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18DEF" w14:textId="4C64A9E0" w:rsidR="00FC10C4" w:rsidRPr="00BD4FD1" w:rsidRDefault="00FC10C4" w:rsidP="00FC10C4">
      <w:pPr>
        <w:spacing w:after="0"/>
        <w:jc w:val="center"/>
        <w:rPr>
          <w:rFonts w:ascii="Times New Roman" w:hAnsi="Times New Roman"/>
          <w:b/>
          <w:sz w:val="24"/>
          <w:szCs w:val="24"/>
        </w:rPr>
      </w:pPr>
      <w:r w:rsidRPr="00BD4FD1">
        <w:rPr>
          <w:rFonts w:ascii="Times New Roman" w:hAnsi="Times New Roman"/>
          <w:b/>
          <w:sz w:val="24"/>
          <w:szCs w:val="24"/>
        </w:rPr>
        <w:t>PROSPECTO DE FUSIÓN POR ABSORCIÓN DE</w:t>
      </w:r>
    </w:p>
    <w:p w14:paraId="1E8ECE89" w14:textId="06867BB7" w:rsidR="0085733A" w:rsidRPr="00BD4FD1" w:rsidRDefault="00FC10C4" w:rsidP="00FC10C4">
      <w:pPr>
        <w:spacing w:after="0"/>
        <w:jc w:val="center"/>
        <w:rPr>
          <w:rFonts w:ascii="Times New Roman" w:hAnsi="Times New Roman"/>
          <w:b/>
          <w:sz w:val="24"/>
          <w:szCs w:val="24"/>
        </w:rPr>
      </w:pPr>
      <w:r w:rsidRPr="00BD4FD1">
        <w:rPr>
          <w:rFonts w:ascii="Times New Roman" w:hAnsi="Times New Roman"/>
          <w:b/>
          <w:sz w:val="24"/>
          <w:szCs w:val="24"/>
        </w:rPr>
        <w:t>PAMPA ENERGÍA S.</w:t>
      </w:r>
      <w:r w:rsidR="00363487" w:rsidRPr="00BD4FD1">
        <w:rPr>
          <w:rFonts w:ascii="Times New Roman" w:hAnsi="Times New Roman"/>
          <w:b/>
          <w:sz w:val="24"/>
          <w:szCs w:val="24"/>
        </w:rPr>
        <w:t xml:space="preserve">A. </w:t>
      </w:r>
      <w:r w:rsidR="00C43FB8" w:rsidRPr="00BD4FD1">
        <w:rPr>
          <w:rFonts w:ascii="Times New Roman" w:hAnsi="Times New Roman"/>
          <w:b/>
          <w:sz w:val="24"/>
          <w:szCs w:val="24"/>
        </w:rPr>
        <w:t>Y</w:t>
      </w:r>
      <w:r w:rsidR="0085733A" w:rsidRPr="00BD4FD1">
        <w:rPr>
          <w:rFonts w:ascii="Times New Roman" w:hAnsi="Times New Roman"/>
          <w:b/>
          <w:sz w:val="24"/>
          <w:szCs w:val="24"/>
        </w:rPr>
        <w:t xml:space="preserve"> </w:t>
      </w:r>
      <w:r w:rsidR="00363487" w:rsidRPr="00BD4FD1">
        <w:rPr>
          <w:rFonts w:ascii="Times New Roman" w:hAnsi="Times New Roman"/>
          <w:b/>
          <w:sz w:val="24"/>
          <w:szCs w:val="24"/>
        </w:rPr>
        <w:t xml:space="preserve">PARQUES EÓLICOS </w:t>
      </w:r>
      <w:r w:rsidR="00445824" w:rsidRPr="00BD4FD1">
        <w:rPr>
          <w:rFonts w:ascii="Times New Roman" w:hAnsi="Times New Roman"/>
          <w:b/>
          <w:sz w:val="24"/>
          <w:szCs w:val="24"/>
        </w:rPr>
        <w:t>DEL FIN DEL MUNDO</w:t>
      </w:r>
      <w:r w:rsidR="0085733A" w:rsidRPr="00BD4FD1">
        <w:rPr>
          <w:rFonts w:ascii="Times New Roman" w:hAnsi="Times New Roman"/>
          <w:b/>
          <w:sz w:val="24"/>
          <w:szCs w:val="24"/>
        </w:rPr>
        <w:t xml:space="preserve"> S.A. </w:t>
      </w:r>
    </w:p>
    <w:p w14:paraId="679626E6" w14:textId="6FFA8657" w:rsidR="00FC10C4" w:rsidRPr="00BD4FD1" w:rsidRDefault="00FC10C4" w:rsidP="00FC10C4">
      <w:pPr>
        <w:spacing w:after="0"/>
        <w:rPr>
          <w:rFonts w:ascii="Times New Roman" w:hAnsi="Times New Roman"/>
          <w:b/>
          <w:sz w:val="24"/>
          <w:szCs w:val="24"/>
        </w:rPr>
      </w:pPr>
    </w:p>
    <w:p w14:paraId="065F2A30" w14:textId="5D658117" w:rsidR="00FC10C4" w:rsidRPr="00BD4FD1" w:rsidRDefault="00FC10C4" w:rsidP="00FC10C4">
      <w:pPr>
        <w:pStyle w:val="Textoindependiente"/>
        <w:spacing w:line="276" w:lineRule="auto"/>
        <w:rPr>
          <w:sz w:val="24"/>
          <w:szCs w:val="24"/>
        </w:rPr>
      </w:pPr>
      <w:r w:rsidRPr="00BD4FD1">
        <w:rPr>
          <w:sz w:val="24"/>
          <w:szCs w:val="24"/>
        </w:rPr>
        <w:t>El presente prospecto (en adelante, el “</w:t>
      </w:r>
      <w:r w:rsidRPr="00BD4FD1">
        <w:rPr>
          <w:sz w:val="24"/>
          <w:szCs w:val="24"/>
          <w:u w:val="single"/>
        </w:rPr>
        <w:t>Prospecto</w:t>
      </w:r>
      <w:r w:rsidRPr="00BD4FD1">
        <w:rPr>
          <w:sz w:val="24"/>
          <w:szCs w:val="24"/>
        </w:rPr>
        <w:t>”) describe los términos y condiciones de la fusión por absorción (en adelante, la “</w:t>
      </w:r>
      <w:r w:rsidRPr="00BD4FD1">
        <w:rPr>
          <w:sz w:val="24"/>
          <w:szCs w:val="24"/>
          <w:u w:val="single"/>
        </w:rPr>
        <w:t>Fusión</w:t>
      </w:r>
      <w:r w:rsidRPr="00BD4FD1">
        <w:rPr>
          <w:sz w:val="24"/>
          <w:szCs w:val="24"/>
        </w:rPr>
        <w:t xml:space="preserve">”) por parte de </w:t>
      </w:r>
      <w:r w:rsidRPr="00BD4FD1">
        <w:rPr>
          <w:sz w:val="24"/>
          <w:szCs w:val="24"/>
          <w:lang w:val="es-AR"/>
        </w:rPr>
        <w:t xml:space="preserve">Pampa Energía </w:t>
      </w:r>
      <w:r w:rsidRPr="00BD4FD1">
        <w:rPr>
          <w:sz w:val="24"/>
          <w:szCs w:val="24"/>
        </w:rPr>
        <w:t xml:space="preserve">S.A. (en adelante, </w:t>
      </w:r>
      <w:r w:rsidRPr="00BD4FD1">
        <w:rPr>
          <w:sz w:val="24"/>
          <w:szCs w:val="24"/>
          <w:lang w:val="es-AR"/>
        </w:rPr>
        <w:t>la “</w:t>
      </w:r>
      <w:r w:rsidRPr="00BD4FD1">
        <w:rPr>
          <w:sz w:val="24"/>
          <w:szCs w:val="24"/>
          <w:u w:val="single"/>
          <w:lang w:val="es-AR"/>
        </w:rPr>
        <w:t>Sociedad</w:t>
      </w:r>
      <w:r w:rsidRPr="00BD4FD1">
        <w:rPr>
          <w:sz w:val="24"/>
          <w:szCs w:val="24"/>
          <w:lang w:val="es-AR"/>
        </w:rPr>
        <w:t xml:space="preserve">”, </w:t>
      </w:r>
      <w:r w:rsidRPr="00BD4FD1">
        <w:rPr>
          <w:sz w:val="24"/>
          <w:szCs w:val="24"/>
        </w:rPr>
        <w:t>“</w:t>
      </w:r>
      <w:r w:rsidRPr="00BD4FD1">
        <w:rPr>
          <w:sz w:val="24"/>
          <w:szCs w:val="24"/>
          <w:u w:val="single"/>
          <w:lang w:val="es-AR"/>
        </w:rPr>
        <w:t>Pampa</w:t>
      </w:r>
      <w:r w:rsidRPr="00BD4FD1">
        <w:rPr>
          <w:sz w:val="24"/>
          <w:szCs w:val="24"/>
        </w:rPr>
        <w:t>” o la “</w:t>
      </w:r>
      <w:r w:rsidRPr="00BD4FD1">
        <w:rPr>
          <w:sz w:val="24"/>
          <w:szCs w:val="24"/>
          <w:u w:val="single"/>
        </w:rPr>
        <w:t>Absorbente</w:t>
      </w:r>
      <w:r w:rsidRPr="00BD4FD1">
        <w:rPr>
          <w:sz w:val="24"/>
          <w:szCs w:val="24"/>
        </w:rPr>
        <w:t>”) de la totalidad de los activos y pasivos de</w:t>
      </w:r>
      <w:r w:rsidR="00D860EE" w:rsidRPr="00BD4FD1">
        <w:rPr>
          <w:sz w:val="24"/>
          <w:szCs w:val="24"/>
          <w:lang w:val="es-AR"/>
        </w:rPr>
        <w:t xml:space="preserve"> </w:t>
      </w:r>
      <w:r w:rsidR="00CF4463" w:rsidRPr="00BD4FD1">
        <w:rPr>
          <w:sz w:val="24"/>
          <w:szCs w:val="24"/>
          <w:lang w:val="es-AR"/>
        </w:rPr>
        <w:t xml:space="preserve">Parques Eólicos </w:t>
      </w:r>
      <w:r w:rsidR="00445824" w:rsidRPr="00BD4FD1">
        <w:rPr>
          <w:sz w:val="24"/>
          <w:szCs w:val="24"/>
          <w:lang w:val="es-AR"/>
        </w:rPr>
        <w:t>del Fin del Mundo</w:t>
      </w:r>
      <w:r w:rsidR="00D860EE" w:rsidRPr="00BD4FD1">
        <w:rPr>
          <w:sz w:val="24"/>
          <w:szCs w:val="24"/>
        </w:rPr>
        <w:t xml:space="preserve"> S.A.</w:t>
      </w:r>
      <w:r w:rsidR="00D860EE" w:rsidRPr="00BD4FD1">
        <w:rPr>
          <w:sz w:val="24"/>
          <w:szCs w:val="24"/>
          <w:lang w:val="es-AR"/>
        </w:rPr>
        <w:t xml:space="preserve"> (en adelante, “</w:t>
      </w:r>
      <w:r w:rsidR="00445824" w:rsidRPr="00BD4FD1">
        <w:rPr>
          <w:sz w:val="24"/>
          <w:szCs w:val="24"/>
          <w:u w:val="single"/>
          <w:lang w:val="es-AR"/>
        </w:rPr>
        <w:t>PEFM</w:t>
      </w:r>
      <w:r w:rsidR="00D860EE" w:rsidRPr="00BD4FD1">
        <w:rPr>
          <w:sz w:val="24"/>
          <w:szCs w:val="24"/>
          <w:lang w:val="es-AR"/>
        </w:rPr>
        <w:t>”</w:t>
      </w:r>
      <w:r w:rsidR="00CF4463" w:rsidRPr="00BD4FD1">
        <w:rPr>
          <w:sz w:val="24"/>
          <w:szCs w:val="24"/>
          <w:lang w:val="es-AR"/>
        </w:rPr>
        <w:t xml:space="preserve"> o la “</w:t>
      </w:r>
      <w:r w:rsidR="00CF4463" w:rsidRPr="00BD4FD1">
        <w:rPr>
          <w:sz w:val="24"/>
          <w:szCs w:val="24"/>
          <w:u w:val="single"/>
          <w:lang w:val="es-AR"/>
        </w:rPr>
        <w:t>Absorbida</w:t>
      </w:r>
      <w:r w:rsidR="00CF4463" w:rsidRPr="00BD4FD1">
        <w:rPr>
          <w:sz w:val="24"/>
          <w:szCs w:val="24"/>
          <w:lang w:val="es-AR"/>
        </w:rPr>
        <w:t xml:space="preserve">” y, </w:t>
      </w:r>
      <w:r w:rsidR="00CF4463" w:rsidRPr="00BD4FD1">
        <w:rPr>
          <w:sz w:val="24"/>
          <w:szCs w:val="24"/>
        </w:rPr>
        <w:t xml:space="preserve">en conjunto </w:t>
      </w:r>
      <w:r w:rsidR="00CF4463" w:rsidRPr="00BD4FD1">
        <w:rPr>
          <w:sz w:val="24"/>
          <w:szCs w:val="24"/>
          <w:lang w:val="es-AR"/>
        </w:rPr>
        <w:t xml:space="preserve">con Pampa, las </w:t>
      </w:r>
      <w:r w:rsidR="00CF4463" w:rsidRPr="00BD4FD1">
        <w:rPr>
          <w:sz w:val="24"/>
          <w:szCs w:val="24"/>
        </w:rPr>
        <w:t>“</w:t>
      </w:r>
      <w:r w:rsidR="00CF4463" w:rsidRPr="00BD4FD1">
        <w:rPr>
          <w:sz w:val="24"/>
          <w:szCs w:val="24"/>
          <w:u w:val="single"/>
        </w:rPr>
        <w:t>Sociedades Participantes</w:t>
      </w:r>
      <w:r w:rsidR="00CF4463" w:rsidRPr="00BD4FD1">
        <w:rPr>
          <w:sz w:val="24"/>
          <w:szCs w:val="24"/>
        </w:rPr>
        <w:t>”</w:t>
      </w:r>
      <w:r w:rsidR="00D860EE" w:rsidRPr="00BD4FD1">
        <w:rPr>
          <w:sz w:val="24"/>
          <w:szCs w:val="24"/>
          <w:lang w:val="es-AR"/>
        </w:rPr>
        <w:t>)</w:t>
      </w:r>
      <w:r w:rsidRPr="00BD4FD1">
        <w:rPr>
          <w:sz w:val="24"/>
          <w:szCs w:val="24"/>
          <w:lang w:val="es-AR"/>
        </w:rPr>
        <w:t xml:space="preserve">, </w:t>
      </w:r>
      <w:r w:rsidRPr="00BD4FD1">
        <w:rPr>
          <w:sz w:val="24"/>
          <w:szCs w:val="24"/>
        </w:rPr>
        <w:t xml:space="preserve">todo ello de conformidad con lo dispuesto por </w:t>
      </w:r>
      <w:r w:rsidRPr="00BD4FD1">
        <w:rPr>
          <w:sz w:val="24"/>
          <w:szCs w:val="24"/>
          <w:lang w:val="es-AR"/>
        </w:rPr>
        <w:t xml:space="preserve">los </w:t>
      </w:r>
      <w:r w:rsidRPr="00BD4FD1">
        <w:rPr>
          <w:sz w:val="24"/>
          <w:szCs w:val="24"/>
        </w:rPr>
        <w:t>artículo</w:t>
      </w:r>
      <w:r w:rsidRPr="00BD4FD1">
        <w:rPr>
          <w:sz w:val="24"/>
          <w:szCs w:val="24"/>
          <w:lang w:val="es-AR"/>
        </w:rPr>
        <w:t>s</w:t>
      </w:r>
      <w:r w:rsidRPr="00BD4FD1">
        <w:rPr>
          <w:sz w:val="24"/>
          <w:szCs w:val="24"/>
        </w:rPr>
        <w:t xml:space="preserve"> 82 y concordantes de la Ley</w:t>
      </w:r>
      <w:r w:rsidRPr="00BD4FD1">
        <w:rPr>
          <w:sz w:val="24"/>
          <w:szCs w:val="24"/>
          <w:lang w:val="es-AR"/>
        </w:rPr>
        <w:t xml:space="preserve"> General de Sociedades N° </w:t>
      </w:r>
      <w:r w:rsidRPr="00BD4FD1">
        <w:rPr>
          <w:sz w:val="24"/>
          <w:szCs w:val="24"/>
        </w:rPr>
        <w:t>19.550 y sus modificatorias (en adelante, la “</w:t>
      </w:r>
      <w:r w:rsidRPr="00BD4FD1">
        <w:rPr>
          <w:sz w:val="24"/>
          <w:szCs w:val="24"/>
          <w:u w:val="single"/>
        </w:rPr>
        <w:t>LGS</w:t>
      </w:r>
      <w:r w:rsidRPr="00BD4FD1">
        <w:rPr>
          <w:sz w:val="24"/>
          <w:szCs w:val="24"/>
        </w:rPr>
        <w:t>”)</w:t>
      </w:r>
      <w:r w:rsidRPr="00BD4FD1">
        <w:rPr>
          <w:sz w:val="24"/>
          <w:szCs w:val="24"/>
          <w:lang w:val="es-AR"/>
        </w:rPr>
        <w:t xml:space="preserve"> y</w:t>
      </w:r>
      <w:r w:rsidRPr="00BD4FD1">
        <w:rPr>
          <w:sz w:val="24"/>
          <w:szCs w:val="24"/>
        </w:rPr>
        <w:t xml:space="preserve"> </w:t>
      </w:r>
      <w:r w:rsidRPr="00BD4FD1">
        <w:rPr>
          <w:sz w:val="24"/>
          <w:szCs w:val="24"/>
          <w:lang w:val="es-AR"/>
        </w:rPr>
        <w:t>los artículos 77 y siguientes de la Ley de Impuesto a las Ganancias N° 20.628 y sus modificatorias (en adelante, la “</w:t>
      </w:r>
      <w:r w:rsidRPr="00BD4FD1">
        <w:rPr>
          <w:sz w:val="24"/>
          <w:szCs w:val="24"/>
          <w:u w:val="single"/>
          <w:lang w:val="es-AR"/>
        </w:rPr>
        <w:t>LIG</w:t>
      </w:r>
      <w:r w:rsidRPr="00BD4FD1">
        <w:rPr>
          <w:sz w:val="24"/>
          <w:szCs w:val="24"/>
          <w:lang w:val="es-AR"/>
        </w:rPr>
        <w:t>”)</w:t>
      </w:r>
      <w:r w:rsidRPr="00BD4FD1">
        <w:rPr>
          <w:sz w:val="24"/>
          <w:szCs w:val="24"/>
        </w:rPr>
        <w:t>.</w:t>
      </w:r>
      <w:r w:rsidRPr="00BD4FD1">
        <w:rPr>
          <w:sz w:val="24"/>
          <w:szCs w:val="24"/>
          <w:lang w:val="es-AR"/>
        </w:rPr>
        <w:t xml:space="preserve"> El Prospecto ha sido preparado de conformidad con lo establecido por el Capítulo X del Título II de las normas de la Comisión Nacional de Valores (en adelante, la “</w:t>
      </w:r>
      <w:r w:rsidRPr="00BD4FD1">
        <w:rPr>
          <w:sz w:val="24"/>
          <w:szCs w:val="24"/>
          <w:u w:val="single"/>
          <w:lang w:val="es-AR"/>
        </w:rPr>
        <w:t>CNV</w:t>
      </w:r>
      <w:r w:rsidRPr="00BD4FD1">
        <w:rPr>
          <w:sz w:val="24"/>
          <w:szCs w:val="24"/>
          <w:lang w:val="es-AR"/>
        </w:rPr>
        <w:t xml:space="preserve">”), aprobadas por la </w:t>
      </w:r>
      <w:r w:rsidR="00946BAD" w:rsidRPr="00BD4FD1">
        <w:rPr>
          <w:sz w:val="24"/>
          <w:szCs w:val="24"/>
          <w:lang w:val="es-AR"/>
        </w:rPr>
        <w:t>R</w:t>
      </w:r>
      <w:r w:rsidRPr="00BD4FD1">
        <w:rPr>
          <w:sz w:val="24"/>
          <w:szCs w:val="24"/>
          <w:lang w:val="es-AR"/>
        </w:rPr>
        <w:t xml:space="preserve">esolución </w:t>
      </w:r>
      <w:r w:rsidR="00946BAD" w:rsidRPr="00BD4FD1">
        <w:rPr>
          <w:sz w:val="24"/>
          <w:szCs w:val="24"/>
          <w:lang w:val="es-AR"/>
        </w:rPr>
        <w:t xml:space="preserve">General </w:t>
      </w:r>
      <w:r w:rsidRPr="00BD4FD1">
        <w:rPr>
          <w:sz w:val="24"/>
          <w:szCs w:val="24"/>
          <w:lang w:val="es-AR"/>
        </w:rPr>
        <w:t>N° 622/2013 (T.O. 2013) (en adelante, las “</w:t>
      </w:r>
      <w:r w:rsidRPr="00BD4FD1">
        <w:rPr>
          <w:sz w:val="24"/>
          <w:szCs w:val="24"/>
          <w:u w:val="single"/>
          <w:lang w:val="es-AR"/>
        </w:rPr>
        <w:t>Normas</w:t>
      </w:r>
      <w:r w:rsidRPr="00BD4FD1">
        <w:rPr>
          <w:sz w:val="24"/>
          <w:szCs w:val="24"/>
          <w:lang w:val="es-AR"/>
        </w:rPr>
        <w:t xml:space="preserve">”), la LGS y demás normas aplicables (en adelante, y conjuntamente, </w:t>
      </w:r>
      <w:r w:rsidRPr="00BD4FD1">
        <w:rPr>
          <w:sz w:val="24"/>
          <w:szCs w:val="24"/>
        </w:rPr>
        <w:t>el “</w:t>
      </w:r>
      <w:r w:rsidRPr="00BD4FD1">
        <w:rPr>
          <w:sz w:val="24"/>
          <w:szCs w:val="24"/>
          <w:u w:val="single"/>
        </w:rPr>
        <w:t>Marco Normativo</w:t>
      </w:r>
      <w:r w:rsidRPr="00BD4FD1">
        <w:rPr>
          <w:sz w:val="24"/>
          <w:szCs w:val="24"/>
        </w:rPr>
        <w:t>”).</w:t>
      </w:r>
    </w:p>
    <w:p w14:paraId="0BE224BE" w14:textId="2BDDA3AD" w:rsidR="00FC10C4" w:rsidRPr="00BD4FD1" w:rsidRDefault="00FC10C4" w:rsidP="00FC10C4">
      <w:pPr>
        <w:pStyle w:val="Textoindependiente"/>
        <w:spacing w:line="276" w:lineRule="auto"/>
        <w:rPr>
          <w:sz w:val="24"/>
          <w:szCs w:val="24"/>
        </w:rPr>
      </w:pPr>
    </w:p>
    <w:p w14:paraId="7DA8546D" w14:textId="7D221500" w:rsidR="00FC10C4" w:rsidRPr="00BD4FD1" w:rsidRDefault="00FC10C4" w:rsidP="00FC10C4">
      <w:pPr>
        <w:pStyle w:val="Textoindependiente"/>
        <w:spacing w:line="276" w:lineRule="auto"/>
        <w:rPr>
          <w:sz w:val="24"/>
          <w:szCs w:val="24"/>
          <w:lang w:val="es-AR"/>
        </w:rPr>
      </w:pPr>
      <w:r w:rsidRPr="00BD4FD1">
        <w:rPr>
          <w:sz w:val="24"/>
          <w:szCs w:val="24"/>
          <w:lang w:val="es-AR"/>
        </w:rPr>
        <w:t xml:space="preserve">Los términos y condiciones de la Fusión fueron </w:t>
      </w:r>
      <w:r w:rsidR="005D6051" w:rsidRPr="00BD4FD1">
        <w:rPr>
          <w:sz w:val="24"/>
          <w:szCs w:val="24"/>
          <w:lang w:val="es-AR"/>
        </w:rPr>
        <w:t>establecidos en el</w:t>
      </w:r>
      <w:r w:rsidRPr="00BD4FD1">
        <w:rPr>
          <w:sz w:val="24"/>
          <w:szCs w:val="24"/>
          <w:lang w:val="es-AR"/>
        </w:rPr>
        <w:t xml:space="preserve"> Compromiso Previo de Fusión (el </w:t>
      </w:r>
      <w:r w:rsidR="00B43EDC" w:rsidRPr="00BD4FD1">
        <w:rPr>
          <w:sz w:val="24"/>
          <w:szCs w:val="24"/>
          <w:lang w:val="es-AR"/>
        </w:rPr>
        <w:t>“</w:t>
      </w:r>
      <w:r w:rsidRPr="00BD4FD1">
        <w:rPr>
          <w:sz w:val="24"/>
          <w:szCs w:val="24"/>
          <w:u w:val="single"/>
          <w:lang w:val="es-AR"/>
        </w:rPr>
        <w:t>CPF</w:t>
      </w:r>
      <w:r w:rsidR="00B43EDC" w:rsidRPr="00BD4FD1">
        <w:rPr>
          <w:sz w:val="24"/>
          <w:szCs w:val="24"/>
          <w:lang w:val="es-AR"/>
        </w:rPr>
        <w:t>”</w:t>
      </w:r>
      <w:r w:rsidRPr="00BD4FD1">
        <w:rPr>
          <w:sz w:val="24"/>
          <w:szCs w:val="24"/>
          <w:lang w:val="es-AR"/>
        </w:rPr>
        <w:t xml:space="preserve">) </w:t>
      </w:r>
      <w:r w:rsidR="005D6051" w:rsidRPr="00BD4FD1">
        <w:rPr>
          <w:sz w:val="24"/>
          <w:szCs w:val="24"/>
          <w:lang w:val="es-AR"/>
        </w:rPr>
        <w:t>de</w:t>
      </w:r>
      <w:r w:rsidRPr="00BD4FD1">
        <w:rPr>
          <w:sz w:val="24"/>
          <w:szCs w:val="24"/>
          <w:lang w:val="es-AR"/>
        </w:rPr>
        <w:t xml:space="preserve"> fecha </w:t>
      </w:r>
      <w:r w:rsidR="00583B21">
        <w:rPr>
          <w:sz w:val="24"/>
          <w:szCs w:val="24"/>
          <w:lang w:val="es-AR"/>
        </w:rPr>
        <w:t>30</w:t>
      </w:r>
      <w:r w:rsidR="00FE19C3">
        <w:rPr>
          <w:sz w:val="24"/>
          <w:szCs w:val="24"/>
          <w:lang w:val="es-AR"/>
        </w:rPr>
        <w:t xml:space="preserve"> de </w:t>
      </w:r>
      <w:r w:rsidR="00583B21">
        <w:rPr>
          <w:sz w:val="24"/>
          <w:szCs w:val="24"/>
          <w:lang w:val="es-AR"/>
        </w:rPr>
        <w:t>agosto</w:t>
      </w:r>
      <w:r w:rsidR="00FE19C3">
        <w:rPr>
          <w:sz w:val="24"/>
          <w:szCs w:val="24"/>
          <w:lang w:val="es-AR"/>
        </w:rPr>
        <w:t xml:space="preserve"> de 2019</w:t>
      </w:r>
      <w:r w:rsidR="00FE19C3" w:rsidRPr="00BD4FD1">
        <w:rPr>
          <w:sz w:val="24"/>
          <w:szCs w:val="24"/>
          <w:lang w:val="es-AR"/>
        </w:rPr>
        <w:t xml:space="preserve">, </w:t>
      </w:r>
      <w:r w:rsidRPr="00BD4FD1">
        <w:rPr>
          <w:sz w:val="24"/>
          <w:szCs w:val="24"/>
          <w:lang w:val="es-AR"/>
        </w:rPr>
        <w:t xml:space="preserve">el cual se encuentra pendiente de aprobación por parte de las respectivas </w:t>
      </w:r>
      <w:r w:rsidR="009C536D" w:rsidRPr="00BD4FD1">
        <w:rPr>
          <w:sz w:val="24"/>
          <w:szCs w:val="24"/>
          <w:lang w:val="es-AR"/>
        </w:rPr>
        <w:t>asambleas extraordinarias de accionistas</w:t>
      </w:r>
      <w:r w:rsidRPr="00BD4FD1">
        <w:rPr>
          <w:sz w:val="24"/>
          <w:szCs w:val="24"/>
          <w:lang w:val="es-AR"/>
        </w:rPr>
        <w:t xml:space="preserve">. El CPF, el cual se adjunta al presente como </w:t>
      </w:r>
      <w:r w:rsidRPr="00BD4FD1">
        <w:rPr>
          <w:sz w:val="24"/>
          <w:szCs w:val="24"/>
          <w:u w:val="single"/>
          <w:lang w:val="es-AR"/>
        </w:rPr>
        <w:t>Anexo I</w:t>
      </w:r>
      <w:r w:rsidR="009652B8" w:rsidRPr="00BD4FD1">
        <w:rPr>
          <w:sz w:val="24"/>
          <w:szCs w:val="24"/>
          <w:lang w:val="es-AR"/>
        </w:rPr>
        <w:t xml:space="preserve">, </w:t>
      </w:r>
      <w:r w:rsidR="00C31518" w:rsidRPr="00C31518">
        <w:rPr>
          <w:sz w:val="24"/>
          <w:szCs w:val="24"/>
          <w:lang w:val="es-AR"/>
        </w:rPr>
        <w:t xml:space="preserve">el Estado de Situación Financiera Individual Especial de Fusión de </w:t>
      </w:r>
      <w:r w:rsidR="00C31518">
        <w:rPr>
          <w:sz w:val="24"/>
          <w:szCs w:val="24"/>
          <w:lang w:val="es-AR"/>
        </w:rPr>
        <w:t>Pampa</w:t>
      </w:r>
      <w:r w:rsidR="00C31518" w:rsidRPr="00C31518">
        <w:rPr>
          <w:sz w:val="24"/>
          <w:szCs w:val="24"/>
          <w:lang w:val="es-AR"/>
        </w:rPr>
        <w:t xml:space="preserve"> al 30 de junio de 2019</w:t>
      </w:r>
      <w:r w:rsidR="00C31518">
        <w:rPr>
          <w:sz w:val="24"/>
          <w:szCs w:val="24"/>
          <w:lang w:val="es-AR"/>
        </w:rPr>
        <w:t xml:space="preserve"> y </w:t>
      </w:r>
      <w:r w:rsidR="001858E5" w:rsidRPr="00BD4FD1">
        <w:rPr>
          <w:sz w:val="24"/>
          <w:szCs w:val="24"/>
          <w:lang w:val="es-AR"/>
        </w:rPr>
        <w:t>el</w:t>
      </w:r>
      <w:r w:rsidR="009C73F9" w:rsidRPr="00BD4FD1">
        <w:rPr>
          <w:sz w:val="24"/>
          <w:szCs w:val="24"/>
          <w:lang w:val="es-AR"/>
        </w:rPr>
        <w:t xml:space="preserve"> </w:t>
      </w:r>
      <w:r w:rsidR="001858E5" w:rsidRPr="00BD4FD1">
        <w:rPr>
          <w:sz w:val="24"/>
          <w:szCs w:val="24"/>
          <w:lang w:val="es-AR"/>
        </w:rPr>
        <w:t>Estado de Situación Financiera Especial de Fusión</w:t>
      </w:r>
      <w:r w:rsidR="00906A55" w:rsidRPr="00BD4FD1">
        <w:rPr>
          <w:sz w:val="24"/>
          <w:szCs w:val="24"/>
          <w:lang w:val="es-AR"/>
        </w:rPr>
        <w:t xml:space="preserve"> de </w:t>
      </w:r>
      <w:r w:rsidR="009C73F9" w:rsidRPr="00BD4FD1">
        <w:rPr>
          <w:sz w:val="24"/>
          <w:szCs w:val="24"/>
          <w:lang w:val="es-AR"/>
        </w:rPr>
        <w:t>PE</w:t>
      </w:r>
      <w:r w:rsidR="00445824" w:rsidRPr="00BD4FD1">
        <w:rPr>
          <w:sz w:val="24"/>
          <w:szCs w:val="24"/>
          <w:lang w:val="es-AR"/>
        </w:rPr>
        <w:t>FM</w:t>
      </w:r>
      <w:r w:rsidR="009C73F9" w:rsidRPr="00BD4FD1">
        <w:rPr>
          <w:sz w:val="24"/>
          <w:szCs w:val="24"/>
          <w:lang w:val="es-AR"/>
        </w:rPr>
        <w:t xml:space="preserve"> al </w:t>
      </w:r>
      <w:r w:rsidR="00F301BE" w:rsidRPr="00BD4FD1">
        <w:rPr>
          <w:sz w:val="24"/>
          <w:szCs w:val="24"/>
          <w:lang w:val="es-AR"/>
        </w:rPr>
        <w:t>30 de junio de 2019</w:t>
      </w:r>
      <w:r w:rsidR="009652B8" w:rsidRPr="00BD4FD1">
        <w:rPr>
          <w:sz w:val="24"/>
          <w:szCs w:val="24"/>
          <w:lang w:val="es-AR"/>
        </w:rPr>
        <w:t xml:space="preserve"> (l</w:t>
      </w:r>
      <w:r w:rsidR="00C31518">
        <w:rPr>
          <w:sz w:val="24"/>
          <w:szCs w:val="24"/>
          <w:lang w:val="es-AR"/>
        </w:rPr>
        <w:t>os</w:t>
      </w:r>
      <w:r w:rsidRPr="00BD4FD1">
        <w:rPr>
          <w:sz w:val="24"/>
          <w:szCs w:val="24"/>
          <w:lang w:val="es-AR"/>
        </w:rPr>
        <w:t xml:space="preserve"> </w:t>
      </w:r>
      <w:r w:rsidR="00B43EDC" w:rsidRPr="00BD4FD1">
        <w:rPr>
          <w:sz w:val="24"/>
          <w:szCs w:val="24"/>
          <w:lang w:val="es-AR"/>
        </w:rPr>
        <w:t>“</w:t>
      </w:r>
      <w:r w:rsidR="001858E5" w:rsidRPr="00BD4FD1">
        <w:rPr>
          <w:sz w:val="24"/>
          <w:szCs w:val="24"/>
          <w:u w:val="single"/>
          <w:lang w:val="es-AR"/>
        </w:rPr>
        <w:t>Estado</w:t>
      </w:r>
      <w:r w:rsidR="00C31518">
        <w:rPr>
          <w:sz w:val="24"/>
          <w:szCs w:val="24"/>
          <w:u w:val="single"/>
          <w:lang w:val="es-AR"/>
        </w:rPr>
        <w:t>s</w:t>
      </w:r>
      <w:r w:rsidR="001858E5" w:rsidRPr="00BD4FD1">
        <w:rPr>
          <w:sz w:val="24"/>
          <w:szCs w:val="24"/>
          <w:u w:val="single"/>
          <w:lang w:val="es-AR"/>
        </w:rPr>
        <w:t xml:space="preserve"> de Situación Financiera Especial</w:t>
      </w:r>
      <w:r w:rsidR="00C31518">
        <w:rPr>
          <w:sz w:val="24"/>
          <w:szCs w:val="24"/>
          <w:u w:val="single"/>
          <w:lang w:val="es-AR"/>
        </w:rPr>
        <w:t>es</w:t>
      </w:r>
      <w:r w:rsidR="001858E5" w:rsidRPr="00BD4FD1">
        <w:rPr>
          <w:sz w:val="24"/>
          <w:szCs w:val="24"/>
          <w:u w:val="single"/>
          <w:lang w:val="es-AR"/>
        </w:rPr>
        <w:t xml:space="preserve"> de Fusión</w:t>
      </w:r>
      <w:r w:rsidR="00B43EDC" w:rsidRPr="00BD4FD1">
        <w:rPr>
          <w:sz w:val="24"/>
          <w:szCs w:val="24"/>
          <w:lang w:val="es-AR"/>
        </w:rPr>
        <w:t>”</w:t>
      </w:r>
      <w:r w:rsidRPr="00BD4FD1">
        <w:rPr>
          <w:sz w:val="24"/>
          <w:szCs w:val="24"/>
          <w:lang w:val="es-AR"/>
        </w:rPr>
        <w:t xml:space="preserve">), </w:t>
      </w:r>
      <w:r w:rsidR="009652B8" w:rsidRPr="00BD4FD1">
        <w:rPr>
          <w:sz w:val="24"/>
          <w:szCs w:val="24"/>
          <w:lang w:val="es-AR"/>
        </w:rPr>
        <w:t>l</w:t>
      </w:r>
      <w:r w:rsidR="00C31518">
        <w:rPr>
          <w:sz w:val="24"/>
          <w:szCs w:val="24"/>
          <w:lang w:val="es-AR"/>
        </w:rPr>
        <w:t>os</w:t>
      </w:r>
      <w:r w:rsidR="009652B8" w:rsidRPr="00BD4FD1">
        <w:rPr>
          <w:sz w:val="24"/>
          <w:szCs w:val="24"/>
          <w:lang w:val="es-AR"/>
        </w:rPr>
        <w:t xml:space="preserve"> cual</w:t>
      </w:r>
      <w:r w:rsidR="00C31518">
        <w:rPr>
          <w:sz w:val="24"/>
          <w:szCs w:val="24"/>
          <w:lang w:val="es-AR"/>
        </w:rPr>
        <w:t>es</w:t>
      </w:r>
      <w:r w:rsidR="009652B8" w:rsidRPr="00BD4FD1">
        <w:rPr>
          <w:sz w:val="24"/>
          <w:szCs w:val="24"/>
          <w:lang w:val="es-AR"/>
        </w:rPr>
        <w:t xml:space="preserve"> </w:t>
      </w:r>
      <w:r w:rsidRPr="00BD4FD1">
        <w:rPr>
          <w:sz w:val="24"/>
          <w:szCs w:val="24"/>
          <w:lang w:val="es-AR"/>
        </w:rPr>
        <w:t>se adjunta</w:t>
      </w:r>
      <w:r w:rsidR="00C31518">
        <w:rPr>
          <w:sz w:val="24"/>
          <w:szCs w:val="24"/>
          <w:lang w:val="es-AR"/>
        </w:rPr>
        <w:t>n</w:t>
      </w:r>
      <w:r w:rsidRPr="00BD4FD1">
        <w:rPr>
          <w:sz w:val="24"/>
          <w:szCs w:val="24"/>
          <w:lang w:val="es-AR"/>
        </w:rPr>
        <w:t xml:space="preserve"> como </w:t>
      </w:r>
      <w:r w:rsidRPr="00BD4FD1">
        <w:rPr>
          <w:sz w:val="24"/>
          <w:szCs w:val="24"/>
          <w:u w:val="single"/>
          <w:lang w:val="es-AR"/>
        </w:rPr>
        <w:t>Anexo II</w:t>
      </w:r>
      <w:r w:rsidRPr="00BD4FD1">
        <w:rPr>
          <w:sz w:val="24"/>
          <w:szCs w:val="24"/>
          <w:lang w:val="es-AR"/>
        </w:rPr>
        <w:t xml:space="preserve">, y el </w:t>
      </w:r>
      <w:r w:rsidR="00B36F04" w:rsidRPr="00BD4FD1">
        <w:rPr>
          <w:sz w:val="24"/>
          <w:szCs w:val="24"/>
          <w:lang w:val="es-AR"/>
        </w:rPr>
        <w:t>Estado de Situación Financiera Consolidado de Fusión</w:t>
      </w:r>
      <w:r w:rsidR="00282695" w:rsidRPr="00BD4FD1">
        <w:rPr>
          <w:sz w:val="24"/>
          <w:szCs w:val="24"/>
          <w:lang w:val="es-AR"/>
        </w:rPr>
        <w:t xml:space="preserve"> </w:t>
      </w:r>
      <w:r w:rsidRPr="00BD4FD1">
        <w:rPr>
          <w:sz w:val="24"/>
          <w:szCs w:val="24"/>
          <w:lang w:val="es-AR"/>
        </w:rPr>
        <w:t xml:space="preserve">al </w:t>
      </w:r>
      <w:r w:rsidR="00F301BE" w:rsidRPr="00BD4FD1">
        <w:rPr>
          <w:sz w:val="24"/>
          <w:szCs w:val="24"/>
          <w:lang w:val="es-AR"/>
        </w:rPr>
        <w:t>30 de junio de 2019</w:t>
      </w:r>
      <w:r w:rsidR="009C73F9" w:rsidRPr="00BD4FD1">
        <w:rPr>
          <w:sz w:val="24"/>
          <w:szCs w:val="24"/>
          <w:lang w:val="es-AR"/>
        </w:rPr>
        <w:t xml:space="preserve"> </w:t>
      </w:r>
      <w:r w:rsidRPr="00BD4FD1">
        <w:rPr>
          <w:sz w:val="24"/>
          <w:szCs w:val="24"/>
          <w:lang w:val="es-AR"/>
        </w:rPr>
        <w:t xml:space="preserve">(el </w:t>
      </w:r>
      <w:r w:rsidR="00B43EDC" w:rsidRPr="00BD4FD1">
        <w:rPr>
          <w:sz w:val="24"/>
          <w:szCs w:val="24"/>
          <w:lang w:val="es-AR"/>
        </w:rPr>
        <w:t>“</w:t>
      </w:r>
      <w:r w:rsidR="00B36F04" w:rsidRPr="00BD4FD1">
        <w:rPr>
          <w:sz w:val="24"/>
          <w:szCs w:val="24"/>
          <w:u w:val="single"/>
          <w:lang w:val="es-AR"/>
        </w:rPr>
        <w:t>Estado de Situación Financiera Consolidado de Fusión</w:t>
      </w:r>
      <w:r w:rsidR="00B43EDC" w:rsidRPr="00BD4FD1">
        <w:rPr>
          <w:sz w:val="24"/>
          <w:szCs w:val="24"/>
          <w:lang w:val="es-AR"/>
        </w:rPr>
        <w:t>”</w:t>
      </w:r>
      <w:r w:rsidRPr="00BD4FD1">
        <w:rPr>
          <w:sz w:val="24"/>
          <w:szCs w:val="24"/>
          <w:lang w:val="es-AR"/>
        </w:rPr>
        <w:t xml:space="preserve">), el cual se adjunta como </w:t>
      </w:r>
      <w:r w:rsidRPr="00BD4FD1">
        <w:rPr>
          <w:sz w:val="24"/>
          <w:szCs w:val="24"/>
          <w:u w:val="single"/>
          <w:lang w:val="es-AR"/>
        </w:rPr>
        <w:t>Anexo III</w:t>
      </w:r>
      <w:r w:rsidRPr="00BD4FD1">
        <w:rPr>
          <w:sz w:val="24"/>
          <w:szCs w:val="24"/>
          <w:lang w:val="es-AR"/>
        </w:rPr>
        <w:t xml:space="preserve">, fueron aprobados por los respectivos Directorios de las Sociedades Participantes con fecha </w:t>
      </w:r>
      <w:r w:rsidR="00916F4F">
        <w:rPr>
          <w:sz w:val="24"/>
          <w:szCs w:val="24"/>
          <w:lang w:val="es-AR"/>
        </w:rPr>
        <w:t>30 de agosto</w:t>
      </w:r>
      <w:r w:rsidR="00FE19C3">
        <w:rPr>
          <w:sz w:val="24"/>
          <w:szCs w:val="24"/>
          <w:lang w:val="es-AR"/>
        </w:rPr>
        <w:t xml:space="preserve"> de 2019</w:t>
      </w:r>
      <w:r w:rsidR="00FE19C3" w:rsidRPr="00BD4FD1">
        <w:rPr>
          <w:sz w:val="24"/>
          <w:szCs w:val="24"/>
          <w:lang w:val="es-AR"/>
        </w:rPr>
        <w:t>.</w:t>
      </w:r>
    </w:p>
    <w:p w14:paraId="3DBBDDC6" w14:textId="77777777" w:rsidR="00282695" w:rsidRPr="00BD4FD1" w:rsidRDefault="00282695" w:rsidP="00FC10C4">
      <w:pPr>
        <w:pStyle w:val="Textoindependiente"/>
        <w:spacing w:line="276" w:lineRule="auto"/>
        <w:rPr>
          <w:sz w:val="24"/>
          <w:szCs w:val="24"/>
          <w:lang w:val="es-AR"/>
        </w:rPr>
      </w:pPr>
    </w:p>
    <w:p w14:paraId="6B37B84A" w14:textId="50508BC2" w:rsidR="00FC10C4" w:rsidRPr="00BD4FD1" w:rsidRDefault="00FC10C4" w:rsidP="00FC10C4">
      <w:pPr>
        <w:pStyle w:val="Textoindependiente"/>
        <w:spacing w:line="276" w:lineRule="auto"/>
        <w:rPr>
          <w:sz w:val="24"/>
          <w:szCs w:val="24"/>
          <w:lang w:val="es-AR"/>
        </w:rPr>
      </w:pPr>
      <w:r w:rsidRPr="00BD4FD1">
        <w:rPr>
          <w:sz w:val="24"/>
          <w:szCs w:val="24"/>
          <w:lang w:val="es-AR"/>
        </w:rPr>
        <w:t xml:space="preserve">El CPF prevé, entre otras disposiciones, que la Fusión tendrá vigencia, a efectos contables e impositivos, desde el </w:t>
      </w:r>
      <w:r w:rsidR="00F301BE" w:rsidRPr="00BD4FD1">
        <w:rPr>
          <w:sz w:val="24"/>
          <w:szCs w:val="24"/>
          <w:lang w:val="es-AR"/>
        </w:rPr>
        <w:t>1° de julio de 2019</w:t>
      </w:r>
      <w:r w:rsidRPr="00BD4FD1">
        <w:rPr>
          <w:sz w:val="24"/>
          <w:szCs w:val="24"/>
          <w:lang w:val="es-AR"/>
        </w:rPr>
        <w:t>.</w:t>
      </w:r>
      <w:r w:rsidR="001A6BC9" w:rsidRPr="00BD4FD1">
        <w:rPr>
          <w:sz w:val="24"/>
          <w:szCs w:val="24"/>
          <w:lang w:val="es-AR"/>
        </w:rPr>
        <w:t xml:space="preserve"> Por lo tanto, una vez que la </w:t>
      </w:r>
      <w:r w:rsidR="00797122" w:rsidRPr="00BD4FD1">
        <w:rPr>
          <w:sz w:val="24"/>
          <w:szCs w:val="24"/>
          <w:lang w:val="es-AR"/>
        </w:rPr>
        <w:t>F</w:t>
      </w:r>
      <w:r w:rsidR="001A6BC9" w:rsidRPr="00BD4FD1">
        <w:rPr>
          <w:sz w:val="24"/>
          <w:szCs w:val="24"/>
          <w:lang w:val="es-AR"/>
        </w:rPr>
        <w:t xml:space="preserve">usión sea aprobada por las asambleas de </w:t>
      </w:r>
      <w:r w:rsidR="006836C2" w:rsidRPr="00BD4FD1">
        <w:rPr>
          <w:sz w:val="24"/>
          <w:szCs w:val="24"/>
          <w:lang w:val="es-AR"/>
        </w:rPr>
        <w:t>las S</w:t>
      </w:r>
      <w:r w:rsidR="001A6BC9" w:rsidRPr="00BD4FD1">
        <w:rPr>
          <w:sz w:val="24"/>
          <w:szCs w:val="24"/>
          <w:lang w:val="es-AR"/>
        </w:rPr>
        <w:t>ociedades</w:t>
      </w:r>
      <w:r w:rsidR="006836C2" w:rsidRPr="00BD4FD1">
        <w:rPr>
          <w:sz w:val="24"/>
          <w:szCs w:val="24"/>
          <w:lang w:val="es-AR"/>
        </w:rPr>
        <w:t xml:space="preserve"> Participantes</w:t>
      </w:r>
      <w:r w:rsidR="001A6BC9" w:rsidRPr="00BD4FD1">
        <w:rPr>
          <w:sz w:val="24"/>
          <w:szCs w:val="24"/>
          <w:lang w:val="es-AR"/>
        </w:rPr>
        <w:t xml:space="preserve"> e inscripto el </w:t>
      </w:r>
      <w:r w:rsidR="00C31518">
        <w:rPr>
          <w:sz w:val="24"/>
          <w:szCs w:val="24"/>
          <w:lang w:val="es-AR"/>
        </w:rPr>
        <w:t>A</w:t>
      </w:r>
      <w:r w:rsidR="001A6BC9" w:rsidRPr="00BD4FD1">
        <w:rPr>
          <w:sz w:val="24"/>
          <w:szCs w:val="24"/>
          <w:lang w:val="es-AR"/>
        </w:rPr>
        <w:t xml:space="preserve">cuerdo </w:t>
      </w:r>
      <w:r w:rsidR="00C31518">
        <w:rPr>
          <w:sz w:val="24"/>
          <w:szCs w:val="24"/>
          <w:lang w:val="es-AR"/>
        </w:rPr>
        <w:t>D</w:t>
      </w:r>
      <w:r w:rsidR="001A6BC9" w:rsidRPr="00BD4FD1">
        <w:rPr>
          <w:sz w:val="24"/>
          <w:szCs w:val="24"/>
          <w:lang w:val="es-AR"/>
        </w:rPr>
        <w:t xml:space="preserve">efinitivo de </w:t>
      </w:r>
      <w:r w:rsidR="00797122" w:rsidRPr="00BD4FD1">
        <w:rPr>
          <w:sz w:val="24"/>
          <w:szCs w:val="24"/>
          <w:lang w:val="es-AR"/>
        </w:rPr>
        <w:t>F</w:t>
      </w:r>
      <w:r w:rsidR="001A6BC9" w:rsidRPr="00BD4FD1">
        <w:rPr>
          <w:sz w:val="24"/>
          <w:szCs w:val="24"/>
          <w:lang w:val="es-AR"/>
        </w:rPr>
        <w:t>usión</w:t>
      </w:r>
      <w:r w:rsidR="009C5E27" w:rsidRPr="00BD4FD1">
        <w:rPr>
          <w:sz w:val="24"/>
          <w:szCs w:val="24"/>
          <w:lang w:val="es-AR"/>
        </w:rPr>
        <w:t xml:space="preserve"> en </w:t>
      </w:r>
      <w:r w:rsidR="00DD64C6" w:rsidRPr="00BD4FD1">
        <w:rPr>
          <w:sz w:val="24"/>
          <w:szCs w:val="24"/>
          <w:lang w:val="es-AR"/>
        </w:rPr>
        <w:t xml:space="preserve">el </w:t>
      </w:r>
      <w:r w:rsidR="00C31518">
        <w:rPr>
          <w:sz w:val="24"/>
          <w:szCs w:val="24"/>
          <w:lang w:val="es-AR"/>
        </w:rPr>
        <w:t>R</w:t>
      </w:r>
      <w:r w:rsidR="009C5E27" w:rsidRPr="00BD4FD1">
        <w:rPr>
          <w:sz w:val="24"/>
          <w:szCs w:val="24"/>
          <w:lang w:val="es-AR"/>
        </w:rPr>
        <w:t>egistro</w:t>
      </w:r>
      <w:r w:rsidR="00DD64C6" w:rsidRPr="00BD4FD1">
        <w:rPr>
          <w:sz w:val="24"/>
          <w:szCs w:val="24"/>
          <w:lang w:val="es-AR"/>
        </w:rPr>
        <w:t xml:space="preserve"> </w:t>
      </w:r>
      <w:r w:rsidR="00C31518">
        <w:rPr>
          <w:sz w:val="24"/>
          <w:szCs w:val="24"/>
          <w:lang w:val="es-AR"/>
        </w:rPr>
        <w:t>P</w:t>
      </w:r>
      <w:r w:rsidR="009C5E27" w:rsidRPr="00BD4FD1">
        <w:rPr>
          <w:sz w:val="24"/>
          <w:szCs w:val="24"/>
          <w:lang w:val="es-AR"/>
        </w:rPr>
        <w:t xml:space="preserve">úblico </w:t>
      </w:r>
      <w:r w:rsidR="005D6051" w:rsidRPr="00BD4FD1">
        <w:rPr>
          <w:sz w:val="24"/>
          <w:szCs w:val="24"/>
          <w:lang w:val="es-AR"/>
        </w:rPr>
        <w:t>a cargo de la Inspección General de Justicia (la “</w:t>
      </w:r>
      <w:r w:rsidR="005D6051" w:rsidRPr="00BD4FD1">
        <w:rPr>
          <w:sz w:val="24"/>
          <w:szCs w:val="24"/>
          <w:u w:val="single"/>
          <w:lang w:val="es-AR"/>
        </w:rPr>
        <w:t>IGJ</w:t>
      </w:r>
      <w:r w:rsidR="005D6051" w:rsidRPr="00BD4FD1">
        <w:rPr>
          <w:sz w:val="24"/>
          <w:szCs w:val="24"/>
          <w:lang w:val="es-AR"/>
        </w:rPr>
        <w:t>”)</w:t>
      </w:r>
      <w:r w:rsidR="001A6BC9" w:rsidRPr="00BD4FD1">
        <w:rPr>
          <w:sz w:val="24"/>
          <w:szCs w:val="24"/>
          <w:lang w:val="es-AR"/>
        </w:rPr>
        <w:t xml:space="preserve">, los efectos de la </w:t>
      </w:r>
      <w:r w:rsidR="00797122" w:rsidRPr="00BD4FD1">
        <w:rPr>
          <w:sz w:val="24"/>
          <w:szCs w:val="24"/>
          <w:lang w:val="es-AR"/>
        </w:rPr>
        <w:t>F</w:t>
      </w:r>
      <w:r w:rsidR="00DF1AA2" w:rsidRPr="00BD4FD1">
        <w:rPr>
          <w:sz w:val="24"/>
          <w:szCs w:val="24"/>
          <w:lang w:val="es-AR"/>
        </w:rPr>
        <w:t xml:space="preserve">usión se retrotraerán al </w:t>
      </w:r>
      <w:r w:rsidR="00F301BE" w:rsidRPr="00BD4FD1">
        <w:rPr>
          <w:sz w:val="24"/>
          <w:szCs w:val="24"/>
          <w:lang w:val="es-AR"/>
        </w:rPr>
        <w:t>1° de julio de 2019</w:t>
      </w:r>
      <w:r w:rsidR="001A6BC9" w:rsidRPr="00BD4FD1">
        <w:rPr>
          <w:sz w:val="24"/>
          <w:szCs w:val="24"/>
          <w:lang w:val="es-AR"/>
        </w:rPr>
        <w:t xml:space="preserve">. </w:t>
      </w:r>
    </w:p>
    <w:p w14:paraId="53A5D409" w14:textId="77777777" w:rsidR="00FC10C4" w:rsidRPr="00BD4FD1" w:rsidRDefault="00FC10C4" w:rsidP="00FC10C4">
      <w:pPr>
        <w:pStyle w:val="Textoindependiente"/>
        <w:spacing w:line="276" w:lineRule="auto"/>
        <w:rPr>
          <w:sz w:val="24"/>
          <w:szCs w:val="24"/>
          <w:lang w:val="es-AR"/>
        </w:rPr>
      </w:pPr>
    </w:p>
    <w:p w14:paraId="5F2DE42E" w14:textId="3D0E7236" w:rsidR="00896E67" w:rsidRPr="00BD4FD1" w:rsidRDefault="00FC10C4" w:rsidP="00FC10C4">
      <w:pPr>
        <w:pStyle w:val="Textoindependiente"/>
        <w:spacing w:line="276" w:lineRule="auto"/>
        <w:rPr>
          <w:sz w:val="24"/>
          <w:szCs w:val="24"/>
          <w:lang w:val="es-AR"/>
        </w:rPr>
      </w:pPr>
      <w:r w:rsidRPr="00BD4FD1">
        <w:rPr>
          <w:sz w:val="24"/>
          <w:szCs w:val="24"/>
          <w:lang w:val="es-AR"/>
        </w:rPr>
        <w:t>Atento a</w:t>
      </w:r>
      <w:r w:rsidR="00513F35" w:rsidRPr="00BD4FD1">
        <w:rPr>
          <w:sz w:val="24"/>
          <w:szCs w:val="24"/>
          <w:lang w:val="es-AR"/>
        </w:rPr>
        <w:t xml:space="preserve"> que</w:t>
      </w:r>
      <w:r w:rsidRPr="00BD4FD1">
        <w:rPr>
          <w:sz w:val="24"/>
          <w:szCs w:val="24"/>
          <w:lang w:val="es-AR"/>
        </w:rPr>
        <w:t xml:space="preserve"> </w:t>
      </w:r>
      <w:r w:rsidR="00FC000B" w:rsidRPr="00BD4FD1">
        <w:rPr>
          <w:sz w:val="24"/>
          <w:szCs w:val="24"/>
          <w:lang w:val="es-AR"/>
        </w:rPr>
        <w:t>Pampa es titular</w:t>
      </w:r>
      <w:r w:rsidR="00C31518">
        <w:rPr>
          <w:sz w:val="24"/>
          <w:szCs w:val="24"/>
          <w:lang w:val="es-AR"/>
        </w:rPr>
        <w:t>,</w:t>
      </w:r>
      <w:r w:rsidR="00FC000B" w:rsidRPr="00BD4FD1">
        <w:rPr>
          <w:sz w:val="24"/>
          <w:szCs w:val="24"/>
          <w:lang w:val="es-AR"/>
        </w:rPr>
        <w:t xml:space="preserve"> directa </w:t>
      </w:r>
      <w:r w:rsidR="00C31518">
        <w:rPr>
          <w:sz w:val="24"/>
          <w:szCs w:val="24"/>
          <w:lang w:val="es-AR"/>
        </w:rPr>
        <w:t>e</w:t>
      </w:r>
      <w:r w:rsidR="000F4FED" w:rsidRPr="00BD4FD1">
        <w:rPr>
          <w:sz w:val="24"/>
          <w:szCs w:val="24"/>
          <w:lang w:val="es-AR"/>
        </w:rPr>
        <w:t xml:space="preserve"> indirectamente, a través de Pampa Participaciones S.A.</w:t>
      </w:r>
      <w:r w:rsidR="006B1C3C" w:rsidRPr="00BD4FD1">
        <w:rPr>
          <w:sz w:val="24"/>
          <w:szCs w:val="24"/>
          <w:lang w:val="es-AR"/>
        </w:rPr>
        <w:t>U.</w:t>
      </w:r>
      <w:r w:rsidR="00946BAD" w:rsidRPr="00BD4FD1">
        <w:rPr>
          <w:sz w:val="24"/>
          <w:szCs w:val="24"/>
          <w:lang w:val="es-AR"/>
        </w:rPr>
        <w:t>,</w:t>
      </w:r>
      <w:r w:rsidR="000F4FED" w:rsidRPr="00BD4FD1">
        <w:rPr>
          <w:sz w:val="24"/>
          <w:szCs w:val="24"/>
          <w:lang w:val="es-AR"/>
        </w:rPr>
        <w:t xml:space="preserve"> del </w:t>
      </w:r>
      <w:r w:rsidR="00E33818" w:rsidRPr="00BD4FD1">
        <w:rPr>
          <w:sz w:val="24"/>
          <w:szCs w:val="24"/>
          <w:lang w:val="es-AR"/>
        </w:rPr>
        <w:t>100</w:t>
      </w:r>
      <w:r w:rsidR="000F4FED" w:rsidRPr="00BD4FD1">
        <w:rPr>
          <w:sz w:val="24"/>
          <w:szCs w:val="24"/>
          <w:lang w:val="es-AR"/>
        </w:rPr>
        <w:t xml:space="preserve">% de las acciones emitidas por </w:t>
      </w:r>
      <w:r w:rsidR="00E33818" w:rsidRPr="00BD4FD1">
        <w:rPr>
          <w:sz w:val="24"/>
          <w:szCs w:val="24"/>
          <w:lang w:val="es-AR"/>
        </w:rPr>
        <w:t>PE</w:t>
      </w:r>
      <w:r w:rsidR="00494AD4" w:rsidRPr="00BD4FD1">
        <w:rPr>
          <w:sz w:val="24"/>
          <w:szCs w:val="24"/>
          <w:lang w:val="es-AR"/>
        </w:rPr>
        <w:t>FM</w:t>
      </w:r>
      <w:r w:rsidR="000F4FED" w:rsidRPr="00BD4FD1">
        <w:rPr>
          <w:sz w:val="24"/>
          <w:szCs w:val="24"/>
          <w:lang w:val="es-AR"/>
        </w:rPr>
        <w:t xml:space="preserve">, </w:t>
      </w:r>
      <w:r w:rsidR="00896E67" w:rsidRPr="00BD4FD1">
        <w:rPr>
          <w:sz w:val="24"/>
          <w:szCs w:val="24"/>
          <w:lang w:val="es-AR"/>
        </w:rPr>
        <w:t>no resulta necesario estable</w:t>
      </w:r>
      <w:r w:rsidR="00E33818" w:rsidRPr="00BD4FD1">
        <w:rPr>
          <w:sz w:val="24"/>
          <w:szCs w:val="24"/>
          <w:lang w:val="es-AR"/>
        </w:rPr>
        <w:t>cer una</w:t>
      </w:r>
      <w:r w:rsidR="00C371DB" w:rsidRPr="00BD4FD1">
        <w:rPr>
          <w:sz w:val="24"/>
          <w:szCs w:val="24"/>
          <w:lang w:val="es-AR"/>
        </w:rPr>
        <w:t xml:space="preserve"> relación de canje ni aumentar el capital social de Pampa.</w:t>
      </w:r>
      <w:r w:rsidR="003A59E9" w:rsidRPr="00BD4FD1">
        <w:rPr>
          <w:sz w:val="24"/>
          <w:szCs w:val="24"/>
          <w:lang w:val="es-AR"/>
        </w:rPr>
        <w:t xml:space="preserve"> Asimismo, </w:t>
      </w:r>
      <w:r w:rsidRPr="00BD4FD1">
        <w:rPr>
          <w:sz w:val="24"/>
          <w:szCs w:val="24"/>
          <w:lang w:val="es-AR"/>
        </w:rPr>
        <w:t>el objeto social de Pampa es coincidente con las actividades de</w:t>
      </w:r>
      <w:r w:rsidR="00775FA6" w:rsidRPr="00BD4FD1">
        <w:rPr>
          <w:sz w:val="24"/>
          <w:szCs w:val="24"/>
          <w:lang w:val="es-AR"/>
        </w:rPr>
        <w:t xml:space="preserve"> </w:t>
      </w:r>
      <w:r w:rsidR="003A59E9" w:rsidRPr="00BD4FD1">
        <w:rPr>
          <w:sz w:val="24"/>
          <w:szCs w:val="24"/>
          <w:lang w:val="es-AR"/>
        </w:rPr>
        <w:t>PE</w:t>
      </w:r>
      <w:r w:rsidR="00494AD4" w:rsidRPr="00BD4FD1">
        <w:rPr>
          <w:sz w:val="24"/>
          <w:szCs w:val="24"/>
          <w:lang w:val="es-AR"/>
        </w:rPr>
        <w:t>FM</w:t>
      </w:r>
      <w:r w:rsidR="003A59E9" w:rsidRPr="00BD4FD1">
        <w:rPr>
          <w:sz w:val="24"/>
          <w:szCs w:val="24"/>
          <w:lang w:val="es-AR"/>
        </w:rPr>
        <w:t xml:space="preserve"> por lo que no resulta necesario </w:t>
      </w:r>
      <w:r w:rsidR="00775FA6" w:rsidRPr="00BD4FD1">
        <w:rPr>
          <w:sz w:val="24"/>
          <w:szCs w:val="24"/>
          <w:lang w:val="es-AR"/>
        </w:rPr>
        <w:t xml:space="preserve">modificar </w:t>
      </w:r>
      <w:r w:rsidR="0093185B" w:rsidRPr="00BD4FD1">
        <w:rPr>
          <w:sz w:val="24"/>
          <w:szCs w:val="24"/>
          <w:lang w:val="es-AR"/>
        </w:rPr>
        <w:t>su</w:t>
      </w:r>
      <w:r w:rsidR="00775FA6" w:rsidRPr="00BD4FD1">
        <w:rPr>
          <w:sz w:val="24"/>
          <w:szCs w:val="24"/>
          <w:lang w:val="es-AR"/>
        </w:rPr>
        <w:t xml:space="preserve"> </w:t>
      </w:r>
      <w:r w:rsidR="006A7615" w:rsidRPr="00BD4FD1">
        <w:rPr>
          <w:sz w:val="24"/>
          <w:szCs w:val="24"/>
          <w:lang w:val="es-AR"/>
        </w:rPr>
        <w:t>e</w:t>
      </w:r>
      <w:r w:rsidR="00775FA6" w:rsidRPr="00BD4FD1">
        <w:rPr>
          <w:sz w:val="24"/>
          <w:szCs w:val="24"/>
          <w:lang w:val="es-AR"/>
        </w:rPr>
        <w:t xml:space="preserve">statuto </w:t>
      </w:r>
      <w:r w:rsidR="006A7615" w:rsidRPr="00BD4FD1">
        <w:rPr>
          <w:sz w:val="24"/>
          <w:szCs w:val="24"/>
          <w:lang w:val="es-AR"/>
        </w:rPr>
        <w:t>s</w:t>
      </w:r>
      <w:r w:rsidR="00775FA6" w:rsidRPr="00BD4FD1">
        <w:rPr>
          <w:sz w:val="24"/>
          <w:szCs w:val="24"/>
          <w:lang w:val="es-AR"/>
        </w:rPr>
        <w:t>ocial.</w:t>
      </w:r>
      <w:r w:rsidR="00143160" w:rsidRPr="00BD4FD1">
        <w:rPr>
          <w:sz w:val="24"/>
          <w:szCs w:val="24"/>
          <w:lang w:val="es-AR"/>
        </w:rPr>
        <w:t xml:space="preserve"> </w:t>
      </w:r>
    </w:p>
    <w:p w14:paraId="5B2C6D46" w14:textId="6ACA3E8F" w:rsidR="00FC10C4" w:rsidRPr="00BD4FD1" w:rsidRDefault="00FC10C4" w:rsidP="00FC10C4">
      <w:pPr>
        <w:pStyle w:val="Textoindependiente"/>
        <w:spacing w:line="276" w:lineRule="auto"/>
        <w:rPr>
          <w:sz w:val="24"/>
          <w:szCs w:val="24"/>
          <w:lang w:val="es-AR"/>
        </w:rPr>
      </w:pPr>
    </w:p>
    <w:p w14:paraId="64267413" w14:textId="6ABAE30C" w:rsidR="00094942" w:rsidRPr="00BD4FD1" w:rsidRDefault="00AB0302" w:rsidP="00FB5F63">
      <w:pPr>
        <w:pStyle w:val="Textoindependiente"/>
        <w:spacing w:line="276" w:lineRule="auto"/>
        <w:rPr>
          <w:sz w:val="24"/>
          <w:szCs w:val="24"/>
          <w:lang w:val="es-AR"/>
        </w:rPr>
      </w:pPr>
      <w:r w:rsidRPr="00BD4FD1">
        <w:rPr>
          <w:sz w:val="24"/>
          <w:szCs w:val="24"/>
          <w:lang w:val="es-AR"/>
        </w:rPr>
        <w:t>C</w:t>
      </w:r>
      <w:r w:rsidR="00FD6135" w:rsidRPr="00BD4FD1">
        <w:rPr>
          <w:sz w:val="24"/>
          <w:szCs w:val="24"/>
          <w:lang w:val="es-AR"/>
        </w:rPr>
        <w:t>on</w:t>
      </w:r>
      <w:r w:rsidR="002739B9" w:rsidRPr="00BD4FD1">
        <w:rPr>
          <w:sz w:val="24"/>
          <w:szCs w:val="24"/>
          <w:lang w:val="es-AR"/>
        </w:rPr>
        <w:t xml:space="preserve"> fecha</w:t>
      </w:r>
      <w:r w:rsidR="00664D6A" w:rsidRPr="00BD4FD1">
        <w:rPr>
          <w:sz w:val="24"/>
          <w:szCs w:val="24"/>
          <w:lang w:val="es-AR"/>
        </w:rPr>
        <w:t xml:space="preserve"> </w:t>
      </w:r>
      <w:r w:rsidR="00916F4F">
        <w:rPr>
          <w:sz w:val="24"/>
          <w:szCs w:val="24"/>
          <w:lang w:val="es-AR"/>
        </w:rPr>
        <w:t>15</w:t>
      </w:r>
      <w:r w:rsidR="00FE19C3">
        <w:rPr>
          <w:sz w:val="24"/>
          <w:szCs w:val="24"/>
          <w:lang w:val="es-AR"/>
        </w:rPr>
        <w:t xml:space="preserve"> de octubre de 2019</w:t>
      </w:r>
      <w:r w:rsidR="00FE19C3" w:rsidRPr="00BD4FD1">
        <w:rPr>
          <w:sz w:val="24"/>
          <w:szCs w:val="24"/>
          <w:lang w:val="es-AR"/>
        </w:rPr>
        <w:t xml:space="preserve">, </w:t>
      </w:r>
      <w:r w:rsidR="00FC10C4" w:rsidRPr="00BD4FD1">
        <w:rPr>
          <w:sz w:val="24"/>
          <w:szCs w:val="24"/>
          <w:lang w:val="es-AR"/>
        </w:rPr>
        <w:t>se</w:t>
      </w:r>
      <w:r w:rsidR="00874DD8" w:rsidRPr="00BD4FD1">
        <w:rPr>
          <w:sz w:val="24"/>
          <w:szCs w:val="24"/>
          <w:lang w:val="es-AR"/>
        </w:rPr>
        <w:t xml:space="preserve"> celebrarán</w:t>
      </w:r>
      <w:r w:rsidR="00FC10C4" w:rsidRPr="00BD4FD1">
        <w:rPr>
          <w:sz w:val="24"/>
          <w:szCs w:val="24"/>
          <w:lang w:val="es-AR"/>
        </w:rPr>
        <w:t xml:space="preserve"> las respectivas </w:t>
      </w:r>
      <w:r w:rsidR="00C31518">
        <w:rPr>
          <w:sz w:val="24"/>
          <w:szCs w:val="24"/>
          <w:lang w:val="es-AR"/>
        </w:rPr>
        <w:t>A</w:t>
      </w:r>
      <w:r w:rsidR="009C536D" w:rsidRPr="00BD4FD1">
        <w:rPr>
          <w:sz w:val="24"/>
          <w:szCs w:val="24"/>
          <w:lang w:val="es-AR"/>
        </w:rPr>
        <w:t xml:space="preserve">sambleas de </w:t>
      </w:r>
      <w:r w:rsidR="00C31518">
        <w:rPr>
          <w:sz w:val="24"/>
          <w:szCs w:val="24"/>
          <w:lang w:val="es-AR"/>
        </w:rPr>
        <w:t>A</w:t>
      </w:r>
      <w:r w:rsidR="009C536D" w:rsidRPr="00BD4FD1">
        <w:rPr>
          <w:sz w:val="24"/>
          <w:szCs w:val="24"/>
          <w:lang w:val="es-AR"/>
        </w:rPr>
        <w:t xml:space="preserve">ccionistas </w:t>
      </w:r>
      <w:r w:rsidR="00FC10C4" w:rsidRPr="00BD4FD1">
        <w:rPr>
          <w:sz w:val="24"/>
          <w:szCs w:val="24"/>
          <w:lang w:val="es-AR"/>
        </w:rPr>
        <w:t>de las Sociedades Participantes para considerar, entre otros, la Fus</w:t>
      </w:r>
      <w:r w:rsidR="005F6EAC" w:rsidRPr="00BD4FD1">
        <w:rPr>
          <w:sz w:val="24"/>
          <w:szCs w:val="24"/>
          <w:lang w:val="es-AR"/>
        </w:rPr>
        <w:t>ión</w:t>
      </w:r>
      <w:r w:rsidR="00C31518">
        <w:rPr>
          <w:sz w:val="24"/>
          <w:szCs w:val="24"/>
          <w:lang w:val="es-AR"/>
        </w:rPr>
        <w:t xml:space="preserve">, </w:t>
      </w:r>
      <w:r w:rsidR="005F6EAC" w:rsidRPr="00BD4FD1">
        <w:rPr>
          <w:sz w:val="24"/>
          <w:szCs w:val="24"/>
          <w:lang w:val="es-AR"/>
        </w:rPr>
        <w:t xml:space="preserve">el CPF, </w:t>
      </w:r>
      <w:r w:rsidR="00C31518">
        <w:rPr>
          <w:sz w:val="24"/>
          <w:szCs w:val="24"/>
          <w:lang w:val="es-AR"/>
        </w:rPr>
        <w:t>los</w:t>
      </w:r>
      <w:r w:rsidR="005F6EAC" w:rsidRPr="00BD4FD1">
        <w:rPr>
          <w:sz w:val="24"/>
          <w:szCs w:val="24"/>
          <w:lang w:val="es-AR"/>
        </w:rPr>
        <w:t xml:space="preserve"> Estado</w:t>
      </w:r>
      <w:r w:rsidR="00C31518">
        <w:rPr>
          <w:sz w:val="24"/>
          <w:szCs w:val="24"/>
          <w:lang w:val="es-AR"/>
        </w:rPr>
        <w:t>s</w:t>
      </w:r>
      <w:r w:rsidR="005F6EAC" w:rsidRPr="00BD4FD1">
        <w:rPr>
          <w:sz w:val="24"/>
          <w:szCs w:val="24"/>
          <w:lang w:val="es-AR"/>
        </w:rPr>
        <w:t xml:space="preserve"> </w:t>
      </w:r>
      <w:r w:rsidR="005F6EAC" w:rsidRPr="00BD4FD1">
        <w:rPr>
          <w:sz w:val="24"/>
          <w:szCs w:val="24"/>
          <w:lang w:val="es-AR"/>
        </w:rPr>
        <w:lastRenderedPageBreak/>
        <w:t>de Situación Financiera Especial</w:t>
      </w:r>
      <w:r w:rsidR="00C31518">
        <w:rPr>
          <w:sz w:val="24"/>
          <w:szCs w:val="24"/>
          <w:lang w:val="es-AR"/>
        </w:rPr>
        <w:t>es</w:t>
      </w:r>
      <w:r w:rsidR="005F6EAC" w:rsidRPr="00BD4FD1">
        <w:rPr>
          <w:sz w:val="24"/>
          <w:szCs w:val="24"/>
          <w:lang w:val="es-AR"/>
        </w:rPr>
        <w:t xml:space="preserve"> de Fusión</w:t>
      </w:r>
      <w:r w:rsidR="00FC10C4" w:rsidRPr="00BD4FD1">
        <w:rPr>
          <w:sz w:val="24"/>
          <w:szCs w:val="24"/>
          <w:lang w:val="es-AR"/>
        </w:rPr>
        <w:t xml:space="preserve"> y el </w:t>
      </w:r>
      <w:r w:rsidR="005F6EAC" w:rsidRPr="00BD4FD1">
        <w:rPr>
          <w:sz w:val="24"/>
          <w:szCs w:val="24"/>
          <w:lang w:val="es-AR"/>
        </w:rPr>
        <w:t xml:space="preserve">Estado de Situación Financiera Consolidado de Fusión </w:t>
      </w:r>
      <w:r w:rsidR="006863C2" w:rsidRPr="00BD4FD1">
        <w:rPr>
          <w:sz w:val="24"/>
          <w:szCs w:val="24"/>
          <w:lang w:val="es-AR"/>
        </w:rPr>
        <w:t xml:space="preserve">y </w:t>
      </w:r>
      <w:r w:rsidR="00FC10C4" w:rsidRPr="00BD4FD1">
        <w:rPr>
          <w:sz w:val="24"/>
          <w:szCs w:val="24"/>
          <w:lang w:val="es-AR"/>
        </w:rPr>
        <w:t>la disolución sin liquidación de</w:t>
      </w:r>
      <w:r w:rsidR="009E5C52" w:rsidRPr="00BD4FD1">
        <w:rPr>
          <w:sz w:val="24"/>
          <w:szCs w:val="24"/>
          <w:lang w:val="es-AR"/>
        </w:rPr>
        <w:t xml:space="preserve"> </w:t>
      </w:r>
      <w:r w:rsidR="00494AD4" w:rsidRPr="00BD4FD1">
        <w:rPr>
          <w:sz w:val="24"/>
          <w:szCs w:val="24"/>
          <w:lang w:val="es-AR"/>
        </w:rPr>
        <w:t>PEFM</w:t>
      </w:r>
      <w:r w:rsidR="006863C2" w:rsidRPr="00BD4FD1">
        <w:rPr>
          <w:sz w:val="24"/>
          <w:szCs w:val="24"/>
          <w:lang w:val="es-AR"/>
        </w:rPr>
        <w:t>.</w:t>
      </w:r>
    </w:p>
    <w:p w14:paraId="30E60D54" w14:textId="77777777" w:rsidR="00094942" w:rsidRPr="00BD4FD1" w:rsidRDefault="00094942" w:rsidP="00FB5F63">
      <w:pPr>
        <w:pStyle w:val="Textoindependiente"/>
        <w:spacing w:line="276" w:lineRule="auto"/>
        <w:rPr>
          <w:sz w:val="24"/>
          <w:szCs w:val="24"/>
          <w:lang w:val="es-AR"/>
        </w:rPr>
      </w:pPr>
    </w:p>
    <w:p w14:paraId="52690A6B" w14:textId="50669462" w:rsidR="00FC10C4" w:rsidRPr="00BD4FD1" w:rsidRDefault="00FC10C4" w:rsidP="00FB5F63">
      <w:pPr>
        <w:pStyle w:val="Textoindependiente"/>
        <w:spacing w:line="276" w:lineRule="auto"/>
        <w:rPr>
          <w:sz w:val="24"/>
          <w:szCs w:val="24"/>
          <w:lang w:val="es-AR"/>
        </w:rPr>
      </w:pPr>
      <w:r w:rsidRPr="00BD4FD1">
        <w:rPr>
          <w:sz w:val="24"/>
          <w:szCs w:val="24"/>
          <w:lang w:val="es-AR"/>
        </w:rPr>
        <w:t xml:space="preserve">Pampa continuará en el régimen de oferta pública </w:t>
      </w:r>
      <w:r w:rsidR="00F94864" w:rsidRPr="00BD4FD1">
        <w:rPr>
          <w:sz w:val="24"/>
          <w:szCs w:val="24"/>
          <w:lang w:val="es-AR"/>
        </w:rPr>
        <w:t>de valores negociables</w:t>
      </w:r>
      <w:r w:rsidR="000C1FBB" w:rsidRPr="00BD4FD1">
        <w:rPr>
          <w:sz w:val="24"/>
          <w:szCs w:val="24"/>
          <w:lang w:val="es-AR"/>
        </w:rPr>
        <w:t xml:space="preserve"> establecido en la</w:t>
      </w:r>
      <w:r w:rsidR="000C1FBB" w:rsidRPr="00BD4FD1" w:rsidDel="000C1FBB">
        <w:rPr>
          <w:sz w:val="24"/>
          <w:szCs w:val="24"/>
          <w:lang w:val="es-AR"/>
        </w:rPr>
        <w:t xml:space="preserve"> </w:t>
      </w:r>
      <w:r w:rsidR="000C1FBB" w:rsidRPr="00BD4FD1">
        <w:rPr>
          <w:sz w:val="24"/>
          <w:szCs w:val="24"/>
          <w:lang w:val="es-AR"/>
        </w:rPr>
        <w:t>LMC</w:t>
      </w:r>
      <w:r w:rsidR="00B43EDC" w:rsidRPr="00BD4FD1">
        <w:rPr>
          <w:sz w:val="24"/>
          <w:szCs w:val="24"/>
          <w:lang w:val="es-AR"/>
        </w:rPr>
        <w:t xml:space="preserve"> </w:t>
      </w:r>
      <w:r w:rsidRPr="00BD4FD1">
        <w:rPr>
          <w:sz w:val="24"/>
          <w:szCs w:val="24"/>
          <w:lang w:val="es-AR"/>
        </w:rPr>
        <w:t xml:space="preserve">y </w:t>
      </w:r>
      <w:r w:rsidR="00B43EDC" w:rsidRPr="00BD4FD1">
        <w:rPr>
          <w:sz w:val="24"/>
          <w:szCs w:val="24"/>
          <w:lang w:val="es-AR"/>
        </w:rPr>
        <w:t xml:space="preserve">sus acciones continuarán listadas en </w:t>
      </w:r>
      <w:proofErr w:type="spellStart"/>
      <w:r w:rsidR="00513F35" w:rsidRPr="00BD4FD1">
        <w:rPr>
          <w:sz w:val="24"/>
          <w:szCs w:val="24"/>
          <w:lang w:val="es-AR"/>
        </w:rPr>
        <w:t>B</w:t>
      </w:r>
      <w:r w:rsidR="004719BD" w:rsidRPr="00BD4FD1">
        <w:rPr>
          <w:sz w:val="24"/>
          <w:szCs w:val="24"/>
          <w:lang w:val="es-AR"/>
        </w:rPr>
        <w:t>y</w:t>
      </w:r>
      <w:r w:rsidR="00513F35" w:rsidRPr="00BD4FD1">
        <w:rPr>
          <w:sz w:val="24"/>
          <w:szCs w:val="24"/>
          <w:lang w:val="es-AR"/>
        </w:rPr>
        <w:t>MA</w:t>
      </w:r>
      <w:proofErr w:type="spellEnd"/>
      <w:r w:rsidRPr="00BD4FD1">
        <w:rPr>
          <w:sz w:val="24"/>
          <w:szCs w:val="24"/>
          <w:lang w:val="es-AR"/>
        </w:rPr>
        <w:t xml:space="preserve"> y </w:t>
      </w:r>
      <w:r w:rsidR="00CB4666" w:rsidRPr="00BD4FD1">
        <w:rPr>
          <w:sz w:val="24"/>
          <w:szCs w:val="24"/>
          <w:lang w:val="es-AR"/>
        </w:rPr>
        <w:t xml:space="preserve">su programa de </w:t>
      </w:r>
      <w:proofErr w:type="spellStart"/>
      <w:r w:rsidR="00CB4666" w:rsidRPr="00BD4FD1">
        <w:rPr>
          <w:sz w:val="24"/>
          <w:szCs w:val="24"/>
          <w:lang w:val="es-AR"/>
        </w:rPr>
        <w:t>ADRs</w:t>
      </w:r>
      <w:proofErr w:type="spellEnd"/>
      <w:r w:rsidR="00CB4666" w:rsidRPr="00BD4FD1">
        <w:rPr>
          <w:sz w:val="24"/>
          <w:szCs w:val="24"/>
          <w:lang w:val="es-AR"/>
        </w:rPr>
        <w:t xml:space="preserve"> </w:t>
      </w:r>
      <w:r w:rsidR="00B43EDC" w:rsidRPr="00BD4FD1">
        <w:rPr>
          <w:sz w:val="24"/>
          <w:szCs w:val="24"/>
          <w:lang w:val="es-AR"/>
        </w:rPr>
        <w:t xml:space="preserve">en el </w:t>
      </w:r>
      <w:r w:rsidR="00C4270A">
        <w:rPr>
          <w:sz w:val="24"/>
          <w:szCs w:val="24"/>
          <w:lang w:val="es-AR"/>
        </w:rPr>
        <w:t>New York Stock Exchange (“</w:t>
      </w:r>
      <w:r w:rsidRPr="00CA4FF9">
        <w:rPr>
          <w:sz w:val="24"/>
          <w:szCs w:val="24"/>
          <w:u w:val="single"/>
          <w:lang w:val="es-AR"/>
        </w:rPr>
        <w:t>NYSE</w:t>
      </w:r>
      <w:r w:rsidR="00C4270A">
        <w:rPr>
          <w:sz w:val="24"/>
          <w:szCs w:val="24"/>
          <w:lang w:val="es-AR"/>
        </w:rPr>
        <w:t>”)</w:t>
      </w:r>
      <w:r w:rsidRPr="00BD4FD1">
        <w:rPr>
          <w:sz w:val="24"/>
          <w:szCs w:val="24"/>
          <w:lang w:val="es-AR"/>
        </w:rPr>
        <w:t>.</w:t>
      </w:r>
      <w:r w:rsidR="00506D7A" w:rsidRPr="00BD4FD1">
        <w:rPr>
          <w:sz w:val="24"/>
          <w:szCs w:val="24"/>
          <w:lang w:val="es-AR"/>
        </w:rPr>
        <w:t xml:space="preserve"> </w:t>
      </w:r>
    </w:p>
    <w:p w14:paraId="22C18B9B" w14:textId="77777777" w:rsidR="00FC10C4" w:rsidRPr="00BD4FD1" w:rsidRDefault="00FC10C4" w:rsidP="00FB5F63">
      <w:pPr>
        <w:pStyle w:val="Textoindependiente"/>
        <w:tabs>
          <w:tab w:val="left" w:pos="2955"/>
        </w:tabs>
        <w:spacing w:line="276" w:lineRule="auto"/>
        <w:rPr>
          <w:sz w:val="24"/>
          <w:szCs w:val="24"/>
          <w:lang w:val="es-AR"/>
        </w:rPr>
      </w:pPr>
    </w:p>
    <w:p w14:paraId="76157FE3" w14:textId="74727946" w:rsidR="00900D16" w:rsidRPr="00BD4FD1" w:rsidRDefault="00464D90" w:rsidP="00FC10C4">
      <w:pPr>
        <w:pStyle w:val="Textoindependiente"/>
        <w:spacing w:line="276" w:lineRule="auto"/>
        <w:rPr>
          <w:sz w:val="24"/>
          <w:szCs w:val="24"/>
          <w:lang w:val="es-AR"/>
        </w:rPr>
      </w:pPr>
      <w:r w:rsidRPr="00BD4FD1">
        <w:rPr>
          <w:sz w:val="24"/>
          <w:szCs w:val="24"/>
          <w:lang w:val="es-AR"/>
        </w:rPr>
        <w:t xml:space="preserve">Este </w:t>
      </w:r>
      <w:r w:rsidR="008F1FDE" w:rsidRPr="00BD4FD1">
        <w:rPr>
          <w:sz w:val="24"/>
          <w:szCs w:val="24"/>
          <w:lang w:val="es-AR"/>
        </w:rPr>
        <w:t>Prospecto</w:t>
      </w:r>
      <w:r w:rsidRPr="00BD4FD1">
        <w:rPr>
          <w:sz w:val="24"/>
          <w:szCs w:val="24"/>
          <w:lang w:val="es-AR"/>
        </w:rPr>
        <w:t xml:space="preserve"> será publicado</w:t>
      </w:r>
      <w:r w:rsidR="00AB0302" w:rsidRPr="00BD4FD1">
        <w:rPr>
          <w:sz w:val="24"/>
          <w:szCs w:val="24"/>
          <w:lang w:val="es-AR"/>
        </w:rPr>
        <w:t xml:space="preserve"> al menos</w:t>
      </w:r>
      <w:r w:rsidRPr="00BD4FD1">
        <w:rPr>
          <w:sz w:val="24"/>
          <w:szCs w:val="24"/>
          <w:lang w:val="es-AR"/>
        </w:rPr>
        <w:t xml:space="preserve"> </w:t>
      </w:r>
      <w:r w:rsidR="008A5AE6" w:rsidRPr="00BD4FD1">
        <w:rPr>
          <w:sz w:val="24"/>
          <w:szCs w:val="24"/>
          <w:lang w:val="es-AR"/>
        </w:rPr>
        <w:t xml:space="preserve">diez </w:t>
      </w:r>
      <w:r w:rsidR="00F46346">
        <w:rPr>
          <w:sz w:val="24"/>
          <w:szCs w:val="24"/>
          <w:lang w:val="es-AR"/>
        </w:rPr>
        <w:t xml:space="preserve">(10) </w:t>
      </w:r>
      <w:r w:rsidR="008A5AE6" w:rsidRPr="00BD4FD1">
        <w:rPr>
          <w:sz w:val="24"/>
          <w:szCs w:val="24"/>
          <w:lang w:val="es-AR"/>
        </w:rPr>
        <w:t>días</w:t>
      </w:r>
      <w:r w:rsidR="00F46346">
        <w:rPr>
          <w:sz w:val="24"/>
          <w:szCs w:val="24"/>
          <w:lang w:val="es-AR"/>
        </w:rPr>
        <w:t xml:space="preserve"> corridos</w:t>
      </w:r>
      <w:r w:rsidR="008A5AE6" w:rsidRPr="00BD4FD1">
        <w:rPr>
          <w:sz w:val="24"/>
          <w:szCs w:val="24"/>
          <w:lang w:val="es-AR"/>
        </w:rPr>
        <w:t xml:space="preserve"> antes de las asambleas de las Sociedades Participantes que aprueben la Fusión</w:t>
      </w:r>
      <w:r w:rsidR="00A276B8" w:rsidRPr="00BD4FD1">
        <w:rPr>
          <w:sz w:val="24"/>
          <w:szCs w:val="24"/>
          <w:lang w:val="es-AR"/>
        </w:rPr>
        <w:t>,</w:t>
      </w:r>
      <w:r w:rsidR="008A5AE6" w:rsidRPr="00BD4FD1">
        <w:rPr>
          <w:sz w:val="24"/>
          <w:szCs w:val="24"/>
          <w:lang w:val="es-AR"/>
        </w:rPr>
        <w:t xml:space="preserve"> </w:t>
      </w:r>
      <w:r w:rsidRPr="00BD4FD1">
        <w:rPr>
          <w:sz w:val="24"/>
          <w:szCs w:val="24"/>
          <w:lang w:val="es-AR"/>
        </w:rPr>
        <w:t xml:space="preserve">en </w:t>
      </w:r>
      <w:r w:rsidR="00900D16" w:rsidRPr="00BD4FD1">
        <w:rPr>
          <w:sz w:val="24"/>
          <w:szCs w:val="24"/>
          <w:lang w:val="es-AR"/>
        </w:rPr>
        <w:t>los sistemas de información de</w:t>
      </w:r>
      <w:r w:rsidR="00775FA6" w:rsidRPr="00BD4FD1">
        <w:rPr>
          <w:sz w:val="24"/>
          <w:szCs w:val="24"/>
          <w:lang w:val="es-AR"/>
        </w:rPr>
        <w:t>l</w:t>
      </w:r>
      <w:r w:rsidR="00900D16" w:rsidRPr="00BD4FD1">
        <w:rPr>
          <w:sz w:val="24"/>
          <w:szCs w:val="24"/>
          <w:lang w:val="es-AR"/>
        </w:rPr>
        <w:t xml:space="preserve"> mercado</w:t>
      </w:r>
      <w:r w:rsidR="008F1FDE" w:rsidRPr="00BD4FD1">
        <w:rPr>
          <w:sz w:val="24"/>
          <w:szCs w:val="24"/>
          <w:lang w:val="es-AR"/>
        </w:rPr>
        <w:t>,</w:t>
      </w:r>
      <w:r w:rsidR="00C75C17" w:rsidRPr="00BD4FD1">
        <w:rPr>
          <w:sz w:val="24"/>
          <w:szCs w:val="24"/>
          <w:lang w:val="es-AR"/>
        </w:rPr>
        <w:t xml:space="preserve"> en cumplimiento de lo dispuesto por el artículo 5° del Capítulo X del Título II de las Normas</w:t>
      </w:r>
      <w:r w:rsidR="002F20AE" w:rsidRPr="00BD4FD1">
        <w:rPr>
          <w:sz w:val="24"/>
          <w:szCs w:val="24"/>
          <w:lang w:val="es-AR"/>
        </w:rPr>
        <w:t>.</w:t>
      </w:r>
    </w:p>
    <w:p w14:paraId="31D82BB7" w14:textId="77777777" w:rsidR="00464D90" w:rsidRPr="00BD4FD1" w:rsidRDefault="00464D90" w:rsidP="00FC10C4">
      <w:pPr>
        <w:pStyle w:val="Textoindependiente"/>
        <w:spacing w:line="276" w:lineRule="auto"/>
        <w:rPr>
          <w:sz w:val="24"/>
          <w:szCs w:val="24"/>
          <w:lang w:val="es-AR"/>
        </w:rPr>
      </w:pPr>
    </w:p>
    <w:p w14:paraId="4D11D5E2" w14:textId="66067A6A" w:rsidR="00FC10C4" w:rsidRPr="00BD4FD1" w:rsidRDefault="00B43EDC" w:rsidP="00FC10C4">
      <w:pPr>
        <w:pStyle w:val="Textoindependiente"/>
        <w:spacing w:line="276" w:lineRule="auto"/>
        <w:rPr>
          <w:sz w:val="24"/>
          <w:szCs w:val="24"/>
          <w:lang w:val="es-AR"/>
        </w:rPr>
      </w:pPr>
      <w:r w:rsidRPr="00BD4FD1">
        <w:rPr>
          <w:sz w:val="24"/>
          <w:szCs w:val="24"/>
          <w:lang w:val="es-AR"/>
        </w:rPr>
        <w:t xml:space="preserve">En caso de resultar aprobada la Fusión por las correspondientes asambleas de las Sociedades Participantes, se presentará a la CNV </w:t>
      </w:r>
      <w:r w:rsidR="00FC10C4" w:rsidRPr="00BD4FD1">
        <w:rPr>
          <w:sz w:val="24"/>
          <w:szCs w:val="24"/>
        </w:rPr>
        <w:t>la re</w:t>
      </w:r>
      <w:r w:rsidR="00CE6BC9" w:rsidRPr="00BD4FD1">
        <w:rPr>
          <w:sz w:val="24"/>
          <w:szCs w:val="24"/>
        </w:rPr>
        <w:t>stante documentación requerida,</w:t>
      </w:r>
      <w:r w:rsidRPr="00BD4FD1">
        <w:rPr>
          <w:sz w:val="24"/>
          <w:szCs w:val="24"/>
          <w:lang w:val="es-AR"/>
        </w:rPr>
        <w:t xml:space="preserve"> </w:t>
      </w:r>
      <w:r w:rsidR="00FC10C4" w:rsidRPr="00BD4FD1">
        <w:rPr>
          <w:sz w:val="24"/>
          <w:szCs w:val="24"/>
        </w:rPr>
        <w:t xml:space="preserve">se </w:t>
      </w:r>
      <w:r w:rsidR="00CE6BC9" w:rsidRPr="00BD4FD1">
        <w:rPr>
          <w:sz w:val="24"/>
          <w:szCs w:val="24"/>
          <w:lang w:val="es-AR"/>
        </w:rPr>
        <w:t>solicitará</w:t>
      </w:r>
      <w:r w:rsidR="00FC10C4" w:rsidRPr="00BD4FD1">
        <w:rPr>
          <w:sz w:val="24"/>
          <w:szCs w:val="24"/>
        </w:rPr>
        <w:t xml:space="preserve"> la conformidad administrativa </w:t>
      </w:r>
      <w:r w:rsidR="00FC10C4" w:rsidRPr="00BD4FD1">
        <w:rPr>
          <w:sz w:val="24"/>
          <w:szCs w:val="24"/>
          <w:lang w:val="es-AR"/>
        </w:rPr>
        <w:t xml:space="preserve">previa </w:t>
      </w:r>
      <w:r w:rsidR="00FC10C4" w:rsidRPr="00BD4FD1">
        <w:rPr>
          <w:sz w:val="24"/>
          <w:szCs w:val="24"/>
        </w:rPr>
        <w:t>de la CNV respecto de la Fusión</w:t>
      </w:r>
      <w:r w:rsidR="000B6207" w:rsidRPr="00BD4FD1">
        <w:rPr>
          <w:sz w:val="24"/>
          <w:szCs w:val="24"/>
          <w:lang w:val="es-AR"/>
        </w:rPr>
        <w:t>,</w:t>
      </w:r>
      <w:r w:rsidR="005906E2" w:rsidRPr="00BD4FD1">
        <w:rPr>
          <w:sz w:val="24"/>
          <w:szCs w:val="24"/>
          <w:lang w:val="es-AR"/>
        </w:rPr>
        <w:t xml:space="preserve"> </w:t>
      </w:r>
      <w:r w:rsidR="002739B9" w:rsidRPr="00BD4FD1">
        <w:rPr>
          <w:sz w:val="24"/>
          <w:szCs w:val="24"/>
          <w:lang w:val="es-AR"/>
        </w:rPr>
        <w:t xml:space="preserve">se </w:t>
      </w:r>
      <w:r w:rsidR="00FC10C4" w:rsidRPr="00BD4FD1">
        <w:rPr>
          <w:sz w:val="24"/>
          <w:szCs w:val="24"/>
          <w:lang w:val="es-AR"/>
        </w:rPr>
        <w:t>efectuará</w:t>
      </w:r>
      <w:r w:rsidR="002739B9" w:rsidRPr="00BD4FD1">
        <w:rPr>
          <w:sz w:val="24"/>
          <w:szCs w:val="24"/>
          <w:lang w:val="es-AR"/>
        </w:rPr>
        <w:t>n</w:t>
      </w:r>
      <w:r w:rsidR="00FC10C4" w:rsidRPr="00BD4FD1">
        <w:rPr>
          <w:sz w:val="24"/>
          <w:szCs w:val="24"/>
          <w:lang w:val="es-AR"/>
        </w:rPr>
        <w:t xml:space="preserve"> las presentaciones correspondientes ante</w:t>
      </w:r>
      <w:r w:rsidR="00A54296" w:rsidRPr="00BD4FD1">
        <w:rPr>
          <w:sz w:val="24"/>
          <w:szCs w:val="24"/>
          <w:lang w:val="es-AR"/>
        </w:rPr>
        <w:t xml:space="preserve"> </w:t>
      </w:r>
      <w:proofErr w:type="spellStart"/>
      <w:r w:rsidR="00775FA6" w:rsidRPr="00BD4FD1">
        <w:rPr>
          <w:sz w:val="24"/>
          <w:szCs w:val="24"/>
          <w:lang w:val="es-AR"/>
        </w:rPr>
        <w:t>B</w:t>
      </w:r>
      <w:r w:rsidR="004719BD" w:rsidRPr="00BD4FD1">
        <w:rPr>
          <w:sz w:val="24"/>
          <w:szCs w:val="24"/>
          <w:lang w:val="es-AR"/>
        </w:rPr>
        <w:t>y</w:t>
      </w:r>
      <w:r w:rsidR="00775FA6" w:rsidRPr="00BD4FD1">
        <w:rPr>
          <w:sz w:val="24"/>
          <w:szCs w:val="24"/>
          <w:lang w:val="es-AR"/>
        </w:rPr>
        <w:t>MA</w:t>
      </w:r>
      <w:proofErr w:type="spellEnd"/>
      <w:r w:rsidR="00900D16" w:rsidRPr="00BD4FD1">
        <w:rPr>
          <w:sz w:val="24"/>
          <w:szCs w:val="24"/>
          <w:lang w:val="es-AR"/>
        </w:rPr>
        <w:t xml:space="preserve"> </w:t>
      </w:r>
      <w:r w:rsidR="00FC10C4" w:rsidRPr="00BD4FD1">
        <w:rPr>
          <w:sz w:val="24"/>
          <w:szCs w:val="24"/>
          <w:lang w:val="es-AR"/>
        </w:rPr>
        <w:t xml:space="preserve">y </w:t>
      </w:r>
      <w:r w:rsidR="002739B9" w:rsidRPr="00BD4FD1">
        <w:rPr>
          <w:sz w:val="24"/>
          <w:szCs w:val="24"/>
          <w:lang w:val="es-AR"/>
        </w:rPr>
        <w:t>se solicitará</w:t>
      </w:r>
      <w:r w:rsidR="00EF1537" w:rsidRPr="00BD4FD1">
        <w:rPr>
          <w:sz w:val="24"/>
          <w:szCs w:val="24"/>
        </w:rPr>
        <w:t xml:space="preserve"> </w:t>
      </w:r>
      <w:r w:rsidR="00FC10C4" w:rsidRPr="00BD4FD1">
        <w:rPr>
          <w:sz w:val="24"/>
          <w:szCs w:val="24"/>
          <w:lang w:val="es-AR"/>
        </w:rPr>
        <w:t>la aprobación</w:t>
      </w:r>
      <w:r w:rsidR="005906E2" w:rsidRPr="00BD4FD1">
        <w:rPr>
          <w:sz w:val="24"/>
          <w:szCs w:val="24"/>
          <w:lang w:val="es-AR"/>
        </w:rPr>
        <w:t xml:space="preserve"> e inscripción </w:t>
      </w:r>
      <w:r w:rsidR="00516422" w:rsidRPr="00BD4FD1">
        <w:rPr>
          <w:sz w:val="24"/>
          <w:szCs w:val="24"/>
          <w:lang w:val="es-AR"/>
        </w:rPr>
        <w:t>de la fusión y de la disolución sin liquidación de PE</w:t>
      </w:r>
      <w:r w:rsidR="00516422">
        <w:rPr>
          <w:sz w:val="24"/>
          <w:szCs w:val="24"/>
          <w:lang w:val="es-AR"/>
        </w:rPr>
        <w:t xml:space="preserve">FM </w:t>
      </w:r>
      <w:r w:rsidR="005906E2" w:rsidRPr="00BD4FD1">
        <w:rPr>
          <w:sz w:val="24"/>
          <w:szCs w:val="24"/>
          <w:lang w:val="es-AR"/>
        </w:rPr>
        <w:t xml:space="preserve">ante </w:t>
      </w:r>
      <w:r w:rsidR="00516422">
        <w:rPr>
          <w:sz w:val="24"/>
          <w:szCs w:val="24"/>
          <w:lang w:val="es-AR"/>
        </w:rPr>
        <w:t>IGJ.</w:t>
      </w:r>
    </w:p>
    <w:p w14:paraId="49164590" w14:textId="1E7634EA" w:rsidR="00DC5D1F" w:rsidRPr="00BD4FD1" w:rsidRDefault="00DC5D1F" w:rsidP="00FC10C4">
      <w:pPr>
        <w:pStyle w:val="Textoindependiente"/>
        <w:spacing w:line="276" w:lineRule="auto"/>
        <w:rPr>
          <w:sz w:val="24"/>
          <w:szCs w:val="24"/>
          <w:lang w:val="es-AR"/>
        </w:rPr>
      </w:pPr>
    </w:p>
    <w:p w14:paraId="04B3EEC9" w14:textId="77777777" w:rsidR="00FC10C4" w:rsidRPr="00BD4FD1" w:rsidRDefault="00FC10C4" w:rsidP="00FC10C4">
      <w:pPr>
        <w:pStyle w:val="Textoindependiente"/>
        <w:spacing w:line="276" w:lineRule="auto"/>
        <w:rPr>
          <w:sz w:val="24"/>
          <w:szCs w:val="24"/>
        </w:rPr>
      </w:pPr>
      <w:r w:rsidRPr="00BD4FD1">
        <w:rPr>
          <w:sz w:val="24"/>
          <w:szCs w:val="24"/>
        </w:rPr>
        <w:t>Los accionistas de las Sociedades Participantes</w:t>
      </w:r>
      <w:r w:rsidRPr="00BD4FD1">
        <w:rPr>
          <w:sz w:val="24"/>
          <w:szCs w:val="24"/>
          <w:lang w:val="es-AR"/>
        </w:rPr>
        <w:t>,</w:t>
      </w:r>
      <w:r w:rsidRPr="00BD4FD1">
        <w:rPr>
          <w:sz w:val="24"/>
          <w:szCs w:val="24"/>
        </w:rPr>
        <w:t xml:space="preserve"> así como los restantes interesados, podrán obtener un ejemplar de este Prospecto y de toda otra documentación relacionada con el proceso de Fusión en </w:t>
      </w:r>
      <w:r w:rsidR="00CF645B" w:rsidRPr="00BD4FD1">
        <w:rPr>
          <w:sz w:val="24"/>
          <w:szCs w:val="24"/>
          <w:lang w:val="es-AR"/>
        </w:rPr>
        <w:t xml:space="preserve">la sede social de Pampa, sita en </w:t>
      </w:r>
      <w:r w:rsidRPr="00BD4FD1">
        <w:rPr>
          <w:sz w:val="24"/>
          <w:szCs w:val="24"/>
          <w:lang w:val="es-AR"/>
        </w:rPr>
        <w:t>Maipú 1</w:t>
      </w:r>
      <w:r w:rsidRPr="00BD4FD1">
        <w:rPr>
          <w:sz w:val="24"/>
          <w:szCs w:val="24"/>
        </w:rPr>
        <w:t xml:space="preserve">, Ciudad Autónoma de Buenos Aires. Asimismo, el presente Prospecto, con todos sus anexos, se encuentra a disposición de los interesados en la página web de la CNV, </w:t>
      </w:r>
      <w:hyperlink r:id="rId8" w:history="1">
        <w:r w:rsidRPr="00BD4FD1">
          <w:rPr>
            <w:rStyle w:val="Hipervnculo"/>
            <w:sz w:val="24"/>
            <w:szCs w:val="24"/>
          </w:rPr>
          <w:t>www.cnv.gob.ar</w:t>
        </w:r>
      </w:hyperlink>
      <w:r w:rsidR="00ED385D" w:rsidRPr="00BD4FD1">
        <w:rPr>
          <w:rStyle w:val="Hipervnculo"/>
          <w:color w:val="auto"/>
          <w:sz w:val="24"/>
          <w:szCs w:val="24"/>
          <w:u w:val="none"/>
          <w:lang w:val="es-AR"/>
        </w:rPr>
        <w:t xml:space="preserve">, y en la página web de Pampa, </w:t>
      </w:r>
      <w:hyperlink r:id="rId9" w:history="1">
        <w:r w:rsidR="00ED385D" w:rsidRPr="00BD4FD1">
          <w:rPr>
            <w:rStyle w:val="Hipervnculo"/>
            <w:sz w:val="24"/>
            <w:szCs w:val="24"/>
            <w:lang w:val="es-AR"/>
          </w:rPr>
          <w:t>www.pampaenergia.com</w:t>
        </w:r>
      </w:hyperlink>
      <w:r w:rsidR="00ED385D" w:rsidRPr="00BD4FD1">
        <w:rPr>
          <w:rStyle w:val="Hipervnculo"/>
          <w:color w:val="auto"/>
          <w:sz w:val="24"/>
          <w:szCs w:val="24"/>
          <w:u w:val="none"/>
          <w:lang w:val="es-AR"/>
        </w:rPr>
        <w:t>.</w:t>
      </w:r>
      <w:r w:rsidR="00BA6EA3" w:rsidRPr="00BD4FD1">
        <w:rPr>
          <w:rStyle w:val="Hipervnculo"/>
          <w:color w:val="auto"/>
          <w:sz w:val="24"/>
          <w:szCs w:val="24"/>
          <w:u w:val="none"/>
          <w:lang w:val="es-AR"/>
        </w:rPr>
        <w:t xml:space="preserve"> </w:t>
      </w:r>
      <w:r w:rsidRPr="00BD4FD1">
        <w:rPr>
          <w:sz w:val="24"/>
          <w:szCs w:val="24"/>
        </w:rPr>
        <w:t xml:space="preserve">Se advierte que por cuestiones prácticas los anexos al Prospecto no se publicarán en </w:t>
      </w:r>
      <w:r w:rsidR="00775FA6" w:rsidRPr="00BD4FD1">
        <w:rPr>
          <w:sz w:val="24"/>
          <w:szCs w:val="24"/>
          <w:lang w:val="es-AR"/>
        </w:rPr>
        <w:t>los sistemas de información del mercado</w:t>
      </w:r>
      <w:r w:rsidRPr="00BD4FD1">
        <w:rPr>
          <w:sz w:val="24"/>
          <w:szCs w:val="24"/>
        </w:rPr>
        <w:t xml:space="preserve">, pero se recuerda que éstos estarán a disposición del público inversor tanto en la sede social como en la página web de la CNV. </w:t>
      </w:r>
    </w:p>
    <w:p w14:paraId="05DC3C70" w14:textId="77777777" w:rsidR="00FC10C4" w:rsidRPr="00BD4FD1" w:rsidRDefault="00FC10C4" w:rsidP="00FC10C4">
      <w:pPr>
        <w:pStyle w:val="Textoindependiente"/>
        <w:spacing w:line="276" w:lineRule="auto"/>
        <w:rPr>
          <w:sz w:val="24"/>
          <w:szCs w:val="24"/>
        </w:rPr>
      </w:pPr>
    </w:p>
    <w:p w14:paraId="6D0736A1" w14:textId="77777777" w:rsidR="00FC10C4" w:rsidRPr="00BD4FD1" w:rsidRDefault="00FC10C4" w:rsidP="00FC10C4">
      <w:pPr>
        <w:pStyle w:val="Textoindependiente"/>
        <w:spacing w:line="276" w:lineRule="auto"/>
        <w:rPr>
          <w:sz w:val="24"/>
          <w:szCs w:val="24"/>
        </w:rPr>
      </w:pPr>
    </w:p>
    <w:p w14:paraId="48C7A331" w14:textId="6DB4637F" w:rsidR="00FC10C4" w:rsidRPr="00BD4FD1" w:rsidRDefault="00FC10C4" w:rsidP="00FC10C4">
      <w:pPr>
        <w:pStyle w:val="Textoindependiente"/>
        <w:spacing w:line="276" w:lineRule="auto"/>
        <w:jc w:val="center"/>
        <w:rPr>
          <w:sz w:val="24"/>
          <w:szCs w:val="24"/>
        </w:rPr>
      </w:pPr>
      <w:r w:rsidRPr="00BD4FD1">
        <w:rPr>
          <w:sz w:val="24"/>
          <w:szCs w:val="24"/>
        </w:rPr>
        <w:t xml:space="preserve">La fecha de este Prospecto es </w:t>
      </w:r>
      <w:r w:rsidR="00C92326">
        <w:rPr>
          <w:sz w:val="24"/>
          <w:szCs w:val="24"/>
          <w:lang w:val="es-AR"/>
        </w:rPr>
        <w:t>4</w:t>
      </w:r>
      <w:r w:rsidR="0003241A">
        <w:rPr>
          <w:sz w:val="24"/>
          <w:szCs w:val="24"/>
          <w:lang w:val="es-AR"/>
        </w:rPr>
        <w:t xml:space="preserve"> de octubre de 2019</w:t>
      </w:r>
      <w:r w:rsidRPr="00BD4FD1">
        <w:rPr>
          <w:sz w:val="24"/>
          <w:szCs w:val="24"/>
        </w:rPr>
        <w:t>.</w:t>
      </w:r>
    </w:p>
    <w:p w14:paraId="2DCC6D70" w14:textId="77777777" w:rsidR="00FC10C4" w:rsidRPr="00BD4FD1" w:rsidRDefault="00FC10C4" w:rsidP="00FC10C4">
      <w:pPr>
        <w:pStyle w:val="Textoindependiente"/>
        <w:spacing w:line="276" w:lineRule="auto"/>
        <w:rPr>
          <w:sz w:val="24"/>
          <w:szCs w:val="24"/>
        </w:rPr>
      </w:pPr>
      <w:r w:rsidRPr="00BD4FD1">
        <w:rPr>
          <w:sz w:val="24"/>
          <w:szCs w:val="24"/>
        </w:rPr>
        <w:br w:type="page"/>
      </w:r>
    </w:p>
    <w:p w14:paraId="0416B489" w14:textId="04CA882B" w:rsidR="007F183E" w:rsidRPr="00BD4FD1" w:rsidRDefault="007F183E">
      <w:pPr>
        <w:spacing w:after="0" w:line="240" w:lineRule="auto"/>
        <w:rPr>
          <w:rFonts w:ascii="Times New Roman" w:hAnsi="Times New Roman"/>
          <w:b/>
          <w:sz w:val="24"/>
          <w:szCs w:val="24"/>
          <w:lang w:val="es-ES"/>
        </w:rPr>
      </w:pPr>
    </w:p>
    <w:p w14:paraId="168F24FA" w14:textId="0E9EFB2D" w:rsidR="00FC10C4" w:rsidRPr="00BD4FD1" w:rsidRDefault="00FC10C4" w:rsidP="00FC10C4">
      <w:pPr>
        <w:pStyle w:val="Prrafodelista"/>
        <w:numPr>
          <w:ilvl w:val="0"/>
          <w:numId w:val="1"/>
        </w:numPr>
        <w:spacing w:after="0"/>
        <w:ind w:left="426" w:hanging="426"/>
        <w:jc w:val="center"/>
        <w:rPr>
          <w:rFonts w:ascii="Times New Roman" w:hAnsi="Times New Roman"/>
          <w:b/>
          <w:sz w:val="24"/>
          <w:szCs w:val="24"/>
        </w:rPr>
      </w:pPr>
      <w:r w:rsidRPr="00BD4FD1">
        <w:rPr>
          <w:rFonts w:ascii="Times New Roman" w:hAnsi="Times New Roman"/>
          <w:b/>
          <w:sz w:val="24"/>
          <w:szCs w:val="24"/>
        </w:rPr>
        <w:t>RESUMEN</w:t>
      </w:r>
    </w:p>
    <w:p w14:paraId="0C8A42A5" w14:textId="77777777" w:rsidR="00FC10C4" w:rsidRPr="00BD4FD1" w:rsidRDefault="00FC10C4" w:rsidP="00FC10C4">
      <w:pPr>
        <w:pStyle w:val="Prrafodelista"/>
        <w:spacing w:after="0"/>
        <w:ind w:left="0"/>
        <w:jc w:val="both"/>
        <w:rPr>
          <w:rFonts w:ascii="Times New Roman" w:hAnsi="Times New Roman"/>
          <w:b/>
          <w:sz w:val="24"/>
          <w:szCs w:val="24"/>
        </w:rPr>
      </w:pPr>
    </w:p>
    <w:p w14:paraId="2F2B73C8" w14:textId="41E5AC9C" w:rsidR="00FC10C4" w:rsidRPr="00BD4FD1" w:rsidRDefault="00FC10C4" w:rsidP="009E76CC">
      <w:pPr>
        <w:pStyle w:val="Textoindependiente"/>
        <w:spacing w:line="276" w:lineRule="auto"/>
        <w:rPr>
          <w:sz w:val="24"/>
          <w:szCs w:val="24"/>
          <w:lang w:val="es-AR"/>
        </w:rPr>
      </w:pPr>
      <w:r w:rsidRPr="00BD4FD1">
        <w:rPr>
          <w:sz w:val="24"/>
          <w:szCs w:val="24"/>
        </w:rPr>
        <w:t>A continuación se acompaña un resumen de las principales características de la Fusión que fue aprobada por los respectivos Directorios de Pampa</w:t>
      </w:r>
      <w:r w:rsidR="00A25678" w:rsidRPr="00BD4FD1">
        <w:rPr>
          <w:sz w:val="24"/>
          <w:szCs w:val="24"/>
          <w:lang w:val="es-AR"/>
        </w:rPr>
        <w:t xml:space="preserve"> y PEFM</w:t>
      </w:r>
      <w:r w:rsidRPr="00BD4FD1">
        <w:rPr>
          <w:sz w:val="24"/>
          <w:szCs w:val="24"/>
        </w:rPr>
        <w:t>. Tales características de la Fusión se encuentran plasmadas en el CPF, así como en la correspondiente documentación contable. Como tal, el presente resumen se encuentra condicionado en su totalidad a la información más detallada que se incluye en otras secciones de este Prospecto</w:t>
      </w:r>
      <w:r w:rsidR="00ED385D" w:rsidRPr="00BD4FD1">
        <w:rPr>
          <w:sz w:val="24"/>
          <w:szCs w:val="24"/>
        </w:rPr>
        <w:t xml:space="preserve"> y </w:t>
      </w:r>
      <w:r w:rsidR="00F16776" w:rsidRPr="00BD4FD1">
        <w:rPr>
          <w:sz w:val="24"/>
          <w:szCs w:val="24"/>
        </w:rPr>
        <w:t xml:space="preserve">la Fusión se encuentra sujeta </w:t>
      </w:r>
      <w:r w:rsidR="00ED385D" w:rsidRPr="00BD4FD1">
        <w:rPr>
          <w:sz w:val="24"/>
          <w:szCs w:val="24"/>
        </w:rPr>
        <w:t xml:space="preserve">a la aprobación por parte de las respectivas </w:t>
      </w:r>
      <w:r w:rsidR="009C536D" w:rsidRPr="00BD4FD1">
        <w:rPr>
          <w:sz w:val="24"/>
          <w:szCs w:val="24"/>
        </w:rPr>
        <w:t xml:space="preserve">asambleas de accionistas </w:t>
      </w:r>
      <w:r w:rsidR="00ED385D" w:rsidRPr="00BD4FD1">
        <w:rPr>
          <w:sz w:val="24"/>
          <w:szCs w:val="24"/>
        </w:rPr>
        <w:t>de las Sociedades Participantes</w:t>
      </w:r>
      <w:r w:rsidRPr="00BD4FD1">
        <w:rPr>
          <w:sz w:val="24"/>
          <w:szCs w:val="24"/>
        </w:rPr>
        <w:t>.</w:t>
      </w:r>
    </w:p>
    <w:p w14:paraId="31059035" w14:textId="77777777" w:rsidR="00FC10C4" w:rsidRPr="00BD4FD1" w:rsidRDefault="00FC10C4" w:rsidP="00FC10C4">
      <w:pPr>
        <w:spacing w:after="0"/>
        <w:jc w:val="center"/>
        <w:rPr>
          <w:rFonts w:ascii="Times New Roman" w:hAnsi="Times New Roman"/>
          <w:b/>
          <w:sz w:val="24"/>
          <w:szCs w:val="24"/>
        </w:rPr>
      </w:pPr>
    </w:p>
    <w:p w14:paraId="3D79FED8" w14:textId="77777777" w:rsidR="00FC10C4" w:rsidRPr="00BD4FD1" w:rsidRDefault="00FC10C4" w:rsidP="00FC10C4">
      <w:pPr>
        <w:spacing w:after="0"/>
        <w:jc w:val="center"/>
        <w:rPr>
          <w:rFonts w:ascii="Times New Roman" w:hAnsi="Times New Roman"/>
          <w:sz w:val="24"/>
          <w:szCs w:val="24"/>
        </w:rPr>
      </w:pPr>
      <w:r w:rsidRPr="00BD4FD1">
        <w:rPr>
          <w:rFonts w:ascii="Times New Roman" w:hAnsi="Times New Roman"/>
          <w:b/>
          <w:sz w:val="24"/>
          <w:szCs w:val="24"/>
        </w:rPr>
        <w:t>Principales características de la Fusión</w:t>
      </w:r>
    </w:p>
    <w:p w14:paraId="0C328A26" w14:textId="77777777" w:rsidR="00FC10C4" w:rsidRPr="00BD4FD1" w:rsidRDefault="00FC10C4" w:rsidP="00FC10C4">
      <w:pPr>
        <w:spacing w:after="0"/>
        <w:jc w:val="center"/>
        <w:rPr>
          <w:rFonts w:ascii="Times New Roman" w:hAnsi="Times New Roman"/>
          <w:sz w:val="24"/>
          <w:szCs w:val="24"/>
        </w:rPr>
      </w:pPr>
    </w:p>
    <w:tbl>
      <w:tblPr>
        <w:tblW w:w="9302" w:type="dxa"/>
        <w:tblLayout w:type="fixed"/>
        <w:tblCellMar>
          <w:left w:w="70" w:type="dxa"/>
          <w:right w:w="70" w:type="dxa"/>
        </w:tblCellMar>
        <w:tblLook w:val="0000" w:firstRow="0" w:lastRow="0" w:firstColumn="0" w:lastColumn="0" w:noHBand="0" w:noVBand="0"/>
      </w:tblPr>
      <w:tblGrid>
        <w:gridCol w:w="4181"/>
        <w:gridCol w:w="5103"/>
        <w:gridCol w:w="18"/>
      </w:tblGrid>
      <w:tr w:rsidR="00FC10C4" w:rsidRPr="00BD4FD1" w14:paraId="5704227F" w14:textId="77777777" w:rsidTr="00FC10C4">
        <w:tc>
          <w:tcPr>
            <w:tcW w:w="4181" w:type="dxa"/>
          </w:tcPr>
          <w:p w14:paraId="09EA99F1" w14:textId="77777777" w:rsidR="00FC10C4" w:rsidRPr="00BD4FD1" w:rsidRDefault="00FC10C4" w:rsidP="00FC10C4">
            <w:pPr>
              <w:spacing w:after="0"/>
              <w:ind w:right="355"/>
              <w:jc w:val="both"/>
              <w:rPr>
                <w:rFonts w:ascii="Times New Roman" w:hAnsi="Times New Roman"/>
                <w:b/>
                <w:sz w:val="24"/>
                <w:szCs w:val="24"/>
              </w:rPr>
            </w:pPr>
            <w:r w:rsidRPr="00BD4FD1">
              <w:rPr>
                <w:rFonts w:ascii="Times New Roman" w:hAnsi="Times New Roman"/>
                <w:b/>
                <w:sz w:val="24"/>
                <w:szCs w:val="24"/>
              </w:rPr>
              <w:t>Tipo de reorganización</w:t>
            </w:r>
          </w:p>
        </w:tc>
        <w:tc>
          <w:tcPr>
            <w:tcW w:w="5121" w:type="dxa"/>
            <w:gridSpan w:val="2"/>
          </w:tcPr>
          <w:p w14:paraId="082066A1" w14:textId="77777777" w:rsidR="00FC10C4" w:rsidRPr="00BD4FD1" w:rsidRDefault="00FC10C4" w:rsidP="00FC10C4">
            <w:pPr>
              <w:spacing w:after="0"/>
              <w:jc w:val="both"/>
              <w:rPr>
                <w:rFonts w:ascii="Times New Roman" w:hAnsi="Times New Roman"/>
                <w:sz w:val="24"/>
                <w:szCs w:val="24"/>
              </w:rPr>
            </w:pPr>
            <w:r w:rsidRPr="00BD4FD1">
              <w:rPr>
                <w:rFonts w:ascii="Times New Roman" w:hAnsi="Times New Roman"/>
                <w:sz w:val="24"/>
                <w:szCs w:val="24"/>
              </w:rPr>
              <w:t>Fusión por absorción</w:t>
            </w:r>
            <w:r w:rsidR="000B2897" w:rsidRPr="00BD4FD1">
              <w:rPr>
                <w:rFonts w:ascii="Times New Roman" w:hAnsi="Times New Roman"/>
                <w:sz w:val="24"/>
                <w:szCs w:val="24"/>
              </w:rPr>
              <w:t>.</w:t>
            </w:r>
          </w:p>
          <w:p w14:paraId="5E0DEB2E" w14:textId="77777777" w:rsidR="00FC10C4" w:rsidRPr="00BD4FD1" w:rsidRDefault="00FC10C4" w:rsidP="00FC10C4">
            <w:pPr>
              <w:spacing w:after="0"/>
              <w:ind w:left="214"/>
              <w:jc w:val="both"/>
              <w:rPr>
                <w:rFonts w:ascii="Times New Roman" w:hAnsi="Times New Roman"/>
                <w:sz w:val="24"/>
                <w:szCs w:val="24"/>
              </w:rPr>
            </w:pPr>
          </w:p>
        </w:tc>
      </w:tr>
      <w:tr w:rsidR="00FC10C4" w:rsidRPr="00BD4FD1" w14:paraId="382BB051" w14:textId="77777777" w:rsidTr="00FC10C4">
        <w:tc>
          <w:tcPr>
            <w:tcW w:w="4181" w:type="dxa"/>
          </w:tcPr>
          <w:p w14:paraId="54AC335C" w14:textId="77777777" w:rsidR="00FC10C4" w:rsidRPr="00BD4FD1" w:rsidRDefault="00FC10C4" w:rsidP="00FC10C4">
            <w:pPr>
              <w:spacing w:after="0"/>
              <w:ind w:right="355"/>
              <w:jc w:val="both"/>
              <w:rPr>
                <w:rFonts w:ascii="Times New Roman" w:hAnsi="Times New Roman"/>
                <w:b/>
                <w:sz w:val="24"/>
                <w:szCs w:val="24"/>
              </w:rPr>
            </w:pPr>
            <w:r w:rsidRPr="00BD4FD1">
              <w:rPr>
                <w:rFonts w:ascii="Times New Roman" w:hAnsi="Times New Roman"/>
                <w:b/>
                <w:sz w:val="24"/>
                <w:szCs w:val="24"/>
              </w:rPr>
              <w:t>Sociedad Absorbente</w:t>
            </w:r>
          </w:p>
        </w:tc>
        <w:tc>
          <w:tcPr>
            <w:tcW w:w="5121" w:type="dxa"/>
            <w:gridSpan w:val="2"/>
          </w:tcPr>
          <w:p w14:paraId="6D3B265D" w14:textId="77777777" w:rsidR="00FC10C4" w:rsidRPr="00BD4FD1" w:rsidRDefault="00FC10C4" w:rsidP="00FC10C4">
            <w:pPr>
              <w:spacing w:after="0"/>
              <w:jc w:val="both"/>
              <w:rPr>
                <w:rFonts w:ascii="Times New Roman" w:hAnsi="Times New Roman"/>
                <w:sz w:val="24"/>
                <w:szCs w:val="24"/>
              </w:rPr>
            </w:pPr>
            <w:r w:rsidRPr="00BD4FD1">
              <w:rPr>
                <w:rFonts w:ascii="Times New Roman" w:hAnsi="Times New Roman"/>
                <w:sz w:val="24"/>
                <w:szCs w:val="24"/>
              </w:rPr>
              <w:t>Pampa</w:t>
            </w:r>
            <w:r w:rsidR="000B2897" w:rsidRPr="00BD4FD1">
              <w:rPr>
                <w:rFonts w:ascii="Times New Roman" w:hAnsi="Times New Roman"/>
                <w:sz w:val="24"/>
                <w:szCs w:val="24"/>
              </w:rPr>
              <w:t>.</w:t>
            </w:r>
          </w:p>
          <w:p w14:paraId="113BA4BD" w14:textId="77777777" w:rsidR="00FC10C4" w:rsidRPr="00BD4FD1" w:rsidRDefault="00FC10C4" w:rsidP="00FC10C4">
            <w:pPr>
              <w:spacing w:after="0"/>
              <w:ind w:left="214"/>
              <w:jc w:val="both"/>
              <w:rPr>
                <w:rFonts w:ascii="Times New Roman" w:hAnsi="Times New Roman"/>
                <w:sz w:val="24"/>
                <w:szCs w:val="24"/>
              </w:rPr>
            </w:pPr>
          </w:p>
        </w:tc>
      </w:tr>
      <w:tr w:rsidR="00FC10C4" w:rsidRPr="00BD4FD1" w14:paraId="4ECD1F5D" w14:textId="77777777" w:rsidTr="00FC10C4">
        <w:trPr>
          <w:gridAfter w:val="1"/>
          <w:wAfter w:w="18" w:type="dxa"/>
        </w:trPr>
        <w:tc>
          <w:tcPr>
            <w:tcW w:w="4181" w:type="dxa"/>
          </w:tcPr>
          <w:p w14:paraId="7F17DC1A" w14:textId="1BDC3415" w:rsidR="00FC10C4" w:rsidRPr="00BD4FD1" w:rsidRDefault="00FC10C4" w:rsidP="00FC10C4">
            <w:pPr>
              <w:spacing w:after="0"/>
              <w:ind w:right="355"/>
              <w:jc w:val="both"/>
              <w:rPr>
                <w:rFonts w:ascii="Times New Roman" w:hAnsi="Times New Roman"/>
                <w:b/>
                <w:sz w:val="24"/>
                <w:szCs w:val="24"/>
              </w:rPr>
            </w:pPr>
            <w:r w:rsidRPr="00BD4FD1">
              <w:rPr>
                <w:rFonts w:ascii="Times New Roman" w:hAnsi="Times New Roman"/>
                <w:b/>
                <w:sz w:val="24"/>
                <w:szCs w:val="24"/>
              </w:rPr>
              <w:t>Sociedad Absorbida</w:t>
            </w:r>
          </w:p>
        </w:tc>
        <w:tc>
          <w:tcPr>
            <w:tcW w:w="5103" w:type="dxa"/>
          </w:tcPr>
          <w:p w14:paraId="5163D8FD" w14:textId="75F25349" w:rsidR="00FC10C4" w:rsidRPr="00BD4FD1" w:rsidRDefault="00701819" w:rsidP="00FC10C4">
            <w:pPr>
              <w:spacing w:after="0"/>
              <w:jc w:val="both"/>
              <w:rPr>
                <w:rFonts w:ascii="Times New Roman" w:hAnsi="Times New Roman"/>
                <w:sz w:val="24"/>
                <w:szCs w:val="24"/>
              </w:rPr>
            </w:pPr>
            <w:r w:rsidRPr="00BD4FD1">
              <w:rPr>
                <w:rFonts w:ascii="Times New Roman" w:hAnsi="Times New Roman"/>
                <w:sz w:val="24"/>
                <w:szCs w:val="24"/>
              </w:rPr>
              <w:t>PE</w:t>
            </w:r>
            <w:r w:rsidR="00A25678" w:rsidRPr="00BD4FD1">
              <w:rPr>
                <w:rFonts w:ascii="Times New Roman" w:hAnsi="Times New Roman"/>
                <w:sz w:val="24"/>
                <w:szCs w:val="24"/>
              </w:rPr>
              <w:t>FM</w:t>
            </w:r>
            <w:r w:rsidRPr="00BD4FD1">
              <w:rPr>
                <w:rFonts w:ascii="Times New Roman" w:hAnsi="Times New Roman"/>
                <w:sz w:val="24"/>
                <w:szCs w:val="24"/>
              </w:rPr>
              <w:t>,</w:t>
            </w:r>
            <w:r w:rsidR="00FC10C4" w:rsidRPr="00BD4FD1">
              <w:rPr>
                <w:rFonts w:ascii="Times New Roman" w:hAnsi="Times New Roman"/>
                <w:sz w:val="24"/>
                <w:szCs w:val="24"/>
              </w:rPr>
              <w:t xml:space="preserve"> la que se disolverá sin liquidarse para incorporarse la totalidad de su patrimonio a Pampa</w:t>
            </w:r>
            <w:r w:rsidR="000B2897" w:rsidRPr="00BD4FD1">
              <w:rPr>
                <w:rFonts w:ascii="Times New Roman" w:hAnsi="Times New Roman"/>
                <w:sz w:val="24"/>
                <w:szCs w:val="24"/>
              </w:rPr>
              <w:t>.</w:t>
            </w:r>
          </w:p>
          <w:p w14:paraId="7E885260" w14:textId="77777777" w:rsidR="00FC10C4" w:rsidRPr="00BD4FD1" w:rsidRDefault="00FC10C4" w:rsidP="00FC10C4">
            <w:pPr>
              <w:spacing w:after="0"/>
              <w:jc w:val="both"/>
              <w:rPr>
                <w:rFonts w:ascii="Times New Roman" w:hAnsi="Times New Roman"/>
                <w:sz w:val="24"/>
                <w:szCs w:val="24"/>
              </w:rPr>
            </w:pPr>
          </w:p>
        </w:tc>
      </w:tr>
      <w:tr w:rsidR="00FC10C4" w:rsidRPr="00BD4FD1" w14:paraId="74E78CA4" w14:textId="77777777" w:rsidTr="00FC10C4">
        <w:trPr>
          <w:gridAfter w:val="1"/>
          <w:wAfter w:w="18" w:type="dxa"/>
        </w:trPr>
        <w:tc>
          <w:tcPr>
            <w:tcW w:w="4181" w:type="dxa"/>
          </w:tcPr>
          <w:p w14:paraId="2E39219B" w14:textId="77777777" w:rsidR="00FC10C4" w:rsidRPr="00BD4FD1" w:rsidRDefault="00FC10C4" w:rsidP="00FC10C4">
            <w:pPr>
              <w:tabs>
                <w:tab w:val="left" w:pos="4059"/>
              </w:tabs>
              <w:spacing w:after="0"/>
              <w:ind w:right="355"/>
              <w:jc w:val="both"/>
              <w:rPr>
                <w:rFonts w:ascii="Times New Roman" w:hAnsi="Times New Roman"/>
                <w:b/>
                <w:sz w:val="24"/>
                <w:szCs w:val="24"/>
              </w:rPr>
            </w:pPr>
            <w:r w:rsidRPr="00BD4FD1">
              <w:rPr>
                <w:rFonts w:ascii="Times New Roman" w:hAnsi="Times New Roman"/>
                <w:b/>
                <w:sz w:val="24"/>
                <w:szCs w:val="24"/>
              </w:rPr>
              <w:t>Fecha del CPF</w:t>
            </w:r>
          </w:p>
          <w:p w14:paraId="60CB0395" w14:textId="77777777" w:rsidR="00FC10C4" w:rsidRPr="00BD4FD1" w:rsidRDefault="00FC10C4" w:rsidP="00FC10C4">
            <w:pPr>
              <w:tabs>
                <w:tab w:val="left" w:pos="4059"/>
              </w:tabs>
              <w:spacing w:after="0"/>
              <w:ind w:right="355"/>
              <w:jc w:val="both"/>
              <w:rPr>
                <w:rFonts w:ascii="Times New Roman" w:hAnsi="Times New Roman"/>
                <w:b/>
                <w:sz w:val="24"/>
                <w:szCs w:val="24"/>
              </w:rPr>
            </w:pPr>
          </w:p>
        </w:tc>
        <w:tc>
          <w:tcPr>
            <w:tcW w:w="5103" w:type="dxa"/>
          </w:tcPr>
          <w:p w14:paraId="675567E2" w14:textId="25771185" w:rsidR="00FC10C4" w:rsidRPr="00BD4FD1" w:rsidRDefault="00916F4F" w:rsidP="00FC10C4">
            <w:pPr>
              <w:spacing w:after="0"/>
              <w:jc w:val="both"/>
              <w:rPr>
                <w:rFonts w:ascii="Times New Roman" w:hAnsi="Times New Roman"/>
                <w:sz w:val="24"/>
                <w:szCs w:val="24"/>
              </w:rPr>
            </w:pPr>
            <w:r>
              <w:rPr>
                <w:rFonts w:ascii="Times New Roman" w:hAnsi="Times New Roman"/>
                <w:sz w:val="24"/>
                <w:szCs w:val="24"/>
              </w:rPr>
              <w:t>30 de agosto</w:t>
            </w:r>
            <w:r w:rsidR="00FE19C3">
              <w:rPr>
                <w:rFonts w:ascii="Times New Roman" w:hAnsi="Times New Roman"/>
                <w:sz w:val="24"/>
                <w:szCs w:val="24"/>
              </w:rPr>
              <w:t xml:space="preserve"> de 2019</w:t>
            </w:r>
            <w:r w:rsidR="00FE19C3" w:rsidRPr="00BD4FD1">
              <w:rPr>
                <w:rFonts w:ascii="Times New Roman" w:hAnsi="Times New Roman"/>
                <w:sz w:val="24"/>
                <w:szCs w:val="24"/>
              </w:rPr>
              <w:t>.</w:t>
            </w:r>
          </w:p>
          <w:p w14:paraId="527F3380" w14:textId="77777777" w:rsidR="00FC10C4" w:rsidRPr="00BD4FD1" w:rsidRDefault="00FC10C4" w:rsidP="00FC10C4">
            <w:pPr>
              <w:spacing w:after="0"/>
              <w:jc w:val="both"/>
              <w:rPr>
                <w:rFonts w:ascii="Times New Roman" w:hAnsi="Times New Roman"/>
                <w:sz w:val="24"/>
                <w:szCs w:val="24"/>
              </w:rPr>
            </w:pPr>
          </w:p>
        </w:tc>
      </w:tr>
      <w:tr w:rsidR="00FC10C4" w:rsidRPr="00BD4FD1" w14:paraId="6F9F2E36" w14:textId="77777777" w:rsidTr="00FC10C4">
        <w:trPr>
          <w:gridAfter w:val="1"/>
          <w:wAfter w:w="18" w:type="dxa"/>
        </w:trPr>
        <w:tc>
          <w:tcPr>
            <w:tcW w:w="4181" w:type="dxa"/>
          </w:tcPr>
          <w:p w14:paraId="720B52EE" w14:textId="63E7D024" w:rsidR="00FC10C4" w:rsidRPr="00BD4FD1" w:rsidRDefault="00FC10C4" w:rsidP="00FC10C4">
            <w:pPr>
              <w:spacing w:after="0"/>
              <w:ind w:right="497"/>
              <w:jc w:val="both"/>
              <w:rPr>
                <w:rFonts w:ascii="Times New Roman" w:hAnsi="Times New Roman"/>
                <w:b/>
                <w:sz w:val="24"/>
                <w:szCs w:val="24"/>
              </w:rPr>
            </w:pPr>
            <w:r w:rsidRPr="00BD4FD1">
              <w:rPr>
                <w:rFonts w:ascii="Times New Roman" w:hAnsi="Times New Roman"/>
                <w:b/>
                <w:sz w:val="24"/>
                <w:szCs w:val="24"/>
              </w:rPr>
              <w:t xml:space="preserve">Fecha </w:t>
            </w:r>
            <w:r w:rsidR="00AC6D20" w:rsidRPr="00BD4FD1">
              <w:rPr>
                <w:rFonts w:ascii="Times New Roman" w:hAnsi="Times New Roman"/>
                <w:b/>
                <w:sz w:val="24"/>
                <w:szCs w:val="24"/>
              </w:rPr>
              <w:t>de</w:t>
            </w:r>
            <w:r w:rsidR="00C4270A">
              <w:rPr>
                <w:rFonts w:ascii="Times New Roman" w:hAnsi="Times New Roman"/>
                <w:b/>
                <w:sz w:val="24"/>
                <w:szCs w:val="24"/>
              </w:rPr>
              <w:t xml:space="preserve"> </w:t>
            </w:r>
            <w:r w:rsidR="00AC6D20" w:rsidRPr="00BD4FD1">
              <w:rPr>
                <w:rFonts w:ascii="Times New Roman" w:hAnsi="Times New Roman"/>
                <w:b/>
                <w:sz w:val="24"/>
                <w:szCs w:val="24"/>
              </w:rPr>
              <w:t>l</w:t>
            </w:r>
            <w:r w:rsidR="00C4270A">
              <w:rPr>
                <w:rFonts w:ascii="Times New Roman" w:hAnsi="Times New Roman"/>
                <w:b/>
                <w:sz w:val="24"/>
                <w:szCs w:val="24"/>
              </w:rPr>
              <w:t>os</w:t>
            </w:r>
            <w:r w:rsidR="00AC6D20" w:rsidRPr="00BD4FD1">
              <w:rPr>
                <w:rFonts w:ascii="Times New Roman" w:hAnsi="Times New Roman"/>
                <w:b/>
                <w:sz w:val="24"/>
                <w:szCs w:val="24"/>
              </w:rPr>
              <w:t xml:space="preserve"> Estado</w:t>
            </w:r>
            <w:r w:rsidR="00C4270A">
              <w:rPr>
                <w:rFonts w:ascii="Times New Roman" w:hAnsi="Times New Roman"/>
                <w:b/>
                <w:sz w:val="24"/>
                <w:szCs w:val="24"/>
              </w:rPr>
              <w:t>s</w:t>
            </w:r>
            <w:r w:rsidR="00AC6D20" w:rsidRPr="00BD4FD1">
              <w:rPr>
                <w:rFonts w:ascii="Times New Roman" w:hAnsi="Times New Roman"/>
                <w:b/>
                <w:sz w:val="24"/>
                <w:szCs w:val="24"/>
              </w:rPr>
              <w:t xml:space="preserve"> de Situación Financiera Especial</w:t>
            </w:r>
            <w:r w:rsidR="00C4270A">
              <w:rPr>
                <w:rFonts w:ascii="Times New Roman" w:hAnsi="Times New Roman"/>
                <w:b/>
                <w:sz w:val="24"/>
                <w:szCs w:val="24"/>
              </w:rPr>
              <w:t>es</w:t>
            </w:r>
            <w:r w:rsidR="00AC6D20" w:rsidRPr="00BD4FD1">
              <w:rPr>
                <w:rFonts w:ascii="Times New Roman" w:hAnsi="Times New Roman"/>
                <w:b/>
                <w:sz w:val="24"/>
                <w:szCs w:val="24"/>
              </w:rPr>
              <w:t xml:space="preserve"> de Fusión</w:t>
            </w:r>
          </w:p>
          <w:p w14:paraId="37796F45" w14:textId="77777777" w:rsidR="00FC10C4" w:rsidRPr="00BD4FD1" w:rsidRDefault="00FC10C4" w:rsidP="00FC10C4">
            <w:pPr>
              <w:spacing w:after="0"/>
              <w:ind w:right="355"/>
              <w:jc w:val="both"/>
              <w:rPr>
                <w:rFonts w:ascii="Times New Roman" w:hAnsi="Times New Roman"/>
                <w:b/>
                <w:sz w:val="24"/>
                <w:szCs w:val="24"/>
              </w:rPr>
            </w:pPr>
          </w:p>
        </w:tc>
        <w:tc>
          <w:tcPr>
            <w:tcW w:w="5103" w:type="dxa"/>
          </w:tcPr>
          <w:p w14:paraId="48AE78D1" w14:textId="523CDA2D" w:rsidR="00FC10C4" w:rsidRPr="00BD4FD1" w:rsidRDefault="003253C4" w:rsidP="00FC10C4">
            <w:pPr>
              <w:spacing w:after="0"/>
              <w:jc w:val="both"/>
              <w:rPr>
                <w:rFonts w:ascii="Times New Roman" w:hAnsi="Times New Roman"/>
                <w:sz w:val="24"/>
                <w:szCs w:val="24"/>
              </w:rPr>
            </w:pPr>
            <w:r w:rsidRPr="00BD4FD1">
              <w:rPr>
                <w:rFonts w:ascii="Times New Roman" w:hAnsi="Times New Roman"/>
                <w:sz w:val="24"/>
                <w:szCs w:val="24"/>
              </w:rPr>
              <w:t xml:space="preserve">Al </w:t>
            </w:r>
            <w:r w:rsidR="00F301BE" w:rsidRPr="00BD4FD1">
              <w:rPr>
                <w:rFonts w:ascii="Times New Roman" w:hAnsi="Times New Roman"/>
                <w:sz w:val="24"/>
                <w:szCs w:val="24"/>
              </w:rPr>
              <w:t>30 de junio de 2019</w:t>
            </w:r>
            <w:r w:rsidR="000B2897" w:rsidRPr="00BD4FD1">
              <w:rPr>
                <w:rFonts w:ascii="Times New Roman" w:hAnsi="Times New Roman"/>
                <w:sz w:val="24"/>
                <w:szCs w:val="24"/>
              </w:rPr>
              <w:t>.</w:t>
            </w:r>
          </w:p>
          <w:p w14:paraId="685DC017" w14:textId="77777777" w:rsidR="00FC10C4" w:rsidRPr="00BD4FD1" w:rsidRDefault="00FC10C4" w:rsidP="00FC10C4">
            <w:pPr>
              <w:spacing w:after="0"/>
              <w:ind w:left="214"/>
              <w:jc w:val="both"/>
              <w:rPr>
                <w:rFonts w:ascii="Times New Roman" w:hAnsi="Times New Roman"/>
                <w:sz w:val="24"/>
                <w:szCs w:val="24"/>
              </w:rPr>
            </w:pPr>
          </w:p>
        </w:tc>
      </w:tr>
      <w:tr w:rsidR="00FC10C4" w:rsidRPr="00BD4FD1" w14:paraId="61E59ED1" w14:textId="77777777" w:rsidTr="00FC10C4">
        <w:trPr>
          <w:gridAfter w:val="1"/>
          <w:wAfter w:w="18" w:type="dxa"/>
        </w:trPr>
        <w:tc>
          <w:tcPr>
            <w:tcW w:w="4181" w:type="dxa"/>
          </w:tcPr>
          <w:p w14:paraId="09E3D47F" w14:textId="54105D4C" w:rsidR="00FC10C4" w:rsidRPr="00BD4FD1" w:rsidRDefault="00FC10C4" w:rsidP="00AC6D20">
            <w:pPr>
              <w:spacing w:after="0"/>
              <w:ind w:right="355"/>
              <w:jc w:val="both"/>
              <w:rPr>
                <w:rFonts w:ascii="Times New Roman" w:hAnsi="Times New Roman"/>
                <w:b/>
                <w:sz w:val="24"/>
                <w:szCs w:val="24"/>
              </w:rPr>
            </w:pPr>
            <w:r w:rsidRPr="00BD4FD1">
              <w:rPr>
                <w:rFonts w:ascii="Times New Roman" w:hAnsi="Times New Roman"/>
                <w:b/>
                <w:sz w:val="24"/>
                <w:szCs w:val="24"/>
              </w:rPr>
              <w:t xml:space="preserve">Fecha del </w:t>
            </w:r>
            <w:r w:rsidR="00AC6D20" w:rsidRPr="00BD4FD1">
              <w:rPr>
                <w:rFonts w:ascii="Times New Roman" w:hAnsi="Times New Roman"/>
                <w:b/>
                <w:sz w:val="24"/>
                <w:szCs w:val="24"/>
              </w:rPr>
              <w:t xml:space="preserve">Estado de Situación Financiera Consolidado de Fusión </w:t>
            </w:r>
          </w:p>
        </w:tc>
        <w:tc>
          <w:tcPr>
            <w:tcW w:w="5103" w:type="dxa"/>
          </w:tcPr>
          <w:p w14:paraId="4E08D68A" w14:textId="72ECCBE6" w:rsidR="00701819" w:rsidRPr="00BD4FD1" w:rsidRDefault="00701819" w:rsidP="00701819">
            <w:pPr>
              <w:spacing w:after="0"/>
              <w:jc w:val="both"/>
              <w:rPr>
                <w:rFonts w:ascii="Times New Roman" w:hAnsi="Times New Roman"/>
                <w:sz w:val="24"/>
                <w:szCs w:val="24"/>
              </w:rPr>
            </w:pPr>
            <w:r w:rsidRPr="00BD4FD1">
              <w:rPr>
                <w:rFonts w:ascii="Times New Roman" w:hAnsi="Times New Roman"/>
                <w:sz w:val="24"/>
                <w:szCs w:val="24"/>
              </w:rPr>
              <w:t xml:space="preserve">Al </w:t>
            </w:r>
            <w:r w:rsidR="00F301BE" w:rsidRPr="00BD4FD1">
              <w:rPr>
                <w:rFonts w:ascii="Times New Roman" w:hAnsi="Times New Roman"/>
                <w:sz w:val="24"/>
                <w:szCs w:val="24"/>
              </w:rPr>
              <w:t>30 de junio de 2019</w:t>
            </w:r>
            <w:r w:rsidRPr="00BD4FD1">
              <w:rPr>
                <w:rFonts w:ascii="Times New Roman" w:hAnsi="Times New Roman"/>
                <w:sz w:val="24"/>
                <w:szCs w:val="24"/>
              </w:rPr>
              <w:t>.</w:t>
            </w:r>
          </w:p>
          <w:p w14:paraId="4F93530B" w14:textId="77777777" w:rsidR="00FC10C4" w:rsidRPr="00BD4FD1" w:rsidRDefault="00FC10C4" w:rsidP="00FC10C4">
            <w:pPr>
              <w:spacing w:after="0"/>
              <w:jc w:val="both"/>
              <w:rPr>
                <w:rFonts w:ascii="Times New Roman" w:hAnsi="Times New Roman"/>
                <w:sz w:val="24"/>
                <w:szCs w:val="24"/>
              </w:rPr>
            </w:pPr>
          </w:p>
        </w:tc>
      </w:tr>
      <w:tr w:rsidR="000E20B1" w:rsidRPr="00BD4FD1" w14:paraId="0741ACC0" w14:textId="77777777" w:rsidTr="00FC10C4">
        <w:trPr>
          <w:gridAfter w:val="1"/>
          <w:wAfter w:w="18" w:type="dxa"/>
        </w:trPr>
        <w:tc>
          <w:tcPr>
            <w:tcW w:w="4181" w:type="dxa"/>
          </w:tcPr>
          <w:p w14:paraId="70F2DC75" w14:textId="77777777" w:rsidR="000E20B1" w:rsidRPr="00BD4FD1" w:rsidRDefault="000E20B1" w:rsidP="000E20B1">
            <w:pPr>
              <w:spacing w:after="0"/>
              <w:ind w:right="355"/>
              <w:jc w:val="both"/>
              <w:rPr>
                <w:rFonts w:ascii="Times New Roman" w:hAnsi="Times New Roman"/>
                <w:b/>
                <w:sz w:val="24"/>
                <w:szCs w:val="24"/>
              </w:rPr>
            </w:pPr>
          </w:p>
          <w:p w14:paraId="6A4518D7" w14:textId="30007289" w:rsidR="000E20B1" w:rsidRPr="00BD4FD1" w:rsidRDefault="000E20B1" w:rsidP="000E20B1">
            <w:pPr>
              <w:spacing w:after="0"/>
              <w:ind w:right="497"/>
              <w:jc w:val="both"/>
              <w:rPr>
                <w:rFonts w:ascii="Times New Roman" w:hAnsi="Times New Roman"/>
                <w:b/>
                <w:sz w:val="24"/>
                <w:szCs w:val="24"/>
              </w:rPr>
            </w:pPr>
            <w:r w:rsidRPr="00BD4FD1">
              <w:rPr>
                <w:rFonts w:ascii="Times New Roman" w:hAnsi="Times New Roman"/>
                <w:b/>
                <w:sz w:val="24"/>
                <w:szCs w:val="24"/>
              </w:rPr>
              <w:t>Fecha efectiva de reorganización</w:t>
            </w:r>
          </w:p>
        </w:tc>
        <w:tc>
          <w:tcPr>
            <w:tcW w:w="5103" w:type="dxa"/>
          </w:tcPr>
          <w:p w14:paraId="1C36B954" w14:textId="77777777" w:rsidR="000E20B1" w:rsidRPr="00BD4FD1" w:rsidRDefault="000E20B1" w:rsidP="000E20B1">
            <w:pPr>
              <w:spacing w:after="0"/>
              <w:jc w:val="both"/>
              <w:rPr>
                <w:rFonts w:ascii="Times New Roman" w:hAnsi="Times New Roman"/>
                <w:sz w:val="24"/>
                <w:szCs w:val="24"/>
              </w:rPr>
            </w:pPr>
          </w:p>
          <w:p w14:paraId="7A7090E5" w14:textId="60DF7200" w:rsidR="000E20B1" w:rsidRPr="00BD4FD1" w:rsidRDefault="00F301BE" w:rsidP="000E20B1">
            <w:pPr>
              <w:spacing w:after="0"/>
              <w:jc w:val="both"/>
              <w:rPr>
                <w:rFonts w:ascii="Times New Roman" w:hAnsi="Times New Roman"/>
                <w:sz w:val="24"/>
                <w:szCs w:val="24"/>
              </w:rPr>
            </w:pPr>
            <w:r w:rsidRPr="00BD4FD1">
              <w:rPr>
                <w:rFonts w:ascii="Times New Roman" w:hAnsi="Times New Roman"/>
                <w:sz w:val="24"/>
                <w:szCs w:val="24"/>
              </w:rPr>
              <w:t>1° de julio de 2019</w:t>
            </w:r>
            <w:r w:rsidR="000E20B1" w:rsidRPr="00BD4FD1">
              <w:rPr>
                <w:rFonts w:ascii="Times New Roman" w:hAnsi="Times New Roman"/>
                <w:sz w:val="24"/>
                <w:szCs w:val="24"/>
              </w:rPr>
              <w:t>.</w:t>
            </w:r>
          </w:p>
          <w:p w14:paraId="77D6D1F5" w14:textId="77777777" w:rsidR="000E20B1" w:rsidRPr="00BD4FD1" w:rsidRDefault="000E20B1" w:rsidP="000E20B1">
            <w:pPr>
              <w:spacing w:after="0"/>
              <w:jc w:val="both"/>
              <w:rPr>
                <w:rFonts w:ascii="Times New Roman" w:hAnsi="Times New Roman"/>
                <w:sz w:val="24"/>
                <w:szCs w:val="24"/>
              </w:rPr>
            </w:pPr>
          </w:p>
        </w:tc>
      </w:tr>
      <w:tr w:rsidR="000E20B1" w:rsidRPr="00BD4FD1" w14:paraId="1E329A23" w14:textId="77777777" w:rsidTr="00FC10C4">
        <w:trPr>
          <w:gridAfter w:val="1"/>
          <w:wAfter w:w="18" w:type="dxa"/>
        </w:trPr>
        <w:tc>
          <w:tcPr>
            <w:tcW w:w="4181" w:type="dxa"/>
          </w:tcPr>
          <w:p w14:paraId="410A9F41" w14:textId="05ADF73D" w:rsidR="000E20B1" w:rsidRPr="00BD4FD1" w:rsidRDefault="000E20B1" w:rsidP="000E20B1">
            <w:pPr>
              <w:spacing w:after="0"/>
              <w:ind w:right="497"/>
              <w:jc w:val="both"/>
              <w:rPr>
                <w:rFonts w:ascii="Times New Roman" w:hAnsi="Times New Roman"/>
                <w:b/>
                <w:sz w:val="24"/>
                <w:szCs w:val="24"/>
              </w:rPr>
            </w:pPr>
            <w:r w:rsidRPr="00BD4FD1">
              <w:rPr>
                <w:rFonts w:ascii="Times New Roman" w:hAnsi="Times New Roman"/>
                <w:b/>
                <w:sz w:val="24"/>
                <w:szCs w:val="24"/>
              </w:rPr>
              <w:t xml:space="preserve">Fecha de las reuniones de Directorio de </w:t>
            </w:r>
            <w:r w:rsidR="00701819" w:rsidRPr="00BD4FD1">
              <w:rPr>
                <w:rFonts w:ascii="Times New Roman" w:hAnsi="Times New Roman"/>
                <w:b/>
                <w:sz w:val="24"/>
                <w:szCs w:val="24"/>
              </w:rPr>
              <w:t>Pampa y PE</w:t>
            </w:r>
            <w:r w:rsidR="00A25678" w:rsidRPr="00BD4FD1">
              <w:rPr>
                <w:rFonts w:ascii="Times New Roman" w:hAnsi="Times New Roman"/>
                <w:b/>
                <w:sz w:val="24"/>
                <w:szCs w:val="24"/>
              </w:rPr>
              <w:t>FM</w:t>
            </w:r>
            <w:r w:rsidR="00701819" w:rsidRPr="00BD4FD1">
              <w:rPr>
                <w:rFonts w:ascii="Times New Roman" w:hAnsi="Times New Roman"/>
                <w:b/>
                <w:sz w:val="24"/>
                <w:szCs w:val="24"/>
              </w:rPr>
              <w:t xml:space="preserve"> </w:t>
            </w:r>
            <w:r w:rsidRPr="00BD4FD1">
              <w:rPr>
                <w:rFonts w:ascii="Times New Roman" w:hAnsi="Times New Roman"/>
                <w:b/>
                <w:sz w:val="24"/>
                <w:szCs w:val="24"/>
              </w:rPr>
              <w:t xml:space="preserve">en las cuales se aprueban el CPF, el Prospecto y los respectivos </w:t>
            </w:r>
            <w:r w:rsidR="00FA7980" w:rsidRPr="00BD4FD1">
              <w:rPr>
                <w:rFonts w:ascii="Times New Roman" w:hAnsi="Times New Roman"/>
                <w:b/>
                <w:sz w:val="24"/>
                <w:szCs w:val="24"/>
              </w:rPr>
              <w:t xml:space="preserve">Estado de Situación Financiera Individual Especial de Fusión </w:t>
            </w:r>
            <w:r w:rsidRPr="00BD4FD1">
              <w:rPr>
                <w:rFonts w:ascii="Times New Roman" w:hAnsi="Times New Roman"/>
                <w:b/>
                <w:sz w:val="24"/>
                <w:szCs w:val="24"/>
              </w:rPr>
              <w:t xml:space="preserve">y </w:t>
            </w:r>
            <w:r w:rsidR="00FA7980" w:rsidRPr="00BD4FD1">
              <w:rPr>
                <w:rFonts w:ascii="Times New Roman" w:hAnsi="Times New Roman"/>
                <w:b/>
                <w:sz w:val="24"/>
                <w:szCs w:val="24"/>
              </w:rPr>
              <w:t>Estado de Situación Financiera Consolidado de Fusión</w:t>
            </w:r>
          </w:p>
          <w:p w14:paraId="4F8C4698" w14:textId="77777777" w:rsidR="000E20B1" w:rsidRPr="00BD4FD1" w:rsidRDefault="000E20B1" w:rsidP="000E20B1">
            <w:pPr>
              <w:spacing w:after="0"/>
              <w:jc w:val="both"/>
              <w:rPr>
                <w:rFonts w:ascii="Times New Roman" w:hAnsi="Times New Roman"/>
                <w:b/>
                <w:sz w:val="24"/>
                <w:szCs w:val="24"/>
              </w:rPr>
            </w:pPr>
          </w:p>
        </w:tc>
        <w:tc>
          <w:tcPr>
            <w:tcW w:w="5103" w:type="dxa"/>
          </w:tcPr>
          <w:p w14:paraId="537D2815" w14:textId="6BEA3B4A" w:rsidR="000E20B1" w:rsidRPr="00BD4FD1" w:rsidRDefault="00916F4F" w:rsidP="000E20B1">
            <w:pPr>
              <w:spacing w:after="0"/>
              <w:jc w:val="both"/>
              <w:rPr>
                <w:rFonts w:ascii="Times New Roman" w:hAnsi="Times New Roman"/>
                <w:sz w:val="24"/>
                <w:szCs w:val="24"/>
              </w:rPr>
            </w:pPr>
            <w:r>
              <w:rPr>
                <w:rFonts w:ascii="Times New Roman" w:hAnsi="Times New Roman"/>
                <w:sz w:val="24"/>
                <w:szCs w:val="24"/>
              </w:rPr>
              <w:t>30 de agosto</w:t>
            </w:r>
            <w:r w:rsidR="00FE19C3">
              <w:rPr>
                <w:rFonts w:ascii="Times New Roman" w:hAnsi="Times New Roman"/>
                <w:sz w:val="24"/>
                <w:szCs w:val="24"/>
              </w:rPr>
              <w:t xml:space="preserve"> de 2019</w:t>
            </w:r>
            <w:r w:rsidR="00FE19C3" w:rsidRPr="00BD4FD1">
              <w:rPr>
                <w:rFonts w:ascii="Times New Roman" w:hAnsi="Times New Roman"/>
                <w:sz w:val="24"/>
                <w:szCs w:val="24"/>
              </w:rPr>
              <w:t>.</w:t>
            </w:r>
          </w:p>
          <w:p w14:paraId="037798EE" w14:textId="77777777" w:rsidR="000E20B1" w:rsidRPr="00BD4FD1" w:rsidRDefault="000E20B1" w:rsidP="000E20B1">
            <w:pPr>
              <w:spacing w:after="0"/>
              <w:ind w:left="214"/>
              <w:jc w:val="both"/>
              <w:rPr>
                <w:rFonts w:ascii="Times New Roman" w:hAnsi="Times New Roman"/>
                <w:sz w:val="24"/>
                <w:szCs w:val="24"/>
              </w:rPr>
            </w:pPr>
          </w:p>
        </w:tc>
      </w:tr>
      <w:tr w:rsidR="000E20B1" w:rsidRPr="00BD4FD1" w14:paraId="7FCF34A4" w14:textId="77777777" w:rsidTr="00FC10C4">
        <w:trPr>
          <w:gridAfter w:val="1"/>
          <w:wAfter w:w="18" w:type="dxa"/>
        </w:trPr>
        <w:tc>
          <w:tcPr>
            <w:tcW w:w="4181" w:type="dxa"/>
          </w:tcPr>
          <w:p w14:paraId="164FE29F" w14:textId="77777777" w:rsidR="000E20B1" w:rsidRPr="00BD4FD1" w:rsidRDefault="000E20B1" w:rsidP="000E20B1">
            <w:pPr>
              <w:spacing w:after="0"/>
              <w:ind w:right="355"/>
              <w:jc w:val="both"/>
              <w:rPr>
                <w:rFonts w:ascii="Times New Roman" w:hAnsi="Times New Roman"/>
                <w:b/>
                <w:sz w:val="24"/>
                <w:szCs w:val="24"/>
              </w:rPr>
            </w:pPr>
            <w:r w:rsidRPr="00BD4FD1">
              <w:rPr>
                <w:rFonts w:ascii="Times New Roman" w:hAnsi="Times New Roman"/>
                <w:b/>
                <w:sz w:val="24"/>
                <w:szCs w:val="24"/>
              </w:rPr>
              <w:t>Fecha del Prospecto</w:t>
            </w:r>
          </w:p>
        </w:tc>
        <w:tc>
          <w:tcPr>
            <w:tcW w:w="5103" w:type="dxa"/>
          </w:tcPr>
          <w:p w14:paraId="11B5A031" w14:textId="58C59C16" w:rsidR="000E20B1" w:rsidRPr="00BD4FD1" w:rsidRDefault="00C92326" w:rsidP="0016109B">
            <w:pPr>
              <w:spacing w:after="0"/>
              <w:jc w:val="both"/>
              <w:rPr>
                <w:rFonts w:ascii="Times New Roman" w:hAnsi="Times New Roman"/>
                <w:sz w:val="24"/>
                <w:szCs w:val="24"/>
              </w:rPr>
            </w:pPr>
            <w:r>
              <w:rPr>
                <w:rFonts w:ascii="Times New Roman" w:hAnsi="Times New Roman"/>
                <w:sz w:val="24"/>
                <w:szCs w:val="24"/>
              </w:rPr>
              <w:t>4</w:t>
            </w:r>
            <w:bookmarkStart w:id="0" w:name="_GoBack"/>
            <w:bookmarkEnd w:id="0"/>
            <w:r w:rsidR="00341A99">
              <w:rPr>
                <w:rFonts w:ascii="Times New Roman" w:hAnsi="Times New Roman"/>
                <w:sz w:val="24"/>
                <w:szCs w:val="24"/>
              </w:rPr>
              <w:t xml:space="preserve"> de octubre de 2019</w:t>
            </w:r>
            <w:r w:rsidR="000E20B1" w:rsidRPr="00BD4FD1">
              <w:rPr>
                <w:rFonts w:ascii="Times New Roman" w:hAnsi="Times New Roman"/>
                <w:sz w:val="24"/>
                <w:szCs w:val="24"/>
              </w:rPr>
              <w:t>.</w:t>
            </w:r>
          </w:p>
        </w:tc>
      </w:tr>
      <w:tr w:rsidR="00B05C10" w:rsidRPr="00BD4FD1" w14:paraId="2485AB3F" w14:textId="77777777" w:rsidTr="00FC10C4">
        <w:trPr>
          <w:gridAfter w:val="1"/>
          <w:wAfter w:w="18" w:type="dxa"/>
        </w:trPr>
        <w:tc>
          <w:tcPr>
            <w:tcW w:w="4181" w:type="dxa"/>
          </w:tcPr>
          <w:p w14:paraId="04A9B203" w14:textId="77777777" w:rsidR="00B05C10" w:rsidRPr="00BD4FD1" w:rsidRDefault="00B05C10" w:rsidP="000E20B1">
            <w:pPr>
              <w:spacing w:after="0"/>
              <w:ind w:right="355"/>
              <w:jc w:val="both"/>
              <w:rPr>
                <w:rFonts w:ascii="Times New Roman" w:hAnsi="Times New Roman"/>
                <w:b/>
                <w:sz w:val="24"/>
                <w:szCs w:val="24"/>
              </w:rPr>
            </w:pPr>
          </w:p>
          <w:p w14:paraId="4DFA210D" w14:textId="628ADF69" w:rsidR="00B05C10" w:rsidRPr="00BD4FD1" w:rsidRDefault="00B05C10" w:rsidP="000E20B1">
            <w:pPr>
              <w:spacing w:after="0"/>
              <w:ind w:right="355"/>
              <w:jc w:val="both"/>
              <w:rPr>
                <w:rFonts w:ascii="Times New Roman" w:hAnsi="Times New Roman"/>
                <w:b/>
                <w:sz w:val="24"/>
                <w:szCs w:val="24"/>
              </w:rPr>
            </w:pPr>
            <w:r w:rsidRPr="00BD4FD1">
              <w:rPr>
                <w:rFonts w:ascii="Times New Roman" w:hAnsi="Times New Roman"/>
                <w:b/>
                <w:sz w:val="24"/>
                <w:szCs w:val="24"/>
              </w:rPr>
              <w:t>Fecha de las asambleas de accionistas de las Sociedades Participantes en la Fusión</w:t>
            </w:r>
          </w:p>
        </w:tc>
        <w:tc>
          <w:tcPr>
            <w:tcW w:w="5103" w:type="dxa"/>
          </w:tcPr>
          <w:p w14:paraId="459A6664" w14:textId="77777777" w:rsidR="00B05C10" w:rsidRPr="00BD4FD1" w:rsidRDefault="00B05C10" w:rsidP="00B05C10">
            <w:pPr>
              <w:spacing w:after="0"/>
              <w:jc w:val="both"/>
              <w:rPr>
                <w:rFonts w:ascii="Times New Roman" w:hAnsi="Times New Roman"/>
                <w:sz w:val="24"/>
                <w:szCs w:val="24"/>
              </w:rPr>
            </w:pPr>
          </w:p>
          <w:p w14:paraId="077EA569" w14:textId="77777777" w:rsidR="00B05C10" w:rsidRPr="00BD4FD1" w:rsidRDefault="00B05C10" w:rsidP="00B05C10">
            <w:pPr>
              <w:spacing w:after="0"/>
              <w:jc w:val="both"/>
              <w:rPr>
                <w:rFonts w:ascii="Times New Roman" w:hAnsi="Times New Roman"/>
                <w:sz w:val="24"/>
                <w:szCs w:val="24"/>
              </w:rPr>
            </w:pPr>
          </w:p>
          <w:p w14:paraId="213AFC4D" w14:textId="77777777" w:rsidR="00B05C10" w:rsidRPr="00BD4FD1" w:rsidRDefault="00B05C10" w:rsidP="00B05C10">
            <w:pPr>
              <w:spacing w:after="0"/>
              <w:jc w:val="both"/>
              <w:rPr>
                <w:rFonts w:ascii="Times New Roman" w:hAnsi="Times New Roman"/>
                <w:sz w:val="24"/>
                <w:szCs w:val="24"/>
              </w:rPr>
            </w:pPr>
          </w:p>
          <w:p w14:paraId="7097368D" w14:textId="32F6F439" w:rsidR="00B05C10" w:rsidRPr="00BD4FD1" w:rsidRDefault="00916F4F" w:rsidP="00B05C10">
            <w:pPr>
              <w:spacing w:after="0"/>
              <w:jc w:val="both"/>
              <w:rPr>
                <w:rFonts w:ascii="Times New Roman" w:hAnsi="Times New Roman"/>
                <w:sz w:val="24"/>
                <w:szCs w:val="24"/>
              </w:rPr>
            </w:pPr>
            <w:r>
              <w:rPr>
                <w:rFonts w:ascii="Times New Roman" w:hAnsi="Times New Roman"/>
                <w:sz w:val="24"/>
                <w:szCs w:val="24"/>
              </w:rPr>
              <w:t>15</w:t>
            </w:r>
            <w:r w:rsidR="00FE19C3">
              <w:rPr>
                <w:rFonts w:ascii="Times New Roman" w:hAnsi="Times New Roman"/>
                <w:sz w:val="24"/>
                <w:szCs w:val="24"/>
              </w:rPr>
              <w:t xml:space="preserve"> de octubre de 2019</w:t>
            </w:r>
            <w:r w:rsidR="00FE19C3" w:rsidRPr="00BD4FD1">
              <w:rPr>
                <w:rFonts w:ascii="Times New Roman" w:hAnsi="Times New Roman"/>
                <w:sz w:val="24"/>
                <w:szCs w:val="24"/>
              </w:rPr>
              <w:t xml:space="preserve">. </w:t>
            </w:r>
          </w:p>
          <w:p w14:paraId="0FD2C96A" w14:textId="77777777" w:rsidR="00B05C10" w:rsidRPr="00BD4FD1" w:rsidRDefault="00B05C10" w:rsidP="003A3F96">
            <w:pPr>
              <w:spacing w:after="0"/>
              <w:jc w:val="both"/>
              <w:rPr>
                <w:rFonts w:ascii="Times New Roman" w:hAnsi="Times New Roman"/>
                <w:sz w:val="24"/>
                <w:szCs w:val="24"/>
              </w:rPr>
            </w:pPr>
          </w:p>
        </w:tc>
      </w:tr>
      <w:tr w:rsidR="000E20B1" w:rsidRPr="00BD4FD1" w14:paraId="66570A5E" w14:textId="77777777" w:rsidTr="00FC10C4">
        <w:trPr>
          <w:gridAfter w:val="1"/>
          <w:wAfter w:w="18" w:type="dxa"/>
        </w:trPr>
        <w:tc>
          <w:tcPr>
            <w:tcW w:w="4181" w:type="dxa"/>
          </w:tcPr>
          <w:p w14:paraId="41BC46F5" w14:textId="77777777" w:rsidR="000E20B1" w:rsidRPr="00BD4FD1" w:rsidRDefault="000E20B1" w:rsidP="000E20B1">
            <w:pPr>
              <w:spacing w:after="0"/>
              <w:ind w:right="355"/>
              <w:jc w:val="both"/>
              <w:rPr>
                <w:rFonts w:ascii="Times New Roman" w:hAnsi="Times New Roman"/>
                <w:b/>
                <w:sz w:val="24"/>
                <w:szCs w:val="24"/>
              </w:rPr>
            </w:pPr>
          </w:p>
          <w:p w14:paraId="10C494EF" w14:textId="231D0D1D" w:rsidR="000E20B1" w:rsidRPr="00BD4FD1" w:rsidRDefault="000E20B1" w:rsidP="000E20B1">
            <w:pPr>
              <w:spacing w:after="0"/>
              <w:ind w:right="355"/>
              <w:jc w:val="both"/>
              <w:rPr>
                <w:rFonts w:ascii="Times New Roman" w:hAnsi="Times New Roman"/>
                <w:b/>
                <w:sz w:val="24"/>
                <w:szCs w:val="24"/>
              </w:rPr>
            </w:pPr>
          </w:p>
        </w:tc>
        <w:tc>
          <w:tcPr>
            <w:tcW w:w="5103" w:type="dxa"/>
          </w:tcPr>
          <w:p w14:paraId="525B767F" w14:textId="77777777" w:rsidR="000E20B1" w:rsidRPr="00BD4FD1" w:rsidRDefault="000E20B1" w:rsidP="000E20B1">
            <w:pPr>
              <w:spacing w:after="0"/>
              <w:jc w:val="both"/>
              <w:rPr>
                <w:rFonts w:ascii="Times New Roman" w:hAnsi="Times New Roman"/>
                <w:sz w:val="24"/>
                <w:szCs w:val="24"/>
              </w:rPr>
            </w:pPr>
          </w:p>
          <w:p w14:paraId="60924467" w14:textId="0C07C40A" w:rsidR="000E20B1" w:rsidRPr="00BD4FD1" w:rsidRDefault="000E20B1" w:rsidP="00B05C10">
            <w:pPr>
              <w:spacing w:after="0"/>
              <w:jc w:val="both"/>
              <w:rPr>
                <w:rFonts w:ascii="Times New Roman" w:hAnsi="Times New Roman"/>
                <w:sz w:val="24"/>
                <w:szCs w:val="24"/>
              </w:rPr>
            </w:pPr>
          </w:p>
        </w:tc>
      </w:tr>
      <w:tr w:rsidR="000E20B1" w:rsidRPr="00BD4FD1" w14:paraId="29DD9CDB" w14:textId="77777777" w:rsidTr="00FC10C4">
        <w:trPr>
          <w:gridAfter w:val="1"/>
          <w:wAfter w:w="18" w:type="dxa"/>
        </w:trPr>
        <w:tc>
          <w:tcPr>
            <w:tcW w:w="4181" w:type="dxa"/>
          </w:tcPr>
          <w:p w14:paraId="27CBA708" w14:textId="50190477" w:rsidR="000E20B1" w:rsidRPr="00BD4FD1" w:rsidRDefault="000E20B1" w:rsidP="000E20B1">
            <w:pPr>
              <w:spacing w:after="0"/>
              <w:ind w:right="355"/>
              <w:jc w:val="both"/>
              <w:rPr>
                <w:rFonts w:ascii="Times New Roman" w:hAnsi="Times New Roman"/>
                <w:b/>
                <w:sz w:val="24"/>
                <w:szCs w:val="24"/>
              </w:rPr>
            </w:pPr>
          </w:p>
        </w:tc>
        <w:tc>
          <w:tcPr>
            <w:tcW w:w="5103" w:type="dxa"/>
          </w:tcPr>
          <w:p w14:paraId="226C253F" w14:textId="77777777" w:rsidR="000E20B1" w:rsidRPr="00BD4FD1" w:rsidRDefault="000E20B1" w:rsidP="000E20B1">
            <w:pPr>
              <w:spacing w:after="0"/>
              <w:ind w:left="214"/>
              <w:jc w:val="both"/>
              <w:rPr>
                <w:rFonts w:ascii="Times New Roman" w:hAnsi="Times New Roman"/>
                <w:sz w:val="24"/>
                <w:szCs w:val="24"/>
              </w:rPr>
            </w:pPr>
          </w:p>
        </w:tc>
      </w:tr>
      <w:tr w:rsidR="000E20B1" w:rsidRPr="00BD4FD1" w14:paraId="4357AABF" w14:textId="77777777" w:rsidTr="00FC10C4">
        <w:trPr>
          <w:gridAfter w:val="1"/>
          <w:wAfter w:w="18" w:type="dxa"/>
        </w:trPr>
        <w:tc>
          <w:tcPr>
            <w:tcW w:w="4181" w:type="dxa"/>
          </w:tcPr>
          <w:p w14:paraId="35D75586" w14:textId="77777777" w:rsidR="000E20B1" w:rsidRPr="00BD4FD1" w:rsidRDefault="000E20B1" w:rsidP="000E20B1">
            <w:pPr>
              <w:spacing w:after="0"/>
              <w:ind w:right="355"/>
              <w:jc w:val="both"/>
              <w:rPr>
                <w:rFonts w:ascii="Times New Roman" w:hAnsi="Times New Roman"/>
                <w:b/>
                <w:sz w:val="24"/>
                <w:szCs w:val="24"/>
              </w:rPr>
            </w:pPr>
            <w:r w:rsidRPr="00BD4FD1">
              <w:rPr>
                <w:rFonts w:ascii="Times New Roman" w:hAnsi="Times New Roman"/>
                <w:b/>
                <w:sz w:val="24"/>
                <w:szCs w:val="24"/>
              </w:rPr>
              <w:t>Bases normativas de la reorganización</w:t>
            </w:r>
          </w:p>
          <w:p w14:paraId="20F8D8F6" w14:textId="77777777" w:rsidR="000E20B1" w:rsidRPr="00BD4FD1" w:rsidRDefault="000E20B1" w:rsidP="000E20B1">
            <w:pPr>
              <w:spacing w:after="0"/>
              <w:ind w:right="355"/>
              <w:jc w:val="both"/>
              <w:rPr>
                <w:rFonts w:ascii="Times New Roman" w:hAnsi="Times New Roman"/>
                <w:b/>
                <w:sz w:val="24"/>
                <w:szCs w:val="24"/>
              </w:rPr>
            </w:pPr>
          </w:p>
        </w:tc>
        <w:tc>
          <w:tcPr>
            <w:tcW w:w="5103" w:type="dxa"/>
          </w:tcPr>
          <w:p w14:paraId="05A822B2" w14:textId="77777777" w:rsidR="000E20B1" w:rsidRPr="00BD4FD1" w:rsidRDefault="000E20B1" w:rsidP="000E20B1">
            <w:pPr>
              <w:spacing w:after="0"/>
              <w:jc w:val="both"/>
              <w:rPr>
                <w:rFonts w:ascii="Times New Roman" w:hAnsi="Times New Roman"/>
                <w:sz w:val="24"/>
                <w:szCs w:val="24"/>
              </w:rPr>
            </w:pPr>
            <w:r w:rsidRPr="00BD4FD1">
              <w:rPr>
                <w:rFonts w:ascii="Times New Roman" w:hAnsi="Times New Roman"/>
                <w:sz w:val="24"/>
                <w:szCs w:val="24"/>
              </w:rPr>
              <w:t>La Fusión se realizará de acuerdo a lo dispuesto por los artículos 82 y siguientes de la LGS y dentro del marco para reorganizaciones establecido por los artículos 77 y siguientes de la LIG y demás normas concordantes.</w:t>
            </w:r>
          </w:p>
          <w:p w14:paraId="1E47CB87" w14:textId="77777777" w:rsidR="000E20B1" w:rsidRPr="00BD4FD1" w:rsidRDefault="000E20B1" w:rsidP="000E20B1">
            <w:pPr>
              <w:spacing w:after="0"/>
              <w:jc w:val="both"/>
              <w:rPr>
                <w:rFonts w:ascii="Times New Roman" w:hAnsi="Times New Roman"/>
                <w:sz w:val="24"/>
                <w:szCs w:val="24"/>
              </w:rPr>
            </w:pPr>
          </w:p>
        </w:tc>
      </w:tr>
      <w:tr w:rsidR="000E20B1" w:rsidRPr="00BD4FD1" w14:paraId="13CF5519" w14:textId="77777777" w:rsidTr="00FC10C4">
        <w:trPr>
          <w:gridAfter w:val="1"/>
          <w:wAfter w:w="18" w:type="dxa"/>
        </w:trPr>
        <w:tc>
          <w:tcPr>
            <w:tcW w:w="4181" w:type="dxa"/>
          </w:tcPr>
          <w:p w14:paraId="153E3DC7" w14:textId="77777777" w:rsidR="000E20B1" w:rsidRPr="00BD4FD1" w:rsidRDefault="000E20B1" w:rsidP="000E20B1">
            <w:pPr>
              <w:spacing w:after="0"/>
              <w:ind w:right="355"/>
              <w:jc w:val="both"/>
              <w:rPr>
                <w:rFonts w:ascii="Times New Roman" w:hAnsi="Times New Roman"/>
                <w:b/>
                <w:sz w:val="24"/>
                <w:szCs w:val="24"/>
              </w:rPr>
            </w:pPr>
            <w:r w:rsidRPr="00BD4FD1">
              <w:rPr>
                <w:rFonts w:ascii="Times New Roman" w:hAnsi="Times New Roman"/>
                <w:b/>
                <w:sz w:val="24"/>
                <w:szCs w:val="24"/>
              </w:rPr>
              <w:t>Motivos que fundamentan la Fusión</w:t>
            </w:r>
          </w:p>
          <w:p w14:paraId="0FD4AD59" w14:textId="77777777" w:rsidR="000E20B1" w:rsidRPr="00BD4FD1" w:rsidRDefault="000E20B1" w:rsidP="000E20B1">
            <w:pPr>
              <w:spacing w:after="0"/>
              <w:ind w:right="355"/>
              <w:jc w:val="both"/>
              <w:rPr>
                <w:rFonts w:ascii="Times New Roman" w:hAnsi="Times New Roman"/>
                <w:b/>
                <w:sz w:val="24"/>
                <w:szCs w:val="24"/>
              </w:rPr>
            </w:pPr>
          </w:p>
          <w:p w14:paraId="6D0AEFB1" w14:textId="77777777" w:rsidR="000E20B1" w:rsidRPr="00BD4FD1" w:rsidRDefault="000E20B1" w:rsidP="000E20B1">
            <w:pPr>
              <w:spacing w:after="0"/>
              <w:ind w:right="355"/>
              <w:jc w:val="both"/>
              <w:rPr>
                <w:rFonts w:ascii="Times New Roman" w:hAnsi="Times New Roman"/>
                <w:b/>
                <w:sz w:val="24"/>
                <w:szCs w:val="24"/>
              </w:rPr>
            </w:pPr>
          </w:p>
          <w:p w14:paraId="579A5AA0" w14:textId="77777777" w:rsidR="000E20B1" w:rsidRPr="00BD4FD1" w:rsidRDefault="000E20B1" w:rsidP="000E20B1">
            <w:pPr>
              <w:spacing w:after="0"/>
              <w:ind w:right="355"/>
              <w:jc w:val="both"/>
              <w:rPr>
                <w:rFonts w:ascii="Times New Roman" w:hAnsi="Times New Roman"/>
                <w:b/>
                <w:sz w:val="24"/>
                <w:szCs w:val="24"/>
              </w:rPr>
            </w:pPr>
          </w:p>
          <w:p w14:paraId="579399BE" w14:textId="77777777" w:rsidR="000E20B1" w:rsidRPr="00BD4FD1" w:rsidRDefault="000E20B1" w:rsidP="000E20B1">
            <w:pPr>
              <w:spacing w:after="0"/>
              <w:ind w:right="355"/>
              <w:jc w:val="both"/>
              <w:rPr>
                <w:rFonts w:ascii="Times New Roman" w:hAnsi="Times New Roman"/>
                <w:b/>
                <w:sz w:val="24"/>
                <w:szCs w:val="24"/>
              </w:rPr>
            </w:pPr>
          </w:p>
          <w:p w14:paraId="547E0442" w14:textId="77777777" w:rsidR="000E20B1" w:rsidRPr="00BD4FD1" w:rsidRDefault="000E20B1" w:rsidP="000E20B1">
            <w:pPr>
              <w:spacing w:after="0"/>
              <w:ind w:right="355"/>
              <w:jc w:val="both"/>
              <w:rPr>
                <w:rFonts w:ascii="Times New Roman" w:hAnsi="Times New Roman"/>
                <w:b/>
                <w:sz w:val="24"/>
                <w:szCs w:val="24"/>
              </w:rPr>
            </w:pPr>
          </w:p>
          <w:p w14:paraId="017649F2" w14:textId="77777777" w:rsidR="000E20B1" w:rsidRPr="00BD4FD1" w:rsidRDefault="000E20B1" w:rsidP="000E20B1">
            <w:pPr>
              <w:spacing w:after="0"/>
              <w:ind w:right="355"/>
              <w:jc w:val="both"/>
              <w:rPr>
                <w:rFonts w:ascii="Times New Roman" w:hAnsi="Times New Roman"/>
                <w:b/>
                <w:sz w:val="24"/>
                <w:szCs w:val="24"/>
              </w:rPr>
            </w:pPr>
          </w:p>
          <w:p w14:paraId="31FF86F5" w14:textId="77777777" w:rsidR="000E20B1" w:rsidRPr="00BD4FD1" w:rsidRDefault="000E20B1" w:rsidP="000E20B1">
            <w:pPr>
              <w:spacing w:after="0"/>
              <w:ind w:right="355"/>
              <w:jc w:val="both"/>
              <w:rPr>
                <w:rFonts w:ascii="Times New Roman" w:hAnsi="Times New Roman"/>
                <w:b/>
                <w:sz w:val="24"/>
                <w:szCs w:val="24"/>
              </w:rPr>
            </w:pPr>
          </w:p>
          <w:p w14:paraId="32E927C4" w14:textId="77777777" w:rsidR="000E20B1" w:rsidRPr="00BD4FD1" w:rsidRDefault="000E20B1" w:rsidP="000E20B1">
            <w:pPr>
              <w:spacing w:after="0"/>
              <w:ind w:right="355"/>
              <w:jc w:val="both"/>
              <w:rPr>
                <w:rFonts w:ascii="Times New Roman" w:hAnsi="Times New Roman"/>
                <w:b/>
                <w:sz w:val="24"/>
                <w:szCs w:val="24"/>
              </w:rPr>
            </w:pPr>
          </w:p>
          <w:p w14:paraId="35A7697A" w14:textId="77777777" w:rsidR="000E20B1" w:rsidRPr="00BD4FD1" w:rsidRDefault="000E20B1" w:rsidP="000E20B1">
            <w:pPr>
              <w:spacing w:after="0"/>
              <w:ind w:right="355"/>
              <w:jc w:val="both"/>
              <w:rPr>
                <w:rFonts w:ascii="Times New Roman" w:hAnsi="Times New Roman"/>
                <w:b/>
                <w:sz w:val="24"/>
                <w:szCs w:val="24"/>
              </w:rPr>
            </w:pPr>
          </w:p>
          <w:p w14:paraId="7286324A" w14:textId="77777777" w:rsidR="000E20B1" w:rsidRPr="00BD4FD1" w:rsidRDefault="000E20B1" w:rsidP="000E20B1">
            <w:pPr>
              <w:spacing w:after="0"/>
              <w:ind w:right="355"/>
              <w:jc w:val="both"/>
              <w:rPr>
                <w:rFonts w:ascii="Times New Roman" w:hAnsi="Times New Roman"/>
                <w:b/>
                <w:sz w:val="24"/>
                <w:szCs w:val="24"/>
              </w:rPr>
            </w:pPr>
          </w:p>
          <w:p w14:paraId="214435A0" w14:textId="77777777" w:rsidR="000E20B1" w:rsidRPr="00BD4FD1" w:rsidRDefault="000E20B1" w:rsidP="000E20B1">
            <w:pPr>
              <w:spacing w:after="0"/>
              <w:ind w:right="355"/>
              <w:jc w:val="both"/>
              <w:rPr>
                <w:rFonts w:ascii="Times New Roman" w:hAnsi="Times New Roman"/>
                <w:b/>
                <w:sz w:val="24"/>
                <w:szCs w:val="24"/>
              </w:rPr>
            </w:pPr>
          </w:p>
          <w:p w14:paraId="50C9EE9A" w14:textId="77777777" w:rsidR="000E20B1" w:rsidRPr="00BD4FD1" w:rsidRDefault="000E20B1" w:rsidP="000E20B1">
            <w:pPr>
              <w:spacing w:after="0"/>
              <w:ind w:right="355"/>
              <w:jc w:val="both"/>
              <w:rPr>
                <w:rFonts w:ascii="Times New Roman" w:hAnsi="Times New Roman"/>
                <w:b/>
                <w:sz w:val="24"/>
                <w:szCs w:val="24"/>
              </w:rPr>
            </w:pPr>
          </w:p>
          <w:p w14:paraId="6DD35B9D" w14:textId="77777777" w:rsidR="000E20B1" w:rsidRPr="00BD4FD1" w:rsidRDefault="000E20B1" w:rsidP="000E20B1">
            <w:pPr>
              <w:spacing w:after="0"/>
              <w:ind w:right="355"/>
              <w:jc w:val="both"/>
              <w:rPr>
                <w:rFonts w:ascii="Times New Roman" w:hAnsi="Times New Roman"/>
                <w:b/>
                <w:sz w:val="24"/>
                <w:szCs w:val="24"/>
              </w:rPr>
            </w:pPr>
          </w:p>
          <w:p w14:paraId="1D3D5607" w14:textId="4FE41A37" w:rsidR="000E20B1" w:rsidRPr="00BD4FD1" w:rsidRDefault="000E20B1" w:rsidP="000E20B1">
            <w:pPr>
              <w:spacing w:after="0"/>
              <w:ind w:right="355"/>
              <w:jc w:val="both"/>
              <w:rPr>
                <w:rFonts w:ascii="Times New Roman" w:hAnsi="Times New Roman"/>
                <w:b/>
                <w:sz w:val="24"/>
                <w:szCs w:val="24"/>
              </w:rPr>
            </w:pPr>
          </w:p>
          <w:p w14:paraId="7CCE902F" w14:textId="77777777" w:rsidR="004F0F21" w:rsidRPr="00BD4FD1" w:rsidRDefault="004F0F21" w:rsidP="000E20B1">
            <w:pPr>
              <w:spacing w:after="0"/>
              <w:ind w:right="355"/>
              <w:jc w:val="both"/>
              <w:rPr>
                <w:rFonts w:ascii="Times New Roman" w:hAnsi="Times New Roman"/>
                <w:b/>
                <w:sz w:val="24"/>
                <w:szCs w:val="24"/>
              </w:rPr>
            </w:pPr>
          </w:p>
          <w:p w14:paraId="0A413D8D" w14:textId="77777777" w:rsidR="000E20B1" w:rsidRPr="00BD4FD1" w:rsidRDefault="000E20B1" w:rsidP="005906E2">
            <w:pPr>
              <w:spacing w:after="0"/>
              <w:ind w:right="355"/>
              <w:jc w:val="both"/>
              <w:rPr>
                <w:rFonts w:ascii="Times New Roman" w:hAnsi="Times New Roman"/>
                <w:b/>
                <w:sz w:val="24"/>
                <w:szCs w:val="24"/>
              </w:rPr>
            </w:pPr>
          </w:p>
          <w:p w14:paraId="15C13A97" w14:textId="77777777" w:rsidR="005906E2" w:rsidRPr="00BD4FD1" w:rsidRDefault="005906E2" w:rsidP="005906E2">
            <w:pPr>
              <w:spacing w:after="0"/>
              <w:ind w:right="355"/>
              <w:jc w:val="both"/>
              <w:rPr>
                <w:rFonts w:ascii="Times New Roman" w:hAnsi="Times New Roman"/>
                <w:b/>
                <w:sz w:val="24"/>
                <w:szCs w:val="24"/>
              </w:rPr>
            </w:pPr>
          </w:p>
          <w:p w14:paraId="5F122FB0" w14:textId="77777777" w:rsidR="005906E2" w:rsidRPr="00BD4FD1" w:rsidRDefault="005906E2" w:rsidP="005906E2">
            <w:pPr>
              <w:spacing w:after="0"/>
              <w:ind w:right="355"/>
              <w:jc w:val="both"/>
              <w:rPr>
                <w:rFonts w:ascii="Times New Roman" w:hAnsi="Times New Roman"/>
                <w:b/>
                <w:sz w:val="24"/>
                <w:szCs w:val="24"/>
              </w:rPr>
            </w:pPr>
          </w:p>
          <w:p w14:paraId="3DE11B55" w14:textId="77777777" w:rsidR="005906E2" w:rsidRPr="00BD4FD1" w:rsidRDefault="005906E2" w:rsidP="005906E2">
            <w:pPr>
              <w:spacing w:after="0"/>
              <w:ind w:right="355"/>
              <w:jc w:val="both"/>
              <w:rPr>
                <w:rFonts w:ascii="Times New Roman" w:hAnsi="Times New Roman"/>
                <w:b/>
                <w:sz w:val="24"/>
                <w:szCs w:val="24"/>
              </w:rPr>
            </w:pPr>
          </w:p>
          <w:p w14:paraId="177394E9" w14:textId="77777777" w:rsidR="005906E2" w:rsidRPr="00BD4FD1" w:rsidRDefault="005906E2" w:rsidP="005906E2">
            <w:pPr>
              <w:spacing w:after="0"/>
              <w:ind w:right="355"/>
              <w:jc w:val="both"/>
              <w:rPr>
                <w:rFonts w:ascii="Times New Roman" w:hAnsi="Times New Roman"/>
                <w:b/>
                <w:sz w:val="24"/>
                <w:szCs w:val="24"/>
              </w:rPr>
            </w:pPr>
          </w:p>
          <w:p w14:paraId="005F2E8A" w14:textId="77777777" w:rsidR="005906E2" w:rsidRPr="00BD4FD1" w:rsidRDefault="005906E2" w:rsidP="005906E2">
            <w:pPr>
              <w:spacing w:after="0"/>
              <w:ind w:right="355"/>
              <w:jc w:val="both"/>
              <w:rPr>
                <w:rFonts w:ascii="Times New Roman" w:hAnsi="Times New Roman"/>
                <w:b/>
                <w:sz w:val="24"/>
                <w:szCs w:val="24"/>
              </w:rPr>
            </w:pPr>
          </w:p>
          <w:p w14:paraId="2D936444" w14:textId="77777777" w:rsidR="005906E2" w:rsidRPr="00BD4FD1" w:rsidRDefault="005906E2" w:rsidP="005906E2">
            <w:pPr>
              <w:spacing w:after="0"/>
              <w:ind w:right="355"/>
              <w:jc w:val="both"/>
              <w:rPr>
                <w:rFonts w:ascii="Times New Roman" w:hAnsi="Times New Roman"/>
                <w:b/>
                <w:sz w:val="24"/>
                <w:szCs w:val="24"/>
              </w:rPr>
            </w:pPr>
          </w:p>
          <w:p w14:paraId="224BF0A6" w14:textId="77777777" w:rsidR="005906E2" w:rsidRPr="00BD4FD1" w:rsidRDefault="005906E2" w:rsidP="005906E2">
            <w:pPr>
              <w:spacing w:after="0"/>
              <w:ind w:right="355"/>
              <w:jc w:val="both"/>
              <w:rPr>
                <w:rFonts w:ascii="Times New Roman" w:hAnsi="Times New Roman"/>
                <w:b/>
                <w:sz w:val="24"/>
                <w:szCs w:val="24"/>
              </w:rPr>
            </w:pPr>
          </w:p>
          <w:p w14:paraId="68933267" w14:textId="77777777" w:rsidR="005906E2" w:rsidRPr="00BD4FD1" w:rsidRDefault="005906E2" w:rsidP="005906E2">
            <w:pPr>
              <w:spacing w:after="0"/>
              <w:ind w:right="355"/>
              <w:jc w:val="both"/>
              <w:rPr>
                <w:rFonts w:ascii="Times New Roman" w:hAnsi="Times New Roman"/>
                <w:b/>
                <w:sz w:val="24"/>
                <w:szCs w:val="24"/>
              </w:rPr>
            </w:pPr>
          </w:p>
          <w:p w14:paraId="06BD127F" w14:textId="5BA26D80" w:rsidR="005906E2" w:rsidRDefault="005906E2" w:rsidP="005906E2">
            <w:pPr>
              <w:spacing w:after="0"/>
              <w:ind w:right="355"/>
              <w:jc w:val="both"/>
              <w:rPr>
                <w:rFonts w:ascii="Times New Roman" w:hAnsi="Times New Roman"/>
                <w:b/>
                <w:sz w:val="24"/>
                <w:szCs w:val="24"/>
              </w:rPr>
            </w:pPr>
          </w:p>
          <w:p w14:paraId="014FA89C" w14:textId="37A2CBC1" w:rsidR="00C4270A" w:rsidRDefault="00C4270A" w:rsidP="005906E2">
            <w:pPr>
              <w:spacing w:after="0"/>
              <w:ind w:right="355"/>
              <w:jc w:val="both"/>
              <w:rPr>
                <w:rFonts w:ascii="Times New Roman" w:hAnsi="Times New Roman"/>
                <w:b/>
                <w:sz w:val="24"/>
                <w:szCs w:val="24"/>
              </w:rPr>
            </w:pPr>
          </w:p>
          <w:p w14:paraId="7B6F8579" w14:textId="77777777" w:rsidR="00C4270A" w:rsidRPr="00BD4FD1" w:rsidRDefault="00C4270A" w:rsidP="005906E2">
            <w:pPr>
              <w:spacing w:after="0"/>
              <w:ind w:right="355"/>
              <w:jc w:val="both"/>
              <w:rPr>
                <w:rFonts w:ascii="Times New Roman" w:hAnsi="Times New Roman"/>
                <w:b/>
                <w:sz w:val="24"/>
                <w:szCs w:val="24"/>
              </w:rPr>
            </w:pPr>
          </w:p>
          <w:p w14:paraId="4F8C6402" w14:textId="77777777" w:rsidR="005906E2" w:rsidRPr="00BD4FD1" w:rsidRDefault="005906E2" w:rsidP="005906E2">
            <w:pPr>
              <w:spacing w:after="0"/>
              <w:ind w:right="355"/>
              <w:jc w:val="both"/>
              <w:rPr>
                <w:rFonts w:ascii="Times New Roman" w:hAnsi="Times New Roman"/>
                <w:b/>
                <w:sz w:val="24"/>
                <w:szCs w:val="24"/>
              </w:rPr>
            </w:pPr>
            <w:r w:rsidRPr="00BD4FD1">
              <w:rPr>
                <w:rFonts w:ascii="Times New Roman" w:hAnsi="Times New Roman"/>
                <w:b/>
                <w:sz w:val="24"/>
                <w:szCs w:val="24"/>
              </w:rPr>
              <w:t>Relación de canje</w:t>
            </w:r>
          </w:p>
          <w:p w14:paraId="62BCA5C5" w14:textId="7145D864" w:rsidR="005906E2" w:rsidRPr="00BD4FD1" w:rsidRDefault="005906E2" w:rsidP="005906E2">
            <w:pPr>
              <w:spacing w:after="0"/>
              <w:ind w:right="355"/>
              <w:jc w:val="both"/>
              <w:rPr>
                <w:rFonts w:ascii="Times New Roman" w:hAnsi="Times New Roman"/>
                <w:b/>
                <w:sz w:val="24"/>
                <w:szCs w:val="24"/>
              </w:rPr>
            </w:pPr>
          </w:p>
        </w:tc>
        <w:tc>
          <w:tcPr>
            <w:tcW w:w="5103" w:type="dxa"/>
          </w:tcPr>
          <w:p w14:paraId="2C19057A" w14:textId="3DF0BC17" w:rsidR="000E20B1" w:rsidRPr="00BD4FD1" w:rsidRDefault="000E20B1" w:rsidP="000E20B1">
            <w:pPr>
              <w:spacing w:after="0"/>
              <w:jc w:val="both"/>
              <w:rPr>
                <w:rFonts w:ascii="Times New Roman" w:eastAsia="Times New Roman" w:hAnsi="Times New Roman"/>
                <w:sz w:val="24"/>
                <w:szCs w:val="24"/>
              </w:rPr>
            </w:pPr>
            <w:r w:rsidRPr="00BD4FD1">
              <w:rPr>
                <w:rFonts w:ascii="Times New Roman" w:eastAsia="Times New Roman" w:hAnsi="Times New Roman"/>
                <w:sz w:val="24"/>
                <w:szCs w:val="24"/>
              </w:rPr>
              <w:t xml:space="preserve">En primer lugar, </w:t>
            </w:r>
            <w:r w:rsidR="00C94469" w:rsidRPr="00BD4FD1">
              <w:rPr>
                <w:rFonts w:ascii="Times New Roman" w:eastAsia="Times New Roman" w:hAnsi="Times New Roman"/>
                <w:sz w:val="24"/>
                <w:szCs w:val="24"/>
              </w:rPr>
              <w:t>el Proceso de Reorganización resultará beneficioso para las Sociedades Participantes y para todo el grupo societario al que pertenecen, ya que permitirá una mayor eficiencia de recursos en la gestión de la información financiera, a saber: (a) operación y mantenimiento de un único sistema de información transaccional y centralización de todo el proceso de registración contable; (b) presentación de un único estado financiero a los distintos organismos de contralor con el consiguiente ahorro de costos en concepto de honorarios contables y de asesoramiento, aranceles y demás gastos relacionados; (c) simplificación del proceso de reporte y consolidación de información contable</w:t>
            </w:r>
            <w:r w:rsidR="00BF65E6">
              <w:rPr>
                <w:rFonts w:ascii="Times New Roman" w:eastAsia="Times New Roman" w:hAnsi="Times New Roman"/>
                <w:sz w:val="24"/>
                <w:szCs w:val="24"/>
              </w:rPr>
              <w:t xml:space="preserve"> </w:t>
            </w:r>
            <w:r w:rsidR="00BF65E6" w:rsidRPr="00BF65E6">
              <w:rPr>
                <w:rFonts w:ascii="Times New Roman" w:eastAsia="Times New Roman" w:hAnsi="Times New Roman"/>
                <w:sz w:val="24"/>
                <w:szCs w:val="24"/>
              </w:rPr>
              <w:t xml:space="preserve">del Grupo, como consecuencia de la reducción que la </w:t>
            </w:r>
            <w:r w:rsidR="001A4FEB">
              <w:rPr>
                <w:rFonts w:ascii="Times New Roman" w:eastAsia="Times New Roman" w:hAnsi="Times New Roman"/>
                <w:sz w:val="24"/>
                <w:szCs w:val="24"/>
              </w:rPr>
              <w:t>F</w:t>
            </w:r>
            <w:r w:rsidR="00BF65E6" w:rsidRPr="00BF65E6">
              <w:rPr>
                <w:rFonts w:ascii="Times New Roman" w:eastAsia="Times New Roman" w:hAnsi="Times New Roman"/>
                <w:sz w:val="24"/>
                <w:szCs w:val="24"/>
              </w:rPr>
              <w:t>usión importaría para la estructura societaria en su conjunto;</w:t>
            </w:r>
            <w:r w:rsidR="00BF65E6">
              <w:rPr>
                <w:rFonts w:ascii="Times New Roman" w:eastAsia="Times New Roman" w:hAnsi="Times New Roman"/>
                <w:sz w:val="24"/>
                <w:szCs w:val="24"/>
              </w:rPr>
              <w:t xml:space="preserve"> </w:t>
            </w:r>
            <w:r w:rsidR="00C4270A">
              <w:rPr>
                <w:rFonts w:ascii="Times New Roman" w:eastAsia="Times New Roman" w:hAnsi="Times New Roman"/>
                <w:sz w:val="24"/>
                <w:szCs w:val="24"/>
              </w:rPr>
              <w:t xml:space="preserve">y </w:t>
            </w:r>
            <w:r w:rsidR="00C94469" w:rsidRPr="00BD4FD1">
              <w:rPr>
                <w:rFonts w:ascii="Times New Roman" w:eastAsia="Times New Roman" w:hAnsi="Times New Roman"/>
                <w:sz w:val="24"/>
                <w:szCs w:val="24"/>
              </w:rPr>
              <w:t>(d) mayor homogenización de políticas y procedimientos contables y administrativos. Asimismo, la reducción de costos por honorarios legales y de las presentaciones en m</w:t>
            </w:r>
            <w:r w:rsidR="000578C3">
              <w:rPr>
                <w:rFonts w:ascii="Times New Roman" w:eastAsia="Times New Roman" w:hAnsi="Times New Roman"/>
                <w:sz w:val="24"/>
                <w:szCs w:val="24"/>
              </w:rPr>
              <w:t>ateria fiscal representará un</w:t>
            </w:r>
            <w:r w:rsidR="00C94469" w:rsidRPr="00BD4FD1">
              <w:rPr>
                <w:rFonts w:ascii="Times New Roman" w:eastAsia="Times New Roman" w:hAnsi="Times New Roman"/>
                <w:sz w:val="24"/>
                <w:szCs w:val="24"/>
              </w:rPr>
              <w:t xml:space="preserve"> ahorro anual por honorarios de asesoramiento.</w:t>
            </w:r>
          </w:p>
          <w:p w14:paraId="449F90BD" w14:textId="77777777" w:rsidR="00C94469" w:rsidRPr="00BD4FD1" w:rsidRDefault="00C94469" w:rsidP="000E20B1">
            <w:pPr>
              <w:spacing w:after="0"/>
              <w:jc w:val="both"/>
              <w:rPr>
                <w:rFonts w:ascii="Times New Roman" w:eastAsia="Times New Roman" w:hAnsi="Times New Roman"/>
                <w:sz w:val="24"/>
                <w:szCs w:val="24"/>
              </w:rPr>
            </w:pPr>
          </w:p>
          <w:p w14:paraId="5CCC8F3D" w14:textId="162DD30C" w:rsidR="000E20B1" w:rsidRPr="00BD4FD1" w:rsidRDefault="00C94469" w:rsidP="000E20B1">
            <w:pPr>
              <w:spacing w:after="0"/>
              <w:jc w:val="both"/>
              <w:rPr>
                <w:rFonts w:ascii="Times New Roman" w:eastAsia="Times New Roman" w:hAnsi="Times New Roman"/>
                <w:sz w:val="24"/>
                <w:szCs w:val="24"/>
              </w:rPr>
            </w:pPr>
            <w:r w:rsidRPr="00BD4FD1">
              <w:rPr>
                <w:rFonts w:ascii="Times New Roman" w:eastAsia="Times New Roman" w:hAnsi="Times New Roman"/>
                <w:sz w:val="24"/>
                <w:szCs w:val="24"/>
              </w:rPr>
              <w:t>La</w:t>
            </w:r>
            <w:r w:rsidR="000E20B1" w:rsidRPr="00BD4FD1">
              <w:rPr>
                <w:rFonts w:ascii="Times New Roman" w:eastAsia="Times New Roman" w:hAnsi="Times New Roman"/>
                <w:sz w:val="24"/>
                <w:szCs w:val="24"/>
              </w:rPr>
              <w:t xml:space="preserve"> ya existente vinculación entre Pampa</w:t>
            </w:r>
            <w:r w:rsidR="004F0F21" w:rsidRPr="00BD4FD1">
              <w:rPr>
                <w:rFonts w:ascii="Times New Roman" w:eastAsia="Times New Roman" w:hAnsi="Times New Roman"/>
                <w:sz w:val="24"/>
                <w:szCs w:val="24"/>
              </w:rPr>
              <w:t xml:space="preserve"> y PE</w:t>
            </w:r>
            <w:r w:rsidR="00953A0A" w:rsidRPr="00BD4FD1">
              <w:rPr>
                <w:rFonts w:ascii="Times New Roman" w:eastAsia="Times New Roman" w:hAnsi="Times New Roman"/>
                <w:sz w:val="24"/>
                <w:szCs w:val="24"/>
              </w:rPr>
              <w:t>FM</w:t>
            </w:r>
            <w:r w:rsidR="000E20B1" w:rsidRPr="00BD4FD1">
              <w:rPr>
                <w:rFonts w:ascii="Times New Roman" w:eastAsia="Times New Roman" w:hAnsi="Times New Roman"/>
                <w:sz w:val="24"/>
                <w:szCs w:val="24"/>
              </w:rPr>
              <w:t xml:space="preserve"> derivada del control societario que Pampa posee sobre la sociedad Absorbida</w:t>
            </w:r>
            <w:r w:rsidR="004F0F21" w:rsidRPr="00BD4FD1">
              <w:rPr>
                <w:rFonts w:ascii="Times New Roman" w:eastAsia="Times New Roman" w:hAnsi="Times New Roman"/>
                <w:sz w:val="24"/>
                <w:szCs w:val="24"/>
              </w:rPr>
              <w:t>, justifica asimismo la Fusión.</w:t>
            </w:r>
            <w:r w:rsidR="000E20B1" w:rsidRPr="00BD4FD1">
              <w:rPr>
                <w:rFonts w:ascii="Times New Roman" w:eastAsia="Times New Roman" w:hAnsi="Times New Roman"/>
                <w:sz w:val="24"/>
                <w:szCs w:val="24"/>
              </w:rPr>
              <w:t xml:space="preserve"> </w:t>
            </w:r>
          </w:p>
          <w:p w14:paraId="2EA00528" w14:textId="77777777" w:rsidR="000E20B1" w:rsidRPr="00BD4FD1" w:rsidRDefault="000E20B1" w:rsidP="000E20B1">
            <w:pPr>
              <w:spacing w:after="0"/>
              <w:jc w:val="both"/>
              <w:rPr>
                <w:rFonts w:ascii="Times New Roman" w:hAnsi="Times New Roman"/>
                <w:sz w:val="24"/>
                <w:szCs w:val="24"/>
              </w:rPr>
            </w:pPr>
          </w:p>
          <w:p w14:paraId="23E73FCE" w14:textId="4703EEFF" w:rsidR="004F0F21" w:rsidRPr="00BD4FD1" w:rsidRDefault="004F0F21" w:rsidP="004F0F21">
            <w:pPr>
              <w:spacing w:after="0"/>
              <w:jc w:val="both"/>
              <w:rPr>
                <w:rFonts w:ascii="Times New Roman" w:hAnsi="Times New Roman"/>
                <w:sz w:val="24"/>
                <w:szCs w:val="24"/>
              </w:rPr>
            </w:pPr>
            <w:r w:rsidRPr="00BD4FD1">
              <w:rPr>
                <w:rFonts w:ascii="Times New Roman" w:hAnsi="Times New Roman"/>
                <w:sz w:val="24"/>
                <w:szCs w:val="24"/>
              </w:rPr>
              <w:t xml:space="preserve">No resulta necesario establecer una relación de canje toda </w:t>
            </w:r>
            <w:bookmarkStart w:id="1" w:name="_Hlk497435623"/>
            <w:r w:rsidRPr="00BD4FD1">
              <w:rPr>
                <w:rFonts w:ascii="Times New Roman" w:hAnsi="Times New Roman"/>
                <w:sz w:val="24"/>
                <w:szCs w:val="24"/>
              </w:rPr>
              <w:t>vez que PE</w:t>
            </w:r>
            <w:r w:rsidR="00953A0A" w:rsidRPr="00BD4FD1">
              <w:rPr>
                <w:rFonts w:ascii="Times New Roman" w:hAnsi="Times New Roman"/>
                <w:sz w:val="24"/>
                <w:szCs w:val="24"/>
              </w:rPr>
              <w:t>FM</w:t>
            </w:r>
            <w:r w:rsidRPr="00BD4FD1">
              <w:rPr>
                <w:rFonts w:ascii="Times New Roman" w:hAnsi="Times New Roman"/>
                <w:sz w:val="24"/>
                <w:szCs w:val="24"/>
              </w:rPr>
              <w:t xml:space="preserve"> es 100% controlada por Pampa en forma directa </w:t>
            </w:r>
            <w:r w:rsidR="00C4270A">
              <w:rPr>
                <w:rFonts w:ascii="Times New Roman" w:hAnsi="Times New Roman"/>
                <w:sz w:val="24"/>
                <w:szCs w:val="24"/>
              </w:rPr>
              <w:t>e</w:t>
            </w:r>
            <w:r w:rsidRPr="00BD4FD1">
              <w:rPr>
                <w:rFonts w:ascii="Times New Roman" w:hAnsi="Times New Roman"/>
                <w:sz w:val="24"/>
                <w:szCs w:val="24"/>
              </w:rPr>
              <w:t xml:space="preserve"> indirecta</w:t>
            </w:r>
            <w:bookmarkEnd w:id="1"/>
            <w:r w:rsidRPr="00BD4FD1">
              <w:rPr>
                <w:rFonts w:ascii="Times New Roman" w:hAnsi="Times New Roman"/>
                <w:sz w:val="24"/>
                <w:szCs w:val="24"/>
              </w:rPr>
              <w:t>.</w:t>
            </w:r>
          </w:p>
          <w:p w14:paraId="23CD3DFA" w14:textId="77777777" w:rsidR="000E20B1" w:rsidRPr="00BD4FD1" w:rsidRDefault="000E20B1" w:rsidP="004F0F21">
            <w:pPr>
              <w:spacing w:after="0"/>
              <w:jc w:val="both"/>
              <w:rPr>
                <w:rFonts w:ascii="Times New Roman" w:hAnsi="Times New Roman"/>
                <w:sz w:val="24"/>
                <w:szCs w:val="24"/>
              </w:rPr>
            </w:pPr>
          </w:p>
        </w:tc>
      </w:tr>
      <w:tr w:rsidR="000E20B1" w:rsidRPr="00BD4FD1" w14:paraId="7908DD6C" w14:textId="77777777" w:rsidTr="00FC10C4">
        <w:trPr>
          <w:gridAfter w:val="1"/>
          <w:wAfter w:w="18" w:type="dxa"/>
        </w:trPr>
        <w:tc>
          <w:tcPr>
            <w:tcW w:w="4181" w:type="dxa"/>
          </w:tcPr>
          <w:p w14:paraId="6644F27E" w14:textId="77777777" w:rsidR="000E20B1" w:rsidRPr="00BD4FD1" w:rsidRDefault="000E20B1" w:rsidP="000E20B1">
            <w:pPr>
              <w:spacing w:after="0"/>
              <w:ind w:right="497"/>
              <w:jc w:val="both"/>
              <w:rPr>
                <w:rFonts w:ascii="Times New Roman" w:hAnsi="Times New Roman"/>
                <w:b/>
                <w:sz w:val="24"/>
                <w:szCs w:val="24"/>
              </w:rPr>
            </w:pPr>
            <w:r w:rsidRPr="00BD4FD1">
              <w:rPr>
                <w:rFonts w:ascii="Times New Roman" w:hAnsi="Times New Roman"/>
                <w:b/>
                <w:sz w:val="24"/>
                <w:szCs w:val="24"/>
              </w:rPr>
              <w:lastRenderedPageBreak/>
              <w:t>Limitaciones establecidas en la administración de las sociedades participantes y garantías</w:t>
            </w:r>
          </w:p>
          <w:p w14:paraId="7E17A77B" w14:textId="77777777" w:rsidR="000E20B1" w:rsidRPr="00BD4FD1" w:rsidRDefault="000E20B1" w:rsidP="000E20B1">
            <w:pPr>
              <w:spacing w:after="0"/>
              <w:ind w:right="355"/>
              <w:jc w:val="both"/>
              <w:rPr>
                <w:rFonts w:ascii="Times New Roman" w:hAnsi="Times New Roman"/>
                <w:b/>
                <w:sz w:val="24"/>
                <w:szCs w:val="24"/>
              </w:rPr>
            </w:pPr>
          </w:p>
          <w:p w14:paraId="6C812679" w14:textId="77777777" w:rsidR="000E20B1" w:rsidRPr="00BD4FD1" w:rsidRDefault="000E20B1" w:rsidP="000E20B1">
            <w:pPr>
              <w:spacing w:after="0"/>
              <w:ind w:right="355"/>
              <w:jc w:val="both"/>
              <w:rPr>
                <w:rFonts w:ascii="Times New Roman" w:hAnsi="Times New Roman"/>
                <w:b/>
                <w:sz w:val="24"/>
                <w:szCs w:val="24"/>
              </w:rPr>
            </w:pPr>
          </w:p>
          <w:p w14:paraId="31ADD57C" w14:textId="77777777" w:rsidR="000E20B1" w:rsidRPr="00BD4FD1" w:rsidRDefault="000E20B1" w:rsidP="000E20B1">
            <w:pPr>
              <w:spacing w:after="0"/>
              <w:ind w:right="355"/>
              <w:jc w:val="both"/>
              <w:rPr>
                <w:rFonts w:ascii="Times New Roman" w:hAnsi="Times New Roman"/>
                <w:b/>
                <w:sz w:val="24"/>
                <w:szCs w:val="24"/>
              </w:rPr>
            </w:pPr>
          </w:p>
          <w:p w14:paraId="74E3D4AE" w14:textId="77777777" w:rsidR="000E20B1" w:rsidRPr="00BD4FD1" w:rsidRDefault="000E20B1" w:rsidP="000E20B1">
            <w:pPr>
              <w:spacing w:after="0"/>
              <w:ind w:right="355"/>
              <w:jc w:val="both"/>
              <w:rPr>
                <w:rFonts w:ascii="Times New Roman" w:hAnsi="Times New Roman"/>
                <w:b/>
                <w:sz w:val="24"/>
                <w:szCs w:val="24"/>
              </w:rPr>
            </w:pPr>
          </w:p>
          <w:p w14:paraId="636300DC" w14:textId="77777777" w:rsidR="000E20B1" w:rsidRPr="00BD4FD1" w:rsidRDefault="000E20B1" w:rsidP="000E20B1">
            <w:pPr>
              <w:spacing w:after="0"/>
              <w:ind w:right="355"/>
              <w:jc w:val="both"/>
              <w:rPr>
                <w:rFonts w:ascii="Times New Roman" w:hAnsi="Times New Roman"/>
                <w:b/>
                <w:sz w:val="24"/>
                <w:szCs w:val="24"/>
              </w:rPr>
            </w:pPr>
          </w:p>
        </w:tc>
        <w:tc>
          <w:tcPr>
            <w:tcW w:w="5103" w:type="dxa"/>
          </w:tcPr>
          <w:p w14:paraId="6824D641" w14:textId="2206BE1D" w:rsidR="000E20B1" w:rsidRPr="00BD4FD1" w:rsidRDefault="000E20B1" w:rsidP="000E20B1">
            <w:pPr>
              <w:spacing w:after="0"/>
              <w:jc w:val="both"/>
              <w:rPr>
                <w:rFonts w:ascii="Times New Roman" w:hAnsi="Times New Roman"/>
                <w:sz w:val="24"/>
                <w:szCs w:val="24"/>
              </w:rPr>
            </w:pPr>
            <w:r w:rsidRPr="00BD4FD1">
              <w:rPr>
                <w:rFonts w:ascii="Times New Roman" w:hAnsi="Times New Roman"/>
                <w:sz w:val="24"/>
                <w:szCs w:val="24"/>
              </w:rPr>
              <w:t xml:space="preserve">A partir de la aprobación de la Fusión por parte de las respectivas </w:t>
            </w:r>
            <w:r w:rsidR="009C536D" w:rsidRPr="00BD4FD1">
              <w:rPr>
                <w:rFonts w:ascii="Times New Roman" w:hAnsi="Times New Roman"/>
                <w:sz w:val="24"/>
                <w:szCs w:val="24"/>
              </w:rPr>
              <w:t xml:space="preserve">asambleas de accionistas </w:t>
            </w:r>
            <w:r w:rsidRPr="00BD4FD1">
              <w:rPr>
                <w:rFonts w:ascii="Times New Roman" w:hAnsi="Times New Roman"/>
                <w:sz w:val="24"/>
                <w:szCs w:val="24"/>
              </w:rPr>
              <w:t xml:space="preserve">de las Sociedades Participantes y hasta la inscripción del acuerdo definitivo de </w:t>
            </w:r>
            <w:r w:rsidR="004A5A2E" w:rsidRPr="00BD4FD1">
              <w:rPr>
                <w:rFonts w:ascii="Times New Roman" w:hAnsi="Times New Roman"/>
                <w:sz w:val="24"/>
                <w:szCs w:val="24"/>
              </w:rPr>
              <w:t>F</w:t>
            </w:r>
            <w:r w:rsidRPr="00BD4FD1">
              <w:rPr>
                <w:rFonts w:ascii="Times New Roman" w:hAnsi="Times New Roman"/>
                <w:sz w:val="24"/>
                <w:szCs w:val="24"/>
              </w:rPr>
              <w:t xml:space="preserve">usión en </w:t>
            </w:r>
            <w:r w:rsidR="00C24941" w:rsidRPr="00BD4FD1">
              <w:rPr>
                <w:rFonts w:ascii="Times New Roman" w:hAnsi="Times New Roman"/>
                <w:sz w:val="24"/>
                <w:szCs w:val="24"/>
              </w:rPr>
              <w:t>la IGJ</w:t>
            </w:r>
            <w:r w:rsidRPr="00BD4FD1">
              <w:rPr>
                <w:rFonts w:ascii="Times New Roman" w:hAnsi="Times New Roman"/>
                <w:sz w:val="24"/>
                <w:szCs w:val="24"/>
              </w:rPr>
              <w:t xml:space="preserve">, el Directorio de Pampa tomará a su cargo la administración de </w:t>
            </w:r>
            <w:r w:rsidR="00195862" w:rsidRPr="00BD4FD1">
              <w:rPr>
                <w:rFonts w:ascii="Times New Roman" w:hAnsi="Times New Roman"/>
                <w:sz w:val="24"/>
                <w:szCs w:val="24"/>
              </w:rPr>
              <w:t>PE</w:t>
            </w:r>
            <w:r w:rsidR="00953A0A" w:rsidRPr="00BD4FD1">
              <w:rPr>
                <w:rFonts w:ascii="Times New Roman" w:hAnsi="Times New Roman"/>
                <w:sz w:val="24"/>
                <w:szCs w:val="24"/>
              </w:rPr>
              <w:t>FM</w:t>
            </w:r>
            <w:r w:rsidR="00195862" w:rsidRPr="00BD4FD1">
              <w:rPr>
                <w:rFonts w:ascii="Times New Roman" w:hAnsi="Times New Roman"/>
                <w:sz w:val="24"/>
                <w:szCs w:val="24"/>
              </w:rPr>
              <w:t xml:space="preserve"> </w:t>
            </w:r>
            <w:r w:rsidRPr="00BD4FD1">
              <w:rPr>
                <w:rFonts w:ascii="Times New Roman" w:hAnsi="Times New Roman"/>
                <w:sz w:val="24"/>
                <w:szCs w:val="24"/>
              </w:rPr>
              <w:t>con suspensión de los órganos de administración de la</w:t>
            </w:r>
            <w:r w:rsidR="00195862" w:rsidRPr="00BD4FD1">
              <w:rPr>
                <w:rFonts w:ascii="Times New Roman" w:hAnsi="Times New Roman"/>
                <w:sz w:val="24"/>
                <w:szCs w:val="24"/>
              </w:rPr>
              <w:t xml:space="preserve"> Absorbida</w:t>
            </w:r>
            <w:r w:rsidRPr="00BD4FD1">
              <w:rPr>
                <w:rFonts w:ascii="Times New Roman" w:hAnsi="Times New Roman"/>
                <w:sz w:val="24"/>
                <w:szCs w:val="24"/>
              </w:rPr>
              <w:t xml:space="preserve"> en los términos del artículo 84 de la LGS. Todos los actos realizados y llevados adelante por </w:t>
            </w:r>
            <w:r w:rsidR="00953A0A" w:rsidRPr="00BD4FD1">
              <w:rPr>
                <w:rFonts w:ascii="Times New Roman" w:hAnsi="Times New Roman"/>
                <w:sz w:val="24"/>
                <w:szCs w:val="24"/>
              </w:rPr>
              <w:t>PEFM</w:t>
            </w:r>
            <w:r w:rsidRPr="00BD4FD1">
              <w:rPr>
                <w:rFonts w:ascii="Times New Roman" w:hAnsi="Times New Roman"/>
                <w:sz w:val="24"/>
                <w:szCs w:val="24"/>
              </w:rPr>
              <w:t xml:space="preserve"> a partir de la Fecha Efectiva de Fusión como consecuencia de la gestión de los negocios a fusionar serán considerados como realizados por cuenta y orden de </w:t>
            </w:r>
            <w:r w:rsidR="00DD64C6" w:rsidRPr="00BD4FD1">
              <w:rPr>
                <w:rFonts w:ascii="Times New Roman" w:hAnsi="Times New Roman"/>
                <w:sz w:val="24"/>
                <w:szCs w:val="24"/>
              </w:rPr>
              <w:t>Pampa hasta la inscripción del acuerdo d</w:t>
            </w:r>
            <w:r w:rsidRPr="00BD4FD1">
              <w:rPr>
                <w:rFonts w:ascii="Times New Roman" w:hAnsi="Times New Roman"/>
                <w:sz w:val="24"/>
                <w:szCs w:val="24"/>
              </w:rPr>
              <w:t xml:space="preserve">efinitivo de </w:t>
            </w:r>
            <w:r w:rsidR="00DD64C6" w:rsidRPr="00BD4FD1">
              <w:rPr>
                <w:rFonts w:ascii="Times New Roman" w:hAnsi="Times New Roman"/>
                <w:sz w:val="24"/>
                <w:szCs w:val="24"/>
              </w:rPr>
              <w:t xml:space="preserve">Fusión ante </w:t>
            </w:r>
            <w:r w:rsidR="00C42060" w:rsidRPr="00BD4FD1">
              <w:rPr>
                <w:rFonts w:ascii="Times New Roman" w:hAnsi="Times New Roman"/>
                <w:sz w:val="24"/>
                <w:szCs w:val="24"/>
              </w:rPr>
              <w:t>la IGJ</w:t>
            </w:r>
            <w:r w:rsidRPr="00BD4FD1">
              <w:rPr>
                <w:rFonts w:ascii="Times New Roman" w:hAnsi="Times New Roman"/>
                <w:sz w:val="24"/>
                <w:szCs w:val="24"/>
              </w:rPr>
              <w:t xml:space="preserve">. No se establecen limitaciones a la administración por parte de Pampa. Sin perjuicio de ello, a los fines de suscribir todos los actos y documentos que en cumplimiento de cualquier normativa aplicable deban ser otorgados directamente por </w:t>
            </w:r>
            <w:r w:rsidR="00953A0A" w:rsidRPr="00BD4FD1">
              <w:rPr>
                <w:rFonts w:ascii="Times New Roman" w:hAnsi="Times New Roman"/>
                <w:sz w:val="24"/>
                <w:szCs w:val="24"/>
              </w:rPr>
              <w:t>PEFM</w:t>
            </w:r>
            <w:r w:rsidRPr="00BD4FD1">
              <w:rPr>
                <w:rFonts w:ascii="Times New Roman" w:hAnsi="Times New Roman"/>
                <w:sz w:val="24"/>
                <w:szCs w:val="24"/>
              </w:rPr>
              <w:t xml:space="preserve">, todos los mandatos otorgados por </w:t>
            </w:r>
            <w:r w:rsidR="00195862" w:rsidRPr="00BD4FD1">
              <w:rPr>
                <w:rFonts w:ascii="Times New Roman" w:hAnsi="Times New Roman"/>
                <w:sz w:val="24"/>
                <w:szCs w:val="24"/>
              </w:rPr>
              <w:t>dicha sociedad</w:t>
            </w:r>
            <w:r w:rsidRPr="00BD4FD1">
              <w:rPr>
                <w:rFonts w:ascii="Times New Roman" w:hAnsi="Times New Roman"/>
                <w:sz w:val="24"/>
                <w:szCs w:val="24"/>
              </w:rPr>
              <w:t xml:space="preserve"> se mantendrán en vigencia hasta la inscrip</w:t>
            </w:r>
            <w:r w:rsidR="006C4A62">
              <w:rPr>
                <w:rFonts w:ascii="Times New Roman" w:hAnsi="Times New Roman"/>
                <w:sz w:val="24"/>
                <w:szCs w:val="24"/>
              </w:rPr>
              <w:t xml:space="preserve">ción del </w:t>
            </w:r>
            <w:r w:rsidR="00B122B5">
              <w:rPr>
                <w:rFonts w:ascii="Times New Roman" w:hAnsi="Times New Roman"/>
                <w:sz w:val="24"/>
                <w:szCs w:val="24"/>
              </w:rPr>
              <w:t>A</w:t>
            </w:r>
            <w:r w:rsidR="006C4A62">
              <w:rPr>
                <w:rFonts w:ascii="Times New Roman" w:hAnsi="Times New Roman"/>
                <w:sz w:val="24"/>
                <w:szCs w:val="24"/>
              </w:rPr>
              <w:t xml:space="preserve">cuerdo </w:t>
            </w:r>
            <w:r w:rsidR="00B122B5">
              <w:rPr>
                <w:rFonts w:ascii="Times New Roman" w:hAnsi="Times New Roman"/>
                <w:sz w:val="24"/>
                <w:szCs w:val="24"/>
              </w:rPr>
              <w:t>D</w:t>
            </w:r>
            <w:r w:rsidR="006C4A62">
              <w:rPr>
                <w:rFonts w:ascii="Times New Roman" w:hAnsi="Times New Roman"/>
                <w:sz w:val="24"/>
                <w:szCs w:val="24"/>
              </w:rPr>
              <w:t xml:space="preserve">efinitivo de </w:t>
            </w:r>
            <w:r w:rsidR="00B122B5">
              <w:rPr>
                <w:rFonts w:ascii="Times New Roman" w:hAnsi="Times New Roman"/>
                <w:sz w:val="24"/>
                <w:szCs w:val="24"/>
              </w:rPr>
              <w:t>F</w:t>
            </w:r>
            <w:r w:rsidRPr="00BD4FD1">
              <w:rPr>
                <w:rFonts w:ascii="Times New Roman" w:hAnsi="Times New Roman"/>
                <w:sz w:val="24"/>
                <w:szCs w:val="24"/>
              </w:rPr>
              <w:t xml:space="preserve">usión ante </w:t>
            </w:r>
            <w:r w:rsidR="00C24941" w:rsidRPr="00BD4FD1">
              <w:rPr>
                <w:rFonts w:ascii="Times New Roman" w:hAnsi="Times New Roman"/>
                <w:sz w:val="24"/>
                <w:szCs w:val="24"/>
              </w:rPr>
              <w:t>la IGJ</w:t>
            </w:r>
            <w:r w:rsidRPr="00BD4FD1">
              <w:rPr>
                <w:rFonts w:ascii="Times New Roman" w:hAnsi="Times New Roman"/>
                <w:sz w:val="24"/>
                <w:szCs w:val="24"/>
              </w:rPr>
              <w:t xml:space="preserve">, quedando a cargo del Directorio de Pampa la aprobación de la gestión de los respectivos mandatarios. A partir de la Fecha Efectiva de Fusión, Pampa podrá tomar parte en cualquier acción judicial y/o administrativa, presente </w:t>
            </w:r>
            <w:r w:rsidR="00717588" w:rsidRPr="00BD4FD1">
              <w:rPr>
                <w:rFonts w:ascii="Times New Roman" w:hAnsi="Times New Roman"/>
                <w:sz w:val="24"/>
                <w:szCs w:val="24"/>
              </w:rPr>
              <w:t>o futura, en que sea</w:t>
            </w:r>
            <w:r w:rsidRPr="00BD4FD1">
              <w:rPr>
                <w:rFonts w:ascii="Times New Roman" w:hAnsi="Times New Roman"/>
                <w:sz w:val="24"/>
                <w:szCs w:val="24"/>
              </w:rPr>
              <w:t xml:space="preserve"> parte </w:t>
            </w:r>
            <w:r w:rsidR="00953A0A" w:rsidRPr="00BD4FD1">
              <w:rPr>
                <w:rFonts w:ascii="Times New Roman" w:hAnsi="Times New Roman"/>
                <w:sz w:val="24"/>
                <w:szCs w:val="24"/>
              </w:rPr>
              <w:t>PEFM</w:t>
            </w:r>
            <w:r w:rsidRPr="00BD4FD1">
              <w:rPr>
                <w:rFonts w:ascii="Times New Roman" w:hAnsi="Times New Roman"/>
                <w:sz w:val="24"/>
                <w:szCs w:val="24"/>
              </w:rPr>
              <w:t xml:space="preserve"> hasta que se inscriba el </w:t>
            </w:r>
            <w:r w:rsidR="004A5A2E" w:rsidRPr="00BD4FD1">
              <w:rPr>
                <w:rFonts w:ascii="Times New Roman" w:hAnsi="Times New Roman"/>
                <w:sz w:val="24"/>
                <w:szCs w:val="24"/>
              </w:rPr>
              <w:t xml:space="preserve">acuerdo definitivo de Fusión ante </w:t>
            </w:r>
            <w:r w:rsidR="00E3269F" w:rsidRPr="00BD4FD1">
              <w:rPr>
                <w:rFonts w:ascii="Times New Roman" w:hAnsi="Times New Roman"/>
                <w:sz w:val="24"/>
                <w:szCs w:val="24"/>
              </w:rPr>
              <w:t>la IGJ</w:t>
            </w:r>
            <w:r w:rsidRPr="00BD4FD1">
              <w:rPr>
                <w:rFonts w:ascii="Times New Roman" w:hAnsi="Times New Roman"/>
                <w:sz w:val="24"/>
                <w:szCs w:val="24"/>
              </w:rPr>
              <w:t xml:space="preserve">. Todos los libros sociales y la contabilidad, así como todos los antecedentes y comprobantes de las operaciones de </w:t>
            </w:r>
            <w:r w:rsidR="00953A0A" w:rsidRPr="00BD4FD1">
              <w:rPr>
                <w:rFonts w:ascii="Times New Roman" w:hAnsi="Times New Roman"/>
                <w:sz w:val="24"/>
                <w:szCs w:val="24"/>
              </w:rPr>
              <w:t>PEFM</w:t>
            </w:r>
            <w:r w:rsidRPr="00BD4FD1">
              <w:rPr>
                <w:rFonts w:ascii="Times New Roman" w:hAnsi="Times New Roman"/>
                <w:sz w:val="24"/>
                <w:szCs w:val="24"/>
              </w:rPr>
              <w:t xml:space="preserve"> quedan en poder de Pampa a partir de la Fecha Efectiva de Fusión, fecha a partir de la cual se consolidarán los saldos contables.</w:t>
            </w:r>
          </w:p>
          <w:p w14:paraId="683C6FC0" w14:textId="77777777" w:rsidR="000E20B1" w:rsidRPr="00BD4FD1" w:rsidRDefault="000E20B1" w:rsidP="000E20B1">
            <w:pPr>
              <w:spacing w:after="0"/>
              <w:jc w:val="both"/>
              <w:rPr>
                <w:rFonts w:ascii="Times New Roman" w:hAnsi="Times New Roman"/>
                <w:sz w:val="24"/>
                <w:szCs w:val="24"/>
              </w:rPr>
            </w:pPr>
          </w:p>
          <w:p w14:paraId="7198076B" w14:textId="234A1CD4" w:rsidR="000E20B1" w:rsidRPr="00BD4FD1" w:rsidRDefault="000E20B1" w:rsidP="000E20B1">
            <w:pPr>
              <w:spacing w:after="0"/>
              <w:jc w:val="both"/>
              <w:rPr>
                <w:rFonts w:ascii="Times New Roman" w:hAnsi="Times New Roman"/>
                <w:sz w:val="24"/>
                <w:szCs w:val="24"/>
              </w:rPr>
            </w:pPr>
            <w:r w:rsidRPr="00BD4FD1">
              <w:rPr>
                <w:rFonts w:ascii="Times New Roman" w:hAnsi="Times New Roman"/>
                <w:sz w:val="24"/>
                <w:szCs w:val="24"/>
              </w:rPr>
              <w:t>Asimismo, se deja constancia de que la Absorbida continuará operando y desarrollando ciertas actividades por cuenta y orden de la Absorbente, en forma excepcional y con el único fin de no entorpecer su giro comercial hast</w:t>
            </w:r>
            <w:r w:rsidR="00DF5DDB" w:rsidRPr="00BD4FD1">
              <w:rPr>
                <w:rFonts w:ascii="Times New Roman" w:hAnsi="Times New Roman"/>
                <w:sz w:val="24"/>
                <w:szCs w:val="24"/>
              </w:rPr>
              <w:t xml:space="preserve">a tanto se vayan obteniendo las </w:t>
            </w:r>
            <w:r w:rsidRPr="00BD4FD1">
              <w:rPr>
                <w:rFonts w:ascii="Times New Roman" w:hAnsi="Times New Roman"/>
                <w:sz w:val="24"/>
                <w:szCs w:val="24"/>
              </w:rPr>
              <w:t>registraciones e inscripciones que son necesarias para que Pampa pueda operar como sociedad continuadora en la Fusión.</w:t>
            </w:r>
          </w:p>
          <w:p w14:paraId="70617892" w14:textId="77777777" w:rsidR="000E20B1" w:rsidRPr="00BD4FD1" w:rsidRDefault="000E20B1" w:rsidP="000E20B1">
            <w:pPr>
              <w:spacing w:after="0"/>
              <w:jc w:val="both"/>
              <w:rPr>
                <w:rFonts w:ascii="Times New Roman" w:hAnsi="Times New Roman"/>
                <w:sz w:val="24"/>
                <w:szCs w:val="24"/>
              </w:rPr>
            </w:pPr>
          </w:p>
          <w:p w14:paraId="665B7E09" w14:textId="6F6922CA" w:rsidR="000E20B1" w:rsidRPr="00BD4FD1" w:rsidRDefault="000E20B1" w:rsidP="000E20B1">
            <w:pPr>
              <w:spacing w:after="0"/>
              <w:jc w:val="both"/>
              <w:rPr>
                <w:rFonts w:ascii="Times New Roman" w:hAnsi="Times New Roman"/>
                <w:sz w:val="24"/>
                <w:szCs w:val="24"/>
              </w:rPr>
            </w:pPr>
            <w:r w:rsidRPr="00BD4FD1">
              <w:rPr>
                <w:rFonts w:ascii="Times New Roman" w:hAnsi="Times New Roman"/>
                <w:sz w:val="24"/>
                <w:szCs w:val="24"/>
              </w:rPr>
              <w:lastRenderedPageBreak/>
              <w:t>No se establecen garantías para el cumplimiento de la gestión social de las Sociedades Participantes hast</w:t>
            </w:r>
            <w:r w:rsidR="004A5A2E" w:rsidRPr="00BD4FD1">
              <w:rPr>
                <w:rFonts w:ascii="Times New Roman" w:hAnsi="Times New Roman"/>
                <w:sz w:val="24"/>
                <w:szCs w:val="24"/>
              </w:rPr>
              <w:t xml:space="preserve">a que el </w:t>
            </w:r>
            <w:r w:rsidR="00B122B5">
              <w:rPr>
                <w:rFonts w:ascii="Times New Roman" w:hAnsi="Times New Roman"/>
                <w:sz w:val="24"/>
                <w:szCs w:val="24"/>
              </w:rPr>
              <w:t>A</w:t>
            </w:r>
            <w:r w:rsidR="004A5A2E" w:rsidRPr="00BD4FD1">
              <w:rPr>
                <w:rFonts w:ascii="Times New Roman" w:hAnsi="Times New Roman"/>
                <w:sz w:val="24"/>
                <w:szCs w:val="24"/>
              </w:rPr>
              <w:t xml:space="preserve">cuerdo </w:t>
            </w:r>
            <w:r w:rsidR="00B122B5">
              <w:rPr>
                <w:rFonts w:ascii="Times New Roman" w:hAnsi="Times New Roman"/>
                <w:sz w:val="24"/>
                <w:szCs w:val="24"/>
              </w:rPr>
              <w:t>D</w:t>
            </w:r>
            <w:r w:rsidR="004A5A2E" w:rsidRPr="00BD4FD1">
              <w:rPr>
                <w:rFonts w:ascii="Times New Roman" w:hAnsi="Times New Roman"/>
                <w:sz w:val="24"/>
                <w:szCs w:val="24"/>
              </w:rPr>
              <w:t>efinitivo de F</w:t>
            </w:r>
            <w:r w:rsidRPr="00BD4FD1">
              <w:rPr>
                <w:rFonts w:ascii="Times New Roman" w:hAnsi="Times New Roman"/>
                <w:sz w:val="24"/>
                <w:szCs w:val="24"/>
              </w:rPr>
              <w:t>usión sea inscripto.</w:t>
            </w:r>
          </w:p>
          <w:p w14:paraId="5EFF08FE" w14:textId="77777777" w:rsidR="000E20B1" w:rsidRPr="00BD4FD1" w:rsidRDefault="000E20B1" w:rsidP="000E20B1">
            <w:pPr>
              <w:spacing w:after="0"/>
              <w:jc w:val="both"/>
              <w:rPr>
                <w:rFonts w:ascii="Times New Roman" w:hAnsi="Times New Roman"/>
                <w:sz w:val="24"/>
                <w:szCs w:val="24"/>
              </w:rPr>
            </w:pPr>
          </w:p>
        </w:tc>
      </w:tr>
      <w:tr w:rsidR="000E20B1" w:rsidRPr="00BD4FD1" w14:paraId="6CF5583E" w14:textId="77777777" w:rsidTr="00FC10C4">
        <w:trPr>
          <w:gridAfter w:val="1"/>
          <w:wAfter w:w="18" w:type="dxa"/>
        </w:trPr>
        <w:tc>
          <w:tcPr>
            <w:tcW w:w="4181" w:type="dxa"/>
          </w:tcPr>
          <w:p w14:paraId="642380AD" w14:textId="79A7A418" w:rsidR="000E20B1" w:rsidRPr="00BD4FD1" w:rsidRDefault="000E20B1" w:rsidP="000E20B1">
            <w:pPr>
              <w:spacing w:after="0"/>
              <w:ind w:right="355"/>
              <w:jc w:val="both"/>
              <w:rPr>
                <w:rFonts w:ascii="Times New Roman" w:hAnsi="Times New Roman"/>
                <w:b/>
                <w:sz w:val="24"/>
                <w:szCs w:val="24"/>
              </w:rPr>
            </w:pPr>
            <w:r w:rsidRPr="00BD4FD1">
              <w:rPr>
                <w:rFonts w:ascii="Times New Roman" w:hAnsi="Times New Roman"/>
                <w:b/>
                <w:sz w:val="24"/>
                <w:szCs w:val="24"/>
              </w:rPr>
              <w:lastRenderedPageBreak/>
              <w:t xml:space="preserve">Régimen de oferta pública de valores </w:t>
            </w:r>
            <w:r w:rsidR="001F151E" w:rsidRPr="00BD4FD1">
              <w:rPr>
                <w:rFonts w:ascii="Times New Roman" w:hAnsi="Times New Roman"/>
                <w:b/>
                <w:sz w:val="24"/>
                <w:szCs w:val="24"/>
              </w:rPr>
              <w:t xml:space="preserve">negociables </w:t>
            </w:r>
            <w:r w:rsidRPr="00BD4FD1">
              <w:rPr>
                <w:rFonts w:ascii="Times New Roman" w:hAnsi="Times New Roman"/>
                <w:b/>
                <w:sz w:val="24"/>
                <w:szCs w:val="24"/>
              </w:rPr>
              <w:t>y listado de acciones</w:t>
            </w:r>
          </w:p>
          <w:p w14:paraId="410C6435" w14:textId="77777777" w:rsidR="000E20B1" w:rsidRPr="00BD4FD1" w:rsidRDefault="000E20B1" w:rsidP="000E20B1">
            <w:pPr>
              <w:spacing w:after="0"/>
              <w:ind w:right="355"/>
              <w:jc w:val="both"/>
              <w:rPr>
                <w:rFonts w:ascii="Times New Roman" w:hAnsi="Times New Roman"/>
                <w:b/>
                <w:sz w:val="24"/>
                <w:szCs w:val="24"/>
              </w:rPr>
            </w:pPr>
          </w:p>
          <w:p w14:paraId="136D2CA8" w14:textId="77777777" w:rsidR="000E20B1" w:rsidRPr="00BD4FD1" w:rsidRDefault="000E20B1" w:rsidP="000E20B1">
            <w:pPr>
              <w:spacing w:after="0"/>
              <w:ind w:right="355"/>
              <w:jc w:val="both"/>
              <w:rPr>
                <w:rFonts w:ascii="Times New Roman" w:hAnsi="Times New Roman"/>
                <w:b/>
                <w:sz w:val="24"/>
                <w:szCs w:val="24"/>
              </w:rPr>
            </w:pPr>
          </w:p>
        </w:tc>
        <w:tc>
          <w:tcPr>
            <w:tcW w:w="5103" w:type="dxa"/>
          </w:tcPr>
          <w:p w14:paraId="5E56F5FB" w14:textId="4A8A3531" w:rsidR="000E20B1" w:rsidRPr="00BD4FD1" w:rsidRDefault="000E20B1" w:rsidP="000E20B1">
            <w:pPr>
              <w:tabs>
                <w:tab w:val="left" w:pos="7797"/>
                <w:tab w:val="left" w:pos="9356"/>
              </w:tabs>
              <w:spacing w:after="0"/>
              <w:ind w:right="71"/>
              <w:jc w:val="both"/>
              <w:rPr>
                <w:rFonts w:ascii="Times New Roman" w:hAnsi="Times New Roman"/>
                <w:sz w:val="24"/>
                <w:szCs w:val="24"/>
              </w:rPr>
            </w:pPr>
            <w:r w:rsidRPr="00BD4FD1">
              <w:rPr>
                <w:rFonts w:ascii="Times New Roman" w:hAnsi="Times New Roman"/>
                <w:sz w:val="24"/>
                <w:szCs w:val="24"/>
              </w:rPr>
              <w:t xml:space="preserve">Pampa se encuentra autorizada para la oferta pública y listado de sus </w:t>
            </w:r>
            <w:r w:rsidR="001F151E" w:rsidRPr="00BD4FD1">
              <w:rPr>
                <w:rFonts w:ascii="Times New Roman" w:hAnsi="Times New Roman"/>
                <w:sz w:val="24"/>
                <w:szCs w:val="24"/>
              </w:rPr>
              <w:t>valores negociables</w:t>
            </w:r>
            <w:r w:rsidRPr="00BD4FD1">
              <w:rPr>
                <w:rFonts w:ascii="Times New Roman" w:hAnsi="Times New Roman"/>
                <w:sz w:val="24"/>
                <w:szCs w:val="24"/>
              </w:rPr>
              <w:t xml:space="preserve"> por la CNV, </w:t>
            </w:r>
            <w:proofErr w:type="spellStart"/>
            <w:r w:rsidRPr="00BD4FD1">
              <w:rPr>
                <w:rFonts w:ascii="Times New Roman" w:hAnsi="Times New Roman"/>
                <w:sz w:val="24"/>
                <w:szCs w:val="24"/>
              </w:rPr>
              <w:t>ByMA</w:t>
            </w:r>
            <w:proofErr w:type="spellEnd"/>
            <w:r w:rsidRPr="00BD4FD1">
              <w:rPr>
                <w:rFonts w:ascii="Times New Roman" w:hAnsi="Times New Roman"/>
                <w:sz w:val="24"/>
                <w:szCs w:val="24"/>
              </w:rPr>
              <w:t xml:space="preserve"> y su programa de </w:t>
            </w:r>
            <w:proofErr w:type="spellStart"/>
            <w:r w:rsidRPr="00BD4FD1">
              <w:rPr>
                <w:rFonts w:ascii="Times New Roman" w:hAnsi="Times New Roman"/>
                <w:sz w:val="24"/>
                <w:szCs w:val="24"/>
              </w:rPr>
              <w:t>ADRs</w:t>
            </w:r>
            <w:proofErr w:type="spellEnd"/>
            <w:r w:rsidRPr="00BD4FD1">
              <w:rPr>
                <w:rFonts w:ascii="Times New Roman" w:hAnsi="Times New Roman"/>
                <w:sz w:val="24"/>
                <w:szCs w:val="24"/>
              </w:rPr>
              <w:t xml:space="preserve"> en el NYSE respectivamente. Estando Pampa sometida a la fiscalización de la CNV, le es aplicable lo dispuesto por el Capítulo X del Título II de las Normas. Una vez inscripta la Fusión, Pampa continuará dentro del régimen de oferta pública y listado de </w:t>
            </w:r>
            <w:r w:rsidR="001F151E" w:rsidRPr="00BD4FD1">
              <w:rPr>
                <w:rFonts w:ascii="Times New Roman" w:hAnsi="Times New Roman"/>
                <w:sz w:val="24"/>
                <w:szCs w:val="24"/>
              </w:rPr>
              <w:t>valores negociables</w:t>
            </w:r>
            <w:r w:rsidRPr="00BD4FD1">
              <w:rPr>
                <w:rFonts w:ascii="Times New Roman" w:hAnsi="Times New Roman"/>
                <w:sz w:val="24"/>
                <w:szCs w:val="24"/>
              </w:rPr>
              <w:t xml:space="preserve"> de la CNV, </w:t>
            </w:r>
            <w:proofErr w:type="spellStart"/>
            <w:r w:rsidRPr="00BD4FD1">
              <w:rPr>
                <w:rFonts w:ascii="Times New Roman" w:hAnsi="Times New Roman"/>
                <w:sz w:val="24"/>
                <w:szCs w:val="24"/>
              </w:rPr>
              <w:t>ByMA</w:t>
            </w:r>
            <w:proofErr w:type="spellEnd"/>
            <w:r w:rsidRPr="00BD4FD1">
              <w:rPr>
                <w:rFonts w:ascii="Times New Roman" w:hAnsi="Times New Roman"/>
                <w:sz w:val="24"/>
                <w:szCs w:val="24"/>
              </w:rPr>
              <w:t xml:space="preserve"> y NYSE.</w:t>
            </w:r>
          </w:p>
          <w:p w14:paraId="3E76C1CB" w14:textId="483737F9" w:rsidR="000E20B1" w:rsidRPr="00BD4FD1" w:rsidRDefault="000E20B1" w:rsidP="00BE386A">
            <w:pPr>
              <w:tabs>
                <w:tab w:val="left" w:pos="7797"/>
                <w:tab w:val="left" w:pos="9356"/>
              </w:tabs>
              <w:spacing w:after="0"/>
              <w:ind w:right="71"/>
              <w:jc w:val="both"/>
              <w:rPr>
                <w:rFonts w:ascii="Times New Roman" w:hAnsi="Times New Roman"/>
                <w:sz w:val="24"/>
                <w:szCs w:val="24"/>
                <w:lang w:val="es-ES"/>
              </w:rPr>
            </w:pPr>
          </w:p>
        </w:tc>
      </w:tr>
      <w:tr w:rsidR="000E20B1" w:rsidRPr="00BD4FD1" w14:paraId="16A1F395" w14:textId="77777777" w:rsidTr="00FC10C4">
        <w:trPr>
          <w:gridAfter w:val="1"/>
          <w:wAfter w:w="18" w:type="dxa"/>
        </w:trPr>
        <w:tc>
          <w:tcPr>
            <w:tcW w:w="4181" w:type="dxa"/>
          </w:tcPr>
          <w:p w14:paraId="6A600C3C" w14:textId="77777777" w:rsidR="000E20B1" w:rsidRPr="00BD4FD1" w:rsidRDefault="000E20B1" w:rsidP="000E20B1">
            <w:pPr>
              <w:spacing w:after="0"/>
              <w:ind w:right="355"/>
              <w:jc w:val="both"/>
              <w:rPr>
                <w:rFonts w:ascii="Times New Roman" w:hAnsi="Times New Roman"/>
                <w:b/>
                <w:sz w:val="24"/>
                <w:szCs w:val="24"/>
              </w:rPr>
            </w:pPr>
          </w:p>
        </w:tc>
        <w:tc>
          <w:tcPr>
            <w:tcW w:w="5103" w:type="dxa"/>
          </w:tcPr>
          <w:p w14:paraId="01C250CA" w14:textId="77777777" w:rsidR="000E20B1" w:rsidRPr="00BD4FD1" w:rsidRDefault="000E20B1" w:rsidP="000E20B1">
            <w:pPr>
              <w:tabs>
                <w:tab w:val="left" w:pos="7797"/>
                <w:tab w:val="left" w:pos="9356"/>
              </w:tabs>
              <w:spacing w:after="0"/>
              <w:ind w:left="71" w:right="71"/>
              <w:jc w:val="both"/>
              <w:rPr>
                <w:rFonts w:ascii="Times New Roman" w:hAnsi="Times New Roman"/>
                <w:sz w:val="24"/>
                <w:szCs w:val="24"/>
              </w:rPr>
            </w:pPr>
          </w:p>
        </w:tc>
      </w:tr>
    </w:tbl>
    <w:p w14:paraId="5E0A5653" w14:textId="77777777" w:rsidR="00FC10C4" w:rsidRPr="00BD4FD1" w:rsidRDefault="00FC10C4" w:rsidP="00FC10C4">
      <w:pPr>
        <w:spacing w:after="0"/>
        <w:jc w:val="center"/>
        <w:rPr>
          <w:rFonts w:ascii="Times New Roman" w:hAnsi="Times New Roman"/>
          <w:sz w:val="24"/>
          <w:szCs w:val="24"/>
        </w:rPr>
      </w:pPr>
    </w:p>
    <w:p w14:paraId="4D9E8BAA" w14:textId="61B63D1B" w:rsidR="00FC10C4" w:rsidRPr="00BD4FD1" w:rsidRDefault="00FC10C4" w:rsidP="00FC10C4">
      <w:pPr>
        <w:numPr>
          <w:ilvl w:val="0"/>
          <w:numId w:val="1"/>
        </w:numPr>
        <w:spacing w:after="0"/>
        <w:ind w:left="426"/>
        <w:jc w:val="center"/>
        <w:rPr>
          <w:rFonts w:ascii="Times New Roman" w:hAnsi="Times New Roman"/>
          <w:b/>
          <w:caps/>
          <w:sz w:val="24"/>
          <w:szCs w:val="24"/>
        </w:rPr>
      </w:pPr>
      <w:r w:rsidRPr="00BD4FD1">
        <w:rPr>
          <w:rFonts w:ascii="Times New Roman" w:hAnsi="Times New Roman"/>
          <w:sz w:val="24"/>
          <w:szCs w:val="24"/>
        </w:rPr>
        <w:br w:type="page"/>
      </w:r>
      <w:r w:rsidRPr="00BD4FD1">
        <w:rPr>
          <w:rFonts w:ascii="Times New Roman" w:hAnsi="Times New Roman"/>
          <w:b/>
          <w:caps/>
          <w:sz w:val="24"/>
          <w:szCs w:val="24"/>
        </w:rPr>
        <w:lastRenderedPageBreak/>
        <w:t>Motivos que fundamentan la FUSIÓN</w:t>
      </w:r>
    </w:p>
    <w:p w14:paraId="5660C69B" w14:textId="1E4063F6" w:rsidR="00FC10C4" w:rsidRPr="00BD4FD1" w:rsidRDefault="00FC10C4" w:rsidP="00FC10C4">
      <w:pPr>
        <w:spacing w:after="0"/>
        <w:jc w:val="both"/>
        <w:rPr>
          <w:rFonts w:ascii="Times New Roman" w:eastAsia="Times New Roman" w:hAnsi="Times New Roman"/>
          <w:sz w:val="24"/>
          <w:szCs w:val="24"/>
        </w:rPr>
      </w:pPr>
    </w:p>
    <w:p w14:paraId="55BD84F0" w14:textId="0C97A847" w:rsidR="005906E2" w:rsidRPr="00BD4FD1" w:rsidRDefault="00C94469" w:rsidP="00FC10C4">
      <w:pPr>
        <w:spacing w:after="0"/>
        <w:jc w:val="both"/>
        <w:rPr>
          <w:rFonts w:ascii="Times New Roman" w:eastAsia="Times New Roman" w:hAnsi="Times New Roman"/>
          <w:sz w:val="24"/>
          <w:szCs w:val="24"/>
        </w:rPr>
      </w:pPr>
      <w:r w:rsidRPr="00BD4FD1">
        <w:rPr>
          <w:rFonts w:ascii="Times New Roman" w:eastAsia="Times New Roman" w:hAnsi="Times New Roman"/>
          <w:sz w:val="24"/>
          <w:szCs w:val="24"/>
        </w:rPr>
        <w:t>El Proceso de Reorganización resultará beneficioso para las Sociedades Participantes y para todo el grupo societario al que pertenecen, ya que permitirá una mayor eficiencia de recursos en la gestión de la información financiera, a saber: (a) operación y mantenimiento de un único sistema de información transaccional y centralización de todo el proceso de registración contable; (b) presentación de un único estado financiero a los distintos organismos de contralor con el consiguiente ahorro de costos en concepto de honorarios contables y de asesoramiento, aranceles y demás gastos relacionados; (c) simplificación del proceso de reporte y consolidación de información contable</w:t>
      </w:r>
      <w:r w:rsidR="00E00298">
        <w:rPr>
          <w:rFonts w:ascii="Times New Roman" w:eastAsia="Times New Roman" w:hAnsi="Times New Roman"/>
          <w:sz w:val="24"/>
          <w:szCs w:val="24"/>
        </w:rPr>
        <w:t xml:space="preserve"> </w:t>
      </w:r>
      <w:r w:rsidR="00E00298" w:rsidRPr="00E00298">
        <w:rPr>
          <w:rFonts w:ascii="Times New Roman" w:eastAsia="Times New Roman" w:hAnsi="Times New Roman"/>
          <w:sz w:val="24"/>
          <w:szCs w:val="24"/>
        </w:rPr>
        <w:t xml:space="preserve">del Grupo, como consecuencia de la reducción que la </w:t>
      </w:r>
      <w:r w:rsidR="00E00298">
        <w:rPr>
          <w:rFonts w:ascii="Times New Roman" w:eastAsia="Times New Roman" w:hAnsi="Times New Roman"/>
          <w:sz w:val="24"/>
          <w:szCs w:val="24"/>
        </w:rPr>
        <w:t>F</w:t>
      </w:r>
      <w:r w:rsidR="00E00298" w:rsidRPr="00E00298">
        <w:rPr>
          <w:rFonts w:ascii="Times New Roman" w:eastAsia="Times New Roman" w:hAnsi="Times New Roman"/>
          <w:sz w:val="24"/>
          <w:szCs w:val="24"/>
        </w:rPr>
        <w:t>usión importaría para la estructura societaria en su conjunto;</w:t>
      </w:r>
      <w:r w:rsidR="00E00298">
        <w:rPr>
          <w:rFonts w:ascii="Times New Roman" w:eastAsia="Times New Roman" w:hAnsi="Times New Roman"/>
          <w:sz w:val="24"/>
          <w:szCs w:val="24"/>
        </w:rPr>
        <w:t xml:space="preserve"> </w:t>
      </w:r>
      <w:r w:rsidR="00B122B5">
        <w:rPr>
          <w:rFonts w:ascii="Times New Roman" w:eastAsia="Times New Roman" w:hAnsi="Times New Roman"/>
          <w:sz w:val="24"/>
          <w:szCs w:val="24"/>
        </w:rPr>
        <w:t xml:space="preserve">y </w:t>
      </w:r>
      <w:r w:rsidRPr="00BD4FD1">
        <w:rPr>
          <w:rFonts w:ascii="Times New Roman" w:eastAsia="Times New Roman" w:hAnsi="Times New Roman"/>
          <w:sz w:val="24"/>
          <w:szCs w:val="24"/>
        </w:rPr>
        <w:t xml:space="preserve">(d) mayor homogenización de políticas y procedimientos contables y administrativos. </w:t>
      </w:r>
    </w:p>
    <w:p w14:paraId="043DFE3A" w14:textId="77777777" w:rsidR="005906E2" w:rsidRPr="00BD4FD1" w:rsidRDefault="005906E2" w:rsidP="00FC10C4">
      <w:pPr>
        <w:spacing w:after="0"/>
        <w:jc w:val="both"/>
        <w:rPr>
          <w:rFonts w:ascii="Times New Roman" w:eastAsia="Times New Roman" w:hAnsi="Times New Roman"/>
          <w:sz w:val="24"/>
          <w:szCs w:val="24"/>
        </w:rPr>
      </w:pPr>
    </w:p>
    <w:p w14:paraId="2EE8D0A0" w14:textId="55F96E7C" w:rsidR="00FC10C4" w:rsidRPr="00BD4FD1" w:rsidRDefault="00C94469" w:rsidP="00FC10C4">
      <w:pPr>
        <w:spacing w:after="0"/>
        <w:jc w:val="both"/>
        <w:rPr>
          <w:rFonts w:ascii="Times New Roman" w:eastAsia="Times New Roman" w:hAnsi="Times New Roman"/>
          <w:sz w:val="24"/>
          <w:szCs w:val="24"/>
        </w:rPr>
      </w:pPr>
      <w:r w:rsidRPr="00BD4FD1">
        <w:rPr>
          <w:rFonts w:ascii="Times New Roman" w:eastAsia="Times New Roman" w:hAnsi="Times New Roman"/>
          <w:sz w:val="24"/>
          <w:szCs w:val="24"/>
        </w:rPr>
        <w:t>Asimismo, la reducción de costos por honorarios legales y de las presentaciones en</w:t>
      </w:r>
      <w:r w:rsidR="00C5768A">
        <w:rPr>
          <w:rFonts w:ascii="Times New Roman" w:eastAsia="Times New Roman" w:hAnsi="Times New Roman"/>
          <w:sz w:val="24"/>
          <w:szCs w:val="24"/>
        </w:rPr>
        <w:t xml:space="preserve"> materia fiscal representará un </w:t>
      </w:r>
      <w:r w:rsidRPr="00BD4FD1">
        <w:rPr>
          <w:rFonts w:ascii="Times New Roman" w:eastAsia="Times New Roman" w:hAnsi="Times New Roman"/>
          <w:sz w:val="24"/>
          <w:szCs w:val="24"/>
        </w:rPr>
        <w:t>ahorro anual por honorarios de asesoramiento.</w:t>
      </w:r>
    </w:p>
    <w:p w14:paraId="0C200C78" w14:textId="3EDA0D3C" w:rsidR="005906E2" w:rsidRPr="00BD4FD1" w:rsidRDefault="005906E2" w:rsidP="00FC10C4">
      <w:pPr>
        <w:spacing w:after="0"/>
        <w:jc w:val="both"/>
        <w:rPr>
          <w:rFonts w:ascii="Times New Roman" w:eastAsia="Times New Roman" w:hAnsi="Times New Roman"/>
          <w:sz w:val="24"/>
          <w:szCs w:val="24"/>
        </w:rPr>
      </w:pPr>
    </w:p>
    <w:p w14:paraId="03CFFAE2" w14:textId="2D04009C" w:rsidR="005906E2" w:rsidRPr="00BD4FD1" w:rsidRDefault="005906E2" w:rsidP="005906E2">
      <w:pPr>
        <w:spacing w:after="0"/>
        <w:jc w:val="both"/>
        <w:rPr>
          <w:rFonts w:ascii="Times New Roman" w:eastAsia="Times New Roman" w:hAnsi="Times New Roman"/>
          <w:sz w:val="24"/>
          <w:szCs w:val="24"/>
        </w:rPr>
      </w:pPr>
      <w:r w:rsidRPr="00BD4FD1">
        <w:rPr>
          <w:rFonts w:ascii="Times New Roman" w:eastAsia="Times New Roman" w:hAnsi="Times New Roman"/>
          <w:sz w:val="24"/>
          <w:szCs w:val="24"/>
        </w:rPr>
        <w:t>La ya existente vinculación entre Pampa y PE</w:t>
      </w:r>
      <w:r w:rsidR="00D00522" w:rsidRPr="00BD4FD1">
        <w:rPr>
          <w:rFonts w:ascii="Times New Roman" w:eastAsia="Times New Roman" w:hAnsi="Times New Roman"/>
          <w:sz w:val="24"/>
          <w:szCs w:val="24"/>
        </w:rPr>
        <w:t>FM</w:t>
      </w:r>
      <w:r w:rsidRPr="00BD4FD1">
        <w:rPr>
          <w:rFonts w:ascii="Times New Roman" w:eastAsia="Times New Roman" w:hAnsi="Times New Roman"/>
          <w:sz w:val="24"/>
          <w:szCs w:val="24"/>
        </w:rPr>
        <w:t xml:space="preserve"> derivada del control societario que Pampa posee sobre la sociedad Absorbida, justifica asimismo la Fusión. </w:t>
      </w:r>
    </w:p>
    <w:p w14:paraId="4E3A9774" w14:textId="77777777" w:rsidR="005906E2" w:rsidRPr="00BD4FD1" w:rsidRDefault="005906E2" w:rsidP="00FC10C4">
      <w:pPr>
        <w:spacing w:after="0"/>
        <w:jc w:val="both"/>
        <w:rPr>
          <w:rFonts w:ascii="Times New Roman" w:eastAsia="Times New Roman" w:hAnsi="Times New Roman"/>
          <w:sz w:val="24"/>
          <w:szCs w:val="24"/>
        </w:rPr>
      </w:pPr>
    </w:p>
    <w:p w14:paraId="34985701" w14:textId="77777777" w:rsidR="00FC10C4" w:rsidRPr="00BD4FD1" w:rsidRDefault="00FC10C4" w:rsidP="00FC10C4">
      <w:pPr>
        <w:spacing w:after="0"/>
        <w:rPr>
          <w:rFonts w:ascii="Times New Roman" w:hAnsi="Times New Roman"/>
          <w:b/>
          <w:sz w:val="24"/>
          <w:szCs w:val="24"/>
        </w:rPr>
      </w:pPr>
    </w:p>
    <w:p w14:paraId="534E82C6" w14:textId="77777777" w:rsidR="00FC10C4" w:rsidRPr="00BD4FD1" w:rsidRDefault="00FC10C4" w:rsidP="00FC10C4">
      <w:pPr>
        <w:pStyle w:val="Prrafodelista"/>
        <w:numPr>
          <w:ilvl w:val="0"/>
          <w:numId w:val="1"/>
        </w:numPr>
        <w:spacing w:after="0"/>
        <w:ind w:left="426"/>
        <w:jc w:val="center"/>
        <w:rPr>
          <w:rFonts w:ascii="Times New Roman" w:hAnsi="Times New Roman"/>
          <w:b/>
          <w:sz w:val="24"/>
          <w:szCs w:val="24"/>
        </w:rPr>
      </w:pPr>
      <w:r w:rsidRPr="00BD4FD1">
        <w:rPr>
          <w:rFonts w:ascii="Times New Roman" w:hAnsi="Times New Roman"/>
          <w:b/>
          <w:sz w:val="24"/>
          <w:szCs w:val="24"/>
        </w:rPr>
        <w:br w:type="page"/>
      </w:r>
      <w:r w:rsidRPr="00BD4FD1">
        <w:rPr>
          <w:rFonts w:ascii="Times New Roman" w:hAnsi="Times New Roman"/>
          <w:b/>
          <w:sz w:val="24"/>
          <w:szCs w:val="24"/>
        </w:rPr>
        <w:lastRenderedPageBreak/>
        <w:t>PROPUESTA DE FUSIÓN</w:t>
      </w:r>
    </w:p>
    <w:p w14:paraId="05FBD5BA" w14:textId="77777777" w:rsidR="00FC10C4" w:rsidRPr="00BD4FD1" w:rsidRDefault="00FC10C4" w:rsidP="00FC10C4">
      <w:pPr>
        <w:pStyle w:val="Prrafodelista"/>
        <w:spacing w:after="0"/>
        <w:ind w:left="0"/>
        <w:rPr>
          <w:rFonts w:ascii="Times New Roman" w:hAnsi="Times New Roman"/>
          <w:b/>
          <w:sz w:val="24"/>
          <w:szCs w:val="24"/>
        </w:rPr>
      </w:pPr>
    </w:p>
    <w:p w14:paraId="2942F459" w14:textId="17BCB5E2" w:rsidR="00FC10C4" w:rsidRPr="00BD4FD1" w:rsidRDefault="00FC10C4" w:rsidP="00FC10C4">
      <w:pPr>
        <w:pStyle w:val="Textoindependiente2"/>
        <w:spacing w:after="0" w:line="276" w:lineRule="auto"/>
        <w:jc w:val="both"/>
        <w:rPr>
          <w:sz w:val="24"/>
          <w:szCs w:val="24"/>
        </w:rPr>
      </w:pPr>
      <w:r w:rsidRPr="00BD4FD1">
        <w:rPr>
          <w:sz w:val="24"/>
          <w:szCs w:val="24"/>
        </w:rPr>
        <w:t xml:space="preserve">Por medio de la suscripción del CPF, las </w:t>
      </w:r>
      <w:r w:rsidR="00F16776" w:rsidRPr="00BD4FD1">
        <w:rPr>
          <w:sz w:val="24"/>
          <w:szCs w:val="24"/>
        </w:rPr>
        <w:t>S</w:t>
      </w:r>
      <w:r w:rsidRPr="00BD4FD1">
        <w:rPr>
          <w:sz w:val="24"/>
          <w:szCs w:val="24"/>
        </w:rPr>
        <w:t xml:space="preserve">ociedades </w:t>
      </w:r>
      <w:r w:rsidR="00F16776" w:rsidRPr="00BD4FD1">
        <w:rPr>
          <w:sz w:val="24"/>
          <w:szCs w:val="24"/>
        </w:rPr>
        <w:t xml:space="preserve">Participantes </w:t>
      </w:r>
      <w:r w:rsidRPr="00BD4FD1">
        <w:rPr>
          <w:sz w:val="24"/>
          <w:szCs w:val="24"/>
        </w:rPr>
        <w:t xml:space="preserve">han resuelto llevar adelante la Fusión en virtud de la cual Pampa, revistiendo el carácter de sociedad </w:t>
      </w:r>
      <w:proofErr w:type="spellStart"/>
      <w:r w:rsidRPr="00BD4FD1">
        <w:rPr>
          <w:sz w:val="24"/>
          <w:szCs w:val="24"/>
        </w:rPr>
        <w:t>incorporante</w:t>
      </w:r>
      <w:proofErr w:type="spellEnd"/>
      <w:r w:rsidRPr="00BD4FD1">
        <w:rPr>
          <w:sz w:val="24"/>
          <w:szCs w:val="24"/>
        </w:rPr>
        <w:t xml:space="preserve">, absorberá completamente a </w:t>
      </w:r>
      <w:r w:rsidR="003D64ED" w:rsidRPr="00BD4FD1">
        <w:rPr>
          <w:sz w:val="24"/>
          <w:szCs w:val="24"/>
        </w:rPr>
        <w:t>PE</w:t>
      </w:r>
      <w:r w:rsidR="008E18BA" w:rsidRPr="00BD4FD1">
        <w:rPr>
          <w:sz w:val="24"/>
          <w:szCs w:val="24"/>
        </w:rPr>
        <w:t>FM</w:t>
      </w:r>
      <w:r w:rsidRPr="00BD4FD1">
        <w:rPr>
          <w:sz w:val="24"/>
          <w:szCs w:val="24"/>
        </w:rPr>
        <w:t>, la que se disolverá sin liquidarse.</w:t>
      </w:r>
      <w:r w:rsidR="00BA6EA3" w:rsidRPr="00BD4FD1">
        <w:rPr>
          <w:sz w:val="24"/>
          <w:szCs w:val="24"/>
        </w:rPr>
        <w:t xml:space="preserve"> </w:t>
      </w:r>
    </w:p>
    <w:p w14:paraId="08A4C185" w14:textId="77777777" w:rsidR="00FC10C4" w:rsidRPr="00BD4FD1" w:rsidRDefault="00FC10C4" w:rsidP="00FC10C4">
      <w:pPr>
        <w:pStyle w:val="Textoindependiente2"/>
        <w:spacing w:after="0" w:line="276" w:lineRule="auto"/>
        <w:jc w:val="both"/>
        <w:rPr>
          <w:sz w:val="24"/>
          <w:szCs w:val="24"/>
        </w:rPr>
      </w:pPr>
    </w:p>
    <w:p w14:paraId="33A0ADDC" w14:textId="77777777" w:rsidR="00FC10C4" w:rsidRPr="00BD4FD1" w:rsidRDefault="00FC10C4" w:rsidP="00FC10C4">
      <w:pPr>
        <w:pStyle w:val="Textoindependiente2"/>
        <w:spacing w:after="0" w:line="276" w:lineRule="auto"/>
        <w:jc w:val="both"/>
        <w:rPr>
          <w:b/>
          <w:sz w:val="24"/>
          <w:szCs w:val="24"/>
        </w:rPr>
      </w:pPr>
      <w:r w:rsidRPr="00BD4FD1">
        <w:rPr>
          <w:b/>
          <w:sz w:val="24"/>
          <w:szCs w:val="24"/>
        </w:rPr>
        <w:t>Efectos de la Fusión</w:t>
      </w:r>
      <w:r w:rsidRPr="00BD4FD1">
        <w:rPr>
          <w:sz w:val="24"/>
          <w:szCs w:val="24"/>
        </w:rPr>
        <w:t>.</w:t>
      </w:r>
    </w:p>
    <w:p w14:paraId="363AA0A6" w14:textId="77777777" w:rsidR="00FC10C4" w:rsidRPr="00BD4FD1" w:rsidRDefault="00FC10C4" w:rsidP="00FC10C4">
      <w:pPr>
        <w:pStyle w:val="Textoindependiente2"/>
        <w:spacing w:after="0" w:line="276" w:lineRule="auto"/>
        <w:jc w:val="both"/>
        <w:rPr>
          <w:sz w:val="24"/>
          <w:szCs w:val="24"/>
        </w:rPr>
      </w:pPr>
    </w:p>
    <w:p w14:paraId="0231BDFA" w14:textId="77777777" w:rsidR="00FC10C4" w:rsidRPr="00BD4FD1" w:rsidRDefault="00FC10C4" w:rsidP="00FC10C4">
      <w:pPr>
        <w:pStyle w:val="Textoindependiente2"/>
        <w:spacing w:after="0" w:line="276" w:lineRule="auto"/>
        <w:jc w:val="both"/>
        <w:rPr>
          <w:sz w:val="24"/>
          <w:szCs w:val="24"/>
        </w:rPr>
      </w:pPr>
      <w:r w:rsidRPr="00BD4FD1">
        <w:rPr>
          <w:sz w:val="24"/>
          <w:szCs w:val="24"/>
        </w:rPr>
        <w:t>Como consecuencia de la Fusión se producirán los siguientes efectos:</w:t>
      </w:r>
    </w:p>
    <w:p w14:paraId="4951BFBD" w14:textId="77777777" w:rsidR="00FC10C4" w:rsidRPr="00BD4FD1" w:rsidRDefault="00FC10C4" w:rsidP="00FC10C4">
      <w:pPr>
        <w:pStyle w:val="Textoindependiente2"/>
        <w:spacing w:after="0" w:line="276" w:lineRule="auto"/>
        <w:jc w:val="both"/>
        <w:rPr>
          <w:sz w:val="24"/>
          <w:szCs w:val="24"/>
        </w:rPr>
      </w:pPr>
    </w:p>
    <w:p w14:paraId="60359E09" w14:textId="77777777" w:rsidR="00FC10C4" w:rsidRPr="00BD4FD1" w:rsidRDefault="00FC10C4" w:rsidP="00FC10C4">
      <w:pPr>
        <w:pStyle w:val="Textoindependiente2"/>
        <w:spacing w:after="0" w:line="276" w:lineRule="auto"/>
        <w:jc w:val="both"/>
        <w:rPr>
          <w:b/>
          <w:sz w:val="24"/>
          <w:szCs w:val="24"/>
        </w:rPr>
      </w:pPr>
      <w:r w:rsidRPr="00BD4FD1">
        <w:rPr>
          <w:b/>
          <w:sz w:val="24"/>
          <w:szCs w:val="24"/>
        </w:rPr>
        <w:t>1. Transferencia de patrimonios. Bases de la reorganización</w:t>
      </w:r>
      <w:r w:rsidRPr="00BD4FD1">
        <w:rPr>
          <w:sz w:val="24"/>
          <w:szCs w:val="24"/>
        </w:rPr>
        <w:t>.</w:t>
      </w:r>
    </w:p>
    <w:p w14:paraId="03FCB117" w14:textId="77777777" w:rsidR="00FC10C4" w:rsidRPr="00BD4FD1" w:rsidRDefault="00FC10C4" w:rsidP="00FC10C4">
      <w:pPr>
        <w:pStyle w:val="Textoindependiente2"/>
        <w:spacing w:after="0" w:line="276" w:lineRule="auto"/>
        <w:jc w:val="both"/>
        <w:rPr>
          <w:sz w:val="24"/>
          <w:szCs w:val="24"/>
        </w:rPr>
      </w:pPr>
    </w:p>
    <w:p w14:paraId="10226F76" w14:textId="59F8EB93" w:rsidR="00FC10C4" w:rsidRPr="00BD4FD1" w:rsidRDefault="00FC10C4" w:rsidP="00FC10C4">
      <w:pPr>
        <w:pStyle w:val="Textoindependiente2"/>
        <w:spacing w:after="0" w:line="276" w:lineRule="auto"/>
        <w:jc w:val="both"/>
        <w:rPr>
          <w:sz w:val="24"/>
          <w:szCs w:val="24"/>
        </w:rPr>
      </w:pPr>
      <w:r w:rsidRPr="00BD4FD1">
        <w:rPr>
          <w:sz w:val="24"/>
          <w:szCs w:val="24"/>
        </w:rPr>
        <w:t xml:space="preserve">Se transferirá a la Absorbente, con efectos a partir del </w:t>
      </w:r>
      <w:r w:rsidR="00330868">
        <w:rPr>
          <w:sz w:val="24"/>
          <w:szCs w:val="24"/>
        </w:rPr>
        <w:t>1 de julio de 2019</w:t>
      </w:r>
      <w:r w:rsidRPr="00BD4FD1">
        <w:rPr>
          <w:sz w:val="24"/>
          <w:szCs w:val="24"/>
        </w:rPr>
        <w:t xml:space="preserve">, la totalidad del patrimonio de </w:t>
      </w:r>
      <w:r w:rsidR="005A2666" w:rsidRPr="00BD4FD1">
        <w:rPr>
          <w:sz w:val="24"/>
          <w:szCs w:val="24"/>
        </w:rPr>
        <w:t>PE</w:t>
      </w:r>
      <w:r w:rsidR="008E18BA" w:rsidRPr="00BD4FD1">
        <w:rPr>
          <w:sz w:val="24"/>
          <w:szCs w:val="24"/>
        </w:rPr>
        <w:t>FM</w:t>
      </w:r>
      <w:r w:rsidRPr="00BD4FD1">
        <w:rPr>
          <w:sz w:val="24"/>
          <w:szCs w:val="24"/>
        </w:rPr>
        <w:t>, incorporándose por ello al patrimonio de Pampa la totalidad de sus derechos y obligaciones, activos y pasivos</w:t>
      </w:r>
      <w:r w:rsidR="00007C35" w:rsidRPr="00BD4FD1">
        <w:rPr>
          <w:sz w:val="24"/>
          <w:szCs w:val="24"/>
        </w:rPr>
        <w:t xml:space="preserve">, todo ello sujeto a las aprobaciones societarias requeridas bajo la normativa aplicable y la inscripción de la </w:t>
      </w:r>
      <w:r w:rsidR="00F91F11" w:rsidRPr="00BD4FD1">
        <w:rPr>
          <w:sz w:val="24"/>
          <w:szCs w:val="24"/>
        </w:rPr>
        <w:t>F</w:t>
      </w:r>
      <w:r w:rsidR="00007C35" w:rsidRPr="00BD4FD1">
        <w:rPr>
          <w:sz w:val="24"/>
          <w:szCs w:val="24"/>
        </w:rPr>
        <w:t xml:space="preserve">usión y de la disolución sin liquidación de la Absorbida en </w:t>
      </w:r>
      <w:r w:rsidR="00416527" w:rsidRPr="00BD4FD1">
        <w:rPr>
          <w:sz w:val="24"/>
          <w:szCs w:val="24"/>
        </w:rPr>
        <w:t>la IGJ</w:t>
      </w:r>
      <w:r w:rsidR="00007C35" w:rsidRPr="00BD4FD1">
        <w:rPr>
          <w:sz w:val="24"/>
          <w:szCs w:val="24"/>
        </w:rPr>
        <w:t>.</w:t>
      </w:r>
    </w:p>
    <w:p w14:paraId="141ACCE0" w14:textId="77777777" w:rsidR="00FC10C4" w:rsidRPr="00BD4FD1" w:rsidRDefault="00FC10C4" w:rsidP="00FC10C4">
      <w:pPr>
        <w:pStyle w:val="Textoindependiente2"/>
        <w:spacing w:after="0" w:line="276" w:lineRule="auto"/>
        <w:jc w:val="both"/>
        <w:rPr>
          <w:sz w:val="24"/>
          <w:szCs w:val="24"/>
        </w:rPr>
      </w:pPr>
    </w:p>
    <w:p w14:paraId="63325A08" w14:textId="20E7F543" w:rsidR="00FC10C4" w:rsidRPr="00BD4FD1" w:rsidRDefault="00FC10C4" w:rsidP="00FC10C4">
      <w:pPr>
        <w:pStyle w:val="Textoindependiente2"/>
        <w:spacing w:after="0" w:line="276" w:lineRule="auto"/>
        <w:jc w:val="both"/>
        <w:rPr>
          <w:sz w:val="24"/>
          <w:szCs w:val="24"/>
        </w:rPr>
      </w:pPr>
      <w:r w:rsidRPr="00BD4FD1">
        <w:rPr>
          <w:sz w:val="24"/>
          <w:szCs w:val="24"/>
        </w:rPr>
        <w:t>La incorporación de los activos y pasivos de la Absorbida al patrimonio de la Absorbente se realizará al valor que éstos tengan registrados en</w:t>
      </w:r>
      <w:r w:rsidR="0089017D" w:rsidRPr="00BD4FD1">
        <w:rPr>
          <w:sz w:val="24"/>
          <w:szCs w:val="24"/>
        </w:rPr>
        <w:t xml:space="preserve"> </w:t>
      </w:r>
      <w:r w:rsidR="00214F4B" w:rsidRPr="00BD4FD1">
        <w:rPr>
          <w:sz w:val="24"/>
          <w:szCs w:val="24"/>
        </w:rPr>
        <w:t>el Estado de Situación Financiera Especial de Fusión</w:t>
      </w:r>
      <w:r w:rsidRPr="00BD4FD1">
        <w:rPr>
          <w:sz w:val="24"/>
          <w:szCs w:val="24"/>
        </w:rPr>
        <w:t xml:space="preserve"> al </w:t>
      </w:r>
      <w:r w:rsidR="00F301BE" w:rsidRPr="00BD4FD1">
        <w:rPr>
          <w:sz w:val="24"/>
          <w:szCs w:val="24"/>
        </w:rPr>
        <w:t>30 de junio de 2019</w:t>
      </w:r>
      <w:r w:rsidRPr="00BD4FD1">
        <w:rPr>
          <w:sz w:val="24"/>
          <w:szCs w:val="24"/>
        </w:rPr>
        <w:t xml:space="preserve">. Dicha incorporación incluirá, entre otros, aquellos derechos y obligaciones que, por cualquier razón, no se hayan considerado en </w:t>
      </w:r>
      <w:r w:rsidR="00214F4B" w:rsidRPr="00BD4FD1">
        <w:rPr>
          <w:sz w:val="24"/>
          <w:szCs w:val="24"/>
        </w:rPr>
        <w:t>el respectivo</w:t>
      </w:r>
      <w:r w:rsidRPr="00BD4FD1">
        <w:rPr>
          <w:sz w:val="24"/>
          <w:szCs w:val="24"/>
        </w:rPr>
        <w:t xml:space="preserve"> </w:t>
      </w:r>
      <w:r w:rsidR="00214F4B" w:rsidRPr="00BD4FD1">
        <w:rPr>
          <w:sz w:val="24"/>
          <w:szCs w:val="24"/>
        </w:rPr>
        <w:t>Estado de Situación Financiera Especial de Fusión</w:t>
      </w:r>
      <w:r w:rsidRPr="00BD4FD1">
        <w:rPr>
          <w:sz w:val="24"/>
          <w:szCs w:val="24"/>
        </w:rPr>
        <w:t xml:space="preserve">, entre los que deben computarse aquellos derechos y obligaciones surgidos o conocidos con posterioridad a la </w:t>
      </w:r>
      <w:r w:rsidR="00214F4B" w:rsidRPr="00BD4FD1">
        <w:rPr>
          <w:sz w:val="24"/>
          <w:szCs w:val="24"/>
        </w:rPr>
        <w:t>fecha de cierre del referido</w:t>
      </w:r>
      <w:r w:rsidRPr="00BD4FD1">
        <w:rPr>
          <w:sz w:val="24"/>
          <w:szCs w:val="24"/>
        </w:rPr>
        <w:t xml:space="preserve"> </w:t>
      </w:r>
      <w:r w:rsidR="00214F4B" w:rsidRPr="00BD4FD1">
        <w:rPr>
          <w:sz w:val="24"/>
          <w:szCs w:val="24"/>
        </w:rPr>
        <w:t>Estado de Situación Financiera Especial de Fusión</w:t>
      </w:r>
      <w:r w:rsidR="003911DE" w:rsidRPr="00BD4FD1">
        <w:rPr>
          <w:sz w:val="24"/>
          <w:szCs w:val="24"/>
        </w:rPr>
        <w:t xml:space="preserve"> </w:t>
      </w:r>
      <w:r w:rsidRPr="00BD4FD1">
        <w:rPr>
          <w:sz w:val="24"/>
          <w:szCs w:val="24"/>
        </w:rPr>
        <w:t>a raíz de hechos o actividades anteriores a esa fecha de cierre.</w:t>
      </w:r>
    </w:p>
    <w:p w14:paraId="1DB4C8A3" w14:textId="77777777" w:rsidR="00FC10C4" w:rsidRPr="00BD4FD1" w:rsidRDefault="00FC10C4" w:rsidP="00FC10C4">
      <w:pPr>
        <w:pStyle w:val="Textoindependiente2"/>
        <w:spacing w:after="0" w:line="276" w:lineRule="auto"/>
        <w:jc w:val="both"/>
        <w:rPr>
          <w:sz w:val="24"/>
          <w:szCs w:val="24"/>
        </w:rPr>
      </w:pPr>
    </w:p>
    <w:p w14:paraId="3B81E5FD" w14:textId="77777777" w:rsidR="00FC10C4" w:rsidRPr="00BD4FD1" w:rsidRDefault="00FC10C4" w:rsidP="00FC10C4">
      <w:pPr>
        <w:pStyle w:val="Textoindependiente2"/>
        <w:spacing w:after="0" w:line="276" w:lineRule="auto"/>
        <w:jc w:val="both"/>
        <w:rPr>
          <w:sz w:val="24"/>
          <w:szCs w:val="24"/>
        </w:rPr>
      </w:pPr>
      <w:r w:rsidRPr="00BD4FD1">
        <w:rPr>
          <w:sz w:val="24"/>
          <w:szCs w:val="24"/>
        </w:rPr>
        <w:t>La Fusión se realizará bajo el supuesto de neutralidad tributaria de acuerdo a lo dispuesto por el Marco Normativo, razón por la cual esta operación implica la transferencia de todos los derechos fiscales, créditos y beneficios así como de todas las obligaciones fiscales correspondientes a los patrimonios de las sociedades que se reorganizan, y se encuentra excluida del pago del impuesto a las ganancias al igual que de los restantes gravámenes nacionales, provinciales y municipales que contemplan la exención y otras medidas de alivio fiscal aplicables para las reorganizaciones. En tal sentido, en su oportunidad, se procederá a realizar la presentación establecida en la Resolución General AFIP Nº 2513/08.</w:t>
      </w:r>
    </w:p>
    <w:p w14:paraId="0160ED69" w14:textId="77777777" w:rsidR="00FC10C4" w:rsidRPr="00BD4FD1" w:rsidRDefault="00FC10C4" w:rsidP="00FC10C4">
      <w:pPr>
        <w:pStyle w:val="Textoindependiente2"/>
        <w:spacing w:after="0" w:line="276" w:lineRule="auto"/>
        <w:jc w:val="both"/>
        <w:rPr>
          <w:sz w:val="24"/>
          <w:szCs w:val="24"/>
        </w:rPr>
      </w:pPr>
    </w:p>
    <w:p w14:paraId="7E808818" w14:textId="615A325D" w:rsidR="00FC10C4" w:rsidRPr="00BD4FD1" w:rsidRDefault="00FC10C4" w:rsidP="00FC10C4">
      <w:pPr>
        <w:pStyle w:val="Textoindependiente2"/>
        <w:spacing w:after="0" w:line="276" w:lineRule="auto"/>
        <w:jc w:val="both"/>
        <w:rPr>
          <w:b/>
          <w:sz w:val="24"/>
          <w:szCs w:val="24"/>
        </w:rPr>
      </w:pPr>
      <w:r w:rsidRPr="00BD4FD1">
        <w:rPr>
          <w:b/>
          <w:sz w:val="24"/>
          <w:szCs w:val="24"/>
        </w:rPr>
        <w:t xml:space="preserve">2. Disolución de </w:t>
      </w:r>
      <w:r w:rsidR="00531717" w:rsidRPr="00BD4FD1">
        <w:rPr>
          <w:b/>
          <w:sz w:val="24"/>
          <w:szCs w:val="24"/>
        </w:rPr>
        <w:t>PEFM</w:t>
      </w:r>
      <w:r w:rsidRPr="00BD4FD1">
        <w:rPr>
          <w:sz w:val="24"/>
          <w:szCs w:val="24"/>
        </w:rPr>
        <w:t>.</w:t>
      </w:r>
    </w:p>
    <w:p w14:paraId="23F1EE58" w14:textId="77777777" w:rsidR="00FC10C4" w:rsidRPr="00BD4FD1" w:rsidRDefault="00FC10C4" w:rsidP="00FC10C4">
      <w:pPr>
        <w:pStyle w:val="Textoindependiente2"/>
        <w:spacing w:after="0" w:line="276" w:lineRule="auto"/>
        <w:jc w:val="both"/>
        <w:rPr>
          <w:sz w:val="24"/>
          <w:szCs w:val="24"/>
        </w:rPr>
      </w:pPr>
    </w:p>
    <w:p w14:paraId="13515B19" w14:textId="40214D47" w:rsidR="00FC10C4" w:rsidRPr="00BD4FD1" w:rsidRDefault="00531717" w:rsidP="00FC10C4">
      <w:pPr>
        <w:pStyle w:val="Textoindependiente2"/>
        <w:spacing w:after="0" w:line="276" w:lineRule="auto"/>
        <w:jc w:val="both"/>
        <w:rPr>
          <w:sz w:val="24"/>
          <w:szCs w:val="24"/>
        </w:rPr>
      </w:pPr>
      <w:r w:rsidRPr="00BD4FD1">
        <w:rPr>
          <w:sz w:val="24"/>
          <w:szCs w:val="24"/>
        </w:rPr>
        <w:t>PEFM</w:t>
      </w:r>
      <w:r w:rsidR="00C91C72" w:rsidRPr="00BD4FD1">
        <w:rPr>
          <w:sz w:val="24"/>
          <w:szCs w:val="24"/>
        </w:rPr>
        <w:t xml:space="preserve"> </w:t>
      </w:r>
      <w:r w:rsidR="00FC10C4" w:rsidRPr="00BD4FD1">
        <w:rPr>
          <w:sz w:val="24"/>
          <w:szCs w:val="24"/>
        </w:rPr>
        <w:t xml:space="preserve">se disolverá sin liquidarse de conformidad con lo establecido en el artículo 94 inciso 7 de la LGS, cancelándose las acciones representativas de su respectivo capital social. </w:t>
      </w:r>
    </w:p>
    <w:p w14:paraId="3320793E" w14:textId="77777777" w:rsidR="00FC10C4" w:rsidRPr="00BD4FD1" w:rsidRDefault="00FC10C4" w:rsidP="00FC10C4">
      <w:pPr>
        <w:pStyle w:val="Textoindependiente2"/>
        <w:spacing w:after="0" w:line="276" w:lineRule="auto"/>
        <w:jc w:val="both"/>
        <w:rPr>
          <w:sz w:val="24"/>
          <w:szCs w:val="24"/>
        </w:rPr>
      </w:pPr>
    </w:p>
    <w:p w14:paraId="7FD80AF9" w14:textId="77777777" w:rsidR="00FC10C4" w:rsidRPr="00BD4FD1" w:rsidRDefault="00FC10C4" w:rsidP="00FC10C4">
      <w:pPr>
        <w:pStyle w:val="Textoindependiente2"/>
        <w:spacing w:after="0" w:line="276" w:lineRule="auto"/>
        <w:jc w:val="both"/>
        <w:rPr>
          <w:b/>
          <w:sz w:val="24"/>
          <w:szCs w:val="24"/>
        </w:rPr>
      </w:pPr>
      <w:r w:rsidRPr="00BD4FD1">
        <w:rPr>
          <w:b/>
          <w:sz w:val="24"/>
          <w:szCs w:val="24"/>
        </w:rPr>
        <w:t xml:space="preserve">3. Relación de canje y modificaciones en el </w:t>
      </w:r>
      <w:r w:rsidR="00E53262" w:rsidRPr="00BD4FD1">
        <w:rPr>
          <w:b/>
          <w:sz w:val="24"/>
          <w:szCs w:val="24"/>
        </w:rPr>
        <w:t xml:space="preserve">objeto y en el </w:t>
      </w:r>
      <w:r w:rsidRPr="00BD4FD1">
        <w:rPr>
          <w:b/>
          <w:sz w:val="24"/>
          <w:szCs w:val="24"/>
        </w:rPr>
        <w:t>capital social de Pampa</w:t>
      </w:r>
      <w:r w:rsidRPr="00BD4FD1">
        <w:rPr>
          <w:sz w:val="24"/>
          <w:szCs w:val="24"/>
        </w:rPr>
        <w:t>.</w:t>
      </w:r>
    </w:p>
    <w:p w14:paraId="0DA032E5" w14:textId="73FC989B" w:rsidR="00600781" w:rsidRPr="00BD4FD1" w:rsidRDefault="00600781" w:rsidP="00600781">
      <w:pPr>
        <w:pStyle w:val="Textoindependiente2"/>
        <w:spacing w:after="0" w:line="276" w:lineRule="auto"/>
        <w:jc w:val="both"/>
        <w:rPr>
          <w:sz w:val="24"/>
          <w:szCs w:val="24"/>
        </w:rPr>
      </w:pPr>
    </w:p>
    <w:p w14:paraId="141EE811" w14:textId="24FD74CF" w:rsidR="00170BC5" w:rsidRPr="00BD4FD1" w:rsidRDefault="00170BC5" w:rsidP="00170BC5">
      <w:pPr>
        <w:pStyle w:val="Textoindependiente2"/>
        <w:spacing w:after="0" w:line="276" w:lineRule="auto"/>
        <w:jc w:val="both"/>
        <w:rPr>
          <w:sz w:val="24"/>
          <w:szCs w:val="24"/>
        </w:rPr>
      </w:pPr>
      <w:r w:rsidRPr="00BD4FD1">
        <w:rPr>
          <w:sz w:val="24"/>
          <w:szCs w:val="24"/>
        </w:rPr>
        <w:t xml:space="preserve">Se deja constancia de que </w:t>
      </w:r>
      <w:r w:rsidR="00600781" w:rsidRPr="00BD4FD1">
        <w:rPr>
          <w:sz w:val="24"/>
          <w:szCs w:val="24"/>
        </w:rPr>
        <w:t xml:space="preserve">no resulta necesario establecer </w:t>
      </w:r>
      <w:r w:rsidRPr="00BD4FD1">
        <w:rPr>
          <w:sz w:val="24"/>
          <w:szCs w:val="24"/>
        </w:rPr>
        <w:t xml:space="preserve">una </w:t>
      </w:r>
      <w:r w:rsidR="00600781" w:rsidRPr="00BD4FD1">
        <w:rPr>
          <w:sz w:val="24"/>
          <w:szCs w:val="24"/>
        </w:rPr>
        <w:t>relación de canje</w:t>
      </w:r>
      <w:r w:rsidRPr="00BD4FD1">
        <w:rPr>
          <w:sz w:val="24"/>
          <w:szCs w:val="24"/>
        </w:rPr>
        <w:t xml:space="preserve"> </w:t>
      </w:r>
      <w:r w:rsidR="00600781" w:rsidRPr="00BD4FD1">
        <w:rPr>
          <w:sz w:val="24"/>
          <w:szCs w:val="24"/>
        </w:rPr>
        <w:t xml:space="preserve">toda vez que </w:t>
      </w:r>
      <w:r w:rsidR="00CC0064" w:rsidRPr="00BD4FD1">
        <w:rPr>
          <w:sz w:val="24"/>
          <w:szCs w:val="24"/>
        </w:rPr>
        <w:t>PEFM</w:t>
      </w:r>
      <w:r w:rsidRPr="00BD4FD1">
        <w:rPr>
          <w:sz w:val="24"/>
          <w:szCs w:val="24"/>
        </w:rPr>
        <w:t xml:space="preserve"> es</w:t>
      </w:r>
      <w:r w:rsidR="00600781" w:rsidRPr="00BD4FD1">
        <w:rPr>
          <w:sz w:val="24"/>
          <w:szCs w:val="24"/>
        </w:rPr>
        <w:t xml:space="preserve"> 100% controlada en forma directa o indirecta por Pampa. </w:t>
      </w:r>
      <w:r w:rsidR="008E19FB" w:rsidRPr="00BD4FD1">
        <w:rPr>
          <w:sz w:val="24"/>
          <w:szCs w:val="24"/>
        </w:rPr>
        <w:t xml:space="preserve">Como consecuencia, </w:t>
      </w:r>
      <w:r w:rsidRPr="00BD4FD1">
        <w:rPr>
          <w:sz w:val="24"/>
          <w:szCs w:val="24"/>
        </w:rPr>
        <w:t xml:space="preserve">tampoco resulta necesario que </w:t>
      </w:r>
      <w:r w:rsidR="005B774F" w:rsidRPr="00BD4FD1">
        <w:rPr>
          <w:sz w:val="24"/>
          <w:szCs w:val="24"/>
        </w:rPr>
        <w:t xml:space="preserve">Pampa </w:t>
      </w:r>
      <w:r w:rsidRPr="00BD4FD1">
        <w:rPr>
          <w:sz w:val="24"/>
          <w:szCs w:val="24"/>
        </w:rPr>
        <w:t>aumente s</w:t>
      </w:r>
      <w:r w:rsidR="005B774F" w:rsidRPr="00BD4FD1">
        <w:rPr>
          <w:sz w:val="24"/>
          <w:szCs w:val="24"/>
        </w:rPr>
        <w:t>u ca</w:t>
      </w:r>
      <w:r w:rsidRPr="00BD4FD1">
        <w:rPr>
          <w:sz w:val="24"/>
          <w:szCs w:val="24"/>
        </w:rPr>
        <w:t>pital social. Por último, al ser las actividades de PE</w:t>
      </w:r>
      <w:r w:rsidR="00CC0064" w:rsidRPr="00BD4FD1">
        <w:rPr>
          <w:sz w:val="24"/>
          <w:szCs w:val="24"/>
        </w:rPr>
        <w:t>FM</w:t>
      </w:r>
      <w:r w:rsidRPr="00BD4FD1">
        <w:rPr>
          <w:sz w:val="24"/>
          <w:szCs w:val="24"/>
        </w:rPr>
        <w:t xml:space="preserve"> coincidentes con el objeto social de la Absorbente, no resulta necesario modificar el estatuto social de Pampa.</w:t>
      </w:r>
    </w:p>
    <w:p w14:paraId="46D43279" w14:textId="25F0E01A" w:rsidR="00FC10C4" w:rsidRPr="00BD4FD1" w:rsidRDefault="00FC10C4" w:rsidP="00271D31">
      <w:pPr>
        <w:pStyle w:val="Textoindependiente2"/>
        <w:spacing w:after="0" w:line="276" w:lineRule="auto"/>
        <w:jc w:val="both"/>
        <w:rPr>
          <w:sz w:val="24"/>
          <w:szCs w:val="24"/>
        </w:rPr>
      </w:pPr>
    </w:p>
    <w:p w14:paraId="55A12C3D" w14:textId="1E8967B2" w:rsidR="00FC10C4" w:rsidRPr="00BD4FD1" w:rsidRDefault="00042AC2" w:rsidP="00FC10C4">
      <w:pPr>
        <w:pStyle w:val="Textoindependiente2"/>
        <w:spacing w:after="0" w:line="276" w:lineRule="auto"/>
        <w:jc w:val="both"/>
        <w:rPr>
          <w:b/>
          <w:sz w:val="24"/>
          <w:szCs w:val="24"/>
        </w:rPr>
      </w:pPr>
      <w:r w:rsidRPr="00BD4FD1">
        <w:rPr>
          <w:b/>
          <w:sz w:val="24"/>
          <w:szCs w:val="24"/>
        </w:rPr>
        <w:t>4</w:t>
      </w:r>
      <w:r w:rsidR="00FC10C4" w:rsidRPr="00BD4FD1">
        <w:rPr>
          <w:b/>
          <w:sz w:val="24"/>
          <w:szCs w:val="24"/>
        </w:rPr>
        <w:t>. Fecha efectiva de reorganización</w:t>
      </w:r>
      <w:r w:rsidR="00FC10C4" w:rsidRPr="00BD4FD1">
        <w:rPr>
          <w:sz w:val="24"/>
          <w:szCs w:val="24"/>
        </w:rPr>
        <w:t>.</w:t>
      </w:r>
    </w:p>
    <w:p w14:paraId="232B09A9" w14:textId="77777777" w:rsidR="00FC10C4" w:rsidRPr="00BD4FD1" w:rsidRDefault="00FC10C4" w:rsidP="00FC10C4">
      <w:pPr>
        <w:pStyle w:val="Textoindependiente2"/>
        <w:spacing w:after="0" w:line="276" w:lineRule="auto"/>
        <w:jc w:val="both"/>
        <w:rPr>
          <w:sz w:val="24"/>
          <w:szCs w:val="24"/>
        </w:rPr>
      </w:pPr>
    </w:p>
    <w:p w14:paraId="451E68A5" w14:textId="7DB8BC44" w:rsidR="0085459C" w:rsidRPr="00BD4FD1" w:rsidRDefault="0089017D" w:rsidP="0085459C">
      <w:pPr>
        <w:pStyle w:val="Textoindependiente2"/>
        <w:spacing w:after="0" w:line="276" w:lineRule="auto"/>
        <w:jc w:val="both"/>
        <w:rPr>
          <w:sz w:val="24"/>
          <w:szCs w:val="24"/>
        </w:rPr>
      </w:pPr>
      <w:r w:rsidRPr="00BD4FD1">
        <w:rPr>
          <w:sz w:val="24"/>
          <w:szCs w:val="24"/>
        </w:rPr>
        <w:t>Una vez insc</w:t>
      </w:r>
      <w:r w:rsidR="004A5A2E" w:rsidRPr="00BD4FD1">
        <w:rPr>
          <w:sz w:val="24"/>
          <w:szCs w:val="24"/>
        </w:rPr>
        <w:t>ripto el acuerdo definitivo de F</w:t>
      </w:r>
      <w:r w:rsidRPr="00BD4FD1">
        <w:rPr>
          <w:sz w:val="24"/>
          <w:szCs w:val="24"/>
        </w:rPr>
        <w:t xml:space="preserve">usión en </w:t>
      </w:r>
      <w:r w:rsidR="00922347" w:rsidRPr="00BD4FD1">
        <w:rPr>
          <w:sz w:val="24"/>
          <w:szCs w:val="24"/>
        </w:rPr>
        <w:t>la IGJ</w:t>
      </w:r>
      <w:r w:rsidRPr="00BD4FD1">
        <w:rPr>
          <w:sz w:val="24"/>
          <w:szCs w:val="24"/>
        </w:rPr>
        <w:t xml:space="preserve"> y con efectos retroactivos al</w:t>
      </w:r>
      <w:r w:rsidR="00FC10C4" w:rsidRPr="00BD4FD1">
        <w:rPr>
          <w:sz w:val="24"/>
          <w:szCs w:val="24"/>
        </w:rPr>
        <w:t xml:space="preserve"> </w:t>
      </w:r>
      <w:r w:rsidR="00F301BE" w:rsidRPr="00BD4FD1">
        <w:rPr>
          <w:sz w:val="24"/>
          <w:szCs w:val="24"/>
        </w:rPr>
        <w:t>1° de julio de 2019</w:t>
      </w:r>
      <w:r w:rsidR="0085459C" w:rsidRPr="00BD4FD1">
        <w:rPr>
          <w:sz w:val="24"/>
          <w:szCs w:val="24"/>
        </w:rPr>
        <w:t xml:space="preserve">, </w:t>
      </w:r>
      <w:r w:rsidR="00FC10C4" w:rsidRPr="00BD4FD1">
        <w:rPr>
          <w:sz w:val="24"/>
          <w:szCs w:val="24"/>
        </w:rPr>
        <w:t xml:space="preserve">se considerarán incorporados al patrimonio de Pampa todos los activos, pasivos, bienes inmuebles y muebles registrables y no registrables, marcas y patentes, créditos y deudas, derechos y obligaciones que </w:t>
      </w:r>
      <w:r w:rsidR="00CC0064" w:rsidRPr="00BD4FD1">
        <w:rPr>
          <w:sz w:val="24"/>
          <w:szCs w:val="24"/>
        </w:rPr>
        <w:t>PEFM</w:t>
      </w:r>
      <w:r w:rsidR="00C473C9" w:rsidRPr="00BD4FD1">
        <w:rPr>
          <w:sz w:val="24"/>
          <w:szCs w:val="24"/>
        </w:rPr>
        <w:t xml:space="preserve"> </w:t>
      </w:r>
      <w:r w:rsidR="00FC10C4" w:rsidRPr="00BD4FD1">
        <w:rPr>
          <w:sz w:val="24"/>
          <w:szCs w:val="24"/>
        </w:rPr>
        <w:t>posea, sin reserva ni limi</w:t>
      </w:r>
      <w:r w:rsidR="0085459C" w:rsidRPr="00BD4FD1">
        <w:rPr>
          <w:sz w:val="24"/>
          <w:szCs w:val="24"/>
        </w:rPr>
        <w:t>tación alguna</w:t>
      </w:r>
      <w:r w:rsidR="004F2F28" w:rsidRPr="00BD4FD1">
        <w:rPr>
          <w:sz w:val="24"/>
          <w:szCs w:val="24"/>
        </w:rPr>
        <w:t>.</w:t>
      </w:r>
    </w:p>
    <w:p w14:paraId="3AA14A06" w14:textId="77777777" w:rsidR="00FC10C4" w:rsidRPr="00BD4FD1" w:rsidRDefault="00FC10C4" w:rsidP="00FC10C4">
      <w:pPr>
        <w:pStyle w:val="Textoindependiente2"/>
        <w:spacing w:after="0" w:line="276" w:lineRule="auto"/>
        <w:jc w:val="both"/>
        <w:rPr>
          <w:sz w:val="24"/>
          <w:szCs w:val="24"/>
        </w:rPr>
      </w:pPr>
    </w:p>
    <w:p w14:paraId="58A197FA" w14:textId="3E579BB0" w:rsidR="00FC10C4" w:rsidRPr="00BD4FD1" w:rsidRDefault="00FC10C4" w:rsidP="00FC10C4">
      <w:pPr>
        <w:pStyle w:val="Textoindependiente2"/>
        <w:spacing w:after="0" w:line="276" w:lineRule="auto"/>
        <w:jc w:val="both"/>
        <w:rPr>
          <w:sz w:val="24"/>
          <w:szCs w:val="24"/>
        </w:rPr>
      </w:pPr>
      <w:r w:rsidRPr="00BD4FD1">
        <w:rPr>
          <w:sz w:val="24"/>
          <w:szCs w:val="24"/>
        </w:rPr>
        <w:t xml:space="preserve">Conforme lo dispuesto por los artículos 82 y concordantes de la LGS, Pampa adquirirá la titularidad de los derechos y obligaciones de </w:t>
      </w:r>
      <w:r w:rsidR="00DA550F" w:rsidRPr="00BD4FD1">
        <w:rPr>
          <w:sz w:val="24"/>
          <w:szCs w:val="24"/>
        </w:rPr>
        <w:t>PEFM</w:t>
      </w:r>
      <w:r w:rsidRPr="00BD4FD1">
        <w:rPr>
          <w:sz w:val="24"/>
          <w:szCs w:val="24"/>
        </w:rPr>
        <w:t>, produciéndose la transferencia total de su patrimonio, al inscribirse el corresp</w:t>
      </w:r>
      <w:r w:rsidR="004A5A2E" w:rsidRPr="00BD4FD1">
        <w:rPr>
          <w:sz w:val="24"/>
          <w:szCs w:val="24"/>
        </w:rPr>
        <w:t xml:space="preserve">ondiente </w:t>
      </w:r>
      <w:r w:rsidR="00EB0878">
        <w:rPr>
          <w:sz w:val="24"/>
          <w:szCs w:val="24"/>
        </w:rPr>
        <w:t>A</w:t>
      </w:r>
      <w:r w:rsidR="004A5A2E" w:rsidRPr="00BD4FD1">
        <w:rPr>
          <w:sz w:val="24"/>
          <w:szCs w:val="24"/>
        </w:rPr>
        <w:t xml:space="preserve">cuerdo </w:t>
      </w:r>
      <w:r w:rsidR="00EB0878">
        <w:rPr>
          <w:sz w:val="24"/>
          <w:szCs w:val="24"/>
        </w:rPr>
        <w:t>D</w:t>
      </w:r>
      <w:r w:rsidR="004A5A2E" w:rsidRPr="00BD4FD1">
        <w:rPr>
          <w:sz w:val="24"/>
          <w:szCs w:val="24"/>
        </w:rPr>
        <w:t xml:space="preserve">efinitivo de Fusión en </w:t>
      </w:r>
      <w:r w:rsidR="00922347" w:rsidRPr="00BD4FD1">
        <w:rPr>
          <w:sz w:val="24"/>
          <w:szCs w:val="24"/>
        </w:rPr>
        <w:t>la IGJ.</w:t>
      </w:r>
    </w:p>
    <w:p w14:paraId="4A503CD1" w14:textId="77777777" w:rsidR="00FC10C4" w:rsidRPr="00BD4FD1" w:rsidRDefault="00FC10C4" w:rsidP="00FC10C4">
      <w:pPr>
        <w:pStyle w:val="Textoindependiente2"/>
        <w:spacing w:after="0" w:line="276" w:lineRule="auto"/>
        <w:jc w:val="both"/>
        <w:rPr>
          <w:sz w:val="24"/>
          <w:szCs w:val="24"/>
        </w:rPr>
      </w:pPr>
    </w:p>
    <w:p w14:paraId="033A0674" w14:textId="3F089164" w:rsidR="00FC10C4" w:rsidRPr="00BD4FD1" w:rsidRDefault="00867AE9" w:rsidP="00FC10C4">
      <w:pPr>
        <w:pStyle w:val="Textoindependiente2"/>
        <w:spacing w:after="0" w:line="276" w:lineRule="auto"/>
        <w:jc w:val="both"/>
        <w:rPr>
          <w:b/>
          <w:sz w:val="24"/>
          <w:szCs w:val="24"/>
        </w:rPr>
      </w:pPr>
      <w:r w:rsidRPr="00BD4FD1">
        <w:rPr>
          <w:b/>
          <w:sz w:val="24"/>
          <w:szCs w:val="24"/>
        </w:rPr>
        <w:t>5</w:t>
      </w:r>
      <w:r w:rsidR="00FC10C4" w:rsidRPr="00BD4FD1">
        <w:rPr>
          <w:b/>
          <w:sz w:val="24"/>
          <w:szCs w:val="24"/>
        </w:rPr>
        <w:t>. Conformidad administrativa</w:t>
      </w:r>
      <w:r w:rsidR="00FC10C4" w:rsidRPr="00BD4FD1">
        <w:rPr>
          <w:sz w:val="24"/>
          <w:szCs w:val="24"/>
        </w:rPr>
        <w:t>.</w:t>
      </w:r>
    </w:p>
    <w:p w14:paraId="64165286" w14:textId="77777777" w:rsidR="00FC10C4" w:rsidRPr="00BD4FD1" w:rsidRDefault="00FC10C4" w:rsidP="00FC10C4">
      <w:pPr>
        <w:pStyle w:val="Textoindependiente2"/>
        <w:spacing w:after="0" w:line="276" w:lineRule="auto"/>
        <w:jc w:val="both"/>
        <w:rPr>
          <w:sz w:val="24"/>
          <w:szCs w:val="24"/>
        </w:rPr>
      </w:pPr>
    </w:p>
    <w:p w14:paraId="666ECE55" w14:textId="402F94DA" w:rsidR="00AA2EF4" w:rsidRPr="00BD4FD1" w:rsidRDefault="00B43EDC" w:rsidP="00FC10C4">
      <w:pPr>
        <w:pStyle w:val="Textoindependiente"/>
        <w:spacing w:line="276" w:lineRule="auto"/>
        <w:rPr>
          <w:sz w:val="24"/>
          <w:szCs w:val="24"/>
          <w:lang w:val="es-AR"/>
        </w:rPr>
      </w:pPr>
      <w:r w:rsidRPr="00BD4FD1">
        <w:rPr>
          <w:sz w:val="24"/>
          <w:szCs w:val="24"/>
          <w:lang w:val="es-AR"/>
        </w:rPr>
        <w:t xml:space="preserve">En caso de resultar aprobada la Fusión por las correspondientes asambleas de las Sociedades Participantes, se presentará a la CNV </w:t>
      </w:r>
      <w:r w:rsidR="00750378" w:rsidRPr="00BD4FD1">
        <w:rPr>
          <w:sz w:val="24"/>
          <w:szCs w:val="24"/>
          <w:lang w:val="es-AR"/>
        </w:rPr>
        <w:t xml:space="preserve">toda la documentación requerida </w:t>
      </w:r>
      <w:r w:rsidR="00296356" w:rsidRPr="00BD4FD1">
        <w:rPr>
          <w:sz w:val="24"/>
          <w:szCs w:val="24"/>
          <w:lang w:val="es-AR"/>
        </w:rPr>
        <w:t>por la normativa aplicable</w:t>
      </w:r>
      <w:r w:rsidR="0070566C" w:rsidRPr="00BD4FD1">
        <w:rPr>
          <w:sz w:val="24"/>
          <w:szCs w:val="24"/>
          <w:lang w:val="es-AR"/>
        </w:rPr>
        <w:t xml:space="preserve">. Por su parte, este </w:t>
      </w:r>
      <w:r w:rsidR="00063E60" w:rsidRPr="00BD4FD1">
        <w:rPr>
          <w:sz w:val="24"/>
          <w:szCs w:val="24"/>
          <w:lang w:val="es-AR"/>
        </w:rPr>
        <w:t xml:space="preserve">Prospecto </w:t>
      </w:r>
      <w:r w:rsidR="0070566C" w:rsidRPr="00BD4FD1">
        <w:rPr>
          <w:sz w:val="24"/>
          <w:szCs w:val="24"/>
          <w:lang w:val="es-AR"/>
        </w:rPr>
        <w:t xml:space="preserve">se pondrá </w:t>
      </w:r>
      <w:r w:rsidR="00063E60" w:rsidRPr="00BD4FD1">
        <w:rPr>
          <w:sz w:val="24"/>
          <w:szCs w:val="24"/>
          <w:lang w:val="es-AR"/>
        </w:rPr>
        <w:t xml:space="preserve">a disposición de </w:t>
      </w:r>
      <w:r w:rsidR="0070566C" w:rsidRPr="00BD4FD1">
        <w:rPr>
          <w:sz w:val="24"/>
          <w:szCs w:val="24"/>
          <w:lang w:val="es-AR"/>
        </w:rPr>
        <w:t>los</w:t>
      </w:r>
      <w:r w:rsidR="00063E60" w:rsidRPr="00BD4FD1">
        <w:rPr>
          <w:sz w:val="24"/>
          <w:szCs w:val="24"/>
          <w:lang w:val="es-AR"/>
        </w:rPr>
        <w:t xml:space="preserve"> accionistas con una anticipación de diez (10) días corridos a la celebración de la asamblea.</w:t>
      </w:r>
    </w:p>
    <w:p w14:paraId="43EE7B8E" w14:textId="77777777" w:rsidR="00AA2EF4" w:rsidRPr="00BD4FD1" w:rsidRDefault="00AA2EF4" w:rsidP="00FC10C4">
      <w:pPr>
        <w:pStyle w:val="Textoindependiente"/>
        <w:spacing w:line="276" w:lineRule="auto"/>
        <w:rPr>
          <w:sz w:val="24"/>
          <w:szCs w:val="24"/>
          <w:lang w:val="es-AR"/>
        </w:rPr>
      </w:pPr>
    </w:p>
    <w:p w14:paraId="2F06C6E9" w14:textId="123193C9" w:rsidR="00FC10C4" w:rsidRPr="00BD4FD1" w:rsidRDefault="0070566C" w:rsidP="00FC10C4">
      <w:pPr>
        <w:pStyle w:val="Textoindependiente"/>
        <w:spacing w:line="276" w:lineRule="auto"/>
        <w:rPr>
          <w:sz w:val="24"/>
          <w:szCs w:val="24"/>
          <w:lang w:val="es-AR"/>
        </w:rPr>
      </w:pPr>
      <w:r w:rsidRPr="00BD4FD1">
        <w:rPr>
          <w:sz w:val="24"/>
          <w:szCs w:val="24"/>
        </w:rPr>
        <w:t xml:space="preserve">Asimismo, </w:t>
      </w:r>
      <w:r w:rsidR="00FC10C4" w:rsidRPr="00BD4FD1">
        <w:rPr>
          <w:sz w:val="24"/>
          <w:szCs w:val="24"/>
          <w:lang w:val="es-AR"/>
        </w:rPr>
        <w:t>se efectuarán las presentaciones correspondientes ante</w:t>
      </w:r>
      <w:r w:rsidR="00FC10C4" w:rsidRPr="00BD4FD1">
        <w:rPr>
          <w:sz w:val="24"/>
          <w:szCs w:val="24"/>
        </w:rPr>
        <w:t xml:space="preserve"> </w:t>
      </w:r>
      <w:proofErr w:type="spellStart"/>
      <w:r w:rsidR="00440FF8" w:rsidRPr="00BD4FD1">
        <w:rPr>
          <w:sz w:val="24"/>
          <w:szCs w:val="24"/>
          <w:lang w:val="es-AR"/>
        </w:rPr>
        <w:t>B</w:t>
      </w:r>
      <w:r w:rsidR="004719BD" w:rsidRPr="00BD4FD1">
        <w:rPr>
          <w:sz w:val="24"/>
          <w:szCs w:val="24"/>
          <w:lang w:val="es-AR"/>
        </w:rPr>
        <w:t>y</w:t>
      </w:r>
      <w:r w:rsidR="00440FF8" w:rsidRPr="00BD4FD1">
        <w:rPr>
          <w:sz w:val="24"/>
          <w:szCs w:val="24"/>
          <w:lang w:val="es-AR"/>
        </w:rPr>
        <w:t>MA</w:t>
      </w:r>
      <w:proofErr w:type="spellEnd"/>
      <w:r w:rsidR="00440FF8" w:rsidRPr="00BD4FD1">
        <w:rPr>
          <w:sz w:val="24"/>
          <w:szCs w:val="24"/>
          <w:lang w:val="es-AR"/>
        </w:rPr>
        <w:t xml:space="preserve"> </w:t>
      </w:r>
      <w:r w:rsidR="00FC10C4" w:rsidRPr="00BD4FD1">
        <w:rPr>
          <w:sz w:val="24"/>
          <w:szCs w:val="24"/>
          <w:lang w:val="es-AR"/>
        </w:rPr>
        <w:t xml:space="preserve">y oportunamente se solicitará la aprobación </w:t>
      </w:r>
      <w:r w:rsidR="005906E2" w:rsidRPr="00BD4FD1">
        <w:rPr>
          <w:sz w:val="24"/>
          <w:szCs w:val="24"/>
          <w:lang w:val="es-AR"/>
        </w:rPr>
        <w:t xml:space="preserve">y registración </w:t>
      </w:r>
      <w:r w:rsidR="00516422" w:rsidRPr="00BD4FD1">
        <w:rPr>
          <w:sz w:val="24"/>
          <w:szCs w:val="24"/>
          <w:lang w:val="es-AR"/>
        </w:rPr>
        <w:t xml:space="preserve">de la Fusión y de la disolución sin liquidación de PEFM </w:t>
      </w:r>
      <w:r w:rsidR="005906E2" w:rsidRPr="00BD4FD1">
        <w:rPr>
          <w:sz w:val="24"/>
          <w:szCs w:val="24"/>
          <w:lang w:val="es-AR"/>
        </w:rPr>
        <w:t xml:space="preserve">ante </w:t>
      </w:r>
      <w:r w:rsidR="00516422">
        <w:rPr>
          <w:sz w:val="24"/>
          <w:szCs w:val="24"/>
          <w:lang w:val="es-AR"/>
        </w:rPr>
        <w:t>la IGJ.</w:t>
      </w:r>
    </w:p>
    <w:p w14:paraId="3209A7B2" w14:textId="77777777" w:rsidR="00FC10C4" w:rsidRPr="00BD4FD1" w:rsidRDefault="00FC10C4" w:rsidP="00FC10C4">
      <w:pPr>
        <w:pStyle w:val="Textoindependiente2"/>
        <w:spacing w:after="0" w:line="276" w:lineRule="auto"/>
        <w:jc w:val="both"/>
        <w:rPr>
          <w:sz w:val="24"/>
          <w:szCs w:val="24"/>
        </w:rPr>
      </w:pPr>
    </w:p>
    <w:p w14:paraId="37732358" w14:textId="2BCA1844" w:rsidR="00FC10C4" w:rsidRPr="00BD4FD1" w:rsidRDefault="008B4BE4" w:rsidP="00FC10C4">
      <w:pPr>
        <w:pStyle w:val="Textoindependiente2"/>
        <w:spacing w:after="0" w:line="276" w:lineRule="auto"/>
        <w:jc w:val="both"/>
        <w:rPr>
          <w:b/>
          <w:sz w:val="24"/>
          <w:szCs w:val="24"/>
        </w:rPr>
      </w:pPr>
      <w:r w:rsidRPr="00BD4FD1">
        <w:rPr>
          <w:b/>
          <w:sz w:val="24"/>
          <w:szCs w:val="24"/>
        </w:rPr>
        <w:t>6</w:t>
      </w:r>
      <w:r w:rsidR="00FC10C4" w:rsidRPr="00BD4FD1">
        <w:rPr>
          <w:b/>
          <w:sz w:val="24"/>
          <w:szCs w:val="24"/>
        </w:rPr>
        <w:t>. As</w:t>
      </w:r>
      <w:r w:rsidRPr="00BD4FD1">
        <w:rPr>
          <w:b/>
          <w:sz w:val="24"/>
          <w:szCs w:val="24"/>
        </w:rPr>
        <w:t xml:space="preserve">ambleas de </w:t>
      </w:r>
      <w:r w:rsidR="009C536D" w:rsidRPr="00BD4FD1">
        <w:rPr>
          <w:b/>
          <w:sz w:val="24"/>
          <w:szCs w:val="24"/>
        </w:rPr>
        <w:t>accionist</w:t>
      </w:r>
      <w:r w:rsidRPr="00BD4FD1">
        <w:rPr>
          <w:b/>
          <w:sz w:val="24"/>
          <w:szCs w:val="24"/>
        </w:rPr>
        <w:t>as de las Sociedades Participantes</w:t>
      </w:r>
      <w:r w:rsidR="00FC10C4" w:rsidRPr="00BD4FD1">
        <w:rPr>
          <w:sz w:val="24"/>
          <w:szCs w:val="24"/>
        </w:rPr>
        <w:t xml:space="preserve">. </w:t>
      </w:r>
    </w:p>
    <w:p w14:paraId="571FABFA" w14:textId="77777777" w:rsidR="00FC10C4" w:rsidRPr="00BD4FD1" w:rsidRDefault="00FC10C4" w:rsidP="00FC10C4">
      <w:pPr>
        <w:pStyle w:val="Textoindependiente2"/>
        <w:spacing w:after="0" w:line="276" w:lineRule="auto"/>
        <w:jc w:val="both"/>
        <w:rPr>
          <w:sz w:val="24"/>
          <w:szCs w:val="24"/>
        </w:rPr>
      </w:pPr>
    </w:p>
    <w:p w14:paraId="75157AD2" w14:textId="734F8DC5" w:rsidR="00C16EE4" w:rsidRPr="00BD4FD1" w:rsidRDefault="00437B4F" w:rsidP="00FC10C4">
      <w:pPr>
        <w:pStyle w:val="Textoindependiente2"/>
        <w:spacing w:after="0" w:line="276" w:lineRule="auto"/>
        <w:jc w:val="both"/>
        <w:rPr>
          <w:sz w:val="24"/>
          <w:szCs w:val="24"/>
        </w:rPr>
      </w:pPr>
      <w:r w:rsidRPr="00BD4FD1">
        <w:rPr>
          <w:sz w:val="24"/>
          <w:szCs w:val="24"/>
        </w:rPr>
        <w:t>Las</w:t>
      </w:r>
      <w:r w:rsidR="00FC10C4" w:rsidRPr="00BD4FD1">
        <w:rPr>
          <w:sz w:val="24"/>
          <w:szCs w:val="24"/>
        </w:rPr>
        <w:t xml:space="preserve"> respectivas </w:t>
      </w:r>
      <w:r w:rsidR="00FE19C3">
        <w:rPr>
          <w:sz w:val="24"/>
          <w:szCs w:val="24"/>
        </w:rPr>
        <w:t>A</w:t>
      </w:r>
      <w:r w:rsidR="009C536D" w:rsidRPr="00BD4FD1">
        <w:rPr>
          <w:sz w:val="24"/>
          <w:szCs w:val="24"/>
        </w:rPr>
        <w:t xml:space="preserve">sambleas de </w:t>
      </w:r>
      <w:r w:rsidR="00FE19C3">
        <w:rPr>
          <w:sz w:val="24"/>
          <w:szCs w:val="24"/>
        </w:rPr>
        <w:t>A</w:t>
      </w:r>
      <w:r w:rsidR="009C536D" w:rsidRPr="00BD4FD1">
        <w:rPr>
          <w:sz w:val="24"/>
          <w:szCs w:val="24"/>
        </w:rPr>
        <w:t>ccionistas</w:t>
      </w:r>
      <w:r w:rsidR="00FC10C4" w:rsidRPr="00BD4FD1">
        <w:rPr>
          <w:sz w:val="24"/>
          <w:szCs w:val="24"/>
        </w:rPr>
        <w:t xml:space="preserve"> de las Sociedades Participantes </w:t>
      </w:r>
      <w:r w:rsidR="00FE19C3">
        <w:rPr>
          <w:sz w:val="24"/>
          <w:szCs w:val="24"/>
        </w:rPr>
        <w:t>fueron</w:t>
      </w:r>
      <w:r w:rsidR="00FE19C3" w:rsidRPr="00BD4FD1">
        <w:rPr>
          <w:sz w:val="24"/>
          <w:szCs w:val="24"/>
        </w:rPr>
        <w:t xml:space="preserve"> </w:t>
      </w:r>
      <w:r w:rsidR="00FC10C4" w:rsidRPr="00BD4FD1">
        <w:rPr>
          <w:sz w:val="24"/>
          <w:szCs w:val="24"/>
        </w:rPr>
        <w:t>convocadas</w:t>
      </w:r>
      <w:r w:rsidR="00C16EE4" w:rsidRPr="00BD4FD1">
        <w:rPr>
          <w:sz w:val="24"/>
          <w:szCs w:val="24"/>
        </w:rPr>
        <w:t xml:space="preserve"> </w:t>
      </w:r>
      <w:r w:rsidR="00FC10C4" w:rsidRPr="00BD4FD1">
        <w:rPr>
          <w:sz w:val="24"/>
          <w:szCs w:val="24"/>
        </w:rPr>
        <w:t>para el día</w:t>
      </w:r>
      <w:r w:rsidR="00664D6A" w:rsidRPr="00BD4FD1">
        <w:rPr>
          <w:sz w:val="24"/>
          <w:szCs w:val="24"/>
        </w:rPr>
        <w:t xml:space="preserve"> </w:t>
      </w:r>
      <w:r w:rsidR="00916F4F">
        <w:rPr>
          <w:sz w:val="24"/>
          <w:szCs w:val="24"/>
        </w:rPr>
        <w:t>15</w:t>
      </w:r>
      <w:r w:rsidR="00FE19C3">
        <w:rPr>
          <w:sz w:val="24"/>
          <w:szCs w:val="24"/>
        </w:rPr>
        <w:t xml:space="preserve"> de octubre de 2019</w:t>
      </w:r>
      <w:r w:rsidR="00FE19C3" w:rsidRPr="00BD4FD1">
        <w:rPr>
          <w:sz w:val="24"/>
          <w:szCs w:val="24"/>
        </w:rPr>
        <w:t xml:space="preserve">. </w:t>
      </w:r>
      <w:r w:rsidR="00FC10C4" w:rsidRPr="00BD4FD1">
        <w:rPr>
          <w:sz w:val="24"/>
          <w:szCs w:val="24"/>
        </w:rPr>
        <w:t>En tal oportunidad se considerará</w:t>
      </w:r>
      <w:r w:rsidR="00C16EE4" w:rsidRPr="00BD4FD1">
        <w:rPr>
          <w:sz w:val="24"/>
          <w:szCs w:val="24"/>
        </w:rPr>
        <w:t>n</w:t>
      </w:r>
      <w:r w:rsidR="00FC10C4" w:rsidRPr="00BD4FD1">
        <w:rPr>
          <w:sz w:val="24"/>
          <w:szCs w:val="24"/>
        </w:rPr>
        <w:t xml:space="preserve">, entre otros temas, la Fusión, así como la disolución sin liquidación de </w:t>
      </w:r>
      <w:r w:rsidR="00A664D2" w:rsidRPr="00BD4FD1">
        <w:rPr>
          <w:sz w:val="24"/>
          <w:szCs w:val="24"/>
        </w:rPr>
        <w:t>PE</w:t>
      </w:r>
      <w:r w:rsidR="00EB6130" w:rsidRPr="00BD4FD1">
        <w:rPr>
          <w:sz w:val="24"/>
          <w:szCs w:val="24"/>
        </w:rPr>
        <w:t>FM</w:t>
      </w:r>
      <w:r w:rsidR="0090653C" w:rsidRPr="00BD4FD1">
        <w:rPr>
          <w:sz w:val="24"/>
          <w:szCs w:val="24"/>
        </w:rPr>
        <w:t xml:space="preserve"> </w:t>
      </w:r>
      <w:r w:rsidR="00C16EE4" w:rsidRPr="00BD4FD1">
        <w:rPr>
          <w:sz w:val="24"/>
          <w:szCs w:val="24"/>
        </w:rPr>
        <w:t xml:space="preserve">de conformidad con lo establecido en el artículo 94 inciso 7 de la LGS, y la documentación relativa a la Fusión y a la disolución sin liquidación de la </w:t>
      </w:r>
      <w:r w:rsidR="00AA2EF4" w:rsidRPr="00BD4FD1">
        <w:rPr>
          <w:sz w:val="24"/>
          <w:szCs w:val="24"/>
        </w:rPr>
        <w:t>Absorbida</w:t>
      </w:r>
      <w:r w:rsidR="00C16EE4" w:rsidRPr="00BD4FD1">
        <w:rPr>
          <w:sz w:val="24"/>
          <w:szCs w:val="24"/>
        </w:rPr>
        <w:t>.</w:t>
      </w:r>
    </w:p>
    <w:p w14:paraId="5415C4CC" w14:textId="77777777" w:rsidR="00FC10C4" w:rsidRPr="00BD4FD1" w:rsidRDefault="00FC10C4" w:rsidP="00FC10C4">
      <w:pPr>
        <w:pStyle w:val="Textoindependiente2"/>
        <w:spacing w:after="0" w:line="276" w:lineRule="auto"/>
        <w:jc w:val="both"/>
        <w:rPr>
          <w:sz w:val="24"/>
          <w:szCs w:val="24"/>
        </w:rPr>
      </w:pPr>
    </w:p>
    <w:p w14:paraId="622B9F59" w14:textId="4DFEA2BF" w:rsidR="00FC10C4" w:rsidRPr="00BD4FD1" w:rsidRDefault="00FC10C4" w:rsidP="00FC10C4">
      <w:pPr>
        <w:pStyle w:val="Textoindependiente2"/>
        <w:spacing w:after="0" w:line="276" w:lineRule="auto"/>
        <w:jc w:val="both"/>
        <w:rPr>
          <w:sz w:val="24"/>
          <w:szCs w:val="24"/>
        </w:rPr>
      </w:pPr>
      <w:r w:rsidRPr="00BD4FD1">
        <w:rPr>
          <w:sz w:val="24"/>
          <w:szCs w:val="24"/>
        </w:rPr>
        <w:t xml:space="preserve">Luego de celebradas las referidas </w:t>
      </w:r>
      <w:r w:rsidR="009C536D" w:rsidRPr="00BD4FD1">
        <w:rPr>
          <w:sz w:val="24"/>
          <w:szCs w:val="24"/>
        </w:rPr>
        <w:t>asambleas de accionistas</w:t>
      </w:r>
      <w:r w:rsidRPr="00BD4FD1">
        <w:rPr>
          <w:sz w:val="24"/>
          <w:szCs w:val="24"/>
        </w:rPr>
        <w:t xml:space="preserve">, las Sociedades Participantes publicarán un aviso de fusión durante 3 días, de conformidad con lo establecido en el artículo 83 inciso 3 de la LGS. Dicho aviso incluirá, entre otra información, el valor de los activos y pasivos a ser transferidos, la fecha del CPF y fechas de las resoluciones sociales que lo habrán aprobado. Los acreedores de las </w:t>
      </w:r>
      <w:r w:rsidR="00E53E29" w:rsidRPr="00BD4FD1">
        <w:rPr>
          <w:sz w:val="24"/>
          <w:szCs w:val="24"/>
        </w:rPr>
        <w:t xml:space="preserve">Sociedades Participantes </w:t>
      </w:r>
      <w:r w:rsidRPr="00BD4FD1">
        <w:rPr>
          <w:sz w:val="24"/>
          <w:szCs w:val="24"/>
        </w:rPr>
        <w:t xml:space="preserve">de la </w:t>
      </w:r>
      <w:r w:rsidRPr="00BD4FD1">
        <w:rPr>
          <w:sz w:val="24"/>
          <w:szCs w:val="24"/>
        </w:rPr>
        <w:lastRenderedPageBreak/>
        <w:t xml:space="preserve">Fusión tendrán 15 días </w:t>
      </w:r>
      <w:r w:rsidR="008B7B85" w:rsidRPr="00BD4FD1">
        <w:rPr>
          <w:sz w:val="24"/>
          <w:szCs w:val="24"/>
        </w:rPr>
        <w:t>hábiles</w:t>
      </w:r>
      <w:r w:rsidRPr="00BD4FD1">
        <w:rPr>
          <w:sz w:val="24"/>
          <w:szCs w:val="24"/>
        </w:rPr>
        <w:t xml:space="preserve"> desde la fecha de la última publicación del aviso de fusión para presentar sus oposiciones. Los acreedores que tengan derecho a oponerse de acuerdo con la normativa aplicable y que presenten oposiciones a la Fusión sin haber sido desinteresados o debidamente garantizados, tendrán 20 días </w:t>
      </w:r>
      <w:r w:rsidR="008B7B85" w:rsidRPr="00BD4FD1">
        <w:rPr>
          <w:sz w:val="24"/>
          <w:szCs w:val="24"/>
        </w:rPr>
        <w:t>hábiles</w:t>
      </w:r>
      <w:r w:rsidRPr="00BD4FD1">
        <w:rPr>
          <w:sz w:val="24"/>
          <w:szCs w:val="24"/>
        </w:rPr>
        <w:t xml:space="preserve"> adicionales desde el vencimiento del plazo de 15 días antes referido a fin de obtener </w:t>
      </w:r>
      <w:r w:rsidR="00600781" w:rsidRPr="00BD4FD1">
        <w:rPr>
          <w:sz w:val="24"/>
          <w:szCs w:val="24"/>
        </w:rPr>
        <w:t>embargo judicial</w:t>
      </w:r>
      <w:r w:rsidRPr="00BD4FD1">
        <w:rPr>
          <w:sz w:val="24"/>
          <w:szCs w:val="24"/>
        </w:rPr>
        <w:t xml:space="preserve">. </w:t>
      </w:r>
    </w:p>
    <w:p w14:paraId="3E8CFFFC" w14:textId="77777777" w:rsidR="00FC10C4" w:rsidRPr="00BD4FD1" w:rsidRDefault="00FC10C4" w:rsidP="00FC10C4">
      <w:pPr>
        <w:pStyle w:val="Textoindependiente2"/>
        <w:spacing w:after="0" w:line="276" w:lineRule="auto"/>
        <w:jc w:val="both"/>
        <w:rPr>
          <w:sz w:val="24"/>
          <w:szCs w:val="24"/>
        </w:rPr>
      </w:pPr>
    </w:p>
    <w:p w14:paraId="42453A8B" w14:textId="76591B80" w:rsidR="00FC10C4" w:rsidRPr="00BD4FD1" w:rsidRDefault="00FC10C4" w:rsidP="00FC10C4">
      <w:pPr>
        <w:pStyle w:val="Textoindependiente2"/>
        <w:spacing w:after="0" w:line="276" w:lineRule="auto"/>
        <w:jc w:val="both"/>
        <w:rPr>
          <w:sz w:val="24"/>
          <w:szCs w:val="24"/>
        </w:rPr>
      </w:pPr>
      <w:r w:rsidRPr="00BD4FD1">
        <w:rPr>
          <w:sz w:val="24"/>
          <w:szCs w:val="24"/>
        </w:rPr>
        <w:t>Una vez cumplidos los plazos legales mencionados precedentemente, los representantes de las Sociedades Participantes de la Fusión otorgarán ante escribano público</w:t>
      </w:r>
      <w:r w:rsidR="004A5A2E" w:rsidRPr="00BD4FD1">
        <w:rPr>
          <w:sz w:val="24"/>
          <w:szCs w:val="24"/>
        </w:rPr>
        <w:t xml:space="preserve"> el acuerdo definitivo de F</w:t>
      </w:r>
      <w:r w:rsidRPr="00BD4FD1">
        <w:rPr>
          <w:sz w:val="24"/>
          <w:szCs w:val="24"/>
        </w:rPr>
        <w:t xml:space="preserve">usión y procederán a su presentación ante la CNV y los organismos de contralor que correspondan a fin de obtener la aprobación y posterior inscripción de la Fusión y la disolución sin liquidación de </w:t>
      </w:r>
      <w:r w:rsidR="005E23D7" w:rsidRPr="00BD4FD1">
        <w:rPr>
          <w:sz w:val="24"/>
          <w:szCs w:val="24"/>
        </w:rPr>
        <w:t>PE</w:t>
      </w:r>
      <w:r w:rsidR="00EB6130" w:rsidRPr="00BD4FD1">
        <w:rPr>
          <w:sz w:val="24"/>
          <w:szCs w:val="24"/>
        </w:rPr>
        <w:t>FM</w:t>
      </w:r>
      <w:r w:rsidRPr="00BD4FD1">
        <w:rPr>
          <w:sz w:val="24"/>
          <w:szCs w:val="24"/>
        </w:rPr>
        <w:t>. Una vez aprobado e inscri</w:t>
      </w:r>
      <w:r w:rsidR="004A5A2E" w:rsidRPr="00BD4FD1">
        <w:rPr>
          <w:sz w:val="24"/>
          <w:szCs w:val="24"/>
        </w:rPr>
        <w:t xml:space="preserve">pto el </w:t>
      </w:r>
      <w:r w:rsidR="0075292D">
        <w:rPr>
          <w:sz w:val="24"/>
          <w:szCs w:val="24"/>
        </w:rPr>
        <w:t>A</w:t>
      </w:r>
      <w:r w:rsidR="004A5A2E" w:rsidRPr="00BD4FD1">
        <w:rPr>
          <w:sz w:val="24"/>
          <w:szCs w:val="24"/>
        </w:rPr>
        <w:t xml:space="preserve">cuerdo </w:t>
      </w:r>
      <w:r w:rsidR="0075292D">
        <w:rPr>
          <w:sz w:val="24"/>
          <w:szCs w:val="24"/>
        </w:rPr>
        <w:t>D</w:t>
      </w:r>
      <w:r w:rsidR="004A5A2E" w:rsidRPr="00BD4FD1">
        <w:rPr>
          <w:sz w:val="24"/>
          <w:szCs w:val="24"/>
        </w:rPr>
        <w:t>efinitivo de F</w:t>
      </w:r>
      <w:r w:rsidRPr="00BD4FD1">
        <w:rPr>
          <w:sz w:val="24"/>
          <w:szCs w:val="24"/>
        </w:rPr>
        <w:t xml:space="preserve">usión ante </w:t>
      </w:r>
      <w:r w:rsidR="00C57D49" w:rsidRPr="00BD4FD1">
        <w:rPr>
          <w:sz w:val="24"/>
          <w:szCs w:val="24"/>
        </w:rPr>
        <w:t>la IGJ</w:t>
      </w:r>
      <w:r w:rsidRPr="00BD4FD1">
        <w:rPr>
          <w:sz w:val="24"/>
          <w:szCs w:val="24"/>
        </w:rPr>
        <w:t xml:space="preserve">, la constancia será presentada ante </w:t>
      </w:r>
      <w:r w:rsidR="00440FF8" w:rsidRPr="00BD4FD1">
        <w:rPr>
          <w:sz w:val="24"/>
          <w:szCs w:val="24"/>
        </w:rPr>
        <w:t xml:space="preserve">el </w:t>
      </w:r>
      <w:proofErr w:type="spellStart"/>
      <w:r w:rsidR="00440FF8" w:rsidRPr="00BD4FD1">
        <w:rPr>
          <w:sz w:val="24"/>
          <w:szCs w:val="24"/>
        </w:rPr>
        <w:t>B</w:t>
      </w:r>
      <w:r w:rsidR="004719BD" w:rsidRPr="00BD4FD1">
        <w:rPr>
          <w:sz w:val="24"/>
          <w:szCs w:val="24"/>
        </w:rPr>
        <w:t>y</w:t>
      </w:r>
      <w:r w:rsidR="00440FF8" w:rsidRPr="00BD4FD1">
        <w:rPr>
          <w:sz w:val="24"/>
          <w:szCs w:val="24"/>
        </w:rPr>
        <w:t>MA</w:t>
      </w:r>
      <w:proofErr w:type="spellEnd"/>
      <w:r w:rsidRPr="00BD4FD1">
        <w:rPr>
          <w:sz w:val="24"/>
          <w:szCs w:val="24"/>
        </w:rPr>
        <w:t xml:space="preserve"> de acuerdo con lo establecido en el artículo </w:t>
      </w:r>
      <w:r w:rsidR="00ED1458" w:rsidRPr="00BD4FD1">
        <w:rPr>
          <w:sz w:val="24"/>
          <w:szCs w:val="24"/>
        </w:rPr>
        <w:t>107</w:t>
      </w:r>
      <w:r w:rsidR="00192C9A" w:rsidRPr="00BD4FD1">
        <w:rPr>
          <w:sz w:val="24"/>
          <w:szCs w:val="24"/>
        </w:rPr>
        <w:t xml:space="preserve"> del Reglamento de </w:t>
      </w:r>
      <w:proofErr w:type="spellStart"/>
      <w:r w:rsidR="00192C9A" w:rsidRPr="00BD4FD1">
        <w:rPr>
          <w:sz w:val="24"/>
          <w:szCs w:val="24"/>
        </w:rPr>
        <w:t>B</w:t>
      </w:r>
      <w:r w:rsidR="004719BD" w:rsidRPr="00BD4FD1">
        <w:rPr>
          <w:sz w:val="24"/>
          <w:szCs w:val="24"/>
        </w:rPr>
        <w:t>y</w:t>
      </w:r>
      <w:r w:rsidR="00192C9A" w:rsidRPr="00BD4FD1">
        <w:rPr>
          <w:sz w:val="24"/>
          <w:szCs w:val="24"/>
        </w:rPr>
        <w:t>MA</w:t>
      </w:r>
      <w:proofErr w:type="spellEnd"/>
      <w:r w:rsidR="00192C9A" w:rsidRPr="00BD4FD1">
        <w:rPr>
          <w:sz w:val="24"/>
          <w:szCs w:val="24"/>
        </w:rPr>
        <w:t>.</w:t>
      </w:r>
    </w:p>
    <w:p w14:paraId="58294BFE" w14:textId="0FB48769" w:rsidR="00600781" w:rsidRPr="00BD4FD1" w:rsidRDefault="00600781" w:rsidP="00FC10C4">
      <w:pPr>
        <w:pStyle w:val="Textoindependiente2"/>
        <w:spacing w:after="0" w:line="276" w:lineRule="auto"/>
        <w:jc w:val="both"/>
        <w:rPr>
          <w:b/>
          <w:sz w:val="24"/>
          <w:szCs w:val="24"/>
        </w:rPr>
      </w:pPr>
    </w:p>
    <w:p w14:paraId="435545CF" w14:textId="43BC1E6F" w:rsidR="00FC10C4" w:rsidRPr="00BD4FD1" w:rsidRDefault="00A45654" w:rsidP="00FC10C4">
      <w:pPr>
        <w:pStyle w:val="Textoindependiente2"/>
        <w:spacing w:after="0" w:line="276" w:lineRule="auto"/>
        <w:jc w:val="both"/>
        <w:rPr>
          <w:b/>
          <w:sz w:val="24"/>
          <w:szCs w:val="24"/>
        </w:rPr>
      </w:pPr>
      <w:r w:rsidRPr="00BD4FD1">
        <w:rPr>
          <w:b/>
          <w:sz w:val="24"/>
          <w:szCs w:val="24"/>
        </w:rPr>
        <w:t>7</w:t>
      </w:r>
      <w:r w:rsidR="00A63B06" w:rsidRPr="00BD4FD1">
        <w:rPr>
          <w:b/>
          <w:sz w:val="24"/>
          <w:szCs w:val="24"/>
        </w:rPr>
        <w:t xml:space="preserve">. </w:t>
      </w:r>
      <w:r w:rsidR="00FC10C4" w:rsidRPr="00BD4FD1">
        <w:rPr>
          <w:b/>
          <w:sz w:val="24"/>
          <w:szCs w:val="24"/>
        </w:rPr>
        <w:t xml:space="preserve">Limitaciones establecidas en la administración de </w:t>
      </w:r>
      <w:r w:rsidRPr="00BD4FD1">
        <w:rPr>
          <w:b/>
          <w:sz w:val="24"/>
          <w:szCs w:val="24"/>
        </w:rPr>
        <w:t>PE</w:t>
      </w:r>
      <w:r w:rsidR="0066763A">
        <w:rPr>
          <w:b/>
          <w:sz w:val="24"/>
          <w:szCs w:val="24"/>
        </w:rPr>
        <w:t>FM</w:t>
      </w:r>
      <w:r w:rsidR="00FC10C4" w:rsidRPr="00BD4FD1">
        <w:rPr>
          <w:sz w:val="24"/>
          <w:szCs w:val="24"/>
        </w:rPr>
        <w:t>.</w:t>
      </w:r>
    </w:p>
    <w:p w14:paraId="3963FDAD" w14:textId="77777777" w:rsidR="00FC10C4" w:rsidRPr="00BD4FD1" w:rsidRDefault="00FC10C4" w:rsidP="00FC10C4">
      <w:pPr>
        <w:spacing w:after="0"/>
        <w:jc w:val="both"/>
        <w:rPr>
          <w:rFonts w:ascii="Times New Roman" w:eastAsia="Times New Roman" w:hAnsi="Times New Roman"/>
          <w:sz w:val="24"/>
          <w:szCs w:val="24"/>
          <w:lang w:eastAsia="x-none"/>
        </w:rPr>
      </w:pPr>
    </w:p>
    <w:p w14:paraId="5ECD08F5" w14:textId="2135E11B" w:rsidR="00926741" w:rsidRPr="00BD4FD1" w:rsidRDefault="00926741" w:rsidP="00926741">
      <w:pPr>
        <w:spacing w:after="0"/>
        <w:jc w:val="both"/>
        <w:rPr>
          <w:rFonts w:ascii="Times New Roman" w:hAnsi="Times New Roman"/>
          <w:sz w:val="24"/>
          <w:szCs w:val="24"/>
        </w:rPr>
      </w:pPr>
      <w:r w:rsidRPr="00BD4FD1">
        <w:rPr>
          <w:rFonts w:ascii="Times New Roman" w:hAnsi="Times New Roman"/>
          <w:sz w:val="24"/>
          <w:szCs w:val="24"/>
        </w:rPr>
        <w:t xml:space="preserve">A partir de la aprobación de la Fusión por parte de las respectivas </w:t>
      </w:r>
      <w:r w:rsidR="009C536D" w:rsidRPr="00BD4FD1">
        <w:rPr>
          <w:rFonts w:ascii="Times New Roman" w:hAnsi="Times New Roman"/>
          <w:sz w:val="24"/>
          <w:szCs w:val="24"/>
        </w:rPr>
        <w:t xml:space="preserve">asambleas de accionistas </w:t>
      </w:r>
      <w:r w:rsidRPr="00BD4FD1">
        <w:rPr>
          <w:rFonts w:ascii="Times New Roman" w:hAnsi="Times New Roman"/>
          <w:sz w:val="24"/>
          <w:szCs w:val="24"/>
        </w:rPr>
        <w:t>de las Sociedades Participantes y hasta la inscrip</w:t>
      </w:r>
      <w:r w:rsidR="004A5A2E" w:rsidRPr="00BD4FD1">
        <w:rPr>
          <w:rFonts w:ascii="Times New Roman" w:hAnsi="Times New Roman"/>
          <w:sz w:val="24"/>
          <w:szCs w:val="24"/>
        </w:rPr>
        <w:t xml:space="preserve">ción del </w:t>
      </w:r>
      <w:r w:rsidR="0075292D">
        <w:rPr>
          <w:rFonts w:ascii="Times New Roman" w:hAnsi="Times New Roman"/>
          <w:sz w:val="24"/>
          <w:szCs w:val="24"/>
        </w:rPr>
        <w:t>A</w:t>
      </w:r>
      <w:r w:rsidR="004A5A2E" w:rsidRPr="00BD4FD1">
        <w:rPr>
          <w:rFonts w:ascii="Times New Roman" w:hAnsi="Times New Roman"/>
          <w:sz w:val="24"/>
          <w:szCs w:val="24"/>
        </w:rPr>
        <w:t xml:space="preserve">cuerdo </w:t>
      </w:r>
      <w:r w:rsidR="0075292D">
        <w:rPr>
          <w:rFonts w:ascii="Times New Roman" w:hAnsi="Times New Roman"/>
          <w:sz w:val="24"/>
          <w:szCs w:val="24"/>
        </w:rPr>
        <w:t>D</w:t>
      </w:r>
      <w:r w:rsidR="004A5A2E" w:rsidRPr="00BD4FD1">
        <w:rPr>
          <w:rFonts w:ascii="Times New Roman" w:hAnsi="Times New Roman"/>
          <w:sz w:val="24"/>
          <w:szCs w:val="24"/>
        </w:rPr>
        <w:t>efinitivo de F</w:t>
      </w:r>
      <w:r w:rsidRPr="00BD4FD1">
        <w:rPr>
          <w:rFonts w:ascii="Times New Roman" w:hAnsi="Times New Roman"/>
          <w:sz w:val="24"/>
          <w:szCs w:val="24"/>
        </w:rPr>
        <w:t xml:space="preserve">usión </w:t>
      </w:r>
      <w:r w:rsidR="0075292D">
        <w:rPr>
          <w:rFonts w:ascii="Times New Roman" w:hAnsi="Times New Roman"/>
          <w:sz w:val="24"/>
          <w:szCs w:val="24"/>
        </w:rPr>
        <w:t>ante</w:t>
      </w:r>
      <w:r w:rsidR="0075292D" w:rsidRPr="00BD4FD1">
        <w:rPr>
          <w:rFonts w:ascii="Times New Roman" w:hAnsi="Times New Roman"/>
          <w:sz w:val="24"/>
          <w:szCs w:val="24"/>
        </w:rPr>
        <w:t xml:space="preserve"> </w:t>
      </w:r>
      <w:r w:rsidR="003642F7" w:rsidRPr="00BD4FD1">
        <w:rPr>
          <w:rFonts w:ascii="Times New Roman" w:hAnsi="Times New Roman"/>
          <w:sz w:val="24"/>
          <w:szCs w:val="24"/>
        </w:rPr>
        <w:t>la IGJ</w:t>
      </w:r>
      <w:r w:rsidRPr="00BD4FD1">
        <w:rPr>
          <w:rFonts w:ascii="Times New Roman" w:hAnsi="Times New Roman"/>
          <w:sz w:val="24"/>
          <w:szCs w:val="24"/>
        </w:rPr>
        <w:t xml:space="preserve">, el Directorio de Pampa tomará a su cargo la administración de </w:t>
      </w:r>
      <w:r w:rsidR="00A45654" w:rsidRPr="00BD4FD1">
        <w:rPr>
          <w:rFonts w:ascii="Times New Roman" w:hAnsi="Times New Roman"/>
          <w:sz w:val="24"/>
          <w:szCs w:val="24"/>
        </w:rPr>
        <w:t>PE</w:t>
      </w:r>
      <w:r w:rsidR="00EB6130" w:rsidRPr="00BD4FD1">
        <w:rPr>
          <w:rFonts w:ascii="Times New Roman" w:hAnsi="Times New Roman"/>
          <w:sz w:val="24"/>
          <w:szCs w:val="24"/>
        </w:rPr>
        <w:t>FM</w:t>
      </w:r>
      <w:r w:rsidRPr="00BD4FD1">
        <w:rPr>
          <w:rFonts w:ascii="Times New Roman" w:hAnsi="Times New Roman"/>
          <w:sz w:val="24"/>
          <w:szCs w:val="24"/>
        </w:rPr>
        <w:t xml:space="preserve"> con suspensión </w:t>
      </w:r>
      <w:r w:rsidR="00A45654" w:rsidRPr="00BD4FD1">
        <w:rPr>
          <w:rFonts w:ascii="Times New Roman" w:hAnsi="Times New Roman"/>
          <w:sz w:val="24"/>
          <w:szCs w:val="24"/>
        </w:rPr>
        <w:t>del</w:t>
      </w:r>
      <w:r w:rsidRPr="00BD4FD1">
        <w:rPr>
          <w:rFonts w:ascii="Times New Roman" w:hAnsi="Times New Roman"/>
          <w:sz w:val="24"/>
          <w:szCs w:val="24"/>
        </w:rPr>
        <w:t xml:space="preserve"> órgano de administración de la Absorbida en los términos del artículo 84 de la LGS. Todos los actos realizados y llevados adelante por </w:t>
      </w:r>
      <w:r w:rsidR="00A45654" w:rsidRPr="00BD4FD1">
        <w:rPr>
          <w:rFonts w:ascii="Times New Roman" w:hAnsi="Times New Roman"/>
          <w:sz w:val="24"/>
          <w:szCs w:val="24"/>
        </w:rPr>
        <w:t>PE</w:t>
      </w:r>
      <w:r w:rsidR="00EB6130" w:rsidRPr="00BD4FD1">
        <w:rPr>
          <w:rFonts w:ascii="Times New Roman" w:hAnsi="Times New Roman"/>
          <w:sz w:val="24"/>
          <w:szCs w:val="24"/>
        </w:rPr>
        <w:t>FM</w:t>
      </w:r>
      <w:r w:rsidRPr="00BD4FD1">
        <w:rPr>
          <w:rFonts w:ascii="Times New Roman" w:hAnsi="Times New Roman"/>
          <w:sz w:val="24"/>
          <w:szCs w:val="24"/>
        </w:rPr>
        <w:t xml:space="preserve"> a partir de la Fecha Efectiva de Fusión como consecuencia de la gestión de los negocios a fusionar serán considerados como realizados por cuenta y orden de Pampa hasta la inscripción del </w:t>
      </w:r>
      <w:r w:rsidR="00CA517F">
        <w:rPr>
          <w:rFonts w:ascii="Times New Roman" w:hAnsi="Times New Roman"/>
          <w:sz w:val="24"/>
          <w:szCs w:val="24"/>
        </w:rPr>
        <w:t>A</w:t>
      </w:r>
      <w:r w:rsidR="004A5A2E" w:rsidRPr="00BD4FD1">
        <w:rPr>
          <w:rFonts w:ascii="Times New Roman" w:hAnsi="Times New Roman"/>
          <w:sz w:val="24"/>
          <w:szCs w:val="24"/>
        </w:rPr>
        <w:t xml:space="preserve">cuerdo </w:t>
      </w:r>
      <w:r w:rsidR="00CA517F">
        <w:rPr>
          <w:rFonts w:ascii="Times New Roman" w:hAnsi="Times New Roman"/>
          <w:sz w:val="24"/>
          <w:szCs w:val="24"/>
        </w:rPr>
        <w:t>D</w:t>
      </w:r>
      <w:r w:rsidR="004A5A2E" w:rsidRPr="00BD4FD1">
        <w:rPr>
          <w:rFonts w:ascii="Times New Roman" w:hAnsi="Times New Roman"/>
          <w:sz w:val="24"/>
          <w:szCs w:val="24"/>
        </w:rPr>
        <w:t xml:space="preserve">efinitivo de Fusión ante </w:t>
      </w:r>
      <w:r w:rsidR="00663437" w:rsidRPr="00BD4FD1">
        <w:rPr>
          <w:rFonts w:ascii="Times New Roman" w:hAnsi="Times New Roman"/>
          <w:sz w:val="24"/>
          <w:szCs w:val="24"/>
        </w:rPr>
        <w:t>la IGJ</w:t>
      </w:r>
      <w:r w:rsidRPr="00BD4FD1">
        <w:rPr>
          <w:rFonts w:ascii="Times New Roman" w:hAnsi="Times New Roman"/>
          <w:sz w:val="24"/>
          <w:szCs w:val="24"/>
        </w:rPr>
        <w:t xml:space="preserve">. No se establecen limitaciones a la administración por parte de Pampa. Sin perjuicio de ello, a los fines de suscribir todos los actos y documentos que en cumplimiento de cualquier normativa aplicable deban ser otorgados directamente por </w:t>
      </w:r>
      <w:r w:rsidR="00EB6130" w:rsidRPr="00BD4FD1">
        <w:rPr>
          <w:rFonts w:ascii="Times New Roman" w:hAnsi="Times New Roman"/>
          <w:sz w:val="24"/>
          <w:szCs w:val="24"/>
        </w:rPr>
        <w:t>PEFM</w:t>
      </w:r>
      <w:r w:rsidRPr="00BD4FD1">
        <w:rPr>
          <w:rFonts w:ascii="Times New Roman" w:hAnsi="Times New Roman"/>
          <w:sz w:val="24"/>
          <w:szCs w:val="24"/>
        </w:rPr>
        <w:t xml:space="preserve">, todos los mandatos otorgados por </w:t>
      </w:r>
      <w:r w:rsidR="00A45654" w:rsidRPr="00BD4FD1">
        <w:rPr>
          <w:rFonts w:ascii="Times New Roman" w:hAnsi="Times New Roman"/>
          <w:sz w:val="24"/>
          <w:szCs w:val="24"/>
        </w:rPr>
        <w:t>dicha sociedad</w:t>
      </w:r>
      <w:r w:rsidRPr="00BD4FD1">
        <w:rPr>
          <w:rFonts w:ascii="Times New Roman" w:hAnsi="Times New Roman"/>
          <w:sz w:val="24"/>
          <w:szCs w:val="24"/>
        </w:rPr>
        <w:t xml:space="preserve"> se mantendrán en vigencia hasta la inscripción del </w:t>
      </w:r>
      <w:r w:rsidR="00CA517F">
        <w:rPr>
          <w:rFonts w:ascii="Times New Roman" w:hAnsi="Times New Roman"/>
          <w:sz w:val="24"/>
          <w:szCs w:val="24"/>
        </w:rPr>
        <w:t>A</w:t>
      </w:r>
      <w:r w:rsidRPr="00BD4FD1">
        <w:rPr>
          <w:rFonts w:ascii="Times New Roman" w:hAnsi="Times New Roman"/>
          <w:sz w:val="24"/>
          <w:szCs w:val="24"/>
        </w:rPr>
        <w:t>cuerdo</w:t>
      </w:r>
      <w:r w:rsidR="00A45654" w:rsidRPr="00BD4FD1">
        <w:rPr>
          <w:rFonts w:ascii="Times New Roman" w:hAnsi="Times New Roman"/>
          <w:sz w:val="24"/>
          <w:szCs w:val="24"/>
        </w:rPr>
        <w:t xml:space="preserve"> </w:t>
      </w:r>
      <w:r w:rsidR="00CA517F">
        <w:rPr>
          <w:rFonts w:ascii="Times New Roman" w:hAnsi="Times New Roman"/>
          <w:sz w:val="24"/>
          <w:szCs w:val="24"/>
        </w:rPr>
        <w:t>D</w:t>
      </w:r>
      <w:r w:rsidR="00A45654" w:rsidRPr="00BD4FD1">
        <w:rPr>
          <w:rFonts w:ascii="Times New Roman" w:hAnsi="Times New Roman"/>
          <w:sz w:val="24"/>
          <w:szCs w:val="24"/>
        </w:rPr>
        <w:t xml:space="preserve">efinitivo de </w:t>
      </w:r>
      <w:r w:rsidR="004A5A2E" w:rsidRPr="00BD4FD1">
        <w:rPr>
          <w:rFonts w:ascii="Times New Roman" w:hAnsi="Times New Roman"/>
          <w:sz w:val="24"/>
          <w:szCs w:val="24"/>
        </w:rPr>
        <w:t>F</w:t>
      </w:r>
      <w:r w:rsidR="00A45654" w:rsidRPr="00BD4FD1">
        <w:rPr>
          <w:rFonts w:ascii="Times New Roman" w:hAnsi="Times New Roman"/>
          <w:sz w:val="24"/>
          <w:szCs w:val="24"/>
        </w:rPr>
        <w:t xml:space="preserve">usión ante </w:t>
      </w:r>
      <w:r w:rsidR="00663437" w:rsidRPr="00BD4FD1">
        <w:rPr>
          <w:rFonts w:ascii="Times New Roman" w:hAnsi="Times New Roman"/>
          <w:sz w:val="24"/>
          <w:szCs w:val="24"/>
        </w:rPr>
        <w:t>la IGJ</w:t>
      </w:r>
      <w:r w:rsidRPr="00BD4FD1">
        <w:rPr>
          <w:rFonts w:ascii="Times New Roman" w:hAnsi="Times New Roman"/>
          <w:sz w:val="24"/>
          <w:szCs w:val="24"/>
        </w:rPr>
        <w:t xml:space="preserve">, quedando a cargo del Directorio de Pampa la aprobación de la gestión de los respectivos mandatarios. A partir de la Fecha Efectiva de Fusión, Pampa podrá tomar parte en cualquier acción judicial y/o administrativa, presente o futura, en que sea parte </w:t>
      </w:r>
      <w:r w:rsidR="00EB6130" w:rsidRPr="00BD4FD1">
        <w:rPr>
          <w:rFonts w:ascii="Times New Roman" w:hAnsi="Times New Roman"/>
          <w:sz w:val="24"/>
          <w:szCs w:val="24"/>
        </w:rPr>
        <w:t>PEFM</w:t>
      </w:r>
      <w:r w:rsidRPr="00BD4FD1">
        <w:rPr>
          <w:rFonts w:ascii="Times New Roman" w:hAnsi="Times New Roman"/>
          <w:sz w:val="24"/>
          <w:szCs w:val="24"/>
        </w:rPr>
        <w:t xml:space="preserve"> hasta que se inscriba el </w:t>
      </w:r>
      <w:r w:rsidR="00CA517F">
        <w:rPr>
          <w:rFonts w:ascii="Times New Roman" w:hAnsi="Times New Roman"/>
          <w:sz w:val="24"/>
          <w:szCs w:val="24"/>
        </w:rPr>
        <w:t>A</w:t>
      </w:r>
      <w:r w:rsidR="004A5A2E" w:rsidRPr="00BD4FD1">
        <w:rPr>
          <w:rFonts w:ascii="Times New Roman" w:hAnsi="Times New Roman"/>
          <w:sz w:val="24"/>
          <w:szCs w:val="24"/>
        </w:rPr>
        <w:t xml:space="preserve">cuerdo </w:t>
      </w:r>
      <w:r w:rsidR="00CA517F">
        <w:rPr>
          <w:rFonts w:ascii="Times New Roman" w:hAnsi="Times New Roman"/>
          <w:sz w:val="24"/>
          <w:szCs w:val="24"/>
        </w:rPr>
        <w:t>D</w:t>
      </w:r>
      <w:r w:rsidR="004A5A2E" w:rsidRPr="00BD4FD1">
        <w:rPr>
          <w:rFonts w:ascii="Times New Roman" w:hAnsi="Times New Roman"/>
          <w:sz w:val="24"/>
          <w:szCs w:val="24"/>
        </w:rPr>
        <w:t xml:space="preserve">efinitivo de Fusión ante </w:t>
      </w:r>
      <w:r w:rsidR="0081069A" w:rsidRPr="00BD4FD1">
        <w:rPr>
          <w:rFonts w:ascii="Times New Roman" w:hAnsi="Times New Roman"/>
          <w:sz w:val="24"/>
          <w:szCs w:val="24"/>
        </w:rPr>
        <w:t>la IGJ</w:t>
      </w:r>
      <w:r w:rsidRPr="00BD4FD1">
        <w:rPr>
          <w:rFonts w:ascii="Times New Roman" w:hAnsi="Times New Roman"/>
          <w:sz w:val="24"/>
          <w:szCs w:val="24"/>
        </w:rPr>
        <w:t xml:space="preserve">. Todos los libros sociales y la contabilidad, así como todos los antecedentes y comprobantes de las operaciones de </w:t>
      </w:r>
      <w:r w:rsidR="00A45654" w:rsidRPr="00BD4FD1">
        <w:rPr>
          <w:rFonts w:ascii="Times New Roman" w:hAnsi="Times New Roman"/>
          <w:sz w:val="24"/>
          <w:szCs w:val="24"/>
        </w:rPr>
        <w:t>PE</w:t>
      </w:r>
      <w:r w:rsidR="00EB6130" w:rsidRPr="00BD4FD1">
        <w:rPr>
          <w:rFonts w:ascii="Times New Roman" w:hAnsi="Times New Roman"/>
          <w:sz w:val="24"/>
          <w:szCs w:val="24"/>
        </w:rPr>
        <w:t>FM</w:t>
      </w:r>
      <w:r w:rsidRPr="00BD4FD1">
        <w:rPr>
          <w:rFonts w:ascii="Times New Roman" w:hAnsi="Times New Roman"/>
          <w:sz w:val="24"/>
          <w:szCs w:val="24"/>
        </w:rPr>
        <w:t xml:space="preserve"> quedan en poder de Pampa a partir de la Fecha Efectiva de Fusión, fecha a partir de la cual se consolidarán los saldos contables.</w:t>
      </w:r>
    </w:p>
    <w:p w14:paraId="5D08AED3" w14:textId="6063780A" w:rsidR="00FC10C4" w:rsidRPr="00BD4FD1" w:rsidRDefault="00FC10C4" w:rsidP="00FC10C4">
      <w:pPr>
        <w:spacing w:after="0"/>
        <w:jc w:val="both"/>
        <w:rPr>
          <w:rFonts w:ascii="Times New Roman" w:hAnsi="Times New Roman"/>
          <w:sz w:val="24"/>
          <w:szCs w:val="24"/>
        </w:rPr>
      </w:pPr>
    </w:p>
    <w:p w14:paraId="3127C0B3" w14:textId="58F6C8DC" w:rsidR="00FC10C4" w:rsidRPr="00BD4FD1" w:rsidRDefault="00FC10C4" w:rsidP="00FC10C4">
      <w:pPr>
        <w:spacing w:after="0"/>
        <w:jc w:val="both"/>
        <w:rPr>
          <w:rFonts w:ascii="Times New Roman" w:hAnsi="Times New Roman"/>
          <w:sz w:val="24"/>
          <w:szCs w:val="24"/>
        </w:rPr>
      </w:pPr>
      <w:r w:rsidRPr="00BD4FD1">
        <w:rPr>
          <w:rFonts w:ascii="Times New Roman" w:hAnsi="Times New Roman"/>
          <w:sz w:val="24"/>
          <w:szCs w:val="24"/>
        </w:rPr>
        <w:t>Asim</w:t>
      </w:r>
      <w:r w:rsidR="00664491" w:rsidRPr="00BD4FD1">
        <w:rPr>
          <w:rFonts w:ascii="Times New Roman" w:hAnsi="Times New Roman"/>
          <w:sz w:val="24"/>
          <w:szCs w:val="24"/>
        </w:rPr>
        <w:t xml:space="preserve">ismo, se deja constancia de que, hasta la inscripción de la Fusión en </w:t>
      </w:r>
      <w:r w:rsidR="0081069A" w:rsidRPr="00BD4FD1">
        <w:rPr>
          <w:rFonts w:ascii="Times New Roman" w:hAnsi="Times New Roman"/>
          <w:sz w:val="24"/>
          <w:szCs w:val="24"/>
        </w:rPr>
        <w:t>la IGJ</w:t>
      </w:r>
      <w:r w:rsidR="00664491" w:rsidRPr="00BD4FD1">
        <w:rPr>
          <w:rFonts w:ascii="Times New Roman" w:hAnsi="Times New Roman"/>
          <w:sz w:val="24"/>
          <w:szCs w:val="24"/>
        </w:rPr>
        <w:t>, la Absorbida</w:t>
      </w:r>
      <w:r w:rsidRPr="00BD4FD1">
        <w:rPr>
          <w:rFonts w:ascii="Times New Roman" w:hAnsi="Times New Roman"/>
          <w:sz w:val="24"/>
          <w:szCs w:val="24"/>
        </w:rPr>
        <w:t xml:space="preserve"> continuará </w:t>
      </w:r>
      <w:r w:rsidR="00664491" w:rsidRPr="00BD4FD1">
        <w:rPr>
          <w:rFonts w:ascii="Times New Roman" w:hAnsi="Times New Roman"/>
          <w:sz w:val="24"/>
          <w:szCs w:val="24"/>
        </w:rPr>
        <w:t>operando y desarrollando ciertas actividades por cuenta y orden de la Absorbente, en forma excepcional y con el único fin de no entorpecer su giro comercial</w:t>
      </w:r>
      <w:r w:rsidR="00CA517F">
        <w:rPr>
          <w:rFonts w:ascii="Times New Roman" w:hAnsi="Times New Roman"/>
          <w:sz w:val="24"/>
          <w:szCs w:val="24"/>
        </w:rPr>
        <w:t>,</w:t>
      </w:r>
      <w:r w:rsidR="00664491" w:rsidRPr="00BD4FD1">
        <w:rPr>
          <w:rFonts w:ascii="Times New Roman" w:hAnsi="Times New Roman"/>
          <w:sz w:val="24"/>
          <w:szCs w:val="24"/>
        </w:rPr>
        <w:t xml:space="preserve"> hasta tanto se va</w:t>
      </w:r>
      <w:r w:rsidR="008B46BC" w:rsidRPr="00BD4FD1">
        <w:rPr>
          <w:rFonts w:ascii="Times New Roman" w:hAnsi="Times New Roman"/>
          <w:sz w:val="24"/>
          <w:szCs w:val="24"/>
        </w:rPr>
        <w:t xml:space="preserve">yan obteniendo las </w:t>
      </w:r>
      <w:r w:rsidR="00664491" w:rsidRPr="00BD4FD1">
        <w:rPr>
          <w:rFonts w:ascii="Times New Roman" w:hAnsi="Times New Roman"/>
          <w:sz w:val="24"/>
          <w:szCs w:val="24"/>
        </w:rPr>
        <w:t>registraciones e inscripciones que son necesarias para que Pampa pueda operar como sociedad continuadora en la Fusión.</w:t>
      </w:r>
    </w:p>
    <w:p w14:paraId="5D186A05" w14:textId="77777777" w:rsidR="00FC10C4" w:rsidRPr="00BD4FD1" w:rsidRDefault="00FC10C4" w:rsidP="00FC10C4">
      <w:pPr>
        <w:spacing w:after="0"/>
        <w:jc w:val="both"/>
        <w:rPr>
          <w:rFonts w:ascii="Times New Roman" w:hAnsi="Times New Roman"/>
          <w:sz w:val="24"/>
          <w:szCs w:val="24"/>
        </w:rPr>
      </w:pPr>
    </w:p>
    <w:p w14:paraId="0CA8173D" w14:textId="2659498A" w:rsidR="00E33688" w:rsidRPr="00BD4FD1" w:rsidRDefault="00E33688" w:rsidP="00FC10C4">
      <w:pPr>
        <w:spacing w:after="0"/>
        <w:jc w:val="both"/>
        <w:rPr>
          <w:rFonts w:ascii="Times New Roman" w:hAnsi="Times New Roman"/>
          <w:sz w:val="24"/>
          <w:szCs w:val="24"/>
        </w:rPr>
      </w:pPr>
      <w:r w:rsidRPr="00BD4FD1">
        <w:rPr>
          <w:rFonts w:ascii="Times New Roman" w:hAnsi="Times New Roman"/>
          <w:sz w:val="24"/>
          <w:szCs w:val="24"/>
        </w:rPr>
        <w:t xml:space="preserve">No se establecen garantías para el cumplimiento de la gestión social de las Sociedades Participantes hasta que el </w:t>
      </w:r>
      <w:r w:rsidR="00CA517F">
        <w:rPr>
          <w:rFonts w:ascii="Times New Roman" w:hAnsi="Times New Roman"/>
          <w:sz w:val="24"/>
          <w:szCs w:val="24"/>
        </w:rPr>
        <w:t>A</w:t>
      </w:r>
      <w:r w:rsidRPr="00BD4FD1">
        <w:rPr>
          <w:rFonts w:ascii="Times New Roman" w:hAnsi="Times New Roman"/>
          <w:sz w:val="24"/>
          <w:szCs w:val="24"/>
        </w:rPr>
        <w:t xml:space="preserve">cuerdo </w:t>
      </w:r>
      <w:r w:rsidR="00CA517F">
        <w:rPr>
          <w:rFonts w:ascii="Times New Roman" w:hAnsi="Times New Roman"/>
          <w:sz w:val="24"/>
          <w:szCs w:val="24"/>
        </w:rPr>
        <w:t>D</w:t>
      </w:r>
      <w:r w:rsidRPr="00BD4FD1">
        <w:rPr>
          <w:rFonts w:ascii="Times New Roman" w:hAnsi="Times New Roman"/>
          <w:sz w:val="24"/>
          <w:szCs w:val="24"/>
        </w:rPr>
        <w:t xml:space="preserve">efinitivo de </w:t>
      </w:r>
      <w:r w:rsidR="004A5A2E" w:rsidRPr="00BD4FD1">
        <w:rPr>
          <w:rFonts w:ascii="Times New Roman" w:hAnsi="Times New Roman"/>
          <w:sz w:val="24"/>
          <w:szCs w:val="24"/>
        </w:rPr>
        <w:t>F</w:t>
      </w:r>
      <w:r w:rsidRPr="00BD4FD1">
        <w:rPr>
          <w:rFonts w:ascii="Times New Roman" w:hAnsi="Times New Roman"/>
          <w:sz w:val="24"/>
          <w:szCs w:val="24"/>
        </w:rPr>
        <w:t>usión sea inscripto</w:t>
      </w:r>
      <w:r w:rsidR="00CA517F">
        <w:rPr>
          <w:rFonts w:ascii="Times New Roman" w:hAnsi="Times New Roman"/>
          <w:sz w:val="24"/>
          <w:szCs w:val="24"/>
        </w:rPr>
        <w:t xml:space="preserve"> ante la IGJ</w:t>
      </w:r>
      <w:r w:rsidRPr="00BD4FD1">
        <w:rPr>
          <w:rFonts w:ascii="Times New Roman" w:hAnsi="Times New Roman"/>
          <w:sz w:val="24"/>
          <w:szCs w:val="24"/>
        </w:rPr>
        <w:t>.</w:t>
      </w:r>
    </w:p>
    <w:p w14:paraId="27903556" w14:textId="77777777" w:rsidR="00E33688" w:rsidRPr="00BD4FD1" w:rsidRDefault="00E33688" w:rsidP="00FC10C4">
      <w:pPr>
        <w:spacing w:after="0"/>
        <w:jc w:val="both"/>
        <w:rPr>
          <w:rFonts w:ascii="Times New Roman" w:hAnsi="Times New Roman"/>
          <w:sz w:val="24"/>
          <w:szCs w:val="24"/>
        </w:rPr>
      </w:pPr>
    </w:p>
    <w:p w14:paraId="625AE43B" w14:textId="7F1BFECE" w:rsidR="00FC10C4" w:rsidRPr="00BD4FD1" w:rsidRDefault="00722ABA" w:rsidP="00FC10C4">
      <w:pPr>
        <w:pStyle w:val="Prrafodelista"/>
        <w:spacing w:after="0"/>
        <w:ind w:left="0"/>
        <w:jc w:val="both"/>
        <w:rPr>
          <w:rFonts w:ascii="Times New Roman" w:hAnsi="Times New Roman"/>
          <w:b/>
          <w:sz w:val="24"/>
          <w:szCs w:val="24"/>
        </w:rPr>
      </w:pPr>
      <w:r w:rsidRPr="00BD4FD1">
        <w:rPr>
          <w:rFonts w:ascii="Times New Roman" w:hAnsi="Times New Roman"/>
          <w:b/>
          <w:sz w:val="24"/>
          <w:szCs w:val="24"/>
        </w:rPr>
        <w:t>8</w:t>
      </w:r>
      <w:r w:rsidR="00FC10C4" w:rsidRPr="00BD4FD1">
        <w:rPr>
          <w:rFonts w:ascii="Times New Roman" w:hAnsi="Times New Roman"/>
          <w:b/>
          <w:sz w:val="24"/>
          <w:szCs w:val="24"/>
        </w:rPr>
        <w:t>. Impuestos</w:t>
      </w:r>
      <w:r w:rsidR="00FC10C4" w:rsidRPr="00BD4FD1">
        <w:rPr>
          <w:rFonts w:ascii="Times New Roman" w:hAnsi="Times New Roman"/>
          <w:sz w:val="24"/>
          <w:szCs w:val="24"/>
        </w:rPr>
        <w:t>.</w:t>
      </w:r>
    </w:p>
    <w:p w14:paraId="53F289EB" w14:textId="77777777" w:rsidR="00FC10C4" w:rsidRPr="00BD4FD1" w:rsidRDefault="00FC10C4" w:rsidP="00FC10C4">
      <w:pPr>
        <w:pStyle w:val="Prrafodelista"/>
        <w:spacing w:after="0"/>
        <w:ind w:left="0"/>
        <w:jc w:val="both"/>
        <w:rPr>
          <w:rFonts w:ascii="Times New Roman" w:hAnsi="Times New Roman"/>
          <w:b/>
          <w:sz w:val="24"/>
          <w:szCs w:val="24"/>
        </w:rPr>
      </w:pPr>
    </w:p>
    <w:p w14:paraId="1AA1D816" w14:textId="77777777" w:rsidR="00FC10C4" w:rsidRPr="00BD4FD1" w:rsidRDefault="00FC10C4" w:rsidP="00FC10C4">
      <w:pPr>
        <w:spacing w:after="0"/>
        <w:jc w:val="both"/>
        <w:rPr>
          <w:rFonts w:ascii="Times New Roman" w:hAnsi="Times New Roman"/>
          <w:sz w:val="24"/>
          <w:szCs w:val="24"/>
        </w:rPr>
      </w:pPr>
      <w:r w:rsidRPr="00BD4FD1">
        <w:rPr>
          <w:rFonts w:ascii="Times New Roman" w:hAnsi="Times New Roman"/>
          <w:sz w:val="24"/>
          <w:szCs w:val="24"/>
        </w:rPr>
        <w:t xml:space="preserve">La presente reorganización se perfeccionará en el marco de lo establecido por el artículo 77 de la LIG para las reorganizaciones societarias </w:t>
      </w:r>
      <w:proofErr w:type="spellStart"/>
      <w:r w:rsidRPr="00BD4FD1">
        <w:rPr>
          <w:rFonts w:ascii="Times New Roman" w:hAnsi="Times New Roman"/>
          <w:sz w:val="24"/>
          <w:szCs w:val="24"/>
        </w:rPr>
        <w:t>intragrupo</w:t>
      </w:r>
      <w:proofErr w:type="spellEnd"/>
      <w:r w:rsidRPr="00BD4FD1">
        <w:rPr>
          <w:rFonts w:ascii="Times New Roman" w:hAnsi="Times New Roman"/>
          <w:sz w:val="24"/>
          <w:szCs w:val="24"/>
        </w:rPr>
        <w:t xml:space="preserve"> libres de impuestos.</w:t>
      </w:r>
    </w:p>
    <w:p w14:paraId="4DEB840E" w14:textId="77777777" w:rsidR="005E1157" w:rsidRPr="00BD4FD1" w:rsidRDefault="005E1157" w:rsidP="00FC10C4">
      <w:pPr>
        <w:spacing w:after="0"/>
        <w:jc w:val="both"/>
        <w:rPr>
          <w:rFonts w:ascii="Times New Roman" w:hAnsi="Times New Roman"/>
          <w:sz w:val="24"/>
          <w:szCs w:val="24"/>
        </w:rPr>
      </w:pPr>
    </w:p>
    <w:p w14:paraId="5F35F28A" w14:textId="135E0A57" w:rsidR="005E1157" w:rsidRPr="00BD4FD1" w:rsidRDefault="00722ABA" w:rsidP="00C5363C">
      <w:pPr>
        <w:pStyle w:val="Prrafodelista"/>
        <w:spacing w:after="0"/>
        <w:ind w:left="0"/>
        <w:jc w:val="both"/>
        <w:rPr>
          <w:rFonts w:ascii="Times New Roman" w:hAnsi="Times New Roman"/>
          <w:b/>
          <w:sz w:val="24"/>
          <w:szCs w:val="24"/>
        </w:rPr>
      </w:pPr>
      <w:r w:rsidRPr="00BD4FD1">
        <w:rPr>
          <w:rFonts w:ascii="Times New Roman" w:hAnsi="Times New Roman"/>
          <w:b/>
          <w:sz w:val="24"/>
          <w:szCs w:val="24"/>
        </w:rPr>
        <w:t>9</w:t>
      </w:r>
      <w:r w:rsidR="005E1157" w:rsidRPr="00BD4FD1">
        <w:rPr>
          <w:rFonts w:ascii="Times New Roman" w:hAnsi="Times New Roman"/>
          <w:b/>
          <w:sz w:val="24"/>
          <w:szCs w:val="24"/>
        </w:rPr>
        <w:t>. Cronograma de la Fusión</w:t>
      </w:r>
      <w:r w:rsidR="0080773E" w:rsidRPr="00BD4FD1">
        <w:rPr>
          <w:rFonts w:ascii="Times New Roman" w:hAnsi="Times New Roman"/>
          <w:b/>
          <w:sz w:val="24"/>
          <w:szCs w:val="24"/>
        </w:rPr>
        <w:t>.</w:t>
      </w:r>
    </w:p>
    <w:p w14:paraId="33A66FBA" w14:textId="77777777" w:rsidR="005E1157" w:rsidRPr="00BD4FD1" w:rsidRDefault="005E1157" w:rsidP="00C5363C">
      <w:pPr>
        <w:pStyle w:val="Prrafodelista"/>
        <w:spacing w:after="0"/>
        <w:ind w:left="0"/>
        <w:jc w:val="both"/>
        <w:rPr>
          <w:rFonts w:ascii="Times New Roman" w:hAnsi="Times New Roman"/>
          <w:b/>
          <w:sz w:val="24"/>
          <w:szCs w:val="24"/>
        </w:rPr>
      </w:pPr>
    </w:p>
    <w:p w14:paraId="1318F303" w14:textId="77777777" w:rsidR="005E1157" w:rsidRPr="00BD4FD1" w:rsidRDefault="00756E92" w:rsidP="00C5363C">
      <w:pPr>
        <w:pStyle w:val="Prrafodelista"/>
        <w:spacing w:after="0"/>
        <w:ind w:left="0"/>
        <w:jc w:val="both"/>
        <w:rPr>
          <w:rFonts w:ascii="Times New Roman" w:hAnsi="Times New Roman"/>
          <w:sz w:val="24"/>
          <w:szCs w:val="24"/>
        </w:rPr>
      </w:pPr>
      <w:r w:rsidRPr="00BD4FD1">
        <w:rPr>
          <w:rFonts w:ascii="Times New Roman" w:hAnsi="Times New Roman"/>
          <w:sz w:val="24"/>
          <w:szCs w:val="24"/>
        </w:rPr>
        <w:t>El siguiente cronograma establece los principales hitos y fechas</w:t>
      </w:r>
      <w:r w:rsidR="008C5155" w:rsidRPr="00BD4FD1">
        <w:rPr>
          <w:rFonts w:ascii="Times New Roman" w:hAnsi="Times New Roman"/>
          <w:sz w:val="24"/>
          <w:szCs w:val="24"/>
        </w:rPr>
        <w:t xml:space="preserve"> estimativas</w:t>
      </w:r>
      <w:r w:rsidRPr="00BD4FD1">
        <w:rPr>
          <w:rFonts w:ascii="Times New Roman" w:hAnsi="Times New Roman"/>
          <w:sz w:val="24"/>
          <w:szCs w:val="24"/>
        </w:rPr>
        <w:t xml:space="preserve"> para completar la Fusión:</w:t>
      </w:r>
    </w:p>
    <w:p w14:paraId="3F2F75A9" w14:textId="77777777" w:rsidR="00756E92" w:rsidRPr="00BD4FD1" w:rsidRDefault="00756E92" w:rsidP="00C5363C">
      <w:pPr>
        <w:pStyle w:val="Prrafodelista"/>
        <w:spacing w:after="0"/>
        <w:ind w:left="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4250"/>
      </w:tblGrid>
      <w:tr w:rsidR="0090579A" w:rsidRPr="00BD4FD1" w14:paraId="1E687D55" w14:textId="77777777" w:rsidTr="000E01FB">
        <w:trPr>
          <w:jc w:val="center"/>
        </w:trPr>
        <w:tc>
          <w:tcPr>
            <w:tcW w:w="4245" w:type="dxa"/>
            <w:shd w:val="clear" w:color="auto" w:fill="auto"/>
          </w:tcPr>
          <w:p w14:paraId="1AC19762" w14:textId="7A5E40CB" w:rsidR="0090579A" w:rsidRPr="00BD4FD1" w:rsidRDefault="0090579A" w:rsidP="003B2D7D">
            <w:pPr>
              <w:pStyle w:val="Prrafodelista"/>
              <w:spacing w:after="0"/>
              <w:ind w:left="0"/>
              <w:jc w:val="center"/>
              <w:rPr>
                <w:rFonts w:ascii="Times New Roman" w:hAnsi="Times New Roman"/>
                <w:b/>
                <w:sz w:val="24"/>
                <w:szCs w:val="24"/>
              </w:rPr>
            </w:pPr>
            <w:r w:rsidRPr="00BD4FD1">
              <w:rPr>
                <w:rFonts w:ascii="Times New Roman" w:hAnsi="Times New Roman"/>
                <w:b/>
                <w:sz w:val="24"/>
                <w:szCs w:val="24"/>
              </w:rPr>
              <w:t>Fecha estimada</w:t>
            </w:r>
          </w:p>
        </w:tc>
        <w:tc>
          <w:tcPr>
            <w:tcW w:w="4250" w:type="dxa"/>
            <w:shd w:val="clear" w:color="auto" w:fill="auto"/>
          </w:tcPr>
          <w:p w14:paraId="0FD94CEB" w14:textId="497DCE40" w:rsidR="0090579A" w:rsidRPr="00BD4FD1" w:rsidRDefault="0090579A" w:rsidP="003B2D7D">
            <w:pPr>
              <w:pStyle w:val="Prrafodelista"/>
              <w:spacing w:after="0"/>
              <w:ind w:left="0"/>
              <w:jc w:val="center"/>
              <w:rPr>
                <w:rFonts w:ascii="Times New Roman" w:hAnsi="Times New Roman"/>
                <w:b/>
                <w:sz w:val="24"/>
                <w:szCs w:val="24"/>
              </w:rPr>
            </w:pPr>
            <w:r w:rsidRPr="00BD4FD1">
              <w:rPr>
                <w:rFonts w:ascii="Times New Roman" w:hAnsi="Times New Roman"/>
                <w:b/>
                <w:sz w:val="24"/>
                <w:szCs w:val="24"/>
              </w:rPr>
              <w:t>Tarea / Evento</w:t>
            </w:r>
          </w:p>
        </w:tc>
      </w:tr>
      <w:tr w:rsidR="0090579A" w:rsidRPr="00BD4FD1" w14:paraId="45909C16" w14:textId="77777777" w:rsidTr="000E01FB">
        <w:trPr>
          <w:jc w:val="center"/>
        </w:trPr>
        <w:tc>
          <w:tcPr>
            <w:tcW w:w="4245" w:type="dxa"/>
            <w:shd w:val="clear" w:color="auto" w:fill="auto"/>
          </w:tcPr>
          <w:p w14:paraId="299CF4EE" w14:textId="4A66EB41" w:rsidR="0090579A" w:rsidRPr="00BD4FD1" w:rsidRDefault="00916F4F" w:rsidP="007E2BE3">
            <w:pPr>
              <w:pStyle w:val="Prrafodelista"/>
              <w:spacing w:after="0"/>
              <w:ind w:left="0"/>
              <w:jc w:val="both"/>
              <w:rPr>
                <w:rFonts w:ascii="Times New Roman" w:hAnsi="Times New Roman"/>
                <w:sz w:val="24"/>
                <w:szCs w:val="24"/>
              </w:rPr>
            </w:pPr>
            <w:r>
              <w:rPr>
                <w:rFonts w:ascii="Times New Roman" w:hAnsi="Times New Roman"/>
                <w:sz w:val="24"/>
                <w:szCs w:val="24"/>
              </w:rPr>
              <w:t>30 de agosto</w:t>
            </w:r>
            <w:r w:rsidR="00FE19C3">
              <w:rPr>
                <w:rFonts w:ascii="Times New Roman" w:hAnsi="Times New Roman"/>
                <w:sz w:val="24"/>
                <w:szCs w:val="24"/>
              </w:rPr>
              <w:t xml:space="preserve"> de 2019</w:t>
            </w:r>
          </w:p>
        </w:tc>
        <w:tc>
          <w:tcPr>
            <w:tcW w:w="4250" w:type="dxa"/>
            <w:shd w:val="clear" w:color="auto" w:fill="auto"/>
          </w:tcPr>
          <w:p w14:paraId="056D1A24" w14:textId="219380F0" w:rsidR="0090579A" w:rsidRPr="00BD4FD1" w:rsidRDefault="00966606" w:rsidP="00FE19C3">
            <w:pPr>
              <w:pStyle w:val="Prrafodelista"/>
              <w:spacing w:after="0"/>
              <w:ind w:left="0"/>
              <w:jc w:val="both"/>
              <w:rPr>
                <w:rFonts w:ascii="Times New Roman" w:hAnsi="Times New Roman"/>
                <w:sz w:val="24"/>
                <w:szCs w:val="24"/>
              </w:rPr>
            </w:pPr>
            <w:r w:rsidRPr="00BD4FD1">
              <w:rPr>
                <w:rFonts w:ascii="Times New Roman" w:hAnsi="Times New Roman"/>
                <w:sz w:val="24"/>
                <w:szCs w:val="24"/>
              </w:rPr>
              <w:t xml:space="preserve">Directorios de las Sociedades Participantes </w:t>
            </w:r>
            <w:r w:rsidR="00FE19C3">
              <w:rPr>
                <w:rFonts w:ascii="Times New Roman" w:hAnsi="Times New Roman"/>
                <w:sz w:val="24"/>
                <w:szCs w:val="24"/>
              </w:rPr>
              <w:t>aprobando</w:t>
            </w:r>
            <w:r w:rsidR="00FE19C3" w:rsidRPr="00BD4FD1">
              <w:rPr>
                <w:rFonts w:ascii="Times New Roman" w:hAnsi="Times New Roman"/>
                <w:sz w:val="24"/>
                <w:szCs w:val="24"/>
              </w:rPr>
              <w:t xml:space="preserve"> </w:t>
            </w:r>
            <w:r w:rsidR="00697AB0" w:rsidRPr="00BD4FD1">
              <w:rPr>
                <w:rFonts w:ascii="Times New Roman" w:hAnsi="Times New Roman"/>
                <w:sz w:val="24"/>
                <w:szCs w:val="24"/>
              </w:rPr>
              <w:t>el Compromiso Previo de Fusión, los EEFF y el presente prospecto</w:t>
            </w:r>
            <w:r w:rsidR="008961C5" w:rsidRPr="00BD4FD1">
              <w:rPr>
                <w:rFonts w:ascii="Times New Roman" w:hAnsi="Times New Roman"/>
                <w:sz w:val="24"/>
                <w:szCs w:val="24"/>
              </w:rPr>
              <w:t>.</w:t>
            </w:r>
          </w:p>
        </w:tc>
      </w:tr>
      <w:tr w:rsidR="0090579A" w:rsidRPr="00BD4FD1" w14:paraId="7D0A2FD1" w14:textId="77777777" w:rsidTr="000E01FB">
        <w:trPr>
          <w:jc w:val="center"/>
        </w:trPr>
        <w:tc>
          <w:tcPr>
            <w:tcW w:w="4245" w:type="dxa"/>
            <w:shd w:val="clear" w:color="auto" w:fill="auto"/>
          </w:tcPr>
          <w:p w14:paraId="57C0DCFF" w14:textId="7950D70E" w:rsidR="0090579A" w:rsidRPr="00BD4FD1" w:rsidRDefault="00341D78" w:rsidP="00916F4F">
            <w:pPr>
              <w:pStyle w:val="Prrafodelista"/>
              <w:spacing w:after="0"/>
              <w:ind w:left="0"/>
              <w:jc w:val="both"/>
              <w:rPr>
                <w:rFonts w:ascii="Times New Roman" w:hAnsi="Times New Roman"/>
                <w:sz w:val="24"/>
                <w:szCs w:val="24"/>
              </w:rPr>
            </w:pPr>
            <w:r w:rsidRPr="00BD4FD1">
              <w:rPr>
                <w:rFonts w:ascii="Times New Roman" w:hAnsi="Times New Roman"/>
                <w:sz w:val="24"/>
                <w:szCs w:val="24"/>
              </w:rPr>
              <w:t xml:space="preserve">Del </w:t>
            </w:r>
            <w:r w:rsidR="00916F4F">
              <w:rPr>
                <w:rFonts w:ascii="Times New Roman" w:hAnsi="Times New Roman"/>
                <w:sz w:val="24"/>
                <w:szCs w:val="24"/>
              </w:rPr>
              <w:t>3</w:t>
            </w:r>
            <w:r w:rsidR="00FE19C3" w:rsidRPr="00BD4FD1">
              <w:rPr>
                <w:rFonts w:ascii="Times New Roman" w:hAnsi="Times New Roman"/>
                <w:sz w:val="24"/>
                <w:szCs w:val="24"/>
              </w:rPr>
              <w:t xml:space="preserve"> </w:t>
            </w:r>
            <w:r w:rsidR="001E1FB0" w:rsidRPr="00BD4FD1">
              <w:rPr>
                <w:rFonts w:ascii="Times New Roman" w:hAnsi="Times New Roman"/>
                <w:sz w:val="24"/>
                <w:szCs w:val="24"/>
              </w:rPr>
              <w:t xml:space="preserve">al </w:t>
            </w:r>
            <w:r w:rsidR="00916F4F">
              <w:rPr>
                <w:rFonts w:ascii="Times New Roman" w:hAnsi="Times New Roman"/>
                <w:sz w:val="24"/>
                <w:szCs w:val="24"/>
              </w:rPr>
              <w:t>9</w:t>
            </w:r>
            <w:r w:rsidR="00FE19C3">
              <w:rPr>
                <w:rFonts w:ascii="Times New Roman" w:hAnsi="Times New Roman"/>
                <w:sz w:val="24"/>
                <w:szCs w:val="24"/>
              </w:rPr>
              <w:t xml:space="preserve"> de septiembre de 2019</w:t>
            </w:r>
          </w:p>
        </w:tc>
        <w:tc>
          <w:tcPr>
            <w:tcW w:w="4250" w:type="dxa"/>
            <w:shd w:val="clear" w:color="auto" w:fill="auto"/>
          </w:tcPr>
          <w:p w14:paraId="1CEAF6C9" w14:textId="643ED410" w:rsidR="0090579A" w:rsidRPr="00BD4FD1" w:rsidRDefault="00A161CC" w:rsidP="00CA517F">
            <w:pPr>
              <w:pStyle w:val="Prrafodelista"/>
              <w:spacing w:after="0"/>
              <w:ind w:left="0"/>
              <w:jc w:val="both"/>
              <w:rPr>
                <w:rFonts w:ascii="Times New Roman" w:hAnsi="Times New Roman"/>
                <w:sz w:val="24"/>
                <w:szCs w:val="24"/>
              </w:rPr>
            </w:pPr>
            <w:r w:rsidRPr="00BD4FD1">
              <w:rPr>
                <w:rFonts w:ascii="Times New Roman" w:hAnsi="Times New Roman"/>
                <w:sz w:val="24"/>
                <w:szCs w:val="24"/>
              </w:rPr>
              <w:t xml:space="preserve">Publicación en el Boletín Oficial de la República Argentina </w:t>
            </w:r>
            <w:r w:rsidR="00856B8C" w:rsidRPr="00BD4FD1">
              <w:rPr>
                <w:rFonts w:ascii="Times New Roman" w:hAnsi="Times New Roman"/>
                <w:sz w:val="24"/>
                <w:szCs w:val="24"/>
              </w:rPr>
              <w:t>(“</w:t>
            </w:r>
            <w:r w:rsidR="00856B8C" w:rsidRPr="00BD4FD1">
              <w:rPr>
                <w:rFonts w:ascii="Times New Roman" w:hAnsi="Times New Roman"/>
                <w:sz w:val="24"/>
                <w:szCs w:val="24"/>
                <w:u w:val="single"/>
              </w:rPr>
              <w:t>BO</w:t>
            </w:r>
            <w:r w:rsidR="00856B8C" w:rsidRPr="00BD4FD1">
              <w:rPr>
                <w:rFonts w:ascii="Times New Roman" w:hAnsi="Times New Roman"/>
                <w:sz w:val="24"/>
                <w:szCs w:val="24"/>
              </w:rPr>
              <w:t>”)</w:t>
            </w:r>
            <w:r w:rsidR="008961C5" w:rsidRPr="00BD4FD1">
              <w:rPr>
                <w:rFonts w:ascii="Times New Roman" w:hAnsi="Times New Roman"/>
                <w:sz w:val="24"/>
                <w:szCs w:val="24"/>
              </w:rPr>
              <w:t xml:space="preserve"> </w:t>
            </w:r>
            <w:r w:rsidRPr="00BD4FD1">
              <w:rPr>
                <w:rFonts w:ascii="Times New Roman" w:hAnsi="Times New Roman"/>
                <w:sz w:val="24"/>
                <w:szCs w:val="24"/>
              </w:rPr>
              <w:t xml:space="preserve">y en un diario de gran circulación a nivel nacional de la convocatoria a la </w:t>
            </w:r>
            <w:r w:rsidR="00CA517F">
              <w:rPr>
                <w:rFonts w:ascii="Times New Roman" w:hAnsi="Times New Roman"/>
                <w:sz w:val="24"/>
                <w:szCs w:val="24"/>
              </w:rPr>
              <w:t>A</w:t>
            </w:r>
            <w:r w:rsidR="009C536D" w:rsidRPr="00BD4FD1">
              <w:rPr>
                <w:rFonts w:ascii="Times New Roman" w:hAnsi="Times New Roman"/>
                <w:sz w:val="24"/>
                <w:szCs w:val="24"/>
              </w:rPr>
              <w:t xml:space="preserve">samblea de </w:t>
            </w:r>
            <w:r w:rsidR="00CA517F">
              <w:rPr>
                <w:rFonts w:ascii="Times New Roman" w:hAnsi="Times New Roman"/>
                <w:sz w:val="24"/>
                <w:szCs w:val="24"/>
              </w:rPr>
              <w:t>A</w:t>
            </w:r>
            <w:r w:rsidR="009C536D" w:rsidRPr="00BD4FD1">
              <w:rPr>
                <w:rFonts w:ascii="Times New Roman" w:hAnsi="Times New Roman"/>
                <w:sz w:val="24"/>
                <w:szCs w:val="24"/>
              </w:rPr>
              <w:t xml:space="preserve">ccionistas </w:t>
            </w:r>
            <w:r w:rsidR="008961C5" w:rsidRPr="00BD4FD1">
              <w:rPr>
                <w:rFonts w:ascii="Times New Roman" w:hAnsi="Times New Roman"/>
                <w:sz w:val="24"/>
                <w:szCs w:val="24"/>
              </w:rPr>
              <w:t>d</w:t>
            </w:r>
            <w:r w:rsidR="001E1FB0" w:rsidRPr="00BD4FD1">
              <w:rPr>
                <w:rFonts w:ascii="Times New Roman" w:hAnsi="Times New Roman"/>
                <w:sz w:val="24"/>
                <w:szCs w:val="24"/>
              </w:rPr>
              <w:t xml:space="preserve">e Pampa </w:t>
            </w:r>
            <w:r w:rsidRPr="00BD4FD1">
              <w:rPr>
                <w:rFonts w:ascii="Times New Roman" w:hAnsi="Times New Roman"/>
                <w:sz w:val="24"/>
                <w:szCs w:val="24"/>
              </w:rPr>
              <w:t>para considerar la Fusión</w:t>
            </w:r>
            <w:r w:rsidR="008961C5" w:rsidRPr="00BD4FD1">
              <w:rPr>
                <w:rFonts w:ascii="Times New Roman" w:hAnsi="Times New Roman"/>
                <w:sz w:val="24"/>
                <w:szCs w:val="24"/>
              </w:rPr>
              <w:t>.</w:t>
            </w:r>
          </w:p>
        </w:tc>
      </w:tr>
      <w:tr w:rsidR="0090579A" w:rsidRPr="00BD4FD1" w14:paraId="0C447421" w14:textId="77777777" w:rsidTr="000E01FB">
        <w:trPr>
          <w:jc w:val="center"/>
        </w:trPr>
        <w:tc>
          <w:tcPr>
            <w:tcW w:w="4245" w:type="dxa"/>
            <w:shd w:val="clear" w:color="auto" w:fill="auto"/>
          </w:tcPr>
          <w:p w14:paraId="0AD96AFA" w14:textId="595A56FC" w:rsidR="0090579A" w:rsidRPr="00BD4FD1" w:rsidRDefault="00916F4F" w:rsidP="001E1FB0">
            <w:pPr>
              <w:pStyle w:val="Prrafodelista"/>
              <w:spacing w:after="0"/>
              <w:ind w:left="0"/>
              <w:jc w:val="both"/>
              <w:rPr>
                <w:rFonts w:ascii="Times New Roman" w:hAnsi="Times New Roman"/>
                <w:sz w:val="24"/>
                <w:szCs w:val="24"/>
              </w:rPr>
            </w:pPr>
            <w:r>
              <w:rPr>
                <w:rFonts w:ascii="Times New Roman" w:hAnsi="Times New Roman"/>
                <w:sz w:val="24"/>
                <w:szCs w:val="24"/>
              </w:rPr>
              <w:t>15</w:t>
            </w:r>
            <w:r w:rsidR="00FE19C3">
              <w:rPr>
                <w:rFonts w:ascii="Times New Roman" w:hAnsi="Times New Roman"/>
                <w:sz w:val="24"/>
                <w:szCs w:val="24"/>
              </w:rPr>
              <w:t xml:space="preserve"> de octubre de 2019</w:t>
            </w:r>
          </w:p>
        </w:tc>
        <w:tc>
          <w:tcPr>
            <w:tcW w:w="4250" w:type="dxa"/>
            <w:shd w:val="clear" w:color="auto" w:fill="auto"/>
          </w:tcPr>
          <w:p w14:paraId="51E9AAA6" w14:textId="04A82616" w:rsidR="0090579A" w:rsidRPr="00BD4FD1" w:rsidRDefault="003763D5" w:rsidP="00CA517F">
            <w:pPr>
              <w:pStyle w:val="Prrafodelista"/>
              <w:spacing w:after="0"/>
              <w:ind w:left="0"/>
              <w:jc w:val="both"/>
              <w:rPr>
                <w:rFonts w:ascii="Times New Roman" w:hAnsi="Times New Roman"/>
                <w:sz w:val="24"/>
                <w:szCs w:val="24"/>
              </w:rPr>
            </w:pPr>
            <w:r w:rsidRPr="00BD4FD1">
              <w:rPr>
                <w:rFonts w:ascii="Times New Roman" w:hAnsi="Times New Roman"/>
                <w:sz w:val="24"/>
                <w:szCs w:val="24"/>
              </w:rPr>
              <w:t xml:space="preserve">Celebración de las </w:t>
            </w:r>
            <w:r w:rsidR="00CA517F">
              <w:rPr>
                <w:rFonts w:ascii="Times New Roman" w:hAnsi="Times New Roman"/>
                <w:sz w:val="24"/>
                <w:szCs w:val="24"/>
              </w:rPr>
              <w:t>A</w:t>
            </w:r>
            <w:r w:rsidR="009C536D" w:rsidRPr="00BD4FD1">
              <w:rPr>
                <w:rFonts w:ascii="Times New Roman" w:hAnsi="Times New Roman"/>
                <w:sz w:val="24"/>
                <w:szCs w:val="24"/>
              </w:rPr>
              <w:t>sambleas</w:t>
            </w:r>
            <w:r w:rsidR="00CA517F">
              <w:rPr>
                <w:rFonts w:ascii="Times New Roman" w:hAnsi="Times New Roman"/>
                <w:sz w:val="24"/>
                <w:szCs w:val="24"/>
              </w:rPr>
              <w:t xml:space="preserve"> de Accionistas de las Sociedades Participantes</w:t>
            </w:r>
            <w:r w:rsidR="009C536D" w:rsidRPr="00BD4FD1">
              <w:rPr>
                <w:rFonts w:ascii="Times New Roman" w:hAnsi="Times New Roman"/>
                <w:sz w:val="24"/>
                <w:szCs w:val="24"/>
              </w:rPr>
              <w:t xml:space="preserve"> </w:t>
            </w:r>
            <w:r w:rsidR="00D24DA6" w:rsidRPr="00BD4FD1">
              <w:rPr>
                <w:rFonts w:ascii="Times New Roman" w:hAnsi="Times New Roman"/>
                <w:sz w:val="24"/>
                <w:szCs w:val="24"/>
              </w:rPr>
              <w:t>que considerarán la Fusión</w:t>
            </w:r>
            <w:r w:rsidR="008961C5" w:rsidRPr="00BD4FD1">
              <w:rPr>
                <w:rFonts w:ascii="Times New Roman" w:hAnsi="Times New Roman"/>
                <w:sz w:val="24"/>
                <w:szCs w:val="24"/>
              </w:rPr>
              <w:t>.</w:t>
            </w:r>
          </w:p>
        </w:tc>
      </w:tr>
      <w:tr w:rsidR="0090579A" w:rsidRPr="00BD4FD1" w14:paraId="421A0AA1" w14:textId="77777777" w:rsidTr="000E01FB">
        <w:trPr>
          <w:jc w:val="center"/>
        </w:trPr>
        <w:tc>
          <w:tcPr>
            <w:tcW w:w="4245" w:type="dxa"/>
            <w:shd w:val="clear" w:color="auto" w:fill="auto"/>
          </w:tcPr>
          <w:p w14:paraId="3927D6F4" w14:textId="7740B63A" w:rsidR="0090579A" w:rsidRPr="00BD4FD1" w:rsidRDefault="008961C5" w:rsidP="00916F4F">
            <w:pPr>
              <w:pStyle w:val="Prrafodelista"/>
              <w:spacing w:after="0"/>
              <w:ind w:left="0"/>
              <w:jc w:val="both"/>
              <w:rPr>
                <w:rFonts w:ascii="Times New Roman" w:hAnsi="Times New Roman"/>
                <w:sz w:val="24"/>
                <w:szCs w:val="24"/>
                <w:lang w:val="es-AR"/>
              </w:rPr>
            </w:pPr>
            <w:r w:rsidRPr="00BD4FD1">
              <w:rPr>
                <w:rFonts w:ascii="Times New Roman" w:hAnsi="Times New Roman"/>
                <w:sz w:val="24"/>
                <w:szCs w:val="24"/>
              </w:rPr>
              <w:t xml:space="preserve">Del </w:t>
            </w:r>
            <w:r w:rsidR="00916F4F">
              <w:rPr>
                <w:rFonts w:ascii="Times New Roman" w:hAnsi="Times New Roman"/>
                <w:sz w:val="24"/>
                <w:szCs w:val="24"/>
              </w:rPr>
              <w:t>16</w:t>
            </w:r>
            <w:r w:rsidR="005906E2" w:rsidRPr="00BD4FD1">
              <w:rPr>
                <w:rFonts w:ascii="Times New Roman" w:hAnsi="Times New Roman"/>
                <w:sz w:val="24"/>
                <w:szCs w:val="24"/>
              </w:rPr>
              <w:t xml:space="preserve"> al </w:t>
            </w:r>
            <w:r w:rsidR="00916F4F">
              <w:rPr>
                <w:rFonts w:ascii="Times New Roman" w:hAnsi="Times New Roman"/>
                <w:sz w:val="24"/>
                <w:szCs w:val="24"/>
              </w:rPr>
              <w:t>18</w:t>
            </w:r>
            <w:r w:rsidR="00FE19C3">
              <w:rPr>
                <w:rFonts w:ascii="Times New Roman" w:hAnsi="Times New Roman"/>
                <w:sz w:val="24"/>
                <w:szCs w:val="24"/>
              </w:rPr>
              <w:t xml:space="preserve"> de octubre de 2019</w:t>
            </w:r>
            <w:r w:rsidR="00EB6130" w:rsidRPr="00BD4FD1">
              <w:rPr>
                <w:rFonts w:ascii="Times New Roman" w:hAnsi="Times New Roman"/>
                <w:sz w:val="24"/>
                <w:szCs w:val="24"/>
              </w:rPr>
              <w:t xml:space="preserve"> </w:t>
            </w:r>
            <w:r w:rsidR="00BC7161" w:rsidRPr="00BD4FD1">
              <w:rPr>
                <w:rFonts w:ascii="Times New Roman" w:hAnsi="Times New Roman"/>
                <w:sz w:val="24"/>
                <w:szCs w:val="24"/>
              </w:rPr>
              <w:t>(fechas estimativas)</w:t>
            </w:r>
          </w:p>
        </w:tc>
        <w:tc>
          <w:tcPr>
            <w:tcW w:w="4250" w:type="dxa"/>
            <w:shd w:val="clear" w:color="auto" w:fill="auto"/>
          </w:tcPr>
          <w:p w14:paraId="486E14A0" w14:textId="5C1EAA15" w:rsidR="0090579A" w:rsidRPr="00BD4FD1" w:rsidRDefault="00856B8C" w:rsidP="00CA517F">
            <w:pPr>
              <w:pStyle w:val="Prrafodelista"/>
              <w:spacing w:after="0"/>
              <w:ind w:left="0"/>
              <w:jc w:val="both"/>
              <w:rPr>
                <w:rFonts w:ascii="Times New Roman" w:hAnsi="Times New Roman"/>
                <w:sz w:val="24"/>
                <w:szCs w:val="24"/>
              </w:rPr>
            </w:pPr>
            <w:r w:rsidRPr="00BD4FD1">
              <w:rPr>
                <w:rFonts w:ascii="Times New Roman" w:hAnsi="Times New Roman"/>
                <w:sz w:val="24"/>
                <w:szCs w:val="24"/>
              </w:rPr>
              <w:t>Public</w:t>
            </w:r>
            <w:r w:rsidR="008961C5" w:rsidRPr="00BD4FD1">
              <w:rPr>
                <w:rFonts w:ascii="Times New Roman" w:hAnsi="Times New Roman"/>
                <w:sz w:val="24"/>
                <w:szCs w:val="24"/>
              </w:rPr>
              <w:t xml:space="preserve">ación del aviso del art. 83 inc. </w:t>
            </w:r>
            <w:r w:rsidRPr="00BD4FD1">
              <w:rPr>
                <w:rFonts w:ascii="Times New Roman" w:hAnsi="Times New Roman"/>
                <w:sz w:val="24"/>
                <w:szCs w:val="24"/>
              </w:rPr>
              <w:t xml:space="preserve">3 de la LGS </w:t>
            </w:r>
            <w:r w:rsidR="001A0DE1" w:rsidRPr="00BD4FD1">
              <w:rPr>
                <w:rFonts w:ascii="Times New Roman" w:hAnsi="Times New Roman"/>
                <w:sz w:val="24"/>
                <w:szCs w:val="24"/>
              </w:rPr>
              <w:t xml:space="preserve">en el </w:t>
            </w:r>
            <w:r w:rsidR="00CA517F">
              <w:rPr>
                <w:rFonts w:ascii="Times New Roman" w:hAnsi="Times New Roman"/>
                <w:sz w:val="24"/>
                <w:szCs w:val="24"/>
              </w:rPr>
              <w:t>Boletín Oficial de la República Argentina</w:t>
            </w:r>
            <w:r w:rsidR="001A0DE1" w:rsidRPr="00BD4FD1">
              <w:rPr>
                <w:rFonts w:ascii="Times New Roman" w:hAnsi="Times New Roman"/>
                <w:sz w:val="24"/>
                <w:szCs w:val="24"/>
              </w:rPr>
              <w:t xml:space="preserve"> </w:t>
            </w:r>
            <w:r w:rsidRPr="00BD4FD1">
              <w:rPr>
                <w:rFonts w:ascii="Times New Roman" w:hAnsi="Times New Roman"/>
                <w:sz w:val="24"/>
                <w:szCs w:val="24"/>
              </w:rPr>
              <w:t>y en un diario de gran circulación a nivel nacional</w:t>
            </w:r>
            <w:r w:rsidR="008961C5" w:rsidRPr="00BD4FD1">
              <w:rPr>
                <w:rFonts w:ascii="Times New Roman" w:hAnsi="Times New Roman"/>
                <w:sz w:val="24"/>
                <w:szCs w:val="24"/>
              </w:rPr>
              <w:t>.</w:t>
            </w:r>
          </w:p>
        </w:tc>
      </w:tr>
      <w:tr w:rsidR="0090579A" w:rsidRPr="00BD4FD1" w14:paraId="0CEDE769" w14:textId="77777777" w:rsidTr="000E01FB">
        <w:trPr>
          <w:jc w:val="center"/>
        </w:trPr>
        <w:tc>
          <w:tcPr>
            <w:tcW w:w="4245" w:type="dxa"/>
            <w:shd w:val="clear" w:color="auto" w:fill="auto"/>
          </w:tcPr>
          <w:p w14:paraId="7C16876B" w14:textId="1F6FCEBC" w:rsidR="0090579A" w:rsidRPr="00BD4FD1" w:rsidRDefault="00916F4F" w:rsidP="003500FA">
            <w:pPr>
              <w:pStyle w:val="Prrafodelista"/>
              <w:spacing w:after="0"/>
              <w:ind w:left="0"/>
              <w:jc w:val="both"/>
              <w:rPr>
                <w:rFonts w:ascii="Times New Roman" w:hAnsi="Times New Roman"/>
                <w:sz w:val="24"/>
                <w:szCs w:val="24"/>
              </w:rPr>
            </w:pPr>
            <w:r>
              <w:rPr>
                <w:rFonts w:ascii="Times New Roman" w:hAnsi="Times New Roman"/>
                <w:sz w:val="24"/>
                <w:szCs w:val="24"/>
              </w:rPr>
              <w:t>4</w:t>
            </w:r>
            <w:r w:rsidR="00FE19C3">
              <w:rPr>
                <w:rFonts w:ascii="Times New Roman" w:hAnsi="Times New Roman"/>
                <w:sz w:val="24"/>
                <w:szCs w:val="24"/>
              </w:rPr>
              <w:t xml:space="preserve"> de noviembre de 2019</w:t>
            </w:r>
            <w:r w:rsidR="00FE19C3" w:rsidRPr="00BD4FD1">
              <w:rPr>
                <w:rFonts w:ascii="Times New Roman" w:hAnsi="Times New Roman"/>
                <w:sz w:val="24"/>
                <w:szCs w:val="24"/>
              </w:rPr>
              <w:t xml:space="preserve"> </w:t>
            </w:r>
            <w:r w:rsidR="00BC7161" w:rsidRPr="00BD4FD1">
              <w:rPr>
                <w:rFonts w:ascii="Times New Roman" w:hAnsi="Times New Roman"/>
                <w:sz w:val="24"/>
                <w:szCs w:val="24"/>
              </w:rPr>
              <w:t>(fecha estimativa)</w:t>
            </w:r>
          </w:p>
        </w:tc>
        <w:tc>
          <w:tcPr>
            <w:tcW w:w="4250" w:type="dxa"/>
            <w:shd w:val="clear" w:color="auto" w:fill="auto"/>
          </w:tcPr>
          <w:p w14:paraId="07561846" w14:textId="75A042BD" w:rsidR="0090579A" w:rsidRPr="00BD4FD1" w:rsidRDefault="00E022FD" w:rsidP="003B2D7D">
            <w:pPr>
              <w:pStyle w:val="Prrafodelista"/>
              <w:spacing w:after="0"/>
              <w:ind w:left="0"/>
              <w:jc w:val="both"/>
              <w:rPr>
                <w:rFonts w:ascii="Times New Roman" w:hAnsi="Times New Roman"/>
                <w:sz w:val="24"/>
                <w:szCs w:val="24"/>
              </w:rPr>
            </w:pPr>
            <w:r w:rsidRPr="00BD4FD1">
              <w:rPr>
                <w:rFonts w:ascii="Times New Roman" w:hAnsi="Times New Roman"/>
                <w:sz w:val="24"/>
                <w:szCs w:val="24"/>
              </w:rPr>
              <w:t xml:space="preserve">Finalización del período de oposición de acreedores (en caso de no haber habido oposición) y </w:t>
            </w:r>
            <w:r w:rsidR="007317B5" w:rsidRPr="00BD4FD1">
              <w:rPr>
                <w:rFonts w:ascii="Times New Roman" w:hAnsi="Times New Roman"/>
                <w:sz w:val="24"/>
                <w:szCs w:val="24"/>
              </w:rPr>
              <w:t>suscripción</w:t>
            </w:r>
            <w:r w:rsidRPr="00BD4FD1">
              <w:rPr>
                <w:rFonts w:ascii="Times New Roman" w:hAnsi="Times New Roman"/>
                <w:sz w:val="24"/>
                <w:szCs w:val="24"/>
              </w:rPr>
              <w:t xml:space="preserve"> del </w:t>
            </w:r>
            <w:r w:rsidR="00CA517F">
              <w:rPr>
                <w:rFonts w:ascii="Times New Roman" w:hAnsi="Times New Roman"/>
                <w:sz w:val="24"/>
                <w:szCs w:val="24"/>
              </w:rPr>
              <w:t>A</w:t>
            </w:r>
            <w:r w:rsidR="004A5A2E" w:rsidRPr="00BD4FD1">
              <w:rPr>
                <w:rFonts w:ascii="Times New Roman" w:hAnsi="Times New Roman"/>
                <w:sz w:val="24"/>
                <w:szCs w:val="24"/>
              </w:rPr>
              <w:t xml:space="preserve">cuerdo </w:t>
            </w:r>
            <w:r w:rsidR="00CA517F">
              <w:rPr>
                <w:rFonts w:ascii="Times New Roman" w:hAnsi="Times New Roman"/>
                <w:sz w:val="24"/>
                <w:szCs w:val="24"/>
              </w:rPr>
              <w:t>D</w:t>
            </w:r>
            <w:r w:rsidR="004A5A2E" w:rsidRPr="00BD4FD1">
              <w:rPr>
                <w:rFonts w:ascii="Times New Roman" w:hAnsi="Times New Roman"/>
                <w:sz w:val="24"/>
                <w:szCs w:val="24"/>
              </w:rPr>
              <w:t>efinitivo de F</w:t>
            </w:r>
            <w:r w:rsidR="007317B5" w:rsidRPr="00BD4FD1">
              <w:rPr>
                <w:rFonts w:ascii="Times New Roman" w:hAnsi="Times New Roman"/>
                <w:sz w:val="24"/>
                <w:szCs w:val="24"/>
              </w:rPr>
              <w:t>usión</w:t>
            </w:r>
            <w:r w:rsidR="00E05077" w:rsidRPr="00BD4FD1">
              <w:rPr>
                <w:rFonts w:ascii="Times New Roman" w:hAnsi="Times New Roman"/>
                <w:sz w:val="24"/>
                <w:szCs w:val="24"/>
              </w:rPr>
              <w:t>.</w:t>
            </w:r>
          </w:p>
        </w:tc>
      </w:tr>
      <w:tr w:rsidR="0090579A" w:rsidRPr="00BD4FD1" w14:paraId="0A09C414" w14:textId="77777777" w:rsidTr="000E01FB">
        <w:trPr>
          <w:jc w:val="center"/>
        </w:trPr>
        <w:tc>
          <w:tcPr>
            <w:tcW w:w="4245" w:type="dxa"/>
            <w:shd w:val="clear" w:color="auto" w:fill="auto"/>
          </w:tcPr>
          <w:p w14:paraId="1DD3608B" w14:textId="202D36D6" w:rsidR="0090579A" w:rsidRPr="00BD4FD1" w:rsidRDefault="00916F4F" w:rsidP="00AF2483">
            <w:pPr>
              <w:pStyle w:val="Prrafodelista"/>
              <w:spacing w:after="0"/>
              <w:ind w:left="0"/>
              <w:jc w:val="both"/>
              <w:rPr>
                <w:rFonts w:ascii="Times New Roman" w:hAnsi="Times New Roman"/>
                <w:sz w:val="24"/>
                <w:szCs w:val="24"/>
              </w:rPr>
            </w:pPr>
            <w:r>
              <w:rPr>
                <w:rFonts w:ascii="Times New Roman" w:hAnsi="Times New Roman"/>
                <w:sz w:val="24"/>
                <w:szCs w:val="24"/>
              </w:rPr>
              <w:t>25</w:t>
            </w:r>
            <w:r w:rsidR="00FE19C3">
              <w:rPr>
                <w:rFonts w:ascii="Times New Roman" w:hAnsi="Times New Roman"/>
                <w:sz w:val="24"/>
                <w:szCs w:val="24"/>
              </w:rPr>
              <w:t xml:space="preserve"> de noviembre de 2019</w:t>
            </w:r>
            <w:r w:rsidR="00EB6130" w:rsidRPr="00BD4FD1">
              <w:rPr>
                <w:rFonts w:ascii="Times New Roman" w:hAnsi="Times New Roman"/>
                <w:sz w:val="24"/>
                <w:szCs w:val="24"/>
              </w:rPr>
              <w:t xml:space="preserve"> </w:t>
            </w:r>
            <w:r w:rsidR="00BC7161" w:rsidRPr="00BD4FD1">
              <w:rPr>
                <w:rFonts w:ascii="Times New Roman" w:hAnsi="Times New Roman"/>
                <w:sz w:val="24"/>
                <w:szCs w:val="24"/>
              </w:rPr>
              <w:t>(fecha estimativa)</w:t>
            </w:r>
          </w:p>
        </w:tc>
        <w:tc>
          <w:tcPr>
            <w:tcW w:w="4250" w:type="dxa"/>
            <w:shd w:val="clear" w:color="auto" w:fill="auto"/>
          </w:tcPr>
          <w:p w14:paraId="512B6D37" w14:textId="102D536A" w:rsidR="0090579A" w:rsidRPr="00BD4FD1" w:rsidRDefault="007317B5" w:rsidP="004A5A2E">
            <w:pPr>
              <w:pStyle w:val="Prrafodelista"/>
              <w:spacing w:after="0"/>
              <w:ind w:left="0"/>
              <w:jc w:val="both"/>
              <w:rPr>
                <w:rFonts w:ascii="Times New Roman" w:hAnsi="Times New Roman"/>
                <w:sz w:val="24"/>
                <w:szCs w:val="24"/>
              </w:rPr>
            </w:pPr>
            <w:r w:rsidRPr="00BD4FD1">
              <w:rPr>
                <w:rFonts w:ascii="Times New Roman" w:hAnsi="Times New Roman"/>
                <w:sz w:val="24"/>
                <w:szCs w:val="24"/>
              </w:rPr>
              <w:t xml:space="preserve">Finalización del período de oposición de acreedores (en caso de haber habido oposición) y suscripción del </w:t>
            </w:r>
            <w:r w:rsidR="00CA517F">
              <w:rPr>
                <w:rFonts w:ascii="Times New Roman" w:hAnsi="Times New Roman"/>
                <w:sz w:val="24"/>
                <w:szCs w:val="24"/>
              </w:rPr>
              <w:t>A</w:t>
            </w:r>
            <w:r w:rsidRPr="00BD4FD1">
              <w:rPr>
                <w:rFonts w:ascii="Times New Roman" w:hAnsi="Times New Roman"/>
                <w:sz w:val="24"/>
                <w:szCs w:val="24"/>
              </w:rPr>
              <w:t xml:space="preserve">cuerdo </w:t>
            </w:r>
            <w:r w:rsidR="00CA517F">
              <w:rPr>
                <w:rFonts w:ascii="Times New Roman" w:hAnsi="Times New Roman"/>
                <w:sz w:val="24"/>
                <w:szCs w:val="24"/>
              </w:rPr>
              <w:t>D</w:t>
            </w:r>
            <w:r w:rsidRPr="00BD4FD1">
              <w:rPr>
                <w:rFonts w:ascii="Times New Roman" w:hAnsi="Times New Roman"/>
                <w:sz w:val="24"/>
                <w:szCs w:val="24"/>
              </w:rPr>
              <w:t xml:space="preserve">efinitivo de </w:t>
            </w:r>
            <w:r w:rsidR="004A5A2E" w:rsidRPr="00BD4FD1">
              <w:rPr>
                <w:rFonts w:ascii="Times New Roman" w:hAnsi="Times New Roman"/>
                <w:sz w:val="24"/>
                <w:szCs w:val="24"/>
              </w:rPr>
              <w:t>F</w:t>
            </w:r>
            <w:r w:rsidRPr="00BD4FD1">
              <w:rPr>
                <w:rFonts w:ascii="Times New Roman" w:hAnsi="Times New Roman"/>
                <w:sz w:val="24"/>
                <w:szCs w:val="24"/>
              </w:rPr>
              <w:t>usión</w:t>
            </w:r>
          </w:p>
        </w:tc>
      </w:tr>
      <w:tr w:rsidR="0090579A" w:rsidRPr="00BD4FD1" w14:paraId="7F3443CF" w14:textId="77777777" w:rsidTr="000E01FB">
        <w:trPr>
          <w:jc w:val="center"/>
        </w:trPr>
        <w:tc>
          <w:tcPr>
            <w:tcW w:w="4245" w:type="dxa"/>
            <w:shd w:val="clear" w:color="auto" w:fill="auto"/>
          </w:tcPr>
          <w:p w14:paraId="33B3F8BA" w14:textId="47F1FF58" w:rsidR="0090579A" w:rsidRPr="00BD4FD1" w:rsidRDefault="00916F4F" w:rsidP="00867BAD">
            <w:pPr>
              <w:pStyle w:val="Prrafodelista"/>
              <w:spacing w:after="0"/>
              <w:ind w:left="0"/>
              <w:jc w:val="both"/>
              <w:rPr>
                <w:rFonts w:ascii="Times New Roman" w:hAnsi="Times New Roman"/>
                <w:sz w:val="24"/>
                <w:szCs w:val="24"/>
              </w:rPr>
            </w:pPr>
            <w:r>
              <w:rPr>
                <w:rFonts w:ascii="Times New Roman" w:hAnsi="Times New Roman"/>
                <w:sz w:val="24"/>
                <w:szCs w:val="24"/>
              </w:rPr>
              <w:t>11</w:t>
            </w:r>
            <w:r w:rsidR="00867BAD">
              <w:rPr>
                <w:rFonts w:ascii="Times New Roman" w:hAnsi="Times New Roman"/>
                <w:sz w:val="24"/>
                <w:szCs w:val="24"/>
              </w:rPr>
              <w:t xml:space="preserve"> de noviembre</w:t>
            </w:r>
            <w:r w:rsidR="00EB6130" w:rsidRPr="00BD4FD1">
              <w:rPr>
                <w:rFonts w:ascii="Times New Roman" w:hAnsi="Times New Roman"/>
                <w:sz w:val="24"/>
                <w:szCs w:val="24"/>
              </w:rPr>
              <w:t xml:space="preserve"> </w:t>
            </w:r>
            <w:r w:rsidR="005906E2" w:rsidRPr="00BD4FD1">
              <w:rPr>
                <w:rFonts w:ascii="Times New Roman" w:hAnsi="Times New Roman"/>
                <w:sz w:val="24"/>
                <w:szCs w:val="24"/>
              </w:rPr>
              <w:t xml:space="preserve">o </w:t>
            </w:r>
            <w:r w:rsidR="00867BAD">
              <w:rPr>
                <w:rFonts w:ascii="Times New Roman" w:hAnsi="Times New Roman"/>
                <w:sz w:val="24"/>
                <w:szCs w:val="24"/>
              </w:rPr>
              <w:t>2 de diciembre de 2019</w:t>
            </w:r>
            <w:r w:rsidR="00867BAD" w:rsidRPr="00BD4FD1">
              <w:rPr>
                <w:rFonts w:ascii="Times New Roman" w:hAnsi="Times New Roman"/>
                <w:sz w:val="24"/>
                <w:szCs w:val="24"/>
              </w:rPr>
              <w:t xml:space="preserve"> </w:t>
            </w:r>
            <w:r w:rsidR="00664D6A" w:rsidRPr="00BD4FD1">
              <w:rPr>
                <w:rFonts w:ascii="Times New Roman" w:hAnsi="Times New Roman"/>
                <w:sz w:val="24"/>
                <w:szCs w:val="24"/>
              </w:rPr>
              <w:t>(fechas estimativas)</w:t>
            </w:r>
          </w:p>
        </w:tc>
        <w:tc>
          <w:tcPr>
            <w:tcW w:w="4250" w:type="dxa"/>
            <w:shd w:val="clear" w:color="auto" w:fill="auto"/>
          </w:tcPr>
          <w:p w14:paraId="1A59B9A9" w14:textId="374CBD9B" w:rsidR="0090579A" w:rsidRPr="00BD4FD1" w:rsidRDefault="00AA17D2" w:rsidP="000634E8">
            <w:pPr>
              <w:pStyle w:val="Prrafodelista"/>
              <w:spacing w:after="0"/>
              <w:ind w:left="0"/>
              <w:jc w:val="both"/>
              <w:rPr>
                <w:rFonts w:ascii="Times New Roman" w:hAnsi="Times New Roman"/>
                <w:sz w:val="24"/>
                <w:szCs w:val="24"/>
              </w:rPr>
            </w:pPr>
            <w:r w:rsidRPr="00BD4FD1">
              <w:rPr>
                <w:rFonts w:ascii="Times New Roman" w:hAnsi="Times New Roman"/>
                <w:sz w:val="24"/>
                <w:szCs w:val="24"/>
              </w:rPr>
              <w:t>Presentaci</w:t>
            </w:r>
            <w:r w:rsidR="000F793D" w:rsidRPr="00BD4FD1">
              <w:rPr>
                <w:rFonts w:ascii="Times New Roman" w:hAnsi="Times New Roman"/>
                <w:sz w:val="24"/>
                <w:szCs w:val="24"/>
              </w:rPr>
              <w:t xml:space="preserve">ón </w:t>
            </w:r>
            <w:r w:rsidRPr="00BD4FD1">
              <w:rPr>
                <w:rFonts w:ascii="Times New Roman" w:hAnsi="Times New Roman"/>
                <w:sz w:val="24"/>
                <w:szCs w:val="24"/>
              </w:rPr>
              <w:t xml:space="preserve">del </w:t>
            </w:r>
            <w:r w:rsidR="00310598">
              <w:rPr>
                <w:rFonts w:ascii="Times New Roman" w:hAnsi="Times New Roman"/>
                <w:sz w:val="24"/>
                <w:szCs w:val="24"/>
              </w:rPr>
              <w:t>A</w:t>
            </w:r>
            <w:r w:rsidRPr="00BD4FD1">
              <w:rPr>
                <w:rFonts w:ascii="Times New Roman" w:hAnsi="Times New Roman"/>
                <w:sz w:val="24"/>
                <w:szCs w:val="24"/>
              </w:rPr>
              <w:t xml:space="preserve">cuerdo </w:t>
            </w:r>
            <w:r w:rsidR="00310598">
              <w:rPr>
                <w:rFonts w:ascii="Times New Roman" w:hAnsi="Times New Roman"/>
                <w:sz w:val="24"/>
                <w:szCs w:val="24"/>
              </w:rPr>
              <w:t>D</w:t>
            </w:r>
            <w:r w:rsidRPr="00BD4FD1">
              <w:rPr>
                <w:rFonts w:ascii="Times New Roman" w:hAnsi="Times New Roman"/>
                <w:sz w:val="24"/>
                <w:szCs w:val="24"/>
              </w:rPr>
              <w:t>efini</w:t>
            </w:r>
            <w:r w:rsidR="004A5A2E" w:rsidRPr="00BD4FD1">
              <w:rPr>
                <w:rFonts w:ascii="Times New Roman" w:hAnsi="Times New Roman"/>
                <w:sz w:val="24"/>
                <w:szCs w:val="24"/>
              </w:rPr>
              <w:t>tivo de F</w:t>
            </w:r>
            <w:r w:rsidRPr="00BD4FD1">
              <w:rPr>
                <w:rFonts w:ascii="Times New Roman" w:hAnsi="Times New Roman"/>
                <w:sz w:val="24"/>
                <w:szCs w:val="24"/>
              </w:rPr>
              <w:t xml:space="preserve">usión </w:t>
            </w:r>
            <w:r w:rsidR="000F793D" w:rsidRPr="00BD4FD1">
              <w:rPr>
                <w:rFonts w:ascii="Times New Roman" w:hAnsi="Times New Roman"/>
                <w:sz w:val="24"/>
                <w:szCs w:val="24"/>
              </w:rPr>
              <w:t xml:space="preserve">ante </w:t>
            </w:r>
            <w:r w:rsidR="000B5BD8" w:rsidRPr="00BD4FD1">
              <w:rPr>
                <w:rFonts w:ascii="Times New Roman" w:hAnsi="Times New Roman"/>
                <w:sz w:val="24"/>
                <w:szCs w:val="24"/>
              </w:rPr>
              <w:t xml:space="preserve">la </w:t>
            </w:r>
            <w:r w:rsidR="000F793D" w:rsidRPr="00BD4FD1">
              <w:rPr>
                <w:rFonts w:ascii="Times New Roman" w:hAnsi="Times New Roman"/>
                <w:sz w:val="24"/>
                <w:szCs w:val="24"/>
              </w:rPr>
              <w:t xml:space="preserve">CNV </w:t>
            </w:r>
            <w:r w:rsidR="00047CB1" w:rsidRPr="00BD4FD1">
              <w:rPr>
                <w:rFonts w:ascii="Times New Roman" w:hAnsi="Times New Roman"/>
                <w:sz w:val="24"/>
                <w:szCs w:val="24"/>
              </w:rPr>
              <w:t>de acuerdo al artículo 9 del Capítulo X del Título II de las Normas</w:t>
            </w:r>
            <w:r w:rsidR="00BA3334" w:rsidRPr="00BD4FD1">
              <w:rPr>
                <w:rFonts w:ascii="Times New Roman" w:hAnsi="Times New Roman"/>
                <w:sz w:val="24"/>
                <w:szCs w:val="24"/>
              </w:rPr>
              <w:t>.</w:t>
            </w:r>
            <w:r w:rsidR="00047CB1" w:rsidRPr="00BD4FD1">
              <w:rPr>
                <w:rFonts w:ascii="Times New Roman" w:hAnsi="Times New Roman"/>
                <w:sz w:val="24"/>
                <w:szCs w:val="24"/>
              </w:rPr>
              <w:t xml:space="preserve"> </w:t>
            </w:r>
            <w:r w:rsidR="00BA3334" w:rsidRPr="00BD4FD1">
              <w:rPr>
                <w:rFonts w:ascii="Times New Roman" w:hAnsi="Times New Roman"/>
                <w:sz w:val="24"/>
                <w:szCs w:val="24"/>
              </w:rPr>
              <w:t>P</w:t>
            </w:r>
            <w:r w:rsidR="00047CB1" w:rsidRPr="00BD4FD1">
              <w:rPr>
                <w:rFonts w:ascii="Times New Roman" w:hAnsi="Times New Roman"/>
                <w:sz w:val="24"/>
                <w:szCs w:val="24"/>
              </w:rPr>
              <w:t xml:space="preserve">osterior giro </w:t>
            </w:r>
            <w:r w:rsidR="000634E8" w:rsidRPr="00BD4FD1">
              <w:rPr>
                <w:rFonts w:ascii="Times New Roman" w:hAnsi="Times New Roman"/>
                <w:sz w:val="24"/>
                <w:szCs w:val="24"/>
              </w:rPr>
              <w:t>a la IGJ</w:t>
            </w:r>
            <w:r w:rsidR="00047CB1" w:rsidRPr="00BD4FD1">
              <w:rPr>
                <w:rFonts w:ascii="Times New Roman" w:hAnsi="Times New Roman"/>
                <w:sz w:val="24"/>
                <w:szCs w:val="24"/>
              </w:rPr>
              <w:t xml:space="preserve"> para su inscripción</w:t>
            </w:r>
            <w:r w:rsidR="00E05077" w:rsidRPr="00BD4FD1">
              <w:rPr>
                <w:rFonts w:ascii="Times New Roman" w:hAnsi="Times New Roman"/>
                <w:sz w:val="24"/>
                <w:szCs w:val="24"/>
              </w:rPr>
              <w:t>.</w:t>
            </w:r>
          </w:p>
        </w:tc>
      </w:tr>
      <w:tr w:rsidR="0090579A" w:rsidRPr="00BD4FD1" w14:paraId="4B5ED473" w14:textId="77777777" w:rsidTr="000E01FB">
        <w:trPr>
          <w:jc w:val="center"/>
        </w:trPr>
        <w:tc>
          <w:tcPr>
            <w:tcW w:w="4245" w:type="dxa"/>
            <w:shd w:val="clear" w:color="auto" w:fill="auto"/>
          </w:tcPr>
          <w:p w14:paraId="131A5DFA" w14:textId="77777777" w:rsidR="0090579A" w:rsidRPr="00BD4FD1" w:rsidRDefault="00E05077" w:rsidP="00BA3334">
            <w:pPr>
              <w:pStyle w:val="Prrafodelista"/>
              <w:spacing w:after="0"/>
              <w:ind w:left="0"/>
              <w:jc w:val="both"/>
              <w:rPr>
                <w:rFonts w:ascii="Times New Roman" w:hAnsi="Times New Roman"/>
                <w:sz w:val="24"/>
                <w:szCs w:val="24"/>
              </w:rPr>
            </w:pPr>
            <w:r w:rsidRPr="00BD4FD1">
              <w:rPr>
                <w:rFonts w:ascii="Times New Roman" w:hAnsi="Times New Roman"/>
                <w:sz w:val="24"/>
                <w:szCs w:val="24"/>
              </w:rPr>
              <w:lastRenderedPageBreak/>
              <w:t>A</w:t>
            </w:r>
            <w:r w:rsidR="00C75C17" w:rsidRPr="00BD4FD1">
              <w:rPr>
                <w:rFonts w:ascii="Times New Roman" w:hAnsi="Times New Roman"/>
                <w:sz w:val="24"/>
                <w:szCs w:val="24"/>
              </w:rPr>
              <w:t xml:space="preserve"> partir </w:t>
            </w:r>
            <w:r w:rsidR="00BA3334" w:rsidRPr="00BD4FD1">
              <w:rPr>
                <w:rFonts w:ascii="Times New Roman" w:hAnsi="Times New Roman"/>
                <w:sz w:val="24"/>
                <w:szCs w:val="24"/>
              </w:rPr>
              <w:t>del giro por parte de la CNV</w:t>
            </w:r>
          </w:p>
        </w:tc>
        <w:tc>
          <w:tcPr>
            <w:tcW w:w="4250" w:type="dxa"/>
            <w:shd w:val="clear" w:color="auto" w:fill="auto"/>
          </w:tcPr>
          <w:p w14:paraId="75940A5F" w14:textId="1612B97B" w:rsidR="0090579A" w:rsidRPr="00BD4FD1" w:rsidRDefault="00DA2D69" w:rsidP="00310598">
            <w:pPr>
              <w:pStyle w:val="Prrafodelista"/>
              <w:spacing w:after="0"/>
              <w:ind w:left="0"/>
              <w:jc w:val="both"/>
              <w:rPr>
                <w:rFonts w:ascii="Times New Roman" w:hAnsi="Times New Roman"/>
                <w:sz w:val="24"/>
                <w:szCs w:val="24"/>
              </w:rPr>
            </w:pPr>
            <w:r w:rsidRPr="00BD4FD1">
              <w:rPr>
                <w:rFonts w:ascii="Times New Roman" w:hAnsi="Times New Roman"/>
                <w:sz w:val="24"/>
                <w:szCs w:val="24"/>
              </w:rPr>
              <w:t xml:space="preserve">Inscripción </w:t>
            </w:r>
            <w:r w:rsidR="000F793D" w:rsidRPr="00BD4FD1">
              <w:rPr>
                <w:rFonts w:ascii="Times New Roman" w:hAnsi="Times New Roman"/>
                <w:sz w:val="24"/>
                <w:szCs w:val="24"/>
              </w:rPr>
              <w:t xml:space="preserve">de la Fusión </w:t>
            </w:r>
            <w:r w:rsidR="003249FA" w:rsidRPr="00BD4FD1">
              <w:rPr>
                <w:rFonts w:ascii="Times New Roman" w:hAnsi="Times New Roman"/>
                <w:sz w:val="24"/>
                <w:szCs w:val="24"/>
              </w:rPr>
              <w:t xml:space="preserve">y de la disolución de </w:t>
            </w:r>
            <w:r w:rsidR="000E01FB" w:rsidRPr="00BD4FD1">
              <w:rPr>
                <w:rFonts w:ascii="Times New Roman" w:hAnsi="Times New Roman"/>
                <w:sz w:val="24"/>
                <w:szCs w:val="24"/>
              </w:rPr>
              <w:t xml:space="preserve">la sociedad Absorbida </w:t>
            </w:r>
            <w:r w:rsidR="00310598">
              <w:rPr>
                <w:rFonts w:ascii="Times New Roman" w:hAnsi="Times New Roman"/>
                <w:sz w:val="24"/>
                <w:szCs w:val="24"/>
              </w:rPr>
              <w:t>ante</w:t>
            </w:r>
            <w:r w:rsidR="00310598" w:rsidRPr="00BD4FD1">
              <w:rPr>
                <w:rFonts w:ascii="Times New Roman" w:hAnsi="Times New Roman"/>
                <w:sz w:val="24"/>
                <w:szCs w:val="24"/>
              </w:rPr>
              <w:t xml:space="preserve"> </w:t>
            </w:r>
            <w:r w:rsidR="000634E8" w:rsidRPr="00BD4FD1">
              <w:rPr>
                <w:rFonts w:ascii="Times New Roman" w:hAnsi="Times New Roman"/>
                <w:sz w:val="24"/>
                <w:szCs w:val="24"/>
              </w:rPr>
              <w:t>la IGJ</w:t>
            </w:r>
            <w:r w:rsidR="00E05077" w:rsidRPr="00BD4FD1">
              <w:rPr>
                <w:rFonts w:ascii="Times New Roman" w:hAnsi="Times New Roman"/>
                <w:sz w:val="24"/>
                <w:szCs w:val="24"/>
              </w:rPr>
              <w:t>.</w:t>
            </w:r>
          </w:p>
        </w:tc>
      </w:tr>
    </w:tbl>
    <w:p w14:paraId="5B96B75B" w14:textId="5AEDB2EF" w:rsidR="001E5AB0" w:rsidRPr="00BD4FD1" w:rsidRDefault="001E5AB0" w:rsidP="00296356">
      <w:pPr>
        <w:spacing w:after="0"/>
        <w:rPr>
          <w:rFonts w:ascii="Times New Roman" w:hAnsi="Times New Roman"/>
          <w:b/>
          <w:sz w:val="24"/>
          <w:szCs w:val="24"/>
        </w:rPr>
        <w:sectPr w:rsidR="001E5AB0" w:rsidRPr="00BD4FD1" w:rsidSect="00B12916">
          <w:headerReference w:type="default" r:id="rId10"/>
          <w:footerReference w:type="default" r:id="rId11"/>
          <w:footerReference w:type="first" r:id="rId12"/>
          <w:pgSz w:w="11907" w:h="16839" w:code="9"/>
          <w:pgMar w:top="1418" w:right="1701" w:bottom="1418" w:left="1701" w:header="709" w:footer="709" w:gutter="0"/>
          <w:cols w:space="708"/>
          <w:titlePg/>
          <w:docGrid w:linePitch="360"/>
        </w:sectPr>
      </w:pPr>
    </w:p>
    <w:p w14:paraId="40721532" w14:textId="19292C57" w:rsidR="00FC10C4" w:rsidRPr="00BD4FD1" w:rsidRDefault="00FC10C4" w:rsidP="00FC10C4">
      <w:pPr>
        <w:pStyle w:val="Prrafodelista"/>
        <w:numPr>
          <w:ilvl w:val="0"/>
          <w:numId w:val="1"/>
        </w:numPr>
        <w:spacing w:after="0"/>
        <w:ind w:left="426"/>
        <w:jc w:val="center"/>
        <w:rPr>
          <w:rFonts w:ascii="Times New Roman" w:hAnsi="Times New Roman"/>
          <w:b/>
          <w:sz w:val="24"/>
          <w:szCs w:val="24"/>
        </w:rPr>
      </w:pPr>
      <w:r w:rsidRPr="00BD4FD1">
        <w:rPr>
          <w:rFonts w:ascii="Times New Roman" w:hAnsi="Times New Roman"/>
          <w:b/>
          <w:sz w:val="24"/>
          <w:szCs w:val="24"/>
        </w:rPr>
        <w:lastRenderedPageBreak/>
        <w:t>INFORMACIÓN FINANCIERA Y CONTABLE</w:t>
      </w:r>
    </w:p>
    <w:p w14:paraId="73A3F6D4" w14:textId="77777777" w:rsidR="00FC10C4" w:rsidRPr="00BD4FD1" w:rsidRDefault="00FC10C4" w:rsidP="00FC10C4">
      <w:pPr>
        <w:pStyle w:val="Prrafodelista"/>
        <w:spacing w:after="0"/>
        <w:jc w:val="both"/>
        <w:rPr>
          <w:rFonts w:ascii="Times New Roman" w:hAnsi="Times New Roman"/>
          <w:b/>
          <w:sz w:val="24"/>
          <w:szCs w:val="24"/>
        </w:rPr>
      </w:pPr>
    </w:p>
    <w:p w14:paraId="744110C8" w14:textId="0317DBF1" w:rsidR="00FC10C4" w:rsidRPr="00BD4FD1" w:rsidRDefault="00FC10C4" w:rsidP="00FC10C4">
      <w:pPr>
        <w:spacing w:after="0"/>
        <w:jc w:val="both"/>
        <w:rPr>
          <w:rFonts w:ascii="Times New Roman" w:hAnsi="Times New Roman"/>
          <w:sz w:val="24"/>
          <w:szCs w:val="24"/>
        </w:rPr>
      </w:pPr>
      <w:r w:rsidRPr="00BD4FD1">
        <w:rPr>
          <w:rFonts w:ascii="Times New Roman" w:hAnsi="Times New Roman"/>
          <w:sz w:val="24"/>
          <w:szCs w:val="24"/>
        </w:rPr>
        <w:t>El siguien</w:t>
      </w:r>
      <w:r w:rsidR="00726701" w:rsidRPr="00BD4FD1">
        <w:rPr>
          <w:rFonts w:ascii="Times New Roman" w:hAnsi="Times New Roman"/>
          <w:sz w:val="24"/>
          <w:szCs w:val="24"/>
        </w:rPr>
        <w:t xml:space="preserve">te cuadro detalla el patrimonio </w:t>
      </w:r>
      <w:r w:rsidRPr="00BD4FD1">
        <w:rPr>
          <w:rFonts w:ascii="Times New Roman" w:hAnsi="Times New Roman"/>
          <w:sz w:val="24"/>
          <w:szCs w:val="24"/>
        </w:rPr>
        <w:t>de Pampa</w:t>
      </w:r>
      <w:r w:rsidR="005B5DF5" w:rsidRPr="00BD4FD1">
        <w:rPr>
          <w:rFonts w:ascii="Times New Roman" w:hAnsi="Times New Roman"/>
          <w:sz w:val="24"/>
          <w:szCs w:val="24"/>
        </w:rPr>
        <w:t xml:space="preserve"> y PE</w:t>
      </w:r>
      <w:r w:rsidR="00EB6130" w:rsidRPr="00BD4FD1">
        <w:rPr>
          <w:rFonts w:ascii="Times New Roman" w:hAnsi="Times New Roman"/>
          <w:sz w:val="24"/>
          <w:szCs w:val="24"/>
        </w:rPr>
        <w:t>FM</w:t>
      </w:r>
      <w:r w:rsidR="001F1D6A" w:rsidRPr="00BD4FD1">
        <w:rPr>
          <w:rFonts w:ascii="Times New Roman" w:hAnsi="Times New Roman"/>
          <w:sz w:val="24"/>
          <w:szCs w:val="24"/>
        </w:rPr>
        <w:t xml:space="preserve"> </w:t>
      </w:r>
      <w:r w:rsidRPr="00BD4FD1">
        <w:rPr>
          <w:rFonts w:ascii="Times New Roman" w:hAnsi="Times New Roman"/>
          <w:sz w:val="24"/>
          <w:szCs w:val="24"/>
        </w:rPr>
        <w:t xml:space="preserve">de acuerdo con la información que surge </w:t>
      </w:r>
      <w:r w:rsidR="0054631A" w:rsidRPr="00BD4FD1">
        <w:rPr>
          <w:rFonts w:ascii="Times New Roman" w:hAnsi="Times New Roman"/>
          <w:sz w:val="24"/>
          <w:szCs w:val="24"/>
        </w:rPr>
        <w:t>del</w:t>
      </w:r>
      <w:r w:rsidRPr="00BD4FD1">
        <w:rPr>
          <w:rFonts w:ascii="Times New Roman" w:hAnsi="Times New Roman"/>
          <w:sz w:val="24"/>
          <w:szCs w:val="24"/>
        </w:rPr>
        <w:t xml:space="preserve"> </w:t>
      </w:r>
      <w:r w:rsidR="0054631A" w:rsidRPr="00BD4FD1">
        <w:rPr>
          <w:rFonts w:ascii="Times New Roman" w:hAnsi="Times New Roman"/>
          <w:sz w:val="24"/>
          <w:szCs w:val="24"/>
        </w:rPr>
        <w:t xml:space="preserve">Estado de Situación Financiera Individual Especial de Fusión </w:t>
      </w:r>
      <w:r w:rsidRPr="00BD4FD1">
        <w:rPr>
          <w:rFonts w:ascii="Times New Roman" w:hAnsi="Times New Roman"/>
          <w:sz w:val="24"/>
          <w:szCs w:val="24"/>
        </w:rPr>
        <w:t xml:space="preserve">(adjuntos al presente Prospecto como Anexo II) y del </w:t>
      </w:r>
      <w:r w:rsidR="0054631A" w:rsidRPr="00BD4FD1">
        <w:rPr>
          <w:rFonts w:ascii="Times New Roman" w:hAnsi="Times New Roman"/>
          <w:sz w:val="24"/>
          <w:szCs w:val="24"/>
        </w:rPr>
        <w:t>Estado de Situación Financiera Consolidado de Fusión</w:t>
      </w:r>
      <w:r w:rsidRPr="00BD4FD1" w:rsidDel="00B90A4F">
        <w:rPr>
          <w:rFonts w:ascii="Times New Roman" w:hAnsi="Times New Roman"/>
          <w:sz w:val="24"/>
          <w:szCs w:val="24"/>
        </w:rPr>
        <w:t xml:space="preserve"> </w:t>
      </w:r>
      <w:r w:rsidRPr="00BD4FD1">
        <w:rPr>
          <w:rFonts w:ascii="Times New Roman" w:hAnsi="Times New Roman"/>
          <w:sz w:val="24"/>
          <w:szCs w:val="24"/>
        </w:rPr>
        <w:t xml:space="preserve">(adjuntos al presente Prospecto como </w:t>
      </w:r>
      <w:r w:rsidRPr="00BD4FD1">
        <w:rPr>
          <w:rFonts w:ascii="Times New Roman" w:hAnsi="Times New Roman"/>
          <w:sz w:val="24"/>
          <w:szCs w:val="24"/>
          <w:u w:val="single"/>
        </w:rPr>
        <w:t>Anexo III</w:t>
      </w:r>
      <w:r w:rsidRPr="00BD4FD1">
        <w:rPr>
          <w:rFonts w:ascii="Times New Roman" w:hAnsi="Times New Roman"/>
          <w:sz w:val="24"/>
          <w:szCs w:val="24"/>
        </w:rPr>
        <w:t>).</w:t>
      </w:r>
    </w:p>
    <w:p w14:paraId="7F2DCCE7" w14:textId="77777777" w:rsidR="00FC10C4" w:rsidRPr="00BD4FD1" w:rsidRDefault="00FC10C4" w:rsidP="00FC10C4">
      <w:pPr>
        <w:spacing w:after="0"/>
        <w:jc w:val="both"/>
        <w:rPr>
          <w:rFonts w:ascii="Times New Roman" w:hAnsi="Times New Roman"/>
          <w:sz w:val="24"/>
          <w:szCs w:val="24"/>
        </w:rPr>
      </w:pPr>
    </w:p>
    <w:p w14:paraId="1B1AAAB0" w14:textId="4A07EED1" w:rsidR="00FC10C4" w:rsidRPr="00BD4FD1" w:rsidRDefault="00FC10C4" w:rsidP="00FC10C4">
      <w:pPr>
        <w:spacing w:after="0"/>
        <w:jc w:val="both"/>
        <w:rPr>
          <w:rFonts w:ascii="Times New Roman" w:hAnsi="Times New Roman"/>
          <w:sz w:val="24"/>
          <w:szCs w:val="24"/>
        </w:rPr>
      </w:pPr>
      <w:r w:rsidRPr="00BD4FD1">
        <w:rPr>
          <w:rFonts w:ascii="Times New Roman" w:hAnsi="Times New Roman"/>
          <w:sz w:val="24"/>
          <w:szCs w:val="24"/>
        </w:rPr>
        <w:t xml:space="preserve">Dicha información consolidada solamente representa </w:t>
      </w:r>
      <w:r w:rsidR="00923D7F" w:rsidRPr="00BD4FD1">
        <w:rPr>
          <w:rFonts w:ascii="Times New Roman" w:hAnsi="Times New Roman"/>
          <w:sz w:val="24"/>
          <w:szCs w:val="24"/>
        </w:rPr>
        <w:t xml:space="preserve">cómo hubiera sido el patrimonio </w:t>
      </w:r>
      <w:r w:rsidRPr="00BD4FD1">
        <w:rPr>
          <w:rFonts w:ascii="Times New Roman" w:hAnsi="Times New Roman"/>
          <w:sz w:val="24"/>
          <w:szCs w:val="24"/>
        </w:rPr>
        <w:t xml:space="preserve">de Pampa, al </w:t>
      </w:r>
      <w:r w:rsidR="00F301BE" w:rsidRPr="00BD4FD1">
        <w:rPr>
          <w:rFonts w:ascii="Times New Roman" w:hAnsi="Times New Roman"/>
          <w:sz w:val="24"/>
          <w:szCs w:val="24"/>
        </w:rPr>
        <w:t>30 de junio de 2019</w:t>
      </w:r>
      <w:r w:rsidRPr="00BD4FD1">
        <w:rPr>
          <w:rFonts w:ascii="Times New Roman" w:hAnsi="Times New Roman"/>
          <w:sz w:val="24"/>
          <w:szCs w:val="24"/>
        </w:rPr>
        <w:t xml:space="preserve">, si </w:t>
      </w:r>
      <w:r w:rsidR="00276BDD" w:rsidRPr="00BD4FD1">
        <w:rPr>
          <w:rFonts w:ascii="Times New Roman" w:hAnsi="Times New Roman"/>
          <w:sz w:val="24"/>
          <w:szCs w:val="24"/>
        </w:rPr>
        <w:t>Pampa y PEFM</w:t>
      </w:r>
      <w:r w:rsidR="005B5DF5" w:rsidRPr="00BD4FD1">
        <w:rPr>
          <w:rFonts w:ascii="Times New Roman" w:hAnsi="Times New Roman"/>
          <w:sz w:val="24"/>
          <w:szCs w:val="24"/>
        </w:rPr>
        <w:t xml:space="preserve"> </w:t>
      </w:r>
      <w:r w:rsidRPr="00BD4FD1">
        <w:rPr>
          <w:rFonts w:ascii="Times New Roman" w:hAnsi="Times New Roman"/>
          <w:sz w:val="24"/>
          <w:szCs w:val="24"/>
        </w:rPr>
        <w:t xml:space="preserve">hubiesen operado sobre una base consolidada; por lo tanto, no debe interpretarse que </w:t>
      </w:r>
      <w:r w:rsidR="007F10FB" w:rsidRPr="00BD4FD1">
        <w:rPr>
          <w:rFonts w:ascii="Times New Roman" w:hAnsi="Times New Roman"/>
          <w:sz w:val="24"/>
          <w:szCs w:val="24"/>
        </w:rPr>
        <w:t>Pampa</w:t>
      </w:r>
      <w:r w:rsidR="005B5DF5" w:rsidRPr="00BD4FD1">
        <w:rPr>
          <w:rFonts w:ascii="Times New Roman" w:hAnsi="Times New Roman"/>
          <w:sz w:val="24"/>
          <w:szCs w:val="24"/>
        </w:rPr>
        <w:t xml:space="preserve"> y PE</w:t>
      </w:r>
      <w:r w:rsidR="00276BDD" w:rsidRPr="00BD4FD1">
        <w:rPr>
          <w:rFonts w:ascii="Times New Roman" w:hAnsi="Times New Roman"/>
          <w:sz w:val="24"/>
          <w:szCs w:val="24"/>
        </w:rPr>
        <w:t>FM</w:t>
      </w:r>
      <w:r w:rsidR="007F10FB" w:rsidRPr="00BD4FD1">
        <w:rPr>
          <w:rFonts w:ascii="Times New Roman" w:hAnsi="Times New Roman"/>
          <w:sz w:val="24"/>
          <w:szCs w:val="24"/>
        </w:rPr>
        <w:t xml:space="preserve"> </w:t>
      </w:r>
      <w:r w:rsidRPr="00BD4FD1">
        <w:rPr>
          <w:rFonts w:ascii="Times New Roman" w:hAnsi="Times New Roman"/>
          <w:sz w:val="24"/>
          <w:szCs w:val="24"/>
        </w:rPr>
        <w:t xml:space="preserve">funcionaron o pudieron haber funcionado sobre una base consolidada a esa fecha. </w:t>
      </w:r>
    </w:p>
    <w:p w14:paraId="6912E3A6" w14:textId="77777777" w:rsidR="00FC10C4" w:rsidRPr="00BD4FD1" w:rsidRDefault="00FC10C4" w:rsidP="00FC10C4">
      <w:pPr>
        <w:spacing w:after="0"/>
        <w:jc w:val="both"/>
        <w:rPr>
          <w:rFonts w:ascii="Times New Roman" w:hAnsi="Times New Roman"/>
          <w:sz w:val="24"/>
          <w:szCs w:val="24"/>
        </w:rPr>
      </w:pPr>
    </w:p>
    <w:p w14:paraId="070D49F5" w14:textId="0D45916E" w:rsidR="008401E1" w:rsidRPr="00BD4FD1" w:rsidRDefault="008401E1">
      <w:pPr>
        <w:spacing w:after="0" w:line="240" w:lineRule="auto"/>
        <w:rPr>
          <w:rFonts w:ascii="Times New Roman" w:hAnsi="Times New Roman"/>
          <w:sz w:val="24"/>
          <w:szCs w:val="24"/>
        </w:rPr>
      </w:pPr>
    </w:p>
    <w:p w14:paraId="68D3D988" w14:textId="718DB1FC" w:rsidR="008401E1" w:rsidRPr="00BD4FD1" w:rsidRDefault="008401E1" w:rsidP="008401E1">
      <w:pPr>
        <w:spacing w:after="0"/>
        <w:rPr>
          <w:rFonts w:ascii="Times New Roman" w:hAnsi="Times New Roman"/>
          <w:sz w:val="24"/>
          <w:szCs w:val="24"/>
        </w:rPr>
      </w:pPr>
    </w:p>
    <w:p w14:paraId="224D265A" w14:textId="77777777" w:rsidR="008401E1" w:rsidRPr="00BD4FD1" w:rsidRDefault="008401E1" w:rsidP="008401E1">
      <w:pPr>
        <w:spacing w:after="0"/>
        <w:rPr>
          <w:rFonts w:ascii="Times New Roman" w:hAnsi="Times New Roman"/>
          <w:sz w:val="24"/>
          <w:szCs w:val="24"/>
        </w:rPr>
      </w:pPr>
    </w:p>
    <w:p w14:paraId="1D27DBE1" w14:textId="31DC3037" w:rsidR="001E5AB0" w:rsidRPr="00BD4FD1" w:rsidRDefault="001E5AB0" w:rsidP="00FC10C4">
      <w:pPr>
        <w:spacing w:after="0"/>
        <w:rPr>
          <w:rFonts w:ascii="Times New Roman" w:hAnsi="Times New Roman"/>
          <w:sz w:val="24"/>
          <w:szCs w:val="24"/>
        </w:rPr>
        <w:sectPr w:rsidR="001E5AB0" w:rsidRPr="00BD4FD1" w:rsidSect="00E5284A">
          <w:pgSz w:w="11907" w:h="16839" w:code="9"/>
          <w:pgMar w:top="1418" w:right="1701" w:bottom="1418" w:left="1701" w:header="709" w:footer="709" w:gutter="0"/>
          <w:cols w:space="708"/>
          <w:titlePg/>
          <w:docGrid w:linePitch="360"/>
        </w:sectPr>
      </w:pPr>
    </w:p>
    <w:p w14:paraId="1679D716" w14:textId="40050F47" w:rsidR="008401E1" w:rsidRPr="00BD4FD1" w:rsidRDefault="008401E1" w:rsidP="00FC10C4">
      <w:pPr>
        <w:spacing w:after="0"/>
        <w:rPr>
          <w:rFonts w:ascii="Times New Roman" w:hAnsi="Times New Roman"/>
          <w:sz w:val="24"/>
          <w:szCs w:val="24"/>
        </w:rPr>
      </w:pPr>
    </w:p>
    <w:p w14:paraId="558018FC" w14:textId="68DEA5FC" w:rsidR="00FC10C4" w:rsidRPr="00BD4FD1" w:rsidRDefault="00FC10C4" w:rsidP="00FC10C4">
      <w:pPr>
        <w:pStyle w:val="Prrafodelista"/>
        <w:numPr>
          <w:ilvl w:val="0"/>
          <w:numId w:val="1"/>
        </w:numPr>
        <w:spacing w:after="0"/>
        <w:jc w:val="center"/>
        <w:rPr>
          <w:rFonts w:ascii="Times New Roman" w:hAnsi="Times New Roman"/>
          <w:sz w:val="24"/>
          <w:szCs w:val="24"/>
        </w:rPr>
      </w:pPr>
      <w:r w:rsidRPr="00BD4FD1">
        <w:rPr>
          <w:rFonts w:ascii="Times New Roman" w:hAnsi="Times New Roman"/>
          <w:b/>
          <w:sz w:val="24"/>
          <w:szCs w:val="24"/>
        </w:rPr>
        <w:t>LAS SOCIEDADES PARTICIPANTES DE LA FUSIÓN</w:t>
      </w:r>
    </w:p>
    <w:p w14:paraId="2E4B5CBB" w14:textId="77777777" w:rsidR="00FC10C4" w:rsidRPr="00BD4FD1" w:rsidRDefault="00FC10C4" w:rsidP="00FC10C4">
      <w:pPr>
        <w:pStyle w:val="Prrafodelista"/>
        <w:spacing w:after="0"/>
        <w:rPr>
          <w:rFonts w:ascii="Times New Roman" w:hAnsi="Times New Roman"/>
          <w:b/>
          <w:sz w:val="24"/>
          <w:szCs w:val="24"/>
        </w:rPr>
      </w:pPr>
    </w:p>
    <w:p w14:paraId="1C313BF7" w14:textId="0EF0055D" w:rsidR="00FC10C4" w:rsidRPr="00BD4FD1" w:rsidRDefault="00FC10C4" w:rsidP="00FC10C4">
      <w:pPr>
        <w:spacing w:after="0"/>
        <w:jc w:val="both"/>
        <w:rPr>
          <w:rFonts w:ascii="Times New Roman" w:hAnsi="Times New Roman"/>
          <w:sz w:val="24"/>
          <w:szCs w:val="24"/>
        </w:rPr>
      </w:pPr>
      <w:r w:rsidRPr="00BD4FD1">
        <w:rPr>
          <w:rFonts w:ascii="Times New Roman" w:hAnsi="Times New Roman"/>
          <w:sz w:val="24"/>
          <w:szCs w:val="24"/>
        </w:rPr>
        <w:t>La presente sección contiene una síntesis de la principal información de Pampa</w:t>
      </w:r>
      <w:r w:rsidR="0044198A" w:rsidRPr="00BD4FD1">
        <w:rPr>
          <w:rFonts w:ascii="Times New Roman" w:hAnsi="Times New Roman"/>
          <w:sz w:val="24"/>
          <w:szCs w:val="24"/>
        </w:rPr>
        <w:t xml:space="preserve"> y PE</w:t>
      </w:r>
      <w:r w:rsidR="00E93A91" w:rsidRPr="00BD4FD1">
        <w:rPr>
          <w:rFonts w:ascii="Times New Roman" w:hAnsi="Times New Roman"/>
          <w:sz w:val="24"/>
          <w:szCs w:val="24"/>
        </w:rPr>
        <w:t>FM</w:t>
      </w:r>
      <w:r w:rsidR="007C7DD5" w:rsidRPr="00BD4FD1">
        <w:rPr>
          <w:rFonts w:ascii="Times New Roman" w:hAnsi="Times New Roman"/>
          <w:sz w:val="24"/>
          <w:szCs w:val="24"/>
        </w:rPr>
        <w:t xml:space="preserve"> </w:t>
      </w:r>
      <w:r w:rsidRPr="00BD4FD1">
        <w:rPr>
          <w:rFonts w:ascii="Times New Roman" w:hAnsi="Times New Roman"/>
          <w:sz w:val="24"/>
          <w:szCs w:val="24"/>
        </w:rPr>
        <w:t>referida a sus datos registrales, capital social, integración actual de sus órganos de administración y fiscalización y sus actividades principales.</w:t>
      </w:r>
    </w:p>
    <w:p w14:paraId="27D637E4" w14:textId="77777777" w:rsidR="00FC10C4" w:rsidRPr="00BD4FD1" w:rsidRDefault="00FC10C4" w:rsidP="00FC10C4">
      <w:pPr>
        <w:spacing w:after="0"/>
        <w:jc w:val="both"/>
        <w:rPr>
          <w:rFonts w:ascii="Times New Roman" w:hAnsi="Times New Roman"/>
          <w:sz w:val="24"/>
          <w:szCs w:val="24"/>
        </w:rPr>
      </w:pPr>
    </w:p>
    <w:p w14:paraId="602AF267" w14:textId="77777777" w:rsidR="00FC10C4" w:rsidRPr="00BD4FD1" w:rsidRDefault="00FC10C4" w:rsidP="00FC10C4">
      <w:pPr>
        <w:pStyle w:val="Prrafodelista"/>
        <w:numPr>
          <w:ilvl w:val="0"/>
          <w:numId w:val="2"/>
        </w:numPr>
        <w:spacing w:after="0"/>
        <w:ind w:left="360"/>
        <w:jc w:val="both"/>
        <w:rPr>
          <w:rFonts w:ascii="Times New Roman" w:hAnsi="Times New Roman"/>
          <w:sz w:val="24"/>
          <w:szCs w:val="24"/>
        </w:rPr>
      </w:pPr>
      <w:r w:rsidRPr="00BD4FD1">
        <w:rPr>
          <w:rFonts w:ascii="Times New Roman" w:hAnsi="Times New Roman"/>
          <w:b/>
          <w:sz w:val="24"/>
          <w:szCs w:val="24"/>
        </w:rPr>
        <w:t>Pampa</w:t>
      </w:r>
      <w:r w:rsidRPr="00BD4FD1">
        <w:rPr>
          <w:rFonts w:ascii="Times New Roman" w:hAnsi="Times New Roman"/>
          <w:sz w:val="24"/>
          <w:szCs w:val="24"/>
        </w:rPr>
        <w:t>.</w:t>
      </w:r>
    </w:p>
    <w:p w14:paraId="6AA24BAE" w14:textId="77777777" w:rsidR="00FC10C4" w:rsidRPr="00BD4FD1" w:rsidRDefault="00FC10C4" w:rsidP="00FC10C4">
      <w:pPr>
        <w:pStyle w:val="Prrafodelista"/>
        <w:spacing w:after="0"/>
        <w:ind w:left="360"/>
        <w:jc w:val="both"/>
        <w:rPr>
          <w:rFonts w:ascii="Times New Roman" w:hAnsi="Times New Roman"/>
          <w:b/>
          <w:sz w:val="24"/>
          <w:szCs w:val="24"/>
        </w:rPr>
      </w:pPr>
    </w:p>
    <w:p w14:paraId="6F3E527C" w14:textId="3F744828" w:rsidR="00FC10C4" w:rsidRPr="00BD4FD1" w:rsidRDefault="00FC10C4" w:rsidP="00FC10C4">
      <w:pPr>
        <w:spacing w:after="0"/>
        <w:jc w:val="both"/>
        <w:rPr>
          <w:rFonts w:ascii="Times New Roman" w:hAnsi="Times New Roman"/>
          <w:sz w:val="24"/>
          <w:szCs w:val="24"/>
        </w:rPr>
      </w:pPr>
      <w:r w:rsidRPr="00BD4FD1">
        <w:rPr>
          <w:rFonts w:ascii="Times New Roman" w:hAnsi="Times New Roman"/>
          <w:sz w:val="24"/>
          <w:szCs w:val="24"/>
        </w:rPr>
        <w:t>Pampa es una sociedad anónima constituida y regulada por las leyes de la República Argentina, inscripta origi</w:t>
      </w:r>
      <w:r w:rsidR="0043032B" w:rsidRPr="00BD4FD1">
        <w:rPr>
          <w:rFonts w:ascii="Times New Roman" w:hAnsi="Times New Roman"/>
          <w:sz w:val="24"/>
          <w:szCs w:val="24"/>
        </w:rPr>
        <w:t xml:space="preserve">nalmente </w:t>
      </w:r>
      <w:r w:rsidR="00C42060" w:rsidRPr="00BD4FD1">
        <w:rPr>
          <w:rFonts w:ascii="Times New Roman" w:hAnsi="Times New Roman"/>
          <w:sz w:val="24"/>
          <w:szCs w:val="24"/>
        </w:rPr>
        <w:t>en</w:t>
      </w:r>
      <w:r w:rsidRPr="00BD4FD1">
        <w:rPr>
          <w:rFonts w:ascii="Times New Roman" w:hAnsi="Times New Roman"/>
          <w:sz w:val="24"/>
          <w:szCs w:val="24"/>
        </w:rPr>
        <w:t xml:space="preserve"> la IGJ bajo el N° 60, Folio 35, Libro 47, Tomo A de Estatutos Nacionales con fecha 21 de febrero de 1945. </w:t>
      </w:r>
      <w:r w:rsidR="008C4319" w:rsidRPr="00BD4FD1">
        <w:rPr>
          <w:rFonts w:ascii="Times New Roman" w:hAnsi="Times New Roman"/>
          <w:sz w:val="24"/>
          <w:szCs w:val="24"/>
        </w:rPr>
        <w:t>La última reforma del estatuto</w:t>
      </w:r>
      <w:r w:rsidR="008859C8" w:rsidRPr="00BD4FD1">
        <w:rPr>
          <w:rFonts w:ascii="Times New Roman" w:hAnsi="Times New Roman"/>
          <w:sz w:val="24"/>
          <w:szCs w:val="24"/>
        </w:rPr>
        <w:t>,</w:t>
      </w:r>
      <w:r w:rsidR="008C4319" w:rsidRPr="00BD4FD1">
        <w:rPr>
          <w:rFonts w:ascii="Times New Roman" w:hAnsi="Times New Roman"/>
          <w:sz w:val="24"/>
          <w:szCs w:val="24"/>
        </w:rPr>
        <w:t xml:space="preserve"> y el texto ordenado del mismo</w:t>
      </w:r>
      <w:r w:rsidR="008859C8" w:rsidRPr="00BD4FD1">
        <w:rPr>
          <w:rFonts w:ascii="Times New Roman" w:hAnsi="Times New Roman"/>
          <w:sz w:val="24"/>
          <w:szCs w:val="24"/>
        </w:rPr>
        <w:t>,</w:t>
      </w:r>
      <w:r w:rsidR="008C4319" w:rsidRPr="00BD4FD1">
        <w:rPr>
          <w:rFonts w:ascii="Times New Roman" w:hAnsi="Times New Roman"/>
          <w:sz w:val="24"/>
          <w:szCs w:val="24"/>
        </w:rPr>
        <w:t xml:space="preserve"> fue </w:t>
      </w:r>
      <w:r w:rsidR="008859C8" w:rsidRPr="00BD4FD1">
        <w:rPr>
          <w:rFonts w:ascii="Times New Roman" w:hAnsi="Times New Roman"/>
          <w:sz w:val="24"/>
          <w:szCs w:val="24"/>
        </w:rPr>
        <w:t>aprobada</w:t>
      </w:r>
      <w:r w:rsidR="008C4319" w:rsidRPr="00BD4FD1">
        <w:rPr>
          <w:rFonts w:ascii="Times New Roman" w:hAnsi="Times New Roman"/>
          <w:sz w:val="24"/>
          <w:szCs w:val="24"/>
        </w:rPr>
        <w:t xml:space="preserve"> por la </w:t>
      </w:r>
      <w:r w:rsidR="009C536D" w:rsidRPr="00BD4FD1">
        <w:rPr>
          <w:rFonts w:ascii="Times New Roman" w:hAnsi="Times New Roman"/>
          <w:sz w:val="24"/>
          <w:szCs w:val="24"/>
        </w:rPr>
        <w:t xml:space="preserve">asamblea de accionistas </w:t>
      </w:r>
      <w:r w:rsidR="008C4319" w:rsidRPr="00BD4FD1">
        <w:rPr>
          <w:rFonts w:ascii="Times New Roman" w:hAnsi="Times New Roman"/>
          <w:sz w:val="24"/>
          <w:szCs w:val="24"/>
        </w:rPr>
        <w:t xml:space="preserve">en su reunión del </w:t>
      </w:r>
      <w:r w:rsidR="002F7CDC" w:rsidRPr="00BD4FD1">
        <w:rPr>
          <w:rFonts w:ascii="Times New Roman" w:hAnsi="Times New Roman"/>
          <w:sz w:val="24"/>
          <w:szCs w:val="24"/>
        </w:rPr>
        <w:t>2</w:t>
      </w:r>
      <w:r w:rsidR="008C4319" w:rsidRPr="00BD4FD1">
        <w:rPr>
          <w:rFonts w:ascii="Times New Roman" w:hAnsi="Times New Roman"/>
          <w:sz w:val="24"/>
          <w:szCs w:val="24"/>
        </w:rPr>
        <w:t>7 de abril de 201</w:t>
      </w:r>
      <w:r w:rsidR="002F7CDC" w:rsidRPr="00BD4FD1">
        <w:rPr>
          <w:rFonts w:ascii="Times New Roman" w:hAnsi="Times New Roman"/>
          <w:sz w:val="24"/>
          <w:szCs w:val="24"/>
        </w:rPr>
        <w:t>8</w:t>
      </w:r>
      <w:r w:rsidR="006563B8" w:rsidRPr="00BD4FD1">
        <w:rPr>
          <w:rFonts w:ascii="Times New Roman" w:hAnsi="Times New Roman"/>
          <w:sz w:val="24"/>
          <w:szCs w:val="24"/>
        </w:rPr>
        <w:t xml:space="preserve"> e inscripta en </w:t>
      </w:r>
      <w:r w:rsidR="008C4319" w:rsidRPr="00BD4FD1">
        <w:rPr>
          <w:rFonts w:ascii="Times New Roman" w:hAnsi="Times New Roman"/>
          <w:sz w:val="24"/>
          <w:szCs w:val="24"/>
        </w:rPr>
        <w:t xml:space="preserve">la IGJ bajo el N° </w:t>
      </w:r>
      <w:r w:rsidR="002F7CDC" w:rsidRPr="00BD4FD1">
        <w:rPr>
          <w:rFonts w:ascii="Times New Roman" w:hAnsi="Times New Roman"/>
          <w:sz w:val="24"/>
          <w:szCs w:val="24"/>
        </w:rPr>
        <w:t>14302</w:t>
      </w:r>
      <w:r w:rsidR="008C4319" w:rsidRPr="00BD4FD1">
        <w:rPr>
          <w:rFonts w:ascii="Times New Roman" w:hAnsi="Times New Roman"/>
          <w:sz w:val="24"/>
          <w:szCs w:val="24"/>
        </w:rPr>
        <w:t xml:space="preserve">, Libro </w:t>
      </w:r>
      <w:r w:rsidR="002F7CDC" w:rsidRPr="00BD4FD1">
        <w:rPr>
          <w:rFonts w:ascii="Times New Roman" w:hAnsi="Times New Roman"/>
          <w:sz w:val="24"/>
          <w:szCs w:val="24"/>
        </w:rPr>
        <w:t>90</w:t>
      </w:r>
      <w:r w:rsidR="008C4319" w:rsidRPr="00BD4FD1">
        <w:rPr>
          <w:rFonts w:ascii="Times New Roman" w:hAnsi="Times New Roman"/>
          <w:sz w:val="24"/>
          <w:szCs w:val="24"/>
        </w:rPr>
        <w:t xml:space="preserve"> de Sociedades por Acciones con fecha </w:t>
      </w:r>
      <w:r w:rsidR="002F7CDC" w:rsidRPr="00BD4FD1">
        <w:rPr>
          <w:rFonts w:ascii="Times New Roman" w:hAnsi="Times New Roman"/>
          <w:sz w:val="24"/>
          <w:szCs w:val="24"/>
        </w:rPr>
        <w:t>2</w:t>
      </w:r>
      <w:r w:rsidR="006246FC" w:rsidRPr="00BD4FD1">
        <w:rPr>
          <w:rFonts w:ascii="Times New Roman" w:hAnsi="Times New Roman"/>
          <w:sz w:val="24"/>
          <w:szCs w:val="24"/>
        </w:rPr>
        <w:t xml:space="preserve"> de </w:t>
      </w:r>
      <w:r w:rsidR="002F7CDC" w:rsidRPr="00BD4FD1">
        <w:rPr>
          <w:rFonts w:ascii="Times New Roman" w:hAnsi="Times New Roman"/>
          <w:sz w:val="24"/>
          <w:szCs w:val="24"/>
        </w:rPr>
        <w:t>agosto de 2018</w:t>
      </w:r>
      <w:r w:rsidR="008C4319" w:rsidRPr="00BD4FD1">
        <w:rPr>
          <w:rFonts w:ascii="Times New Roman" w:hAnsi="Times New Roman"/>
          <w:sz w:val="24"/>
          <w:szCs w:val="24"/>
        </w:rPr>
        <w:t>.</w:t>
      </w:r>
      <w:r w:rsidRPr="00BD4FD1">
        <w:rPr>
          <w:rFonts w:ascii="Times New Roman" w:hAnsi="Times New Roman"/>
          <w:sz w:val="24"/>
          <w:szCs w:val="24"/>
        </w:rPr>
        <w:t xml:space="preserve"> Pampa tiene su domicilio legal en la Ciudad Autónoma de Buenos Aires y su sede social en la calle Maipú N° 1 de la mencionada ciudad. </w:t>
      </w:r>
      <w:bookmarkStart w:id="2" w:name="_Toc428866816"/>
    </w:p>
    <w:p w14:paraId="44EF5E0D" w14:textId="77777777" w:rsidR="00FC10C4" w:rsidRPr="00BD4FD1" w:rsidRDefault="00FC10C4" w:rsidP="00FC10C4">
      <w:pPr>
        <w:spacing w:after="0"/>
        <w:jc w:val="both"/>
        <w:rPr>
          <w:rFonts w:ascii="Times New Roman" w:hAnsi="Times New Roman"/>
          <w:sz w:val="24"/>
          <w:szCs w:val="24"/>
        </w:rPr>
      </w:pPr>
    </w:p>
    <w:bookmarkEnd w:id="2"/>
    <w:p w14:paraId="1C47E0D8" w14:textId="58726DA2" w:rsidR="00C073C7" w:rsidRDefault="00DA1E2C" w:rsidP="00DA1E2C">
      <w:pPr>
        <w:autoSpaceDE w:val="0"/>
        <w:autoSpaceDN w:val="0"/>
        <w:adjustRightInd w:val="0"/>
        <w:spacing w:after="0"/>
        <w:jc w:val="both"/>
        <w:outlineLvl w:val="0"/>
        <w:rPr>
          <w:rFonts w:ascii="Times New Roman" w:hAnsi="Times New Roman"/>
          <w:sz w:val="24"/>
          <w:szCs w:val="24"/>
          <w:lang w:val="es-ES"/>
        </w:rPr>
      </w:pPr>
      <w:r w:rsidRPr="00BD4FD1">
        <w:rPr>
          <w:rFonts w:ascii="Times New Roman" w:hAnsi="Times New Roman"/>
          <w:sz w:val="24"/>
          <w:szCs w:val="24"/>
          <w:lang w:val="es-ES"/>
        </w:rPr>
        <w:t xml:space="preserve">Pampa es la empresa independiente totalmente integrada de energía más grande de </w:t>
      </w:r>
      <w:r w:rsidR="00B51310">
        <w:rPr>
          <w:rFonts w:ascii="Times New Roman" w:hAnsi="Times New Roman"/>
          <w:sz w:val="24"/>
          <w:szCs w:val="24"/>
          <w:lang w:val="es-ES"/>
        </w:rPr>
        <w:t xml:space="preserve">la República </w:t>
      </w:r>
      <w:r w:rsidRPr="00BD4FD1">
        <w:rPr>
          <w:rFonts w:ascii="Times New Roman" w:hAnsi="Times New Roman"/>
          <w:sz w:val="24"/>
          <w:szCs w:val="24"/>
          <w:lang w:val="es-ES"/>
        </w:rPr>
        <w:t xml:space="preserve">Argentina. </w:t>
      </w:r>
      <w:r w:rsidR="00D05068">
        <w:rPr>
          <w:rFonts w:ascii="Times New Roman" w:hAnsi="Times New Roman"/>
          <w:sz w:val="24"/>
          <w:szCs w:val="24"/>
          <w:lang w:val="es-ES"/>
        </w:rPr>
        <w:t>Participa</w:t>
      </w:r>
      <w:r w:rsidR="00D05068" w:rsidRPr="00D05068">
        <w:rPr>
          <w:rFonts w:ascii="Times New Roman" w:hAnsi="Times New Roman"/>
          <w:sz w:val="24"/>
          <w:szCs w:val="24"/>
          <w:lang w:val="es-ES"/>
        </w:rPr>
        <w:t xml:space="preserve"> en la generación eléctrica de 4.751​​ MW, en la transmisión, mediante</w:t>
      </w:r>
      <w:r w:rsidR="00AD28B9">
        <w:rPr>
          <w:rFonts w:ascii="Times New Roman" w:hAnsi="Times New Roman"/>
          <w:sz w:val="24"/>
          <w:szCs w:val="24"/>
          <w:lang w:val="es-ES"/>
        </w:rPr>
        <w:t xml:space="preserve"> su tenencia indirecta del 26,3% en</w:t>
      </w:r>
      <w:r w:rsidR="00D05068" w:rsidRPr="00D05068">
        <w:rPr>
          <w:rFonts w:ascii="Times New Roman" w:hAnsi="Times New Roman"/>
          <w:sz w:val="24"/>
          <w:szCs w:val="24"/>
          <w:lang w:val="es-ES"/>
        </w:rPr>
        <w:t xml:space="preserve"> </w:t>
      </w:r>
      <w:r w:rsidR="00E04EF8">
        <w:rPr>
          <w:rFonts w:ascii="Times New Roman" w:hAnsi="Times New Roman"/>
          <w:sz w:val="24"/>
          <w:szCs w:val="24"/>
          <w:lang w:val="es-ES"/>
        </w:rPr>
        <w:t xml:space="preserve">Compañía de Transporte de Energía en Alta Tensión </w:t>
      </w:r>
      <w:proofErr w:type="spellStart"/>
      <w:r w:rsidR="00E04EF8">
        <w:rPr>
          <w:rFonts w:ascii="Times New Roman" w:hAnsi="Times New Roman"/>
          <w:sz w:val="24"/>
          <w:szCs w:val="24"/>
          <w:lang w:val="es-ES"/>
        </w:rPr>
        <w:t>Transener</w:t>
      </w:r>
      <w:proofErr w:type="spellEnd"/>
      <w:r w:rsidR="00E04EF8">
        <w:rPr>
          <w:rFonts w:ascii="Times New Roman" w:hAnsi="Times New Roman"/>
          <w:sz w:val="24"/>
          <w:szCs w:val="24"/>
          <w:lang w:val="es-ES"/>
        </w:rPr>
        <w:t xml:space="preserve"> S.A. (“</w:t>
      </w:r>
      <w:proofErr w:type="spellStart"/>
      <w:r w:rsidR="00D05068" w:rsidRPr="00CA4FF9">
        <w:rPr>
          <w:rFonts w:ascii="Times New Roman" w:hAnsi="Times New Roman"/>
          <w:sz w:val="24"/>
          <w:szCs w:val="24"/>
          <w:u w:val="single"/>
          <w:lang w:val="es-ES"/>
        </w:rPr>
        <w:t>Transener</w:t>
      </w:r>
      <w:proofErr w:type="spellEnd"/>
      <w:r w:rsidR="00E04EF8">
        <w:rPr>
          <w:rFonts w:ascii="Times New Roman" w:hAnsi="Times New Roman"/>
          <w:sz w:val="24"/>
          <w:szCs w:val="24"/>
          <w:lang w:val="es-ES"/>
        </w:rPr>
        <w:t>”)</w:t>
      </w:r>
      <w:r w:rsidR="00AD28B9">
        <w:rPr>
          <w:rFonts w:ascii="Times New Roman" w:hAnsi="Times New Roman"/>
          <w:sz w:val="24"/>
          <w:szCs w:val="24"/>
          <w:lang w:val="es-ES"/>
        </w:rPr>
        <w:t>. Pampa asimismo</w:t>
      </w:r>
      <w:r w:rsidR="00D05068" w:rsidRPr="00D05068">
        <w:rPr>
          <w:rFonts w:ascii="Times New Roman" w:hAnsi="Times New Roman"/>
          <w:sz w:val="24"/>
          <w:szCs w:val="24"/>
          <w:lang w:val="es-ES"/>
        </w:rPr>
        <w:t xml:space="preserve"> realiza la operación y mantenimiento de la red de transmisión en alta tensión d</w:t>
      </w:r>
      <w:r w:rsidR="00AD28B9">
        <w:rPr>
          <w:rFonts w:ascii="Times New Roman" w:hAnsi="Times New Roman"/>
          <w:sz w:val="24"/>
          <w:szCs w:val="24"/>
          <w:lang w:val="es-ES"/>
        </w:rPr>
        <w:t xml:space="preserve">e </w:t>
      </w:r>
      <w:proofErr w:type="spellStart"/>
      <w:r w:rsidR="00AD28B9">
        <w:rPr>
          <w:rFonts w:ascii="Times New Roman" w:hAnsi="Times New Roman"/>
          <w:sz w:val="24"/>
          <w:szCs w:val="24"/>
          <w:lang w:val="es-ES"/>
        </w:rPr>
        <w:t>Transener</w:t>
      </w:r>
      <w:proofErr w:type="spellEnd"/>
      <w:r w:rsidR="00D05068" w:rsidRPr="00D05068">
        <w:rPr>
          <w:rFonts w:ascii="Times New Roman" w:hAnsi="Times New Roman"/>
          <w:sz w:val="24"/>
          <w:szCs w:val="24"/>
          <w:lang w:val="es-ES"/>
        </w:rPr>
        <w:t xml:space="preserve">, cuya extensión abarca más de </w:t>
      </w:r>
      <w:r w:rsidR="00AD28B9" w:rsidRPr="00AD28B9">
        <w:rPr>
          <w:rFonts w:ascii="Times New Roman" w:hAnsi="Times New Roman"/>
          <w:sz w:val="24"/>
          <w:szCs w:val="24"/>
          <w:lang w:val="es-ES"/>
        </w:rPr>
        <w:t>14.489</w:t>
      </w:r>
      <w:r w:rsidR="00D05068" w:rsidRPr="00D05068">
        <w:rPr>
          <w:rFonts w:ascii="Times New Roman" w:hAnsi="Times New Roman"/>
          <w:sz w:val="24"/>
          <w:szCs w:val="24"/>
          <w:lang w:val="es-ES"/>
        </w:rPr>
        <w:t xml:space="preserve"> km de líneas</w:t>
      </w:r>
      <w:r w:rsidR="00AD28B9">
        <w:rPr>
          <w:rFonts w:ascii="Times New Roman" w:hAnsi="Times New Roman"/>
          <w:sz w:val="24"/>
          <w:szCs w:val="24"/>
          <w:lang w:val="es-ES"/>
        </w:rPr>
        <w:t xml:space="preserve"> de transmisión</w:t>
      </w:r>
      <w:r w:rsidR="00D05068" w:rsidRPr="00D05068">
        <w:rPr>
          <w:rFonts w:ascii="Times New Roman" w:hAnsi="Times New Roman"/>
          <w:sz w:val="24"/>
          <w:szCs w:val="24"/>
          <w:lang w:val="es-ES"/>
        </w:rPr>
        <w:t xml:space="preserve"> propias</w:t>
      </w:r>
      <w:r w:rsidR="00AD28B9">
        <w:rPr>
          <w:rFonts w:ascii="Times New Roman" w:hAnsi="Times New Roman"/>
          <w:sz w:val="24"/>
          <w:szCs w:val="24"/>
          <w:lang w:val="es-ES"/>
        </w:rPr>
        <w:t xml:space="preserve"> </w:t>
      </w:r>
      <w:r w:rsidR="00AD28B9" w:rsidRPr="00AD28B9">
        <w:rPr>
          <w:rFonts w:ascii="Times New Roman" w:hAnsi="Times New Roman"/>
          <w:sz w:val="24"/>
          <w:szCs w:val="24"/>
          <w:lang w:val="es-ES"/>
        </w:rPr>
        <w:t>y 57 estaciones transformadoras</w:t>
      </w:r>
      <w:r w:rsidR="00D05068" w:rsidRPr="00D05068">
        <w:rPr>
          <w:rFonts w:ascii="Times New Roman" w:hAnsi="Times New Roman"/>
          <w:sz w:val="24"/>
          <w:szCs w:val="24"/>
          <w:lang w:val="es-ES"/>
        </w:rPr>
        <w:t>, así como 6,2 mil km de líneas de alta tensión de</w:t>
      </w:r>
      <w:r w:rsidR="00B51310">
        <w:rPr>
          <w:rFonts w:ascii="Times New Roman" w:hAnsi="Times New Roman"/>
          <w:sz w:val="24"/>
          <w:szCs w:val="24"/>
          <w:lang w:val="es-ES"/>
        </w:rPr>
        <w:t xml:space="preserve"> </w:t>
      </w:r>
      <w:r w:rsidR="00B51310" w:rsidRPr="00B51310">
        <w:rPr>
          <w:rFonts w:ascii="Times New Roman" w:hAnsi="Times New Roman"/>
          <w:sz w:val="24"/>
          <w:szCs w:val="24"/>
          <w:lang w:val="es-ES"/>
        </w:rPr>
        <w:t>Transporte de Energía Eléctrica por distribución troncal en la Provincia de Buenos Aires</w:t>
      </w:r>
      <w:r w:rsidR="00B51310">
        <w:rPr>
          <w:rFonts w:ascii="Times New Roman" w:hAnsi="Times New Roman"/>
          <w:sz w:val="24"/>
          <w:szCs w:val="24"/>
          <w:lang w:val="es-ES"/>
        </w:rPr>
        <w:t xml:space="preserve"> S.A. (“</w:t>
      </w:r>
      <w:proofErr w:type="spellStart"/>
      <w:r w:rsidR="00D05068" w:rsidRPr="00CA4FF9">
        <w:rPr>
          <w:rFonts w:ascii="Times New Roman" w:hAnsi="Times New Roman"/>
          <w:sz w:val="24"/>
          <w:szCs w:val="24"/>
          <w:u w:val="single"/>
          <w:lang w:val="es-ES"/>
        </w:rPr>
        <w:t>Transba</w:t>
      </w:r>
      <w:proofErr w:type="spellEnd"/>
      <w:r w:rsidR="00B51310">
        <w:rPr>
          <w:rFonts w:ascii="Times New Roman" w:hAnsi="Times New Roman"/>
          <w:sz w:val="24"/>
          <w:szCs w:val="24"/>
          <w:lang w:val="es-ES"/>
        </w:rPr>
        <w:t>”)</w:t>
      </w:r>
      <w:r w:rsidR="00AD28B9">
        <w:rPr>
          <w:rFonts w:ascii="Times New Roman" w:hAnsi="Times New Roman"/>
          <w:sz w:val="24"/>
          <w:szCs w:val="24"/>
          <w:lang w:val="es-ES"/>
        </w:rPr>
        <w:t xml:space="preserve"> </w:t>
      </w:r>
      <w:proofErr w:type="spellStart"/>
      <w:r w:rsidR="00D05068" w:rsidRPr="00D05068">
        <w:rPr>
          <w:rFonts w:ascii="Times New Roman" w:hAnsi="Times New Roman"/>
          <w:sz w:val="24"/>
          <w:szCs w:val="24"/>
          <w:lang w:val="es-ES"/>
        </w:rPr>
        <w:t>Transener</w:t>
      </w:r>
      <w:proofErr w:type="spellEnd"/>
      <w:r w:rsidR="00D05068" w:rsidRPr="00D05068">
        <w:rPr>
          <w:rFonts w:ascii="Times New Roman" w:hAnsi="Times New Roman"/>
          <w:sz w:val="24"/>
          <w:szCs w:val="24"/>
          <w:lang w:val="es-ES"/>
        </w:rPr>
        <w:t xml:space="preserve"> transporta el 85% de la electricidad en la Argentina. </w:t>
      </w:r>
      <w:r w:rsidR="00D05068">
        <w:rPr>
          <w:rFonts w:ascii="Times New Roman" w:hAnsi="Times New Roman"/>
          <w:sz w:val="24"/>
          <w:szCs w:val="24"/>
          <w:lang w:val="es-ES"/>
        </w:rPr>
        <w:t>El</w:t>
      </w:r>
      <w:r w:rsidR="00D05068" w:rsidRPr="00D05068">
        <w:rPr>
          <w:rFonts w:ascii="Times New Roman" w:hAnsi="Times New Roman"/>
          <w:sz w:val="24"/>
          <w:szCs w:val="24"/>
          <w:lang w:val="es-ES"/>
        </w:rPr>
        <w:t xml:space="preserve"> segmento de distribución está compuesto por </w:t>
      </w:r>
      <w:r w:rsidR="00E04EF8">
        <w:rPr>
          <w:rFonts w:ascii="Times New Roman" w:hAnsi="Times New Roman"/>
          <w:sz w:val="24"/>
          <w:szCs w:val="24"/>
          <w:lang w:val="es-ES"/>
        </w:rPr>
        <w:t>Empresa Distribuidora y Comercializadora Norte S.A. (“</w:t>
      </w:r>
      <w:proofErr w:type="spellStart"/>
      <w:r w:rsidR="00D05068" w:rsidRPr="00CA4FF9">
        <w:rPr>
          <w:rFonts w:ascii="Times New Roman" w:hAnsi="Times New Roman"/>
          <w:sz w:val="24"/>
          <w:szCs w:val="24"/>
          <w:u w:val="single"/>
          <w:lang w:val="es-ES"/>
        </w:rPr>
        <w:t>Edenor</w:t>
      </w:r>
      <w:proofErr w:type="spellEnd"/>
      <w:r w:rsidR="00E04EF8">
        <w:rPr>
          <w:rFonts w:ascii="Times New Roman" w:hAnsi="Times New Roman"/>
          <w:sz w:val="24"/>
          <w:szCs w:val="24"/>
          <w:lang w:val="es-ES"/>
        </w:rPr>
        <w:t>”)</w:t>
      </w:r>
      <w:r w:rsidR="00D05068" w:rsidRPr="00D05068">
        <w:rPr>
          <w:rFonts w:ascii="Times New Roman" w:hAnsi="Times New Roman"/>
          <w:sz w:val="24"/>
          <w:szCs w:val="24"/>
          <w:lang w:val="es-ES"/>
        </w:rPr>
        <w:t>, la mayor distribuidora de electricidad de la Argentina, con 3 millones de clientes y cuya área de concesión abarca el norte de la Ciudad Autónoma de Buenos Aires y el noroeste del Gran Buenos Aires​</w:t>
      </w:r>
      <w:r w:rsidR="00D05068" w:rsidRPr="00D05068" w:rsidDel="00D05068">
        <w:rPr>
          <w:rFonts w:ascii="Times New Roman" w:hAnsi="Times New Roman"/>
          <w:sz w:val="24"/>
          <w:szCs w:val="24"/>
          <w:lang w:val="es-ES"/>
        </w:rPr>
        <w:t xml:space="preserve"> </w:t>
      </w:r>
    </w:p>
    <w:p w14:paraId="40E0CCBA" w14:textId="77777777" w:rsidR="00923E10" w:rsidRPr="00BD4FD1" w:rsidRDefault="00923E10" w:rsidP="00DA1E2C">
      <w:pPr>
        <w:autoSpaceDE w:val="0"/>
        <w:autoSpaceDN w:val="0"/>
        <w:adjustRightInd w:val="0"/>
        <w:spacing w:after="0"/>
        <w:jc w:val="both"/>
        <w:outlineLvl w:val="0"/>
        <w:rPr>
          <w:rFonts w:ascii="Times New Roman" w:hAnsi="Times New Roman"/>
          <w:sz w:val="24"/>
          <w:szCs w:val="24"/>
          <w:lang w:val="es-ES"/>
        </w:rPr>
      </w:pPr>
    </w:p>
    <w:p w14:paraId="1D930704" w14:textId="573A8BDC" w:rsidR="00923E10" w:rsidRDefault="000F51C7" w:rsidP="00DA1E2C">
      <w:pPr>
        <w:autoSpaceDE w:val="0"/>
        <w:autoSpaceDN w:val="0"/>
        <w:adjustRightInd w:val="0"/>
        <w:spacing w:after="0"/>
        <w:jc w:val="both"/>
        <w:outlineLvl w:val="0"/>
        <w:rPr>
          <w:rFonts w:ascii="Times New Roman" w:hAnsi="Times New Roman"/>
          <w:sz w:val="24"/>
          <w:szCs w:val="24"/>
          <w:lang w:val="es-ES"/>
        </w:rPr>
      </w:pPr>
      <w:r w:rsidRPr="00BD4FD1">
        <w:rPr>
          <w:rFonts w:ascii="Times New Roman" w:hAnsi="Times New Roman"/>
          <w:sz w:val="24"/>
          <w:szCs w:val="24"/>
          <w:lang w:val="es-ES"/>
        </w:rPr>
        <w:t>E</w:t>
      </w:r>
      <w:r w:rsidR="00C073C7">
        <w:rPr>
          <w:rFonts w:ascii="Times New Roman" w:hAnsi="Times New Roman"/>
          <w:sz w:val="24"/>
          <w:szCs w:val="24"/>
          <w:lang w:val="es-ES"/>
        </w:rPr>
        <w:t xml:space="preserve">n el </w:t>
      </w:r>
      <w:r w:rsidR="00DA1E2C" w:rsidRPr="00BD4FD1">
        <w:rPr>
          <w:rFonts w:ascii="Times New Roman" w:hAnsi="Times New Roman"/>
          <w:sz w:val="24"/>
          <w:szCs w:val="24"/>
          <w:lang w:val="es-ES"/>
        </w:rPr>
        <w:t>segmento de petróleo y gas</w:t>
      </w:r>
      <w:r w:rsidR="00C073C7">
        <w:rPr>
          <w:rFonts w:ascii="Times New Roman" w:hAnsi="Times New Roman"/>
          <w:sz w:val="24"/>
          <w:szCs w:val="24"/>
          <w:lang w:val="es-ES"/>
        </w:rPr>
        <w:t>, Pampa d</w:t>
      </w:r>
      <w:r w:rsidR="00C073C7" w:rsidRPr="00C073C7">
        <w:rPr>
          <w:rFonts w:ascii="Times New Roman" w:hAnsi="Times New Roman"/>
          <w:sz w:val="24"/>
          <w:szCs w:val="24"/>
          <w:lang w:val="es-ES"/>
        </w:rPr>
        <w:t xml:space="preserve">esarrolla una intensa actividad en exploración y producción de gas y petróleo en las cuencas </w:t>
      </w:r>
      <w:proofErr w:type="spellStart"/>
      <w:r w:rsidR="00C073C7" w:rsidRPr="00C073C7">
        <w:rPr>
          <w:rFonts w:ascii="Times New Roman" w:hAnsi="Times New Roman"/>
          <w:sz w:val="24"/>
          <w:szCs w:val="24"/>
          <w:lang w:val="es-ES"/>
        </w:rPr>
        <w:t>hidrocarburíferas</w:t>
      </w:r>
      <w:proofErr w:type="spellEnd"/>
      <w:r w:rsidR="00C073C7" w:rsidRPr="00C073C7">
        <w:rPr>
          <w:rFonts w:ascii="Times New Roman" w:hAnsi="Times New Roman"/>
          <w:sz w:val="24"/>
          <w:szCs w:val="24"/>
          <w:lang w:val="es-ES"/>
        </w:rPr>
        <w:t xml:space="preserve"> más importantes del país, con una producción de 5.000 barriles de petróleo y 7.000.000 m3 de gas por día</w:t>
      </w:r>
      <w:r w:rsidR="00B51310">
        <w:rPr>
          <w:rFonts w:ascii="Times New Roman" w:hAnsi="Times New Roman"/>
          <w:sz w:val="24"/>
          <w:szCs w:val="24"/>
          <w:lang w:val="es-ES"/>
        </w:rPr>
        <w:t>.</w:t>
      </w:r>
    </w:p>
    <w:p w14:paraId="65C61239" w14:textId="77777777" w:rsidR="00C073C7" w:rsidRPr="00BD4FD1" w:rsidRDefault="00C073C7" w:rsidP="00DA1E2C">
      <w:pPr>
        <w:autoSpaceDE w:val="0"/>
        <w:autoSpaceDN w:val="0"/>
        <w:adjustRightInd w:val="0"/>
        <w:spacing w:after="0"/>
        <w:jc w:val="both"/>
        <w:outlineLvl w:val="0"/>
        <w:rPr>
          <w:rFonts w:ascii="Times New Roman" w:hAnsi="Times New Roman"/>
          <w:sz w:val="24"/>
          <w:szCs w:val="24"/>
          <w:lang w:val="es-ES"/>
        </w:rPr>
      </w:pPr>
    </w:p>
    <w:p w14:paraId="2EB4BEC9" w14:textId="6B7F3A38" w:rsidR="00923E10" w:rsidRPr="00BD4FD1" w:rsidRDefault="00DA1E2C" w:rsidP="00923E10">
      <w:pPr>
        <w:autoSpaceDE w:val="0"/>
        <w:autoSpaceDN w:val="0"/>
        <w:adjustRightInd w:val="0"/>
        <w:spacing w:after="0"/>
        <w:jc w:val="both"/>
        <w:outlineLvl w:val="0"/>
        <w:rPr>
          <w:rFonts w:ascii="Times New Roman" w:hAnsi="Times New Roman"/>
          <w:sz w:val="24"/>
          <w:szCs w:val="24"/>
          <w:lang w:val="es-ES"/>
        </w:rPr>
      </w:pPr>
      <w:r w:rsidRPr="00BD4FD1">
        <w:rPr>
          <w:rFonts w:ascii="Times New Roman" w:hAnsi="Times New Roman"/>
          <w:sz w:val="24"/>
          <w:szCs w:val="24"/>
          <w:lang w:val="es-ES"/>
        </w:rPr>
        <w:t xml:space="preserve">En </w:t>
      </w:r>
      <w:proofErr w:type="spellStart"/>
      <w:r w:rsidRPr="00BD4FD1">
        <w:rPr>
          <w:rFonts w:ascii="Times New Roman" w:hAnsi="Times New Roman"/>
          <w:sz w:val="24"/>
          <w:szCs w:val="24"/>
          <w:lang w:val="es-ES"/>
        </w:rPr>
        <w:t>downstream</w:t>
      </w:r>
      <w:proofErr w:type="spellEnd"/>
      <w:r w:rsidRPr="00BD4FD1">
        <w:rPr>
          <w:rFonts w:ascii="Times New Roman" w:hAnsi="Times New Roman"/>
          <w:sz w:val="24"/>
          <w:szCs w:val="24"/>
          <w:lang w:val="es-ES"/>
        </w:rPr>
        <w:t xml:space="preserve">, </w:t>
      </w:r>
      <w:r w:rsidR="00923E10" w:rsidRPr="00BD4FD1">
        <w:rPr>
          <w:rFonts w:ascii="Times New Roman" w:hAnsi="Times New Roman"/>
          <w:sz w:val="24"/>
          <w:szCs w:val="24"/>
          <w:lang w:val="es-ES"/>
        </w:rPr>
        <w:t>Pampa posee</w:t>
      </w:r>
      <w:r w:rsidRPr="00BD4FD1">
        <w:rPr>
          <w:rFonts w:ascii="Times New Roman" w:hAnsi="Times New Roman"/>
          <w:sz w:val="24"/>
          <w:szCs w:val="24"/>
          <w:lang w:val="es-ES"/>
        </w:rPr>
        <w:t xml:space="preserve"> una</w:t>
      </w:r>
      <w:r w:rsidR="00923E10" w:rsidRPr="00BD4FD1">
        <w:rPr>
          <w:rFonts w:ascii="Times New Roman" w:hAnsi="Times New Roman"/>
          <w:sz w:val="24"/>
          <w:szCs w:val="24"/>
          <w:lang w:val="es-ES"/>
        </w:rPr>
        <w:t xml:space="preserve"> </w:t>
      </w:r>
      <w:r w:rsidRPr="00BD4FD1">
        <w:rPr>
          <w:rFonts w:ascii="Times New Roman" w:hAnsi="Times New Roman"/>
          <w:sz w:val="24"/>
          <w:szCs w:val="24"/>
          <w:lang w:val="es-ES"/>
        </w:rPr>
        <w:t xml:space="preserve">participación directa del 28,5% en </w:t>
      </w:r>
      <w:r w:rsidR="00B51310">
        <w:rPr>
          <w:rFonts w:ascii="Times New Roman" w:hAnsi="Times New Roman"/>
          <w:sz w:val="24"/>
          <w:szCs w:val="24"/>
          <w:lang w:val="es-ES"/>
        </w:rPr>
        <w:t>Refinería del Norte S.A. (“</w:t>
      </w:r>
      <w:proofErr w:type="spellStart"/>
      <w:r w:rsidRPr="00CA4FF9">
        <w:rPr>
          <w:rFonts w:ascii="Times New Roman" w:hAnsi="Times New Roman"/>
          <w:sz w:val="24"/>
          <w:szCs w:val="24"/>
          <w:u w:val="single"/>
          <w:lang w:val="es-ES"/>
        </w:rPr>
        <w:t>Refinor</w:t>
      </w:r>
      <w:proofErr w:type="spellEnd"/>
      <w:r w:rsidR="00B51310">
        <w:rPr>
          <w:rFonts w:ascii="Times New Roman" w:hAnsi="Times New Roman"/>
          <w:sz w:val="24"/>
          <w:szCs w:val="24"/>
          <w:lang w:val="es-ES"/>
        </w:rPr>
        <w:t>”)</w:t>
      </w:r>
      <w:r w:rsidRPr="00BD4FD1">
        <w:rPr>
          <w:rFonts w:ascii="Times New Roman" w:hAnsi="Times New Roman"/>
          <w:sz w:val="24"/>
          <w:szCs w:val="24"/>
          <w:lang w:val="es-ES"/>
        </w:rPr>
        <w:t xml:space="preserve">, con una refinería con capacidad instalada de 25,8 miles de </w:t>
      </w:r>
      <w:proofErr w:type="spellStart"/>
      <w:r w:rsidRPr="00BD4FD1">
        <w:rPr>
          <w:rFonts w:ascii="Times New Roman" w:hAnsi="Times New Roman"/>
          <w:sz w:val="24"/>
          <w:szCs w:val="24"/>
          <w:lang w:val="es-ES"/>
        </w:rPr>
        <w:t>bbl</w:t>
      </w:r>
      <w:proofErr w:type="spellEnd"/>
      <w:r w:rsidR="00923E10" w:rsidRPr="00BD4FD1">
        <w:rPr>
          <w:rFonts w:ascii="Times New Roman" w:hAnsi="Times New Roman"/>
          <w:sz w:val="24"/>
          <w:szCs w:val="24"/>
          <w:lang w:val="es-ES"/>
        </w:rPr>
        <w:t xml:space="preserve"> </w:t>
      </w:r>
      <w:r w:rsidR="007F3AD1" w:rsidRPr="00BD4FD1">
        <w:rPr>
          <w:rFonts w:ascii="Times New Roman" w:hAnsi="Times New Roman"/>
          <w:sz w:val="24"/>
          <w:szCs w:val="24"/>
          <w:lang w:val="es-ES"/>
        </w:rPr>
        <w:t>de petróleo por día y 84 estaciones de servicios</w:t>
      </w:r>
      <w:r w:rsidR="00923E10" w:rsidRPr="00BD4FD1">
        <w:rPr>
          <w:rFonts w:ascii="Times New Roman" w:hAnsi="Times New Roman"/>
          <w:sz w:val="24"/>
          <w:szCs w:val="24"/>
          <w:lang w:val="es-ES"/>
        </w:rPr>
        <w:t xml:space="preserve">. </w:t>
      </w:r>
    </w:p>
    <w:p w14:paraId="109B8197" w14:textId="77777777" w:rsidR="00923E10" w:rsidRPr="00BD4FD1" w:rsidRDefault="00923E10" w:rsidP="00923E10">
      <w:pPr>
        <w:autoSpaceDE w:val="0"/>
        <w:autoSpaceDN w:val="0"/>
        <w:adjustRightInd w:val="0"/>
        <w:spacing w:after="0"/>
        <w:jc w:val="both"/>
        <w:outlineLvl w:val="0"/>
        <w:rPr>
          <w:rFonts w:ascii="Times New Roman" w:hAnsi="Times New Roman"/>
          <w:sz w:val="24"/>
          <w:szCs w:val="24"/>
          <w:lang w:val="es-ES"/>
        </w:rPr>
      </w:pPr>
    </w:p>
    <w:p w14:paraId="470EBFE1" w14:textId="34D51EB5" w:rsidR="008F3987" w:rsidRPr="00BD4FD1" w:rsidRDefault="00923E10" w:rsidP="00923E10">
      <w:pPr>
        <w:autoSpaceDE w:val="0"/>
        <w:autoSpaceDN w:val="0"/>
        <w:adjustRightInd w:val="0"/>
        <w:spacing w:after="0"/>
        <w:jc w:val="both"/>
        <w:outlineLvl w:val="0"/>
        <w:rPr>
          <w:rFonts w:ascii="Times New Roman" w:hAnsi="Times New Roman"/>
          <w:sz w:val="24"/>
          <w:szCs w:val="24"/>
          <w:lang w:val="es-ES"/>
        </w:rPr>
      </w:pPr>
      <w:r w:rsidRPr="00BD4FD1">
        <w:rPr>
          <w:rFonts w:ascii="Times New Roman" w:hAnsi="Times New Roman"/>
          <w:sz w:val="24"/>
          <w:szCs w:val="24"/>
          <w:lang w:val="es-ES"/>
        </w:rPr>
        <w:t xml:space="preserve">Asimismo, </w:t>
      </w:r>
      <w:r w:rsidR="008F3987">
        <w:rPr>
          <w:rFonts w:ascii="Times New Roman" w:hAnsi="Times New Roman"/>
          <w:sz w:val="24"/>
          <w:szCs w:val="24"/>
          <w:lang w:val="es-ES"/>
        </w:rPr>
        <w:t xml:space="preserve">en </w:t>
      </w:r>
      <w:r w:rsidR="000F51C7" w:rsidRPr="00BD4FD1">
        <w:rPr>
          <w:rFonts w:ascii="Times New Roman" w:hAnsi="Times New Roman"/>
          <w:sz w:val="24"/>
          <w:szCs w:val="24"/>
          <w:lang w:val="es-ES"/>
        </w:rPr>
        <w:t xml:space="preserve">el </w:t>
      </w:r>
      <w:r w:rsidRPr="00BD4FD1">
        <w:rPr>
          <w:rFonts w:ascii="Times New Roman" w:hAnsi="Times New Roman"/>
          <w:sz w:val="24"/>
          <w:szCs w:val="24"/>
          <w:lang w:val="es-ES"/>
        </w:rPr>
        <w:t>segmento de petroquímica</w:t>
      </w:r>
      <w:r w:rsidR="008F3987">
        <w:rPr>
          <w:rFonts w:ascii="Times New Roman" w:hAnsi="Times New Roman"/>
          <w:sz w:val="24"/>
          <w:szCs w:val="24"/>
          <w:lang w:val="es-ES"/>
        </w:rPr>
        <w:t xml:space="preserve"> Pampa </w:t>
      </w:r>
      <w:r w:rsidR="008F3987" w:rsidRPr="008F3987">
        <w:rPr>
          <w:rFonts w:ascii="Times New Roman" w:hAnsi="Times New Roman"/>
          <w:sz w:val="24"/>
          <w:szCs w:val="24"/>
          <w:lang w:val="es-ES"/>
        </w:rPr>
        <w:t xml:space="preserve">posee plantas industriales de gran complejidad para producir una alta gama de productos petroquímicos. A partir de la nafta virgen, el benceno y otros derivados provenientes de los primeros eslabones la cadena </w:t>
      </w:r>
      <w:r w:rsidR="008F3987" w:rsidRPr="008F3987">
        <w:rPr>
          <w:rFonts w:ascii="Times New Roman" w:hAnsi="Times New Roman"/>
          <w:sz w:val="24"/>
          <w:szCs w:val="24"/>
          <w:lang w:val="es-ES"/>
        </w:rPr>
        <w:lastRenderedPageBreak/>
        <w:t>productiva, se elabora estireno monómero y polímeros para el mercado local y la exportación.</w:t>
      </w:r>
    </w:p>
    <w:p w14:paraId="7CCA79E2" w14:textId="77777777" w:rsidR="00923E10" w:rsidRPr="00BD4FD1" w:rsidRDefault="00923E10" w:rsidP="00923E10">
      <w:pPr>
        <w:autoSpaceDE w:val="0"/>
        <w:autoSpaceDN w:val="0"/>
        <w:adjustRightInd w:val="0"/>
        <w:spacing w:after="0"/>
        <w:jc w:val="both"/>
        <w:outlineLvl w:val="0"/>
        <w:rPr>
          <w:rFonts w:ascii="Times New Roman" w:hAnsi="Times New Roman"/>
          <w:sz w:val="24"/>
          <w:szCs w:val="24"/>
          <w:lang w:val="es-ES"/>
        </w:rPr>
      </w:pPr>
    </w:p>
    <w:p w14:paraId="524F025E" w14:textId="1F78B45C" w:rsidR="00DA1E2C" w:rsidRPr="00BD4FD1" w:rsidRDefault="00923E10" w:rsidP="00923E10">
      <w:pPr>
        <w:autoSpaceDE w:val="0"/>
        <w:autoSpaceDN w:val="0"/>
        <w:adjustRightInd w:val="0"/>
        <w:spacing w:after="0"/>
        <w:jc w:val="both"/>
        <w:outlineLvl w:val="0"/>
        <w:rPr>
          <w:rFonts w:ascii="Times New Roman" w:hAnsi="Times New Roman"/>
          <w:sz w:val="24"/>
          <w:szCs w:val="24"/>
          <w:lang w:val="es-ES"/>
        </w:rPr>
      </w:pPr>
      <w:r w:rsidRPr="00BD4FD1">
        <w:rPr>
          <w:rFonts w:ascii="Times New Roman" w:hAnsi="Times New Roman"/>
          <w:sz w:val="24"/>
          <w:szCs w:val="24"/>
          <w:lang w:val="es-ES"/>
        </w:rPr>
        <w:t>Finalmente, el segmento de holding y otros negocios está compuesto, entre otras compañías de act</w:t>
      </w:r>
      <w:r w:rsidR="000F51C7" w:rsidRPr="00BD4FD1">
        <w:rPr>
          <w:rFonts w:ascii="Times New Roman" w:hAnsi="Times New Roman"/>
          <w:sz w:val="24"/>
          <w:szCs w:val="24"/>
          <w:lang w:val="es-ES"/>
        </w:rPr>
        <w:t xml:space="preserve">ividad holding, por la </w:t>
      </w:r>
      <w:r w:rsidRPr="00BD4FD1">
        <w:rPr>
          <w:rFonts w:ascii="Times New Roman" w:hAnsi="Times New Roman"/>
          <w:sz w:val="24"/>
          <w:szCs w:val="24"/>
          <w:lang w:val="es-ES"/>
        </w:rPr>
        <w:t>participación indirecta</w:t>
      </w:r>
      <w:r w:rsidR="000F51C7" w:rsidRPr="00BD4FD1">
        <w:rPr>
          <w:rFonts w:ascii="Times New Roman" w:hAnsi="Times New Roman"/>
          <w:sz w:val="24"/>
          <w:szCs w:val="24"/>
          <w:lang w:val="es-ES"/>
        </w:rPr>
        <w:t xml:space="preserve"> de Pampa</w:t>
      </w:r>
      <w:r w:rsidRPr="00BD4FD1">
        <w:rPr>
          <w:rFonts w:ascii="Times New Roman" w:hAnsi="Times New Roman"/>
          <w:sz w:val="24"/>
          <w:szCs w:val="24"/>
          <w:lang w:val="es-ES"/>
        </w:rPr>
        <w:t xml:space="preserve"> del 25,5% en </w:t>
      </w:r>
      <w:r w:rsidR="00AD28B9">
        <w:rPr>
          <w:rFonts w:ascii="Times New Roman" w:hAnsi="Times New Roman"/>
          <w:sz w:val="24"/>
          <w:szCs w:val="24"/>
          <w:lang w:val="es-ES"/>
        </w:rPr>
        <w:t>Transportadora de Gas del Sur S.A. (“</w:t>
      </w:r>
      <w:r w:rsidRPr="00CA4FF9">
        <w:rPr>
          <w:rFonts w:ascii="Times New Roman" w:hAnsi="Times New Roman"/>
          <w:sz w:val="24"/>
          <w:szCs w:val="24"/>
          <w:u w:val="single"/>
          <w:lang w:val="es-ES"/>
        </w:rPr>
        <w:t>TGS</w:t>
      </w:r>
      <w:r w:rsidR="00AD28B9">
        <w:rPr>
          <w:rFonts w:ascii="Times New Roman" w:hAnsi="Times New Roman"/>
          <w:sz w:val="24"/>
          <w:szCs w:val="24"/>
          <w:lang w:val="es-ES"/>
        </w:rPr>
        <w:t>”)</w:t>
      </w:r>
      <w:r w:rsidRPr="00BD4FD1">
        <w:rPr>
          <w:rFonts w:ascii="Times New Roman" w:hAnsi="Times New Roman"/>
          <w:sz w:val="24"/>
          <w:szCs w:val="24"/>
          <w:lang w:val="es-ES"/>
        </w:rPr>
        <w:t>, la</w:t>
      </w:r>
      <w:r w:rsidR="00FB17AC">
        <w:rPr>
          <w:rFonts w:ascii="Times New Roman" w:hAnsi="Times New Roman"/>
          <w:sz w:val="24"/>
          <w:szCs w:val="24"/>
          <w:lang w:val="es-ES"/>
        </w:rPr>
        <w:t xml:space="preserve"> </w:t>
      </w:r>
      <w:r w:rsidR="00FB17AC" w:rsidRPr="00FB17AC">
        <w:rPr>
          <w:rFonts w:ascii="Times New Roman" w:hAnsi="Times New Roman"/>
          <w:sz w:val="24"/>
          <w:szCs w:val="24"/>
          <w:lang w:val="es-ES"/>
        </w:rPr>
        <w:t xml:space="preserve">transportadora de gas más importante de la </w:t>
      </w:r>
      <w:r w:rsidR="00AD28B9">
        <w:rPr>
          <w:rFonts w:ascii="Times New Roman" w:hAnsi="Times New Roman"/>
          <w:sz w:val="24"/>
          <w:szCs w:val="24"/>
          <w:lang w:val="es-ES"/>
        </w:rPr>
        <w:t xml:space="preserve">República </w:t>
      </w:r>
      <w:r w:rsidR="00FB17AC" w:rsidRPr="00FB17AC">
        <w:rPr>
          <w:rFonts w:ascii="Times New Roman" w:hAnsi="Times New Roman"/>
          <w:sz w:val="24"/>
          <w:szCs w:val="24"/>
          <w:lang w:val="es-ES"/>
        </w:rPr>
        <w:t>Argentina y opera el sistema de gasoductos más extenso de América Latina. Transporta el 60 % del gas que se produce en el país a través de un gasoducto de 9.184 kilómetros de extensión, con 32 plantas compresoras, 355 puntos de medición y 11 bases de mantenimiento.</w:t>
      </w:r>
      <w:r w:rsidR="00FB17AC">
        <w:rPr>
          <w:rFonts w:ascii="Times New Roman" w:hAnsi="Times New Roman"/>
          <w:sz w:val="24"/>
          <w:szCs w:val="24"/>
          <w:lang w:val="es-ES"/>
        </w:rPr>
        <w:t xml:space="preserve"> </w:t>
      </w:r>
      <w:r w:rsidR="00FB17AC" w:rsidRPr="00FB17AC">
        <w:rPr>
          <w:rFonts w:ascii="Times New Roman" w:hAnsi="Times New Roman"/>
          <w:sz w:val="24"/>
          <w:szCs w:val="24"/>
          <w:lang w:val="es-ES"/>
        </w:rPr>
        <w:t xml:space="preserve">Además, TGS es líder en producción y comercialización de líquidos de gas natural (LGN) tanto para el mercado local como para el de exportación. Desarrolla su actividad en la planta General </w:t>
      </w:r>
      <w:proofErr w:type="spellStart"/>
      <w:r w:rsidR="00FB17AC" w:rsidRPr="00FB17AC">
        <w:rPr>
          <w:rFonts w:ascii="Times New Roman" w:hAnsi="Times New Roman"/>
          <w:sz w:val="24"/>
          <w:szCs w:val="24"/>
          <w:lang w:val="es-ES"/>
        </w:rPr>
        <w:t>Cerri</w:t>
      </w:r>
      <w:proofErr w:type="spellEnd"/>
      <w:r w:rsidR="00FB17AC" w:rsidRPr="00FB17AC">
        <w:rPr>
          <w:rFonts w:ascii="Times New Roman" w:hAnsi="Times New Roman"/>
          <w:sz w:val="24"/>
          <w:szCs w:val="24"/>
          <w:lang w:val="es-ES"/>
        </w:rPr>
        <w:t>, ubicada en la provincia de Buenos Aires, donde se procesa el gas natural, utilizando las instalaciones de Puerto Galván para el almacenamiento, la recepción y el despacho de los productos obtenidos.</w:t>
      </w:r>
      <w:r w:rsidR="00FB17AC">
        <w:rPr>
          <w:rFonts w:ascii="Times New Roman" w:hAnsi="Times New Roman"/>
          <w:sz w:val="24"/>
          <w:szCs w:val="24"/>
          <w:lang w:val="es-ES"/>
        </w:rPr>
        <w:t xml:space="preserve"> </w:t>
      </w:r>
    </w:p>
    <w:p w14:paraId="0E9BE350" w14:textId="77777777" w:rsidR="00C97A28" w:rsidRPr="00BD4FD1" w:rsidRDefault="00C97A28" w:rsidP="002A7B1B">
      <w:pPr>
        <w:autoSpaceDE w:val="0"/>
        <w:autoSpaceDN w:val="0"/>
        <w:adjustRightInd w:val="0"/>
        <w:spacing w:after="0"/>
        <w:jc w:val="both"/>
        <w:outlineLvl w:val="0"/>
        <w:rPr>
          <w:rFonts w:ascii="Times New Roman" w:hAnsi="Times New Roman"/>
          <w:sz w:val="24"/>
          <w:szCs w:val="24"/>
          <w:lang w:val="es-ES"/>
        </w:rPr>
      </w:pPr>
    </w:p>
    <w:p w14:paraId="76A6CC1E" w14:textId="24954C46" w:rsidR="00FC10C4" w:rsidRPr="00BD4FD1" w:rsidRDefault="002A7B1B" w:rsidP="002A7B1B">
      <w:pPr>
        <w:autoSpaceDE w:val="0"/>
        <w:autoSpaceDN w:val="0"/>
        <w:adjustRightInd w:val="0"/>
        <w:spacing w:after="0"/>
        <w:jc w:val="both"/>
        <w:outlineLvl w:val="0"/>
        <w:rPr>
          <w:rFonts w:ascii="Times New Roman" w:hAnsi="Times New Roman"/>
          <w:sz w:val="24"/>
          <w:szCs w:val="24"/>
          <w:lang w:val="es-ES"/>
        </w:rPr>
      </w:pPr>
      <w:r w:rsidRPr="00BD4FD1">
        <w:rPr>
          <w:rFonts w:ascii="Times New Roman" w:hAnsi="Times New Roman"/>
          <w:sz w:val="24"/>
          <w:szCs w:val="24"/>
          <w:lang w:val="es-ES"/>
        </w:rPr>
        <w:t xml:space="preserve">La Compañía se encuentra listada en </w:t>
      </w:r>
      <w:proofErr w:type="spellStart"/>
      <w:r w:rsidR="00513F35" w:rsidRPr="00BD4FD1">
        <w:rPr>
          <w:rFonts w:ascii="Times New Roman" w:hAnsi="Times New Roman"/>
          <w:sz w:val="24"/>
          <w:szCs w:val="24"/>
          <w:lang w:val="es-ES"/>
        </w:rPr>
        <w:t>B</w:t>
      </w:r>
      <w:r w:rsidR="004719BD" w:rsidRPr="00BD4FD1">
        <w:rPr>
          <w:rFonts w:ascii="Times New Roman" w:hAnsi="Times New Roman"/>
          <w:sz w:val="24"/>
          <w:szCs w:val="24"/>
          <w:lang w:val="es-ES"/>
        </w:rPr>
        <w:t>y</w:t>
      </w:r>
      <w:r w:rsidR="00513F35" w:rsidRPr="00BD4FD1">
        <w:rPr>
          <w:rFonts w:ascii="Times New Roman" w:hAnsi="Times New Roman"/>
          <w:sz w:val="24"/>
          <w:szCs w:val="24"/>
          <w:lang w:val="es-ES"/>
        </w:rPr>
        <w:t>MA</w:t>
      </w:r>
      <w:proofErr w:type="spellEnd"/>
      <w:r w:rsidR="00513F35" w:rsidRPr="00BD4FD1">
        <w:rPr>
          <w:rFonts w:ascii="Times New Roman" w:hAnsi="Times New Roman"/>
          <w:sz w:val="24"/>
          <w:szCs w:val="24"/>
          <w:lang w:val="es-ES"/>
        </w:rPr>
        <w:t xml:space="preserve"> </w:t>
      </w:r>
      <w:r w:rsidRPr="00BD4FD1">
        <w:rPr>
          <w:rFonts w:ascii="Times New Roman" w:hAnsi="Times New Roman"/>
          <w:sz w:val="24"/>
          <w:szCs w:val="24"/>
          <w:lang w:val="es-ES"/>
        </w:rPr>
        <w:t xml:space="preserve">bajo el </w:t>
      </w:r>
      <w:proofErr w:type="spellStart"/>
      <w:r w:rsidRPr="00BD4FD1">
        <w:rPr>
          <w:rFonts w:ascii="Times New Roman" w:hAnsi="Times New Roman"/>
          <w:sz w:val="24"/>
          <w:szCs w:val="24"/>
          <w:lang w:val="es-ES"/>
        </w:rPr>
        <w:t>ticker</w:t>
      </w:r>
      <w:proofErr w:type="spellEnd"/>
      <w:r w:rsidRPr="00BD4FD1">
        <w:rPr>
          <w:rFonts w:ascii="Times New Roman" w:hAnsi="Times New Roman"/>
          <w:sz w:val="24"/>
          <w:szCs w:val="24"/>
          <w:lang w:val="es-ES"/>
        </w:rPr>
        <w:t xml:space="preserve"> </w:t>
      </w:r>
      <w:r w:rsidR="00B43EDC" w:rsidRPr="00BD4FD1">
        <w:rPr>
          <w:rFonts w:ascii="Times New Roman" w:hAnsi="Times New Roman"/>
          <w:sz w:val="24"/>
          <w:szCs w:val="24"/>
          <w:lang w:val="es-ES"/>
        </w:rPr>
        <w:t>“</w:t>
      </w:r>
      <w:r w:rsidRPr="00BD4FD1">
        <w:rPr>
          <w:rFonts w:ascii="Times New Roman" w:hAnsi="Times New Roman"/>
          <w:sz w:val="24"/>
          <w:szCs w:val="24"/>
          <w:lang w:val="es-ES"/>
        </w:rPr>
        <w:t>PAMP</w:t>
      </w:r>
      <w:r w:rsidR="00B43EDC" w:rsidRPr="00BD4FD1">
        <w:rPr>
          <w:rFonts w:ascii="Times New Roman" w:hAnsi="Times New Roman"/>
          <w:sz w:val="24"/>
          <w:szCs w:val="24"/>
          <w:lang w:val="es-ES"/>
        </w:rPr>
        <w:t>”</w:t>
      </w:r>
      <w:r w:rsidR="00823F18" w:rsidRPr="00BD4FD1">
        <w:rPr>
          <w:rFonts w:ascii="Times New Roman" w:hAnsi="Times New Roman"/>
          <w:sz w:val="24"/>
          <w:szCs w:val="24"/>
          <w:lang w:val="es-ES"/>
        </w:rPr>
        <w:t xml:space="preserve">. Además, Pampa </w:t>
      </w:r>
      <w:r w:rsidRPr="00BD4FD1">
        <w:rPr>
          <w:rFonts w:ascii="Times New Roman" w:hAnsi="Times New Roman"/>
          <w:sz w:val="24"/>
          <w:szCs w:val="24"/>
          <w:lang w:val="es-ES"/>
        </w:rPr>
        <w:t xml:space="preserve">cotiza </w:t>
      </w:r>
      <w:r w:rsidR="00697AB0" w:rsidRPr="00BD4FD1">
        <w:rPr>
          <w:rFonts w:ascii="Times New Roman" w:hAnsi="Times New Roman"/>
          <w:sz w:val="24"/>
          <w:szCs w:val="24"/>
          <w:lang w:val="es-ES"/>
        </w:rPr>
        <w:t xml:space="preserve">con su programa de </w:t>
      </w:r>
      <w:proofErr w:type="spellStart"/>
      <w:r w:rsidR="00697AB0" w:rsidRPr="00BD4FD1">
        <w:rPr>
          <w:rFonts w:ascii="Times New Roman" w:hAnsi="Times New Roman"/>
          <w:sz w:val="24"/>
          <w:szCs w:val="24"/>
          <w:lang w:val="es-ES"/>
        </w:rPr>
        <w:t>ADRs</w:t>
      </w:r>
      <w:proofErr w:type="spellEnd"/>
      <w:r w:rsidR="00697AB0" w:rsidRPr="00BD4FD1">
        <w:rPr>
          <w:rFonts w:ascii="Times New Roman" w:hAnsi="Times New Roman"/>
          <w:sz w:val="24"/>
          <w:szCs w:val="24"/>
          <w:lang w:val="es-ES"/>
        </w:rPr>
        <w:t xml:space="preserve"> </w:t>
      </w:r>
      <w:r w:rsidRPr="00BD4FD1">
        <w:rPr>
          <w:rFonts w:ascii="Times New Roman" w:hAnsi="Times New Roman"/>
          <w:sz w:val="24"/>
          <w:szCs w:val="24"/>
          <w:lang w:val="es-ES"/>
        </w:rPr>
        <w:t>en el NYSE desde el 9 de octubre de 2009.</w:t>
      </w:r>
    </w:p>
    <w:p w14:paraId="2A095ABC" w14:textId="38EFDEA9" w:rsidR="00FC10C4" w:rsidRPr="00BD4FD1" w:rsidRDefault="00FC10C4" w:rsidP="00FC10C4">
      <w:pPr>
        <w:autoSpaceDE w:val="0"/>
        <w:autoSpaceDN w:val="0"/>
        <w:adjustRightInd w:val="0"/>
        <w:spacing w:after="0"/>
        <w:jc w:val="both"/>
        <w:rPr>
          <w:rFonts w:ascii="Times New Roman" w:hAnsi="Times New Roman"/>
          <w:sz w:val="24"/>
          <w:szCs w:val="24"/>
          <w:lang w:val="es-ES"/>
        </w:rPr>
      </w:pPr>
    </w:p>
    <w:p w14:paraId="1B03924A" w14:textId="5B37BD85" w:rsidR="00FC10C4" w:rsidRPr="00BD4FD1" w:rsidRDefault="00FC10C4" w:rsidP="00FC10C4">
      <w:pPr>
        <w:spacing w:after="0"/>
        <w:jc w:val="both"/>
        <w:rPr>
          <w:rFonts w:ascii="Times New Roman" w:hAnsi="Times New Roman"/>
          <w:sz w:val="24"/>
          <w:szCs w:val="24"/>
        </w:rPr>
      </w:pPr>
      <w:r w:rsidRPr="00BD4FD1">
        <w:rPr>
          <w:rFonts w:ascii="Times New Roman" w:hAnsi="Times New Roman"/>
          <w:sz w:val="24"/>
          <w:szCs w:val="24"/>
        </w:rPr>
        <w:t>Actualmente, el capital social de Pampa asciende a la suma de $</w:t>
      </w:r>
      <w:r w:rsidR="00C97A28" w:rsidRPr="00BD4FD1">
        <w:rPr>
          <w:rFonts w:ascii="Times New Roman" w:hAnsi="Times New Roman"/>
          <w:sz w:val="24"/>
          <w:szCs w:val="24"/>
        </w:rPr>
        <w:t>1.899.870.264</w:t>
      </w:r>
      <w:r w:rsidRPr="00BD4FD1">
        <w:rPr>
          <w:rFonts w:ascii="Times New Roman" w:hAnsi="Times New Roman"/>
          <w:sz w:val="24"/>
          <w:szCs w:val="24"/>
        </w:rPr>
        <w:t>, representado por</w:t>
      </w:r>
      <w:r w:rsidR="00C33445" w:rsidRPr="00BD4FD1">
        <w:rPr>
          <w:rFonts w:ascii="Times New Roman" w:hAnsi="Times New Roman"/>
          <w:sz w:val="24"/>
          <w:szCs w:val="24"/>
        </w:rPr>
        <w:t xml:space="preserve"> </w:t>
      </w:r>
      <w:r w:rsidR="00C97A28" w:rsidRPr="00BD4FD1">
        <w:rPr>
          <w:rFonts w:ascii="Times New Roman" w:hAnsi="Times New Roman"/>
          <w:sz w:val="24"/>
          <w:szCs w:val="24"/>
        </w:rPr>
        <w:t>1.899.870.264</w:t>
      </w:r>
      <w:r w:rsidRPr="00BD4FD1">
        <w:rPr>
          <w:rFonts w:ascii="Times New Roman" w:hAnsi="Times New Roman"/>
          <w:sz w:val="24"/>
          <w:szCs w:val="24"/>
        </w:rPr>
        <w:t xml:space="preserve"> acciones ordinarias, escriturales, de valor nominal $1 cada una y con derecho a un voto por acción,</w:t>
      </w:r>
      <w:r w:rsidR="00C33445" w:rsidRPr="00BD4FD1">
        <w:rPr>
          <w:rFonts w:ascii="Times New Roman" w:hAnsi="Times New Roman"/>
          <w:sz w:val="24"/>
          <w:szCs w:val="24"/>
        </w:rPr>
        <w:t xml:space="preserve"> encontrándose la totalidad de las acciones sometidas al régimen de oferta pública de </w:t>
      </w:r>
      <w:r w:rsidR="001F151E" w:rsidRPr="00BD4FD1">
        <w:rPr>
          <w:rFonts w:ascii="Times New Roman" w:hAnsi="Times New Roman"/>
          <w:sz w:val="24"/>
          <w:szCs w:val="24"/>
        </w:rPr>
        <w:t>valores negociables</w:t>
      </w:r>
      <w:r w:rsidR="00C33445" w:rsidRPr="00BD4FD1">
        <w:rPr>
          <w:rFonts w:ascii="Times New Roman" w:hAnsi="Times New Roman"/>
          <w:sz w:val="24"/>
          <w:szCs w:val="24"/>
        </w:rPr>
        <w:t xml:space="preserve"> establecido en la LMC y listadas en </w:t>
      </w:r>
      <w:proofErr w:type="spellStart"/>
      <w:r w:rsidR="00513F35" w:rsidRPr="00BD4FD1">
        <w:rPr>
          <w:rFonts w:ascii="Times New Roman" w:hAnsi="Times New Roman"/>
          <w:sz w:val="24"/>
          <w:szCs w:val="24"/>
        </w:rPr>
        <w:t>B</w:t>
      </w:r>
      <w:r w:rsidR="004719BD" w:rsidRPr="00BD4FD1">
        <w:rPr>
          <w:rFonts w:ascii="Times New Roman" w:hAnsi="Times New Roman"/>
          <w:sz w:val="24"/>
          <w:szCs w:val="24"/>
        </w:rPr>
        <w:t>y</w:t>
      </w:r>
      <w:r w:rsidR="00513F35" w:rsidRPr="00BD4FD1">
        <w:rPr>
          <w:rFonts w:ascii="Times New Roman" w:hAnsi="Times New Roman"/>
          <w:sz w:val="24"/>
          <w:szCs w:val="24"/>
        </w:rPr>
        <w:t>MA</w:t>
      </w:r>
      <w:proofErr w:type="spellEnd"/>
      <w:r w:rsidR="00513F35" w:rsidRPr="00BD4FD1">
        <w:rPr>
          <w:rFonts w:ascii="Times New Roman" w:hAnsi="Times New Roman"/>
          <w:sz w:val="24"/>
          <w:szCs w:val="24"/>
        </w:rPr>
        <w:t xml:space="preserve"> </w:t>
      </w:r>
      <w:r w:rsidR="00C33445" w:rsidRPr="00BD4FD1">
        <w:rPr>
          <w:rFonts w:ascii="Times New Roman" w:hAnsi="Times New Roman"/>
          <w:sz w:val="24"/>
          <w:szCs w:val="24"/>
        </w:rPr>
        <w:t>y el NYSE</w:t>
      </w:r>
      <w:r w:rsidRPr="00BD4FD1">
        <w:rPr>
          <w:rFonts w:ascii="Times New Roman" w:hAnsi="Times New Roman"/>
          <w:sz w:val="24"/>
          <w:szCs w:val="24"/>
        </w:rPr>
        <w:t>.</w:t>
      </w:r>
      <w:r w:rsidR="0095331D" w:rsidRPr="00BD4FD1">
        <w:rPr>
          <w:rFonts w:ascii="Times New Roman" w:hAnsi="Times New Roman"/>
          <w:sz w:val="24"/>
          <w:szCs w:val="24"/>
        </w:rPr>
        <w:t xml:space="preserve"> </w:t>
      </w:r>
      <w:r w:rsidR="00657A32" w:rsidRPr="00BD4FD1">
        <w:rPr>
          <w:rFonts w:ascii="Times New Roman" w:hAnsi="Times New Roman"/>
          <w:sz w:val="24"/>
          <w:szCs w:val="24"/>
        </w:rPr>
        <w:t>Al 30 de junio de 2019</w:t>
      </w:r>
      <w:r w:rsidR="0095331D" w:rsidRPr="00BD4FD1">
        <w:rPr>
          <w:rFonts w:ascii="Times New Roman" w:hAnsi="Times New Roman"/>
          <w:sz w:val="24"/>
          <w:szCs w:val="24"/>
        </w:rPr>
        <w:t xml:space="preserve"> la Sociedad tiene en cartera el equivalente a </w:t>
      </w:r>
      <w:r w:rsidR="00657A32" w:rsidRPr="00BD4FD1">
        <w:rPr>
          <w:rFonts w:ascii="Times New Roman" w:hAnsi="Times New Roman"/>
          <w:sz w:val="24"/>
          <w:szCs w:val="24"/>
        </w:rPr>
        <w:t>84.842.146</w:t>
      </w:r>
      <w:r w:rsidR="00C97A28" w:rsidRPr="00BD4FD1">
        <w:rPr>
          <w:rFonts w:ascii="Times New Roman" w:hAnsi="Times New Roman"/>
          <w:sz w:val="24"/>
          <w:szCs w:val="24"/>
        </w:rPr>
        <w:t xml:space="preserve"> </w:t>
      </w:r>
      <w:r w:rsidR="0095331D" w:rsidRPr="00BD4FD1">
        <w:rPr>
          <w:rFonts w:ascii="Times New Roman" w:hAnsi="Times New Roman"/>
          <w:sz w:val="24"/>
          <w:szCs w:val="24"/>
        </w:rPr>
        <w:t>acciones propias</w:t>
      </w:r>
      <w:r w:rsidR="006C51A3" w:rsidRPr="00BD4FD1">
        <w:rPr>
          <w:rStyle w:val="Refdenotaalpie"/>
          <w:rFonts w:ascii="Times New Roman" w:hAnsi="Times New Roman"/>
          <w:sz w:val="24"/>
          <w:szCs w:val="24"/>
        </w:rPr>
        <w:footnoteReference w:id="2"/>
      </w:r>
      <w:r w:rsidR="00C97A28" w:rsidRPr="00BD4FD1">
        <w:rPr>
          <w:rFonts w:ascii="Times New Roman" w:hAnsi="Times New Roman"/>
          <w:sz w:val="24"/>
          <w:szCs w:val="24"/>
        </w:rPr>
        <w:t>.</w:t>
      </w:r>
    </w:p>
    <w:p w14:paraId="50A9CF4E" w14:textId="77777777" w:rsidR="00C97A28" w:rsidRPr="00BD4FD1" w:rsidRDefault="00C97A28" w:rsidP="00FC10C4">
      <w:pPr>
        <w:spacing w:after="0"/>
        <w:jc w:val="both"/>
        <w:rPr>
          <w:rFonts w:ascii="Times New Roman" w:hAnsi="Times New Roman"/>
          <w:sz w:val="24"/>
          <w:szCs w:val="24"/>
        </w:rPr>
      </w:pPr>
    </w:p>
    <w:p w14:paraId="39BADDD9" w14:textId="5E97CB2D" w:rsidR="008945C0" w:rsidRPr="00BD4FD1" w:rsidRDefault="008945C0" w:rsidP="008945C0">
      <w:pPr>
        <w:spacing w:after="0"/>
        <w:jc w:val="both"/>
        <w:rPr>
          <w:rFonts w:ascii="Times New Roman" w:hAnsi="Times New Roman"/>
          <w:sz w:val="24"/>
          <w:szCs w:val="24"/>
        </w:rPr>
      </w:pPr>
      <w:r w:rsidRPr="00BD4FD1">
        <w:rPr>
          <w:rFonts w:ascii="Times New Roman" w:hAnsi="Times New Roman"/>
          <w:sz w:val="24"/>
          <w:szCs w:val="24"/>
        </w:rPr>
        <w:t>A</w:t>
      </w:r>
      <w:r w:rsidR="00EC42EE" w:rsidRPr="00BD4FD1">
        <w:rPr>
          <w:rFonts w:ascii="Times New Roman" w:hAnsi="Times New Roman"/>
          <w:sz w:val="24"/>
          <w:szCs w:val="24"/>
        </w:rPr>
        <w:t xml:space="preserve">l </w:t>
      </w:r>
      <w:r w:rsidR="00582688" w:rsidRPr="00BD4FD1">
        <w:rPr>
          <w:rFonts w:ascii="Times New Roman" w:hAnsi="Times New Roman"/>
          <w:sz w:val="24"/>
          <w:szCs w:val="24"/>
        </w:rPr>
        <w:t>30 de junio de 2019</w:t>
      </w:r>
      <w:r w:rsidRPr="00BD4FD1">
        <w:rPr>
          <w:rFonts w:ascii="Times New Roman" w:hAnsi="Times New Roman"/>
          <w:sz w:val="24"/>
          <w:szCs w:val="24"/>
        </w:rPr>
        <w:t xml:space="preserve">, el grupo de control de </w:t>
      </w:r>
      <w:r w:rsidR="00367D3D" w:rsidRPr="00BD4FD1">
        <w:rPr>
          <w:rFonts w:ascii="Times New Roman" w:hAnsi="Times New Roman"/>
          <w:sz w:val="24"/>
          <w:szCs w:val="24"/>
        </w:rPr>
        <w:t>Pampa</w:t>
      </w:r>
      <w:r w:rsidRPr="00BD4FD1">
        <w:rPr>
          <w:rFonts w:ascii="Times New Roman" w:hAnsi="Times New Roman"/>
          <w:sz w:val="24"/>
          <w:szCs w:val="24"/>
        </w:rPr>
        <w:t xml:space="preserve"> es el siguiente:</w:t>
      </w:r>
    </w:p>
    <w:p w14:paraId="7D5A24B7" w14:textId="77777777" w:rsidR="00FC10C4" w:rsidRPr="00BD4FD1" w:rsidRDefault="00FC10C4" w:rsidP="00FC10C4">
      <w:pPr>
        <w:spacing w:after="0"/>
        <w:jc w:val="both"/>
        <w:rPr>
          <w:rFonts w:ascii="Times New Roman" w:hAnsi="Times New Roman"/>
          <w:sz w:val="24"/>
          <w:szCs w:val="24"/>
        </w:rPr>
      </w:pPr>
    </w:p>
    <w:tbl>
      <w:tblPr>
        <w:tblW w:w="9070" w:type="dxa"/>
        <w:tblInd w:w="-8" w:type="dxa"/>
        <w:tblCellMar>
          <w:left w:w="0" w:type="dxa"/>
          <w:right w:w="0" w:type="dxa"/>
        </w:tblCellMar>
        <w:tblLook w:val="04A0" w:firstRow="1" w:lastRow="0" w:firstColumn="1" w:lastColumn="0" w:noHBand="0" w:noVBand="1"/>
      </w:tblPr>
      <w:tblGrid>
        <w:gridCol w:w="1872"/>
        <w:gridCol w:w="1203"/>
        <w:gridCol w:w="863"/>
        <w:gridCol w:w="444"/>
        <w:gridCol w:w="669"/>
        <w:gridCol w:w="1095"/>
        <w:gridCol w:w="1050"/>
        <w:gridCol w:w="1074"/>
        <w:gridCol w:w="800"/>
      </w:tblGrid>
      <w:tr w:rsidR="004973DB" w:rsidRPr="00BD4FD1" w14:paraId="3D794CEE" w14:textId="77777777" w:rsidTr="007E2BE3">
        <w:tc>
          <w:tcPr>
            <w:tcW w:w="1872"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FB2AF7" w14:textId="77777777" w:rsidR="004973DB" w:rsidRPr="00BD4FD1" w:rsidRDefault="004973DB" w:rsidP="00153383">
            <w:pPr>
              <w:spacing w:line="240" w:lineRule="exact"/>
              <w:jc w:val="center"/>
              <w:rPr>
                <w:rFonts w:ascii="Times New Roman" w:eastAsiaTheme="minorHAnsi" w:hAnsi="Times New Roman"/>
                <w:sz w:val="20"/>
                <w:szCs w:val="20"/>
              </w:rPr>
            </w:pPr>
            <w:r w:rsidRPr="00BD4FD1">
              <w:rPr>
                <w:rFonts w:ascii="Times New Roman" w:hAnsi="Times New Roman"/>
                <w:sz w:val="20"/>
                <w:szCs w:val="20"/>
              </w:rPr>
              <w:t>Apellido y Nombre / Denominación Social</w:t>
            </w:r>
          </w:p>
        </w:tc>
        <w:tc>
          <w:tcPr>
            <w:tcW w:w="120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BAC34D9" w14:textId="77777777" w:rsidR="004973DB" w:rsidRPr="00BD4FD1" w:rsidRDefault="004973DB" w:rsidP="00153383">
            <w:pPr>
              <w:spacing w:line="240" w:lineRule="exact"/>
              <w:ind w:right="-26"/>
              <w:jc w:val="center"/>
              <w:rPr>
                <w:rFonts w:ascii="Times New Roman" w:hAnsi="Times New Roman"/>
                <w:sz w:val="20"/>
                <w:szCs w:val="20"/>
              </w:rPr>
            </w:pPr>
            <w:r w:rsidRPr="00BD4FD1">
              <w:rPr>
                <w:rFonts w:ascii="Times New Roman" w:hAnsi="Times New Roman"/>
                <w:sz w:val="20"/>
                <w:szCs w:val="20"/>
              </w:rPr>
              <w:t>CUIT/DNI</w:t>
            </w:r>
          </w:p>
        </w:tc>
        <w:tc>
          <w:tcPr>
            <w:tcW w:w="5195"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74510F" w14:textId="77777777" w:rsidR="004973DB" w:rsidRPr="00BD4FD1" w:rsidRDefault="004973DB" w:rsidP="00153383">
            <w:pPr>
              <w:spacing w:line="240" w:lineRule="exact"/>
              <w:ind w:right="-1"/>
              <w:jc w:val="center"/>
              <w:rPr>
                <w:rFonts w:ascii="Times New Roman" w:hAnsi="Times New Roman"/>
                <w:sz w:val="20"/>
                <w:szCs w:val="20"/>
              </w:rPr>
            </w:pPr>
            <w:r w:rsidRPr="00BD4FD1">
              <w:rPr>
                <w:rFonts w:ascii="Times New Roman" w:hAnsi="Times New Roman"/>
                <w:sz w:val="20"/>
                <w:szCs w:val="20"/>
              </w:rPr>
              <w:t>Domicilio Completo</w:t>
            </w:r>
          </w:p>
        </w:tc>
        <w:tc>
          <w:tcPr>
            <w:tcW w:w="8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567954" w14:textId="77777777" w:rsidR="004973DB" w:rsidRPr="00BD4FD1" w:rsidRDefault="004973DB" w:rsidP="00153383">
            <w:pPr>
              <w:spacing w:line="240" w:lineRule="exact"/>
              <w:ind w:right="-108"/>
              <w:jc w:val="center"/>
              <w:rPr>
                <w:rFonts w:ascii="Times New Roman" w:hAnsi="Times New Roman"/>
                <w:sz w:val="20"/>
                <w:szCs w:val="20"/>
              </w:rPr>
            </w:pPr>
            <w:r w:rsidRPr="00BD4FD1">
              <w:rPr>
                <w:rFonts w:ascii="Times New Roman" w:hAnsi="Times New Roman"/>
                <w:sz w:val="20"/>
                <w:szCs w:val="20"/>
              </w:rPr>
              <w:t xml:space="preserve">% de votos    </w:t>
            </w:r>
          </w:p>
        </w:tc>
      </w:tr>
      <w:tr w:rsidR="004973DB" w:rsidRPr="00BD4FD1" w14:paraId="7A2418E4" w14:textId="77777777" w:rsidTr="007E2BE3">
        <w:tc>
          <w:tcPr>
            <w:tcW w:w="1872" w:type="dxa"/>
            <w:vMerge/>
            <w:tcBorders>
              <w:top w:val="single" w:sz="8" w:space="0" w:color="auto"/>
              <w:left w:val="single" w:sz="8" w:space="0" w:color="auto"/>
              <w:bottom w:val="single" w:sz="8" w:space="0" w:color="auto"/>
              <w:right w:val="single" w:sz="8" w:space="0" w:color="auto"/>
            </w:tcBorders>
            <w:vAlign w:val="center"/>
            <w:hideMark/>
          </w:tcPr>
          <w:p w14:paraId="71890FE3" w14:textId="77777777" w:rsidR="004973DB" w:rsidRPr="00BD4FD1" w:rsidRDefault="004973DB" w:rsidP="00153383">
            <w:pPr>
              <w:rPr>
                <w:rFonts w:ascii="Times New Roman" w:eastAsiaTheme="minorHAnsi" w:hAnsi="Times New Roman"/>
                <w:sz w:val="20"/>
                <w:szCs w:val="20"/>
              </w:rPr>
            </w:pPr>
          </w:p>
        </w:tc>
        <w:tc>
          <w:tcPr>
            <w:tcW w:w="1203" w:type="dxa"/>
            <w:vMerge/>
            <w:tcBorders>
              <w:top w:val="single" w:sz="8" w:space="0" w:color="auto"/>
              <w:left w:val="nil"/>
              <w:bottom w:val="single" w:sz="8" w:space="0" w:color="auto"/>
              <w:right w:val="single" w:sz="8" w:space="0" w:color="auto"/>
            </w:tcBorders>
            <w:vAlign w:val="center"/>
            <w:hideMark/>
          </w:tcPr>
          <w:p w14:paraId="323377F8" w14:textId="77777777" w:rsidR="004973DB" w:rsidRPr="00BD4FD1" w:rsidRDefault="004973DB" w:rsidP="00153383">
            <w:pPr>
              <w:rPr>
                <w:rFonts w:ascii="Times New Roman" w:eastAsiaTheme="minorHAnsi" w:hAnsi="Times New Roman"/>
                <w:sz w:val="20"/>
                <w:szCs w:val="20"/>
              </w:rPr>
            </w:pPr>
          </w:p>
        </w:tc>
        <w:tc>
          <w:tcPr>
            <w:tcW w:w="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8E2C59" w14:textId="77777777" w:rsidR="004973DB" w:rsidRPr="00BD4FD1" w:rsidRDefault="004973DB" w:rsidP="00153383">
            <w:pPr>
              <w:spacing w:line="240" w:lineRule="exact"/>
              <w:ind w:right="-63"/>
              <w:jc w:val="center"/>
              <w:rPr>
                <w:rFonts w:ascii="Times New Roman" w:hAnsi="Times New Roman"/>
                <w:sz w:val="20"/>
                <w:szCs w:val="20"/>
              </w:rPr>
            </w:pPr>
            <w:r w:rsidRPr="00BD4FD1">
              <w:rPr>
                <w:rFonts w:ascii="Times New Roman" w:hAnsi="Times New Roman"/>
                <w:sz w:val="20"/>
                <w:szCs w:val="20"/>
              </w:rPr>
              <w:t>Calle</w:t>
            </w:r>
          </w:p>
        </w:tc>
        <w:tc>
          <w:tcPr>
            <w:tcW w:w="44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484892" w14:textId="77777777" w:rsidR="004973DB" w:rsidRPr="00BD4FD1" w:rsidRDefault="004973DB" w:rsidP="00153383">
            <w:pPr>
              <w:spacing w:line="240" w:lineRule="exact"/>
              <w:jc w:val="center"/>
              <w:rPr>
                <w:rFonts w:ascii="Times New Roman" w:hAnsi="Times New Roman"/>
                <w:sz w:val="20"/>
                <w:szCs w:val="20"/>
              </w:rPr>
            </w:pPr>
            <w:r w:rsidRPr="00BD4FD1">
              <w:rPr>
                <w:rFonts w:ascii="Times New Roman" w:hAnsi="Times New Roman"/>
                <w:sz w:val="20"/>
                <w:szCs w:val="20"/>
              </w:rPr>
              <w:t>Nº</w:t>
            </w:r>
          </w:p>
        </w:tc>
        <w:tc>
          <w:tcPr>
            <w:tcW w:w="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14D4CB" w14:textId="77777777" w:rsidR="004973DB" w:rsidRPr="00BD4FD1" w:rsidRDefault="004973DB" w:rsidP="00153383">
            <w:pPr>
              <w:spacing w:line="240" w:lineRule="exact"/>
              <w:jc w:val="center"/>
              <w:rPr>
                <w:rFonts w:ascii="Times New Roman" w:hAnsi="Times New Roman"/>
                <w:sz w:val="20"/>
                <w:szCs w:val="20"/>
              </w:rPr>
            </w:pPr>
            <w:r w:rsidRPr="00BD4FD1">
              <w:rPr>
                <w:rFonts w:ascii="Times New Roman" w:hAnsi="Times New Roman"/>
                <w:sz w:val="20"/>
                <w:szCs w:val="20"/>
              </w:rPr>
              <w:t>Piso</w:t>
            </w:r>
          </w:p>
        </w:tc>
        <w:tc>
          <w:tcPr>
            <w:tcW w:w="10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343BB9" w14:textId="77777777" w:rsidR="004973DB" w:rsidRPr="00BD4FD1" w:rsidRDefault="004973DB" w:rsidP="00153383">
            <w:pPr>
              <w:spacing w:line="240" w:lineRule="exact"/>
              <w:ind w:right="-57"/>
              <w:jc w:val="center"/>
              <w:rPr>
                <w:rFonts w:ascii="Times New Roman" w:hAnsi="Times New Roman"/>
                <w:sz w:val="20"/>
                <w:szCs w:val="20"/>
              </w:rPr>
            </w:pPr>
            <w:r w:rsidRPr="00BD4FD1">
              <w:rPr>
                <w:rFonts w:ascii="Times New Roman" w:hAnsi="Times New Roman"/>
                <w:sz w:val="20"/>
                <w:szCs w:val="20"/>
              </w:rPr>
              <w:t>Depto./Of</w:t>
            </w:r>
          </w:p>
        </w:tc>
        <w:tc>
          <w:tcPr>
            <w:tcW w:w="10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E40916" w14:textId="77777777" w:rsidR="004973DB" w:rsidRPr="00BD4FD1" w:rsidRDefault="004973DB" w:rsidP="00153383">
            <w:pPr>
              <w:spacing w:line="240" w:lineRule="exact"/>
              <w:ind w:right="-108"/>
              <w:jc w:val="center"/>
              <w:rPr>
                <w:rFonts w:ascii="Times New Roman" w:hAnsi="Times New Roman"/>
                <w:sz w:val="20"/>
                <w:szCs w:val="20"/>
              </w:rPr>
            </w:pPr>
            <w:r w:rsidRPr="00BD4FD1">
              <w:rPr>
                <w:rFonts w:ascii="Times New Roman" w:hAnsi="Times New Roman"/>
                <w:sz w:val="20"/>
                <w:szCs w:val="20"/>
              </w:rPr>
              <w:t>Localidad</w:t>
            </w:r>
          </w:p>
        </w:tc>
        <w:tc>
          <w:tcPr>
            <w:tcW w:w="10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3D8BE1" w14:textId="77777777" w:rsidR="004973DB" w:rsidRPr="00BD4FD1" w:rsidRDefault="004973DB" w:rsidP="00153383">
            <w:pPr>
              <w:spacing w:line="240" w:lineRule="exact"/>
              <w:jc w:val="center"/>
              <w:rPr>
                <w:rFonts w:ascii="Times New Roman" w:hAnsi="Times New Roman"/>
                <w:sz w:val="20"/>
                <w:szCs w:val="20"/>
              </w:rPr>
            </w:pPr>
            <w:r w:rsidRPr="00BD4FD1">
              <w:rPr>
                <w:rFonts w:ascii="Times New Roman" w:hAnsi="Times New Roman"/>
                <w:sz w:val="20"/>
                <w:szCs w:val="20"/>
              </w:rPr>
              <w:t>País</w:t>
            </w:r>
          </w:p>
        </w:tc>
        <w:tc>
          <w:tcPr>
            <w:tcW w:w="800" w:type="dxa"/>
            <w:vMerge/>
            <w:tcBorders>
              <w:top w:val="single" w:sz="8" w:space="0" w:color="auto"/>
              <w:left w:val="nil"/>
              <w:bottom w:val="single" w:sz="8" w:space="0" w:color="auto"/>
              <w:right w:val="single" w:sz="8" w:space="0" w:color="auto"/>
            </w:tcBorders>
            <w:vAlign w:val="center"/>
            <w:hideMark/>
          </w:tcPr>
          <w:p w14:paraId="472BE605" w14:textId="77777777" w:rsidR="004973DB" w:rsidRPr="00BD4FD1" w:rsidRDefault="004973DB" w:rsidP="00153383">
            <w:pPr>
              <w:rPr>
                <w:rFonts w:ascii="Times New Roman" w:eastAsiaTheme="minorHAnsi" w:hAnsi="Times New Roman"/>
                <w:sz w:val="20"/>
                <w:szCs w:val="20"/>
              </w:rPr>
            </w:pPr>
          </w:p>
        </w:tc>
      </w:tr>
      <w:tr w:rsidR="004973DB" w:rsidRPr="00BD4FD1" w14:paraId="211BB13D" w14:textId="77777777" w:rsidTr="007E2BE3">
        <w:tc>
          <w:tcPr>
            <w:tcW w:w="1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BE32E" w14:textId="77777777" w:rsidR="004973DB" w:rsidRPr="00BD4FD1" w:rsidRDefault="004973DB" w:rsidP="00153383">
            <w:pPr>
              <w:spacing w:line="240" w:lineRule="exact"/>
              <w:jc w:val="both"/>
              <w:rPr>
                <w:rFonts w:ascii="Times New Roman" w:hAnsi="Times New Roman"/>
                <w:sz w:val="20"/>
                <w:szCs w:val="20"/>
              </w:rPr>
            </w:pPr>
            <w:proofErr w:type="spellStart"/>
            <w:r w:rsidRPr="00BD4FD1">
              <w:rPr>
                <w:rFonts w:ascii="Times New Roman" w:hAnsi="Times New Roman"/>
                <w:sz w:val="20"/>
                <w:szCs w:val="20"/>
              </w:rPr>
              <w:t>Mindlin</w:t>
            </w:r>
            <w:proofErr w:type="spellEnd"/>
            <w:r w:rsidRPr="00BD4FD1">
              <w:rPr>
                <w:rFonts w:ascii="Times New Roman" w:hAnsi="Times New Roman"/>
                <w:sz w:val="20"/>
                <w:szCs w:val="20"/>
              </w:rPr>
              <w:t>, Marcos Marcelo</w:t>
            </w:r>
          </w:p>
        </w:tc>
        <w:tc>
          <w:tcPr>
            <w:tcW w:w="1203" w:type="dxa"/>
            <w:tcBorders>
              <w:top w:val="nil"/>
              <w:left w:val="nil"/>
              <w:bottom w:val="single" w:sz="8" w:space="0" w:color="auto"/>
              <w:right w:val="single" w:sz="8" w:space="0" w:color="auto"/>
            </w:tcBorders>
            <w:tcMar>
              <w:top w:w="0" w:type="dxa"/>
              <w:left w:w="108" w:type="dxa"/>
              <w:bottom w:w="0" w:type="dxa"/>
              <w:right w:w="108" w:type="dxa"/>
            </w:tcMar>
            <w:hideMark/>
          </w:tcPr>
          <w:p w14:paraId="6FA73B64" w14:textId="77777777" w:rsidR="004973DB" w:rsidRPr="00BD4FD1" w:rsidRDefault="004973DB" w:rsidP="00153383">
            <w:pPr>
              <w:spacing w:line="240" w:lineRule="exact"/>
              <w:ind w:right="-26"/>
              <w:jc w:val="right"/>
              <w:rPr>
                <w:rFonts w:ascii="Times New Roman" w:hAnsi="Times New Roman"/>
                <w:sz w:val="20"/>
                <w:szCs w:val="20"/>
              </w:rPr>
            </w:pPr>
            <w:r w:rsidRPr="00BD4FD1">
              <w:rPr>
                <w:rFonts w:ascii="Times New Roman" w:hAnsi="Times New Roman"/>
                <w:sz w:val="20"/>
                <w:szCs w:val="20"/>
              </w:rPr>
              <w:t>16.785.538</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14:paraId="7D9E69CE" w14:textId="77777777" w:rsidR="004973DB" w:rsidRPr="00BD4FD1" w:rsidRDefault="004973DB" w:rsidP="00153383">
            <w:pPr>
              <w:spacing w:line="240" w:lineRule="exact"/>
              <w:ind w:right="-329"/>
              <w:jc w:val="both"/>
              <w:rPr>
                <w:rFonts w:ascii="Times New Roman" w:hAnsi="Times New Roman"/>
                <w:sz w:val="20"/>
                <w:szCs w:val="20"/>
              </w:rPr>
            </w:pPr>
            <w:r w:rsidRPr="00BD4FD1">
              <w:rPr>
                <w:rFonts w:ascii="Times New Roman" w:hAnsi="Times New Roman"/>
                <w:sz w:val="20"/>
                <w:szCs w:val="20"/>
              </w:rPr>
              <w:t>Maipú</w:t>
            </w:r>
          </w:p>
        </w:tc>
        <w:tc>
          <w:tcPr>
            <w:tcW w:w="444" w:type="dxa"/>
            <w:tcBorders>
              <w:top w:val="nil"/>
              <w:left w:val="nil"/>
              <w:bottom w:val="single" w:sz="8" w:space="0" w:color="auto"/>
              <w:right w:val="single" w:sz="8" w:space="0" w:color="auto"/>
            </w:tcBorders>
            <w:tcMar>
              <w:top w:w="0" w:type="dxa"/>
              <w:left w:w="108" w:type="dxa"/>
              <w:bottom w:w="0" w:type="dxa"/>
              <w:right w:w="108" w:type="dxa"/>
            </w:tcMar>
            <w:hideMark/>
          </w:tcPr>
          <w:p w14:paraId="414DF50E" w14:textId="77777777" w:rsidR="004973DB" w:rsidRPr="00BD4FD1" w:rsidRDefault="004973DB" w:rsidP="00153383">
            <w:pPr>
              <w:spacing w:line="240" w:lineRule="exact"/>
              <w:jc w:val="right"/>
              <w:rPr>
                <w:rFonts w:ascii="Times New Roman" w:hAnsi="Times New Roman"/>
                <w:sz w:val="20"/>
                <w:szCs w:val="20"/>
              </w:rPr>
            </w:pPr>
            <w:r w:rsidRPr="00BD4FD1">
              <w:rPr>
                <w:rFonts w:ascii="Times New Roman" w:hAnsi="Times New Roman"/>
                <w:sz w:val="20"/>
                <w:szCs w:val="20"/>
              </w:rPr>
              <w:t>1</w:t>
            </w:r>
          </w:p>
        </w:tc>
        <w:tc>
          <w:tcPr>
            <w:tcW w:w="669" w:type="dxa"/>
            <w:tcBorders>
              <w:top w:val="nil"/>
              <w:left w:val="nil"/>
              <w:bottom w:val="single" w:sz="8" w:space="0" w:color="auto"/>
              <w:right w:val="single" w:sz="8" w:space="0" w:color="auto"/>
            </w:tcBorders>
            <w:tcMar>
              <w:top w:w="0" w:type="dxa"/>
              <w:left w:w="108" w:type="dxa"/>
              <w:bottom w:w="0" w:type="dxa"/>
              <w:right w:w="108" w:type="dxa"/>
            </w:tcMar>
            <w:hideMark/>
          </w:tcPr>
          <w:p w14:paraId="66BEDF3E" w14:textId="77777777" w:rsidR="004973DB" w:rsidRPr="00BD4FD1" w:rsidRDefault="004973DB" w:rsidP="00153383">
            <w:pPr>
              <w:spacing w:line="240" w:lineRule="exact"/>
              <w:jc w:val="center"/>
              <w:rPr>
                <w:rFonts w:ascii="Times New Roman" w:hAnsi="Times New Roman"/>
                <w:sz w:val="20"/>
                <w:szCs w:val="20"/>
              </w:rPr>
            </w:pPr>
            <w:r w:rsidRPr="00BD4FD1">
              <w:rPr>
                <w:rFonts w:ascii="Times New Roman" w:hAnsi="Times New Roman"/>
                <w:sz w:val="20"/>
                <w:szCs w:val="20"/>
              </w:rPr>
              <w:t>-</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14:paraId="43874077" w14:textId="77777777" w:rsidR="004973DB" w:rsidRPr="00BD4FD1" w:rsidRDefault="004973DB" w:rsidP="00153383">
            <w:pPr>
              <w:spacing w:line="240" w:lineRule="exact"/>
              <w:jc w:val="center"/>
              <w:rPr>
                <w:rFonts w:ascii="Times New Roman" w:hAnsi="Times New Roman"/>
                <w:sz w:val="20"/>
                <w:szCs w:val="20"/>
              </w:rPr>
            </w:pPr>
            <w:r w:rsidRPr="00BD4FD1">
              <w:rPr>
                <w:rFonts w:ascii="Times New Roman" w:hAnsi="Times New Roman"/>
                <w:sz w:val="20"/>
                <w:szCs w:val="20"/>
              </w:rPr>
              <w:t>-</w:t>
            </w:r>
          </w:p>
        </w:tc>
        <w:tc>
          <w:tcPr>
            <w:tcW w:w="1050" w:type="dxa"/>
            <w:tcBorders>
              <w:top w:val="nil"/>
              <w:left w:val="nil"/>
              <w:bottom w:val="single" w:sz="8" w:space="0" w:color="auto"/>
              <w:right w:val="single" w:sz="8" w:space="0" w:color="auto"/>
            </w:tcBorders>
            <w:tcMar>
              <w:top w:w="0" w:type="dxa"/>
              <w:left w:w="108" w:type="dxa"/>
              <w:bottom w:w="0" w:type="dxa"/>
              <w:right w:w="108" w:type="dxa"/>
            </w:tcMar>
            <w:hideMark/>
          </w:tcPr>
          <w:p w14:paraId="36C0E122" w14:textId="77777777" w:rsidR="004973DB" w:rsidRPr="00BD4FD1" w:rsidRDefault="004973DB" w:rsidP="00153383">
            <w:pPr>
              <w:spacing w:line="240" w:lineRule="exact"/>
              <w:ind w:right="-329"/>
              <w:jc w:val="both"/>
              <w:rPr>
                <w:rFonts w:ascii="Times New Roman" w:hAnsi="Times New Roman"/>
                <w:sz w:val="20"/>
                <w:szCs w:val="20"/>
              </w:rPr>
            </w:pPr>
            <w:r w:rsidRPr="00BD4FD1">
              <w:rPr>
                <w:rFonts w:ascii="Times New Roman" w:hAnsi="Times New Roman"/>
                <w:sz w:val="20"/>
                <w:szCs w:val="20"/>
              </w:rPr>
              <w:t>C.A.B.A.</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2089AF45" w14:textId="77777777" w:rsidR="004973DB" w:rsidRPr="00BD4FD1" w:rsidRDefault="004973DB" w:rsidP="00153383">
            <w:pPr>
              <w:spacing w:line="240" w:lineRule="exact"/>
              <w:ind w:right="-199"/>
              <w:rPr>
                <w:rFonts w:ascii="Times New Roman" w:hAnsi="Times New Roman"/>
                <w:sz w:val="20"/>
                <w:szCs w:val="20"/>
              </w:rPr>
            </w:pPr>
            <w:r w:rsidRPr="00BD4FD1">
              <w:rPr>
                <w:rFonts w:ascii="Times New Roman" w:hAnsi="Times New Roman"/>
                <w:sz w:val="20"/>
                <w:szCs w:val="20"/>
              </w:rPr>
              <w:t>Argentina</w:t>
            </w:r>
          </w:p>
        </w:tc>
        <w:tc>
          <w:tcPr>
            <w:tcW w:w="800" w:type="dxa"/>
            <w:tcBorders>
              <w:top w:val="nil"/>
              <w:left w:val="nil"/>
              <w:bottom w:val="single" w:sz="8" w:space="0" w:color="auto"/>
              <w:right w:val="single" w:sz="8" w:space="0" w:color="auto"/>
            </w:tcBorders>
            <w:tcMar>
              <w:top w:w="0" w:type="dxa"/>
              <w:left w:w="108" w:type="dxa"/>
              <w:bottom w:w="0" w:type="dxa"/>
              <w:right w:w="108" w:type="dxa"/>
            </w:tcMar>
            <w:hideMark/>
          </w:tcPr>
          <w:p w14:paraId="5D159C58" w14:textId="517DC180" w:rsidR="004973DB" w:rsidRPr="00BD4FD1" w:rsidRDefault="00D340EE" w:rsidP="00153383">
            <w:pPr>
              <w:spacing w:line="240" w:lineRule="exact"/>
              <w:ind w:right="-57"/>
              <w:jc w:val="right"/>
              <w:rPr>
                <w:rFonts w:ascii="Times New Roman" w:hAnsi="Times New Roman"/>
                <w:sz w:val="20"/>
                <w:szCs w:val="20"/>
              </w:rPr>
            </w:pPr>
            <w:r w:rsidRPr="00BD4FD1">
              <w:rPr>
                <w:rFonts w:ascii="Times New Roman" w:hAnsi="Times New Roman"/>
                <w:sz w:val="20"/>
                <w:szCs w:val="20"/>
              </w:rPr>
              <w:t>12,54</w:t>
            </w:r>
          </w:p>
        </w:tc>
      </w:tr>
      <w:tr w:rsidR="004973DB" w:rsidRPr="00BD4FD1" w14:paraId="41868E41" w14:textId="77777777" w:rsidTr="007E2BE3">
        <w:tc>
          <w:tcPr>
            <w:tcW w:w="1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6B3FC3" w14:textId="77777777" w:rsidR="004973DB" w:rsidRPr="00BD4FD1" w:rsidRDefault="004973DB" w:rsidP="00153383">
            <w:pPr>
              <w:spacing w:line="240" w:lineRule="exact"/>
              <w:jc w:val="both"/>
              <w:rPr>
                <w:rFonts w:ascii="Times New Roman" w:hAnsi="Times New Roman"/>
                <w:sz w:val="20"/>
                <w:szCs w:val="20"/>
              </w:rPr>
            </w:pPr>
            <w:r w:rsidRPr="00BD4FD1">
              <w:rPr>
                <w:rFonts w:ascii="Times New Roman" w:hAnsi="Times New Roman"/>
                <w:sz w:val="20"/>
                <w:szCs w:val="20"/>
              </w:rPr>
              <w:t>Mariani, Gustavo</w:t>
            </w:r>
          </w:p>
        </w:tc>
        <w:tc>
          <w:tcPr>
            <w:tcW w:w="1203" w:type="dxa"/>
            <w:tcBorders>
              <w:top w:val="nil"/>
              <w:left w:val="nil"/>
              <w:bottom w:val="single" w:sz="8" w:space="0" w:color="auto"/>
              <w:right w:val="single" w:sz="8" w:space="0" w:color="auto"/>
            </w:tcBorders>
            <w:tcMar>
              <w:top w:w="0" w:type="dxa"/>
              <w:left w:w="108" w:type="dxa"/>
              <w:bottom w:w="0" w:type="dxa"/>
              <w:right w:w="108" w:type="dxa"/>
            </w:tcMar>
            <w:hideMark/>
          </w:tcPr>
          <w:p w14:paraId="3379E412" w14:textId="77777777" w:rsidR="004973DB" w:rsidRPr="00BD4FD1" w:rsidRDefault="004973DB" w:rsidP="00153383">
            <w:pPr>
              <w:spacing w:line="240" w:lineRule="exact"/>
              <w:ind w:right="-26"/>
              <w:jc w:val="right"/>
              <w:rPr>
                <w:rFonts w:ascii="Times New Roman" w:hAnsi="Times New Roman"/>
                <w:sz w:val="20"/>
                <w:szCs w:val="20"/>
              </w:rPr>
            </w:pPr>
            <w:r w:rsidRPr="00BD4FD1">
              <w:rPr>
                <w:rFonts w:ascii="Times New Roman" w:hAnsi="Times New Roman"/>
                <w:sz w:val="20"/>
                <w:szCs w:val="20"/>
              </w:rPr>
              <w:t>21.820.607</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14:paraId="662F6446" w14:textId="77777777" w:rsidR="004973DB" w:rsidRPr="00BD4FD1" w:rsidRDefault="004973DB" w:rsidP="00153383">
            <w:pPr>
              <w:spacing w:line="240" w:lineRule="exact"/>
              <w:ind w:right="-329"/>
              <w:jc w:val="both"/>
              <w:rPr>
                <w:rFonts w:ascii="Times New Roman" w:hAnsi="Times New Roman"/>
                <w:sz w:val="20"/>
                <w:szCs w:val="20"/>
              </w:rPr>
            </w:pPr>
            <w:r w:rsidRPr="00BD4FD1">
              <w:rPr>
                <w:rFonts w:ascii="Times New Roman" w:hAnsi="Times New Roman"/>
                <w:sz w:val="20"/>
                <w:szCs w:val="20"/>
              </w:rPr>
              <w:t>Maipú</w:t>
            </w:r>
          </w:p>
        </w:tc>
        <w:tc>
          <w:tcPr>
            <w:tcW w:w="444" w:type="dxa"/>
            <w:tcBorders>
              <w:top w:val="nil"/>
              <w:left w:val="nil"/>
              <w:bottom w:val="single" w:sz="8" w:space="0" w:color="auto"/>
              <w:right w:val="single" w:sz="8" w:space="0" w:color="auto"/>
            </w:tcBorders>
            <w:tcMar>
              <w:top w:w="0" w:type="dxa"/>
              <w:left w:w="108" w:type="dxa"/>
              <w:bottom w:w="0" w:type="dxa"/>
              <w:right w:w="108" w:type="dxa"/>
            </w:tcMar>
            <w:hideMark/>
          </w:tcPr>
          <w:p w14:paraId="4326B42F" w14:textId="77777777" w:rsidR="004973DB" w:rsidRPr="00BD4FD1" w:rsidRDefault="004973DB" w:rsidP="00153383">
            <w:pPr>
              <w:spacing w:line="240" w:lineRule="exact"/>
              <w:jc w:val="right"/>
              <w:rPr>
                <w:rFonts w:ascii="Times New Roman" w:hAnsi="Times New Roman"/>
                <w:sz w:val="20"/>
                <w:szCs w:val="20"/>
              </w:rPr>
            </w:pPr>
            <w:r w:rsidRPr="00BD4FD1">
              <w:rPr>
                <w:rFonts w:ascii="Times New Roman" w:hAnsi="Times New Roman"/>
                <w:sz w:val="20"/>
                <w:szCs w:val="20"/>
              </w:rPr>
              <w:t>1</w:t>
            </w:r>
          </w:p>
        </w:tc>
        <w:tc>
          <w:tcPr>
            <w:tcW w:w="669" w:type="dxa"/>
            <w:tcBorders>
              <w:top w:val="nil"/>
              <w:left w:val="nil"/>
              <w:bottom w:val="single" w:sz="8" w:space="0" w:color="auto"/>
              <w:right w:val="single" w:sz="8" w:space="0" w:color="auto"/>
            </w:tcBorders>
            <w:tcMar>
              <w:top w:w="0" w:type="dxa"/>
              <w:left w:w="108" w:type="dxa"/>
              <w:bottom w:w="0" w:type="dxa"/>
              <w:right w:w="108" w:type="dxa"/>
            </w:tcMar>
            <w:hideMark/>
          </w:tcPr>
          <w:p w14:paraId="3EDB5859" w14:textId="77777777" w:rsidR="004973DB" w:rsidRPr="00BD4FD1" w:rsidRDefault="004973DB" w:rsidP="00153383">
            <w:pPr>
              <w:spacing w:line="240" w:lineRule="exact"/>
              <w:jc w:val="center"/>
              <w:rPr>
                <w:rFonts w:ascii="Times New Roman" w:hAnsi="Times New Roman"/>
                <w:sz w:val="20"/>
                <w:szCs w:val="20"/>
              </w:rPr>
            </w:pPr>
            <w:r w:rsidRPr="00BD4FD1">
              <w:rPr>
                <w:rFonts w:ascii="Times New Roman" w:hAnsi="Times New Roman"/>
                <w:sz w:val="20"/>
                <w:szCs w:val="20"/>
              </w:rPr>
              <w:t>-</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14:paraId="7FD93009" w14:textId="77777777" w:rsidR="004973DB" w:rsidRPr="00BD4FD1" w:rsidRDefault="004973DB" w:rsidP="00153383">
            <w:pPr>
              <w:spacing w:line="240" w:lineRule="exact"/>
              <w:jc w:val="center"/>
              <w:rPr>
                <w:rFonts w:ascii="Times New Roman" w:hAnsi="Times New Roman"/>
                <w:sz w:val="20"/>
                <w:szCs w:val="20"/>
              </w:rPr>
            </w:pPr>
            <w:r w:rsidRPr="00BD4FD1">
              <w:rPr>
                <w:rFonts w:ascii="Times New Roman" w:hAnsi="Times New Roman"/>
                <w:sz w:val="20"/>
                <w:szCs w:val="20"/>
              </w:rPr>
              <w:t>-</w:t>
            </w:r>
          </w:p>
        </w:tc>
        <w:tc>
          <w:tcPr>
            <w:tcW w:w="1050" w:type="dxa"/>
            <w:tcBorders>
              <w:top w:val="nil"/>
              <w:left w:val="nil"/>
              <w:bottom w:val="single" w:sz="8" w:space="0" w:color="auto"/>
              <w:right w:val="single" w:sz="8" w:space="0" w:color="auto"/>
            </w:tcBorders>
            <w:tcMar>
              <w:top w:w="0" w:type="dxa"/>
              <w:left w:w="108" w:type="dxa"/>
              <w:bottom w:w="0" w:type="dxa"/>
              <w:right w:w="108" w:type="dxa"/>
            </w:tcMar>
            <w:hideMark/>
          </w:tcPr>
          <w:p w14:paraId="4A14C414" w14:textId="77777777" w:rsidR="004973DB" w:rsidRPr="00BD4FD1" w:rsidRDefault="004973DB" w:rsidP="00153383">
            <w:pPr>
              <w:spacing w:line="240" w:lineRule="exact"/>
              <w:ind w:right="-329"/>
              <w:jc w:val="both"/>
              <w:rPr>
                <w:rFonts w:ascii="Times New Roman" w:hAnsi="Times New Roman"/>
                <w:sz w:val="20"/>
                <w:szCs w:val="20"/>
              </w:rPr>
            </w:pPr>
            <w:r w:rsidRPr="00BD4FD1">
              <w:rPr>
                <w:rFonts w:ascii="Times New Roman" w:hAnsi="Times New Roman"/>
                <w:sz w:val="20"/>
                <w:szCs w:val="20"/>
              </w:rPr>
              <w:t>C.A.B.A.</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19B30205" w14:textId="77777777" w:rsidR="004973DB" w:rsidRPr="00BD4FD1" w:rsidRDefault="004973DB" w:rsidP="00153383">
            <w:pPr>
              <w:spacing w:line="240" w:lineRule="exact"/>
              <w:ind w:right="-199"/>
              <w:rPr>
                <w:rFonts w:ascii="Times New Roman" w:hAnsi="Times New Roman"/>
                <w:sz w:val="20"/>
                <w:szCs w:val="20"/>
              </w:rPr>
            </w:pPr>
            <w:r w:rsidRPr="00BD4FD1">
              <w:rPr>
                <w:rFonts w:ascii="Times New Roman" w:hAnsi="Times New Roman"/>
                <w:sz w:val="20"/>
                <w:szCs w:val="20"/>
              </w:rPr>
              <w:t>Argentina</w:t>
            </w:r>
          </w:p>
        </w:tc>
        <w:tc>
          <w:tcPr>
            <w:tcW w:w="800" w:type="dxa"/>
            <w:tcBorders>
              <w:top w:val="nil"/>
              <w:left w:val="nil"/>
              <w:bottom w:val="single" w:sz="8" w:space="0" w:color="auto"/>
              <w:right w:val="single" w:sz="8" w:space="0" w:color="auto"/>
            </w:tcBorders>
            <w:tcMar>
              <w:top w:w="0" w:type="dxa"/>
              <w:left w:w="108" w:type="dxa"/>
              <w:bottom w:w="0" w:type="dxa"/>
              <w:right w:w="108" w:type="dxa"/>
            </w:tcMar>
            <w:hideMark/>
          </w:tcPr>
          <w:p w14:paraId="036129A0" w14:textId="3664679A" w:rsidR="004973DB" w:rsidRPr="00BD4FD1" w:rsidRDefault="00D340EE" w:rsidP="00153383">
            <w:pPr>
              <w:spacing w:line="240" w:lineRule="exact"/>
              <w:ind w:right="-57"/>
              <w:jc w:val="right"/>
              <w:rPr>
                <w:rFonts w:ascii="Times New Roman" w:hAnsi="Times New Roman"/>
                <w:sz w:val="20"/>
                <w:szCs w:val="20"/>
              </w:rPr>
            </w:pPr>
            <w:r w:rsidRPr="00BD4FD1">
              <w:rPr>
                <w:rFonts w:ascii="Times New Roman" w:hAnsi="Times New Roman"/>
                <w:sz w:val="20"/>
                <w:szCs w:val="20"/>
              </w:rPr>
              <w:t>2,61</w:t>
            </w:r>
          </w:p>
        </w:tc>
      </w:tr>
      <w:tr w:rsidR="004973DB" w:rsidRPr="00BD4FD1" w14:paraId="39CB6FA5" w14:textId="77777777" w:rsidTr="007E2BE3">
        <w:tc>
          <w:tcPr>
            <w:tcW w:w="1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C371E" w14:textId="77777777" w:rsidR="004973DB" w:rsidRPr="00BD4FD1" w:rsidRDefault="004973DB" w:rsidP="00153383">
            <w:pPr>
              <w:spacing w:line="240" w:lineRule="exact"/>
              <w:jc w:val="both"/>
              <w:rPr>
                <w:rFonts w:ascii="Times New Roman" w:hAnsi="Times New Roman"/>
                <w:sz w:val="20"/>
                <w:szCs w:val="20"/>
              </w:rPr>
            </w:pPr>
            <w:proofErr w:type="spellStart"/>
            <w:r w:rsidRPr="00BD4FD1">
              <w:rPr>
                <w:rFonts w:ascii="Times New Roman" w:hAnsi="Times New Roman"/>
                <w:sz w:val="20"/>
                <w:szCs w:val="20"/>
              </w:rPr>
              <w:t>Mindlin</w:t>
            </w:r>
            <w:proofErr w:type="spellEnd"/>
            <w:r w:rsidRPr="00BD4FD1">
              <w:rPr>
                <w:rFonts w:ascii="Times New Roman" w:hAnsi="Times New Roman"/>
                <w:sz w:val="20"/>
                <w:szCs w:val="20"/>
              </w:rPr>
              <w:t>, Damián Miguel</w:t>
            </w:r>
          </w:p>
        </w:tc>
        <w:tc>
          <w:tcPr>
            <w:tcW w:w="1203" w:type="dxa"/>
            <w:tcBorders>
              <w:top w:val="nil"/>
              <w:left w:val="nil"/>
              <w:bottom w:val="single" w:sz="8" w:space="0" w:color="auto"/>
              <w:right w:val="single" w:sz="8" w:space="0" w:color="auto"/>
            </w:tcBorders>
            <w:tcMar>
              <w:top w:w="0" w:type="dxa"/>
              <w:left w:w="108" w:type="dxa"/>
              <w:bottom w:w="0" w:type="dxa"/>
              <w:right w:w="108" w:type="dxa"/>
            </w:tcMar>
            <w:hideMark/>
          </w:tcPr>
          <w:p w14:paraId="09AB5C22" w14:textId="77777777" w:rsidR="004973DB" w:rsidRPr="00BD4FD1" w:rsidRDefault="004973DB" w:rsidP="00153383">
            <w:pPr>
              <w:spacing w:line="240" w:lineRule="exact"/>
              <w:ind w:right="-26"/>
              <w:jc w:val="right"/>
              <w:rPr>
                <w:rFonts w:ascii="Times New Roman" w:hAnsi="Times New Roman"/>
                <w:sz w:val="20"/>
                <w:szCs w:val="20"/>
              </w:rPr>
            </w:pPr>
            <w:r w:rsidRPr="00BD4FD1">
              <w:rPr>
                <w:rFonts w:ascii="Times New Roman" w:hAnsi="Times New Roman"/>
                <w:sz w:val="20"/>
                <w:szCs w:val="20"/>
              </w:rPr>
              <w:t>17.819.888</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14:paraId="0DFA3CDA" w14:textId="77777777" w:rsidR="004973DB" w:rsidRPr="00BD4FD1" w:rsidRDefault="004973DB" w:rsidP="00153383">
            <w:pPr>
              <w:spacing w:line="240" w:lineRule="exact"/>
              <w:ind w:right="-329"/>
              <w:jc w:val="both"/>
              <w:rPr>
                <w:rFonts w:ascii="Times New Roman" w:hAnsi="Times New Roman"/>
                <w:sz w:val="20"/>
                <w:szCs w:val="20"/>
              </w:rPr>
            </w:pPr>
            <w:r w:rsidRPr="00BD4FD1">
              <w:rPr>
                <w:rFonts w:ascii="Times New Roman" w:hAnsi="Times New Roman"/>
                <w:sz w:val="20"/>
                <w:szCs w:val="20"/>
              </w:rPr>
              <w:t>Maipú</w:t>
            </w:r>
          </w:p>
        </w:tc>
        <w:tc>
          <w:tcPr>
            <w:tcW w:w="444" w:type="dxa"/>
            <w:tcBorders>
              <w:top w:val="nil"/>
              <w:left w:val="nil"/>
              <w:bottom w:val="single" w:sz="8" w:space="0" w:color="auto"/>
              <w:right w:val="single" w:sz="8" w:space="0" w:color="auto"/>
            </w:tcBorders>
            <w:tcMar>
              <w:top w:w="0" w:type="dxa"/>
              <w:left w:w="108" w:type="dxa"/>
              <w:bottom w:w="0" w:type="dxa"/>
              <w:right w:w="108" w:type="dxa"/>
            </w:tcMar>
            <w:hideMark/>
          </w:tcPr>
          <w:p w14:paraId="53FD2906" w14:textId="77777777" w:rsidR="004973DB" w:rsidRPr="00BD4FD1" w:rsidRDefault="004973DB" w:rsidP="00153383">
            <w:pPr>
              <w:spacing w:line="240" w:lineRule="exact"/>
              <w:jc w:val="right"/>
              <w:rPr>
                <w:rFonts w:ascii="Times New Roman" w:hAnsi="Times New Roman"/>
                <w:sz w:val="20"/>
                <w:szCs w:val="20"/>
              </w:rPr>
            </w:pPr>
            <w:r w:rsidRPr="00BD4FD1">
              <w:rPr>
                <w:rFonts w:ascii="Times New Roman" w:hAnsi="Times New Roman"/>
                <w:sz w:val="20"/>
                <w:szCs w:val="20"/>
              </w:rPr>
              <w:t>1</w:t>
            </w:r>
          </w:p>
        </w:tc>
        <w:tc>
          <w:tcPr>
            <w:tcW w:w="669" w:type="dxa"/>
            <w:tcBorders>
              <w:top w:val="nil"/>
              <w:left w:val="nil"/>
              <w:bottom w:val="single" w:sz="8" w:space="0" w:color="auto"/>
              <w:right w:val="single" w:sz="8" w:space="0" w:color="auto"/>
            </w:tcBorders>
            <w:tcMar>
              <w:top w:w="0" w:type="dxa"/>
              <w:left w:w="108" w:type="dxa"/>
              <w:bottom w:w="0" w:type="dxa"/>
              <w:right w:w="108" w:type="dxa"/>
            </w:tcMar>
            <w:hideMark/>
          </w:tcPr>
          <w:p w14:paraId="321B9D01" w14:textId="77777777" w:rsidR="004973DB" w:rsidRPr="00BD4FD1" w:rsidRDefault="004973DB" w:rsidP="00153383">
            <w:pPr>
              <w:spacing w:line="240" w:lineRule="exact"/>
              <w:jc w:val="center"/>
              <w:rPr>
                <w:rFonts w:ascii="Times New Roman" w:hAnsi="Times New Roman"/>
                <w:sz w:val="20"/>
                <w:szCs w:val="20"/>
              </w:rPr>
            </w:pPr>
            <w:r w:rsidRPr="00BD4FD1">
              <w:rPr>
                <w:rFonts w:ascii="Times New Roman" w:hAnsi="Times New Roman"/>
                <w:sz w:val="20"/>
                <w:szCs w:val="20"/>
              </w:rPr>
              <w:t>-</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14:paraId="6862F053" w14:textId="77777777" w:rsidR="004973DB" w:rsidRPr="00BD4FD1" w:rsidRDefault="004973DB" w:rsidP="00153383">
            <w:pPr>
              <w:spacing w:line="240" w:lineRule="exact"/>
              <w:jc w:val="center"/>
              <w:rPr>
                <w:rFonts w:ascii="Times New Roman" w:hAnsi="Times New Roman"/>
                <w:sz w:val="20"/>
                <w:szCs w:val="20"/>
              </w:rPr>
            </w:pPr>
            <w:r w:rsidRPr="00BD4FD1">
              <w:rPr>
                <w:rFonts w:ascii="Times New Roman" w:hAnsi="Times New Roman"/>
                <w:sz w:val="20"/>
                <w:szCs w:val="20"/>
              </w:rPr>
              <w:t>-</w:t>
            </w:r>
          </w:p>
        </w:tc>
        <w:tc>
          <w:tcPr>
            <w:tcW w:w="1050" w:type="dxa"/>
            <w:tcBorders>
              <w:top w:val="nil"/>
              <w:left w:val="nil"/>
              <w:bottom w:val="single" w:sz="8" w:space="0" w:color="auto"/>
              <w:right w:val="single" w:sz="8" w:space="0" w:color="auto"/>
            </w:tcBorders>
            <w:tcMar>
              <w:top w:w="0" w:type="dxa"/>
              <w:left w:w="108" w:type="dxa"/>
              <w:bottom w:w="0" w:type="dxa"/>
              <w:right w:w="108" w:type="dxa"/>
            </w:tcMar>
            <w:hideMark/>
          </w:tcPr>
          <w:p w14:paraId="36AA8C80" w14:textId="77777777" w:rsidR="004973DB" w:rsidRPr="00BD4FD1" w:rsidRDefault="004973DB" w:rsidP="00153383">
            <w:pPr>
              <w:spacing w:line="240" w:lineRule="exact"/>
              <w:ind w:right="-329"/>
              <w:jc w:val="both"/>
              <w:rPr>
                <w:rFonts w:ascii="Times New Roman" w:hAnsi="Times New Roman"/>
                <w:sz w:val="20"/>
                <w:szCs w:val="20"/>
              </w:rPr>
            </w:pPr>
            <w:r w:rsidRPr="00BD4FD1">
              <w:rPr>
                <w:rFonts w:ascii="Times New Roman" w:hAnsi="Times New Roman"/>
                <w:sz w:val="20"/>
                <w:szCs w:val="20"/>
              </w:rPr>
              <w:t>C.A.B.A.</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47DCD700" w14:textId="77777777" w:rsidR="004973DB" w:rsidRPr="00BD4FD1" w:rsidRDefault="004973DB" w:rsidP="00153383">
            <w:pPr>
              <w:spacing w:line="240" w:lineRule="exact"/>
              <w:ind w:right="-199"/>
              <w:rPr>
                <w:rFonts w:ascii="Times New Roman" w:hAnsi="Times New Roman"/>
                <w:sz w:val="20"/>
                <w:szCs w:val="20"/>
              </w:rPr>
            </w:pPr>
            <w:r w:rsidRPr="00BD4FD1">
              <w:rPr>
                <w:rFonts w:ascii="Times New Roman" w:hAnsi="Times New Roman"/>
                <w:sz w:val="20"/>
                <w:szCs w:val="20"/>
              </w:rPr>
              <w:t>Argentina</w:t>
            </w:r>
          </w:p>
        </w:tc>
        <w:tc>
          <w:tcPr>
            <w:tcW w:w="800" w:type="dxa"/>
            <w:tcBorders>
              <w:top w:val="nil"/>
              <w:left w:val="nil"/>
              <w:bottom w:val="single" w:sz="8" w:space="0" w:color="auto"/>
              <w:right w:val="single" w:sz="8" w:space="0" w:color="auto"/>
            </w:tcBorders>
            <w:tcMar>
              <w:top w:w="0" w:type="dxa"/>
              <w:left w:w="108" w:type="dxa"/>
              <w:bottom w:w="0" w:type="dxa"/>
              <w:right w:w="108" w:type="dxa"/>
            </w:tcMar>
            <w:hideMark/>
          </w:tcPr>
          <w:p w14:paraId="7E31064B" w14:textId="0F032D4E" w:rsidR="004973DB" w:rsidRPr="00BD4FD1" w:rsidRDefault="00D340EE" w:rsidP="00153383">
            <w:pPr>
              <w:spacing w:line="240" w:lineRule="exact"/>
              <w:ind w:right="-57"/>
              <w:jc w:val="right"/>
              <w:rPr>
                <w:rFonts w:ascii="Times New Roman" w:hAnsi="Times New Roman"/>
                <w:sz w:val="20"/>
                <w:szCs w:val="20"/>
              </w:rPr>
            </w:pPr>
            <w:r w:rsidRPr="00BD4FD1">
              <w:rPr>
                <w:rFonts w:ascii="Times New Roman" w:hAnsi="Times New Roman"/>
                <w:sz w:val="20"/>
                <w:szCs w:val="20"/>
              </w:rPr>
              <w:t>2,46</w:t>
            </w:r>
          </w:p>
        </w:tc>
      </w:tr>
      <w:tr w:rsidR="004973DB" w:rsidRPr="00BD4FD1" w14:paraId="23EACDE3" w14:textId="77777777" w:rsidTr="007E2BE3">
        <w:tc>
          <w:tcPr>
            <w:tcW w:w="18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86E548" w14:textId="77777777" w:rsidR="004973DB" w:rsidRPr="00BD4FD1" w:rsidRDefault="004973DB" w:rsidP="00153383">
            <w:pPr>
              <w:spacing w:line="240" w:lineRule="exact"/>
              <w:jc w:val="both"/>
              <w:rPr>
                <w:rFonts w:ascii="Times New Roman" w:hAnsi="Times New Roman"/>
                <w:sz w:val="20"/>
                <w:szCs w:val="20"/>
              </w:rPr>
            </w:pPr>
            <w:r w:rsidRPr="00BD4FD1">
              <w:rPr>
                <w:rFonts w:ascii="Times New Roman" w:hAnsi="Times New Roman"/>
                <w:sz w:val="20"/>
                <w:szCs w:val="20"/>
              </w:rPr>
              <w:t>Torres, Ricardo Alejandro</w:t>
            </w:r>
          </w:p>
        </w:tc>
        <w:tc>
          <w:tcPr>
            <w:tcW w:w="1203" w:type="dxa"/>
            <w:tcBorders>
              <w:top w:val="nil"/>
              <w:left w:val="nil"/>
              <w:bottom w:val="single" w:sz="8" w:space="0" w:color="auto"/>
              <w:right w:val="single" w:sz="8" w:space="0" w:color="auto"/>
            </w:tcBorders>
            <w:tcMar>
              <w:top w:w="0" w:type="dxa"/>
              <w:left w:w="108" w:type="dxa"/>
              <w:bottom w:w="0" w:type="dxa"/>
              <w:right w:w="108" w:type="dxa"/>
            </w:tcMar>
            <w:hideMark/>
          </w:tcPr>
          <w:p w14:paraId="6E16DAEA" w14:textId="77777777" w:rsidR="004973DB" w:rsidRPr="00BD4FD1" w:rsidRDefault="004973DB" w:rsidP="00153383">
            <w:pPr>
              <w:spacing w:line="240" w:lineRule="exact"/>
              <w:ind w:right="-26"/>
              <w:jc w:val="right"/>
              <w:rPr>
                <w:rFonts w:ascii="Times New Roman" w:hAnsi="Times New Roman"/>
                <w:sz w:val="20"/>
                <w:szCs w:val="20"/>
              </w:rPr>
            </w:pPr>
            <w:r w:rsidRPr="00BD4FD1">
              <w:rPr>
                <w:rFonts w:ascii="Times New Roman" w:hAnsi="Times New Roman"/>
                <w:sz w:val="20"/>
                <w:szCs w:val="20"/>
              </w:rPr>
              <w:t>11.986.407</w:t>
            </w:r>
          </w:p>
        </w:tc>
        <w:tc>
          <w:tcPr>
            <w:tcW w:w="863" w:type="dxa"/>
            <w:tcBorders>
              <w:top w:val="nil"/>
              <w:left w:val="nil"/>
              <w:bottom w:val="single" w:sz="8" w:space="0" w:color="auto"/>
              <w:right w:val="single" w:sz="8" w:space="0" w:color="auto"/>
            </w:tcBorders>
            <w:tcMar>
              <w:top w:w="0" w:type="dxa"/>
              <w:left w:w="108" w:type="dxa"/>
              <w:bottom w:w="0" w:type="dxa"/>
              <w:right w:w="108" w:type="dxa"/>
            </w:tcMar>
            <w:hideMark/>
          </w:tcPr>
          <w:p w14:paraId="7DD92217" w14:textId="77777777" w:rsidR="004973DB" w:rsidRPr="00BD4FD1" w:rsidRDefault="004973DB" w:rsidP="00153383">
            <w:pPr>
              <w:spacing w:line="240" w:lineRule="exact"/>
              <w:ind w:right="-329"/>
              <w:jc w:val="both"/>
              <w:rPr>
                <w:rFonts w:ascii="Times New Roman" w:hAnsi="Times New Roman"/>
                <w:sz w:val="20"/>
                <w:szCs w:val="20"/>
              </w:rPr>
            </w:pPr>
            <w:r w:rsidRPr="00BD4FD1">
              <w:rPr>
                <w:rFonts w:ascii="Times New Roman" w:hAnsi="Times New Roman"/>
                <w:sz w:val="20"/>
                <w:szCs w:val="20"/>
              </w:rPr>
              <w:t>Maipú</w:t>
            </w:r>
          </w:p>
        </w:tc>
        <w:tc>
          <w:tcPr>
            <w:tcW w:w="444" w:type="dxa"/>
            <w:tcBorders>
              <w:top w:val="nil"/>
              <w:left w:val="nil"/>
              <w:bottom w:val="single" w:sz="8" w:space="0" w:color="auto"/>
              <w:right w:val="single" w:sz="8" w:space="0" w:color="auto"/>
            </w:tcBorders>
            <w:tcMar>
              <w:top w:w="0" w:type="dxa"/>
              <w:left w:w="108" w:type="dxa"/>
              <w:bottom w:w="0" w:type="dxa"/>
              <w:right w:w="108" w:type="dxa"/>
            </w:tcMar>
            <w:hideMark/>
          </w:tcPr>
          <w:p w14:paraId="0DFDB988" w14:textId="77777777" w:rsidR="004973DB" w:rsidRPr="00BD4FD1" w:rsidRDefault="004973DB" w:rsidP="00153383">
            <w:pPr>
              <w:spacing w:line="240" w:lineRule="exact"/>
              <w:jc w:val="right"/>
              <w:rPr>
                <w:rFonts w:ascii="Times New Roman" w:hAnsi="Times New Roman"/>
                <w:sz w:val="20"/>
                <w:szCs w:val="20"/>
              </w:rPr>
            </w:pPr>
            <w:r w:rsidRPr="00BD4FD1">
              <w:rPr>
                <w:rFonts w:ascii="Times New Roman" w:hAnsi="Times New Roman"/>
                <w:sz w:val="20"/>
                <w:szCs w:val="20"/>
              </w:rPr>
              <w:t>1</w:t>
            </w:r>
          </w:p>
        </w:tc>
        <w:tc>
          <w:tcPr>
            <w:tcW w:w="669" w:type="dxa"/>
            <w:tcBorders>
              <w:top w:val="nil"/>
              <w:left w:val="nil"/>
              <w:bottom w:val="single" w:sz="8" w:space="0" w:color="auto"/>
              <w:right w:val="single" w:sz="8" w:space="0" w:color="auto"/>
            </w:tcBorders>
            <w:tcMar>
              <w:top w:w="0" w:type="dxa"/>
              <w:left w:w="108" w:type="dxa"/>
              <w:bottom w:w="0" w:type="dxa"/>
              <w:right w:w="108" w:type="dxa"/>
            </w:tcMar>
            <w:hideMark/>
          </w:tcPr>
          <w:p w14:paraId="59C33C8B" w14:textId="77777777" w:rsidR="004973DB" w:rsidRPr="00BD4FD1" w:rsidRDefault="004973DB" w:rsidP="00153383">
            <w:pPr>
              <w:spacing w:line="240" w:lineRule="exact"/>
              <w:jc w:val="center"/>
              <w:rPr>
                <w:rFonts w:ascii="Times New Roman" w:hAnsi="Times New Roman"/>
                <w:sz w:val="20"/>
                <w:szCs w:val="20"/>
              </w:rPr>
            </w:pPr>
            <w:r w:rsidRPr="00BD4FD1">
              <w:rPr>
                <w:rFonts w:ascii="Times New Roman" w:hAnsi="Times New Roman"/>
                <w:sz w:val="20"/>
                <w:szCs w:val="20"/>
              </w:rPr>
              <w:t>-</w:t>
            </w:r>
          </w:p>
        </w:tc>
        <w:tc>
          <w:tcPr>
            <w:tcW w:w="1095" w:type="dxa"/>
            <w:tcBorders>
              <w:top w:val="nil"/>
              <w:left w:val="nil"/>
              <w:bottom w:val="single" w:sz="8" w:space="0" w:color="auto"/>
              <w:right w:val="single" w:sz="8" w:space="0" w:color="auto"/>
            </w:tcBorders>
            <w:tcMar>
              <w:top w:w="0" w:type="dxa"/>
              <w:left w:w="108" w:type="dxa"/>
              <w:bottom w:w="0" w:type="dxa"/>
              <w:right w:w="108" w:type="dxa"/>
            </w:tcMar>
            <w:hideMark/>
          </w:tcPr>
          <w:p w14:paraId="31F68BCB" w14:textId="77777777" w:rsidR="004973DB" w:rsidRPr="00BD4FD1" w:rsidRDefault="004973DB" w:rsidP="00153383">
            <w:pPr>
              <w:spacing w:line="240" w:lineRule="exact"/>
              <w:jc w:val="center"/>
              <w:rPr>
                <w:rFonts w:ascii="Times New Roman" w:hAnsi="Times New Roman"/>
                <w:sz w:val="20"/>
                <w:szCs w:val="20"/>
              </w:rPr>
            </w:pPr>
            <w:r w:rsidRPr="00BD4FD1">
              <w:rPr>
                <w:rFonts w:ascii="Times New Roman" w:hAnsi="Times New Roman"/>
                <w:sz w:val="20"/>
                <w:szCs w:val="20"/>
              </w:rPr>
              <w:t>-</w:t>
            </w:r>
          </w:p>
        </w:tc>
        <w:tc>
          <w:tcPr>
            <w:tcW w:w="1050" w:type="dxa"/>
            <w:tcBorders>
              <w:top w:val="nil"/>
              <w:left w:val="nil"/>
              <w:bottom w:val="single" w:sz="8" w:space="0" w:color="auto"/>
              <w:right w:val="single" w:sz="8" w:space="0" w:color="auto"/>
            </w:tcBorders>
            <w:tcMar>
              <w:top w:w="0" w:type="dxa"/>
              <w:left w:w="108" w:type="dxa"/>
              <w:bottom w:w="0" w:type="dxa"/>
              <w:right w:w="108" w:type="dxa"/>
            </w:tcMar>
            <w:hideMark/>
          </w:tcPr>
          <w:p w14:paraId="5A5DC8C8" w14:textId="77777777" w:rsidR="004973DB" w:rsidRPr="00BD4FD1" w:rsidRDefault="004973DB" w:rsidP="00153383">
            <w:pPr>
              <w:spacing w:line="240" w:lineRule="exact"/>
              <w:ind w:right="-329"/>
              <w:jc w:val="both"/>
              <w:rPr>
                <w:rFonts w:ascii="Times New Roman" w:hAnsi="Times New Roman"/>
                <w:sz w:val="20"/>
                <w:szCs w:val="20"/>
              </w:rPr>
            </w:pPr>
            <w:r w:rsidRPr="00BD4FD1">
              <w:rPr>
                <w:rFonts w:ascii="Times New Roman" w:hAnsi="Times New Roman"/>
                <w:sz w:val="20"/>
                <w:szCs w:val="20"/>
              </w:rPr>
              <w:t>C.A.B.A.</w:t>
            </w:r>
          </w:p>
        </w:tc>
        <w:tc>
          <w:tcPr>
            <w:tcW w:w="1074" w:type="dxa"/>
            <w:tcBorders>
              <w:top w:val="nil"/>
              <w:left w:val="nil"/>
              <w:bottom w:val="single" w:sz="8" w:space="0" w:color="auto"/>
              <w:right w:val="single" w:sz="8" w:space="0" w:color="auto"/>
            </w:tcBorders>
            <w:tcMar>
              <w:top w:w="0" w:type="dxa"/>
              <w:left w:w="108" w:type="dxa"/>
              <w:bottom w:w="0" w:type="dxa"/>
              <w:right w:w="108" w:type="dxa"/>
            </w:tcMar>
            <w:hideMark/>
          </w:tcPr>
          <w:p w14:paraId="5AEC78EC" w14:textId="77777777" w:rsidR="004973DB" w:rsidRPr="00BD4FD1" w:rsidRDefault="004973DB" w:rsidP="00153383">
            <w:pPr>
              <w:spacing w:line="240" w:lineRule="exact"/>
              <w:ind w:right="-199"/>
              <w:rPr>
                <w:rFonts w:ascii="Times New Roman" w:hAnsi="Times New Roman"/>
                <w:sz w:val="20"/>
                <w:szCs w:val="20"/>
              </w:rPr>
            </w:pPr>
            <w:r w:rsidRPr="00BD4FD1">
              <w:rPr>
                <w:rFonts w:ascii="Times New Roman" w:hAnsi="Times New Roman"/>
                <w:sz w:val="20"/>
                <w:szCs w:val="20"/>
              </w:rPr>
              <w:t>Argentina</w:t>
            </w:r>
          </w:p>
        </w:tc>
        <w:tc>
          <w:tcPr>
            <w:tcW w:w="800" w:type="dxa"/>
            <w:tcBorders>
              <w:top w:val="nil"/>
              <w:left w:val="nil"/>
              <w:bottom w:val="single" w:sz="8" w:space="0" w:color="auto"/>
              <w:right w:val="single" w:sz="8" w:space="0" w:color="auto"/>
            </w:tcBorders>
            <w:tcMar>
              <w:top w:w="0" w:type="dxa"/>
              <w:left w:w="108" w:type="dxa"/>
              <w:bottom w:w="0" w:type="dxa"/>
              <w:right w:w="108" w:type="dxa"/>
            </w:tcMar>
            <w:hideMark/>
          </w:tcPr>
          <w:p w14:paraId="3CE7CE86" w14:textId="5D02754F" w:rsidR="004973DB" w:rsidRPr="00BD4FD1" w:rsidRDefault="00D340EE" w:rsidP="00153383">
            <w:pPr>
              <w:spacing w:line="240" w:lineRule="exact"/>
              <w:ind w:right="-57"/>
              <w:jc w:val="right"/>
              <w:rPr>
                <w:rFonts w:ascii="Times New Roman" w:hAnsi="Times New Roman"/>
                <w:sz w:val="20"/>
                <w:szCs w:val="20"/>
              </w:rPr>
            </w:pPr>
            <w:r w:rsidRPr="00BD4FD1">
              <w:rPr>
                <w:rFonts w:ascii="Times New Roman" w:hAnsi="Times New Roman"/>
                <w:sz w:val="20"/>
                <w:szCs w:val="20"/>
              </w:rPr>
              <w:t>1,52</w:t>
            </w:r>
          </w:p>
        </w:tc>
      </w:tr>
      <w:tr w:rsidR="004973DB" w:rsidRPr="00BD4FD1" w14:paraId="7DA6B84F" w14:textId="77777777" w:rsidTr="007E2BE3">
        <w:tc>
          <w:tcPr>
            <w:tcW w:w="1872" w:type="dxa"/>
            <w:tcBorders>
              <w:top w:val="nil"/>
              <w:left w:val="single" w:sz="8" w:space="0" w:color="auto"/>
              <w:bottom w:val="single" w:sz="8" w:space="0" w:color="auto"/>
              <w:right w:val="nil"/>
            </w:tcBorders>
            <w:tcMar>
              <w:top w:w="0" w:type="dxa"/>
              <w:left w:w="108" w:type="dxa"/>
              <w:bottom w:w="0" w:type="dxa"/>
              <w:right w:w="108" w:type="dxa"/>
            </w:tcMar>
            <w:hideMark/>
          </w:tcPr>
          <w:p w14:paraId="01E943D4" w14:textId="77777777" w:rsidR="004973DB" w:rsidRPr="00BD4FD1" w:rsidRDefault="004973DB" w:rsidP="00153383">
            <w:pPr>
              <w:spacing w:line="240" w:lineRule="exact"/>
              <w:jc w:val="both"/>
              <w:rPr>
                <w:rFonts w:ascii="Times New Roman" w:hAnsi="Times New Roman"/>
                <w:sz w:val="20"/>
                <w:szCs w:val="20"/>
              </w:rPr>
            </w:pPr>
            <w:r w:rsidRPr="00BD4FD1">
              <w:rPr>
                <w:rFonts w:ascii="Times New Roman" w:hAnsi="Times New Roman"/>
                <w:sz w:val="20"/>
                <w:szCs w:val="20"/>
              </w:rPr>
              <w:lastRenderedPageBreak/>
              <w:t>Total</w:t>
            </w:r>
          </w:p>
        </w:tc>
        <w:tc>
          <w:tcPr>
            <w:tcW w:w="1203" w:type="dxa"/>
            <w:tcBorders>
              <w:top w:val="nil"/>
              <w:left w:val="nil"/>
              <w:bottom w:val="single" w:sz="8" w:space="0" w:color="auto"/>
              <w:right w:val="nil"/>
            </w:tcBorders>
            <w:tcMar>
              <w:top w:w="0" w:type="dxa"/>
              <w:left w:w="108" w:type="dxa"/>
              <w:bottom w:w="0" w:type="dxa"/>
              <w:right w:w="108" w:type="dxa"/>
            </w:tcMar>
          </w:tcPr>
          <w:p w14:paraId="6CDBBEA1" w14:textId="77777777" w:rsidR="004973DB" w:rsidRPr="00BD4FD1" w:rsidRDefault="004973DB" w:rsidP="00153383">
            <w:pPr>
              <w:spacing w:line="240" w:lineRule="exact"/>
              <w:ind w:right="-329"/>
              <w:jc w:val="both"/>
              <w:rPr>
                <w:rFonts w:ascii="Times New Roman" w:hAnsi="Times New Roman"/>
                <w:sz w:val="20"/>
                <w:szCs w:val="20"/>
              </w:rPr>
            </w:pPr>
          </w:p>
        </w:tc>
        <w:tc>
          <w:tcPr>
            <w:tcW w:w="863" w:type="dxa"/>
            <w:tcBorders>
              <w:top w:val="nil"/>
              <w:left w:val="nil"/>
              <w:bottom w:val="single" w:sz="8" w:space="0" w:color="auto"/>
              <w:right w:val="nil"/>
            </w:tcBorders>
            <w:tcMar>
              <w:top w:w="0" w:type="dxa"/>
              <w:left w:w="108" w:type="dxa"/>
              <w:bottom w:w="0" w:type="dxa"/>
              <w:right w:w="108" w:type="dxa"/>
            </w:tcMar>
          </w:tcPr>
          <w:p w14:paraId="452D238C" w14:textId="77777777" w:rsidR="004973DB" w:rsidRPr="00BD4FD1" w:rsidRDefault="004973DB" w:rsidP="00153383">
            <w:pPr>
              <w:spacing w:line="240" w:lineRule="exact"/>
              <w:ind w:right="-329"/>
              <w:jc w:val="both"/>
              <w:rPr>
                <w:rFonts w:ascii="Times New Roman" w:hAnsi="Times New Roman"/>
                <w:sz w:val="20"/>
                <w:szCs w:val="20"/>
              </w:rPr>
            </w:pPr>
          </w:p>
        </w:tc>
        <w:tc>
          <w:tcPr>
            <w:tcW w:w="444" w:type="dxa"/>
            <w:tcBorders>
              <w:top w:val="nil"/>
              <w:left w:val="nil"/>
              <w:bottom w:val="single" w:sz="8" w:space="0" w:color="auto"/>
              <w:right w:val="nil"/>
            </w:tcBorders>
            <w:tcMar>
              <w:top w:w="0" w:type="dxa"/>
              <w:left w:w="108" w:type="dxa"/>
              <w:bottom w:w="0" w:type="dxa"/>
              <w:right w:w="108" w:type="dxa"/>
            </w:tcMar>
          </w:tcPr>
          <w:p w14:paraId="6FB98268" w14:textId="77777777" w:rsidR="004973DB" w:rsidRPr="00BD4FD1" w:rsidRDefault="004973DB" w:rsidP="00153383">
            <w:pPr>
              <w:spacing w:line="240" w:lineRule="exact"/>
              <w:jc w:val="right"/>
              <w:rPr>
                <w:rFonts w:ascii="Times New Roman" w:hAnsi="Times New Roman"/>
                <w:sz w:val="20"/>
                <w:szCs w:val="20"/>
              </w:rPr>
            </w:pPr>
          </w:p>
        </w:tc>
        <w:tc>
          <w:tcPr>
            <w:tcW w:w="669" w:type="dxa"/>
            <w:tcBorders>
              <w:top w:val="nil"/>
              <w:left w:val="nil"/>
              <w:bottom w:val="single" w:sz="8" w:space="0" w:color="auto"/>
              <w:right w:val="nil"/>
            </w:tcBorders>
            <w:tcMar>
              <w:top w:w="0" w:type="dxa"/>
              <w:left w:w="108" w:type="dxa"/>
              <w:bottom w:w="0" w:type="dxa"/>
              <w:right w:w="108" w:type="dxa"/>
            </w:tcMar>
          </w:tcPr>
          <w:p w14:paraId="3ACCB3BC" w14:textId="77777777" w:rsidR="004973DB" w:rsidRPr="00BD4FD1" w:rsidRDefault="004973DB" w:rsidP="00153383">
            <w:pPr>
              <w:spacing w:line="240" w:lineRule="exact"/>
              <w:jc w:val="center"/>
              <w:rPr>
                <w:rFonts w:ascii="Times New Roman" w:hAnsi="Times New Roman"/>
                <w:sz w:val="20"/>
                <w:szCs w:val="20"/>
              </w:rPr>
            </w:pPr>
          </w:p>
        </w:tc>
        <w:tc>
          <w:tcPr>
            <w:tcW w:w="1095" w:type="dxa"/>
            <w:tcBorders>
              <w:top w:val="nil"/>
              <w:left w:val="nil"/>
              <w:bottom w:val="single" w:sz="8" w:space="0" w:color="auto"/>
              <w:right w:val="nil"/>
            </w:tcBorders>
            <w:tcMar>
              <w:top w:w="0" w:type="dxa"/>
              <w:left w:w="108" w:type="dxa"/>
              <w:bottom w:w="0" w:type="dxa"/>
              <w:right w:w="108" w:type="dxa"/>
            </w:tcMar>
          </w:tcPr>
          <w:p w14:paraId="5A181920" w14:textId="77777777" w:rsidR="004973DB" w:rsidRPr="00BD4FD1" w:rsidRDefault="004973DB" w:rsidP="00153383">
            <w:pPr>
              <w:spacing w:line="240" w:lineRule="exact"/>
              <w:jc w:val="center"/>
              <w:rPr>
                <w:rFonts w:ascii="Times New Roman" w:hAnsi="Times New Roman"/>
                <w:sz w:val="20"/>
                <w:szCs w:val="20"/>
              </w:rPr>
            </w:pPr>
          </w:p>
        </w:tc>
        <w:tc>
          <w:tcPr>
            <w:tcW w:w="1050" w:type="dxa"/>
            <w:tcBorders>
              <w:top w:val="nil"/>
              <w:left w:val="nil"/>
              <w:bottom w:val="single" w:sz="8" w:space="0" w:color="auto"/>
              <w:right w:val="nil"/>
            </w:tcBorders>
            <w:tcMar>
              <w:top w:w="0" w:type="dxa"/>
              <w:left w:w="108" w:type="dxa"/>
              <w:bottom w:w="0" w:type="dxa"/>
              <w:right w:w="108" w:type="dxa"/>
            </w:tcMar>
          </w:tcPr>
          <w:p w14:paraId="6988B4B1" w14:textId="77777777" w:rsidR="004973DB" w:rsidRPr="00BD4FD1" w:rsidRDefault="004973DB" w:rsidP="00153383">
            <w:pPr>
              <w:spacing w:line="240" w:lineRule="exact"/>
              <w:ind w:right="-329"/>
              <w:jc w:val="both"/>
              <w:rPr>
                <w:rFonts w:ascii="Times New Roman" w:hAnsi="Times New Roman"/>
                <w:sz w:val="20"/>
                <w:szCs w:val="20"/>
              </w:rPr>
            </w:pPr>
          </w:p>
        </w:tc>
        <w:tc>
          <w:tcPr>
            <w:tcW w:w="1074" w:type="dxa"/>
            <w:tcBorders>
              <w:top w:val="nil"/>
              <w:left w:val="nil"/>
              <w:bottom w:val="single" w:sz="8" w:space="0" w:color="auto"/>
              <w:right w:val="single" w:sz="8" w:space="0" w:color="auto"/>
            </w:tcBorders>
            <w:tcMar>
              <w:top w:w="0" w:type="dxa"/>
              <w:left w:w="108" w:type="dxa"/>
              <w:bottom w:w="0" w:type="dxa"/>
              <w:right w:w="108" w:type="dxa"/>
            </w:tcMar>
          </w:tcPr>
          <w:p w14:paraId="3C88E2DC" w14:textId="77777777" w:rsidR="004973DB" w:rsidRPr="00BD4FD1" w:rsidRDefault="004973DB" w:rsidP="00153383">
            <w:pPr>
              <w:spacing w:line="240" w:lineRule="exact"/>
              <w:ind w:right="-329"/>
              <w:jc w:val="both"/>
              <w:rPr>
                <w:rFonts w:ascii="Times New Roman" w:hAnsi="Times New Roman"/>
                <w:sz w:val="20"/>
                <w:szCs w:val="20"/>
              </w:rPr>
            </w:pPr>
          </w:p>
        </w:tc>
        <w:tc>
          <w:tcPr>
            <w:tcW w:w="800" w:type="dxa"/>
            <w:tcBorders>
              <w:top w:val="nil"/>
              <w:left w:val="nil"/>
              <w:bottom w:val="single" w:sz="8" w:space="0" w:color="auto"/>
              <w:right w:val="single" w:sz="8" w:space="0" w:color="auto"/>
            </w:tcBorders>
            <w:tcMar>
              <w:top w:w="0" w:type="dxa"/>
              <w:left w:w="108" w:type="dxa"/>
              <w:bottom w:w="0" w:type="dxa"/>
              <w:right w:w="108" w:type="dxa"/>
            </w:tcMar>
            <w:hideMark/>
          </w:tcPr>
          <w:p w14:paraId="6A73F5B9" w14:textId="12E63EC7" w:rsidR="004973DB" w:rsidRPr="00BD4FD1" w:rsidRDefault="00D340EE" w:rsidP="00153383">
            <w:pPr>
              <w:spacing w:line="240" w:lineRule="exact"/>
              <w:ind w:right="-57"/>
              <w:jc w:val="right"/>
              <w:rPr>
                <w:rFonts w:ascii="Times New Roman" w:hAnsi="Times New Roman"/>
                <w:sz w:val="20"/>
                <w:szCs w:val="20"/>
              </w:rPr>
            </w:pPr>
            <w:r w:rsidRPr="00BD4FD1">
              <w:rPr>
                <w:rFonts w:ascii="Times New Roman" w:hAnsi="Times New Roman"/>
                <w:sz w:val="20"/>
                <w:szCs w:val="20"/>
              </w:rPr>
              <w:t>19,13</w:t>
            </w:r>
          </w:p>
        </w:tc>
      </w:tr>
    </w:tbl>
    <w:p w14:paraId="52ED0C43" w14:textId="77777777" w:rsidR="00FC10C4" w:rsidRPr="00BD4FD1" w:rsidRDefault="00FC10C4" w:rsidP="00FC10C4">
      <w:pPr>
        <w:spacing w:after="0"/>
        <w:jc w:val="both"/>
        <w:rPr>
          <w:rFonts w:ascii="Times New Roman" w:hAnsi="Times New Roman"/>
          <w:sz w:val="24"/>
          <w:szCs w:val="24"/>
        </w:rPr>
      </w:pPr>
    </w:p>
    <w:p w14:paraId="37909610" w14:textId="74554138" w:rsidR="00912654" w:rsidRPr="00BD4FD1" w:rsidRDefault="00FC10C4" w:rsidP="00A679EF">
      <w:pPr>
        <w:spacing w:after="0"/>
        <w:ind w:right="-567"/>
        <w:jc w:val="both"/>
        <w:rPr>
          <w:rFonts w:ascii="Times New Roman" w:hAnsi="Times New Roman"/>
          <w:sz w:val="24"/>
          <w:szCs w:val="24"/>
        </w:rPr>
      </w:pPr>
      <w:r w:rsidRPr="00BD4FD1">
        <w:rPr>
          <w:rFonts w:ascii="Times New Roman" w:hAnsi="Times New Roman"/>
          <w:sz w:val="24"/>
          <w:szCs w:val="24"/>
        </w:rPr>
        <w:t>De acuerdo con el estatuto social, la administración</w:t>
      </w:r>
      <w:r w:rsidR="00C56AB6" w:rsidRPr="00BD4FD1">
        <w:rPr>
          <w:rFonts w:ascii="Times New Roman" w:hAnsi="Times New Roman"/>
          <w:sz w:val="24"/>
          <w:szCs w:val="24"/>
        </w:rPr>
        <w:t xml:space="preserve"> de Pampa estará a cargo de un D</w:t>
      </w:r>
      <w:r w:rsidRPr="00BD4FD1">
        <w:rPr>
          <w:rFonts w:ascii="Times New Roman" w:hAnsi="Times New Roman"/>
          <w:sz w:val="24"/>
          <w:szCs w:val="24"/>
        </w:rPr>
        <w:t xml:space="preserve">irectorio </w:t>
      </w:r>
      <w:r w:rsidR="00320CF0" w:rsidRPr="00BD4FD1">
        <w:rPr>
          <w:rFonts w:ascii="Times New Roman" w:hAnsi="Times New Roman"/>
          <w:sz w:val="24"/>
          <w:szCs w:val="24"/>
        </w:rPr>
        <w:t xml:space="preserve">integrado </w:t>
      </w:r>
      <w:r w:rsidRPr="00BD4FD1">
        <w:rPr>
          <w:rFonts w:ascii="Times New Roman" w:hAnsi="Times New Roman"/>
          <w:sz w:val="24"/>
          <w:szCs w:val="24"/>
        </w:rPr>
        <w:t xml:space="preserve">por diez </w:t>
      </w:r>
      <w:r w:rsidR="00A679EF">
        <w:rPr>
          <w:rFonts w:ascii="Times New Roman" w:hAnsi="Times New Roman"/>
          <w:sz w:val="24"/>
          <w:szCs w:val="24"/>
        </w:rPr>
        <w:t>D</w:t>
      </w:r>
      <w:r w:rsidRPr="00BD4FD1">
        <w:rPr>
          <w:rFonts w:ascii="Times New Roman" w:hAnsi="Times New Roman"/>
          <w:sz w:val="24"/>
          <w:szCs w:val="24"/>
        </w:rPr>
        <w:t xml:space="preserve">irectores titulares e igual o menor número de suplentes. Los </w:t>
      </w:r>
      <w:r w:rsidR="00A679EF">
        <w:rPr>
          <w:rFonts w:ascii="Times New Roman" w:hAnsi="Times New Roman"/>
          <w:sz w:val="24"/>
          <w:szCs w:val="24"/>
        </w:rPr>
        <w:t>D</w:t>
      </w:r>
      <w:r w:rsidRPr="00BD4FD1">
        <w:rPr>
          <w:rFonts w:ascii="Times New Roman" w:hAnsi="Times New Roman"/>
          <w:sz w:val="24"/>
          <w:szCs w:val="24"/>
        </w:rPr>
        <w:t xml:space="preserve">irectores duran tres ejercicios en sus funciones, siendo válidos sus mandatos hasta la elección de sus reemplazantes. La elección de los directores se realizará en forma escalonada, renovándose parcialmente el directorio cada año de manera que por dos años seguidos sean elegidos tres </w:t>
      </w:r>
      <w:r w:rsidR="00A679EF">
        <w:rPr>
          <w:rFonts w:ascii="Times New Roman" w:hAnsi="Times New Roman"/>
          <w:sz w:val="24"/>
          <w:szCs w:val="24"/>
        </w:rPr>
        <w:t>D</w:t>
      </w:r>
      <w:r w:rsidRPr="00BD4FD1">
        <w:rPr>
          <w:rFonts w:ascii="Times New Roman" w:hAnsi="Times New Roman"/>
          <w:sz w:val="24"/>
          <w:szCs w:val="24"/>
        </w:rPr>
        <w:t xml:space="preserve">irectores y el año siguiente sean elegidos cuatro </w:t>
      </w:r>
      <w:r w:rsidR="00A679EF">
        <w:rPr>
          <w:rFonts w:ascii="Times New Roman" w:hAnsi="Times New Roman"/>
          <w:sz w:val="24"/>
          <w:szCs w:val="24"/>
        </w:rPr>
        <w:t>D</w:t>
      </w:r>
      <w:r w:rsidRPr="00BD4FD1">
        <w:rPr>
          <w:rFonts w:ascii="Times New Roman" w:hAnsi="Times New Roman"/>
          <w:sz w:val="24"/>
          <w:szCs w:val="24"/>
        </w:rPr>
        <w:t xml:space="preserve">irectores. Actualmente el </w:t>
      </w:r>
      <w:r w:rsidR="00C56AB6" w:rsidRPr="00BD4FD1">
        <w:rPr>
          <w:rFonts w:ascii="Times New Roman" w:hAnsi="Times New Roman"/>
          <w:sz w:val="24"/>
          <w:szCs w:val="24"/>
        </w:rPr>
        <w:t>D</w:t>
      </w:r>
      <w:r w:rsidRPr="00BD4FD1">
        <w:rPr>
          <w:rFonts w:ascii="Times New Roman" w:hAnsi="Times New Roman"/>
          <w:sz w:val="24"/>
          <w:szCs w:val="24"/>
        </w:rPr>
        <w:t>irectorio de Pampa está compuest</w:t>
      </w:r>
      <w:r w:rsidR="00912654" w:rsidRPr="00BD4FD1">
        <w:rPr>
          <w:rFonts w:ascii="Times New Roman" w:hAnsi="Times New Roman"/>
          <w:sz w:val="24"/>
          <w:szCs w:val="24"/>
        </w:rPr>
        <w:t>o como se indica a continuación:</w:t>
      </w:r>
      <w:r w:rsidR="00912654" w:rsidRPr="00BD4FD1">
        <w:rPr>
          <w:rFonts w:ascii="Times New Roman" w:hAnsi="Times New Roman"/>
          <w:sz w:val="24"/>
          <w:szCs w:val="24"/>
        </w:rPr>
        <w:tab/>
      </w:r>
    </w:p>
    <w:tbl>
      <w:tblPr>
        <w:tblpPr w:leftFromText="141" w:rightFromText="141" w:vertAnchor="text" w:horzAnchor="margin" w:tblpXSpec="center" w:tblpY="148"/>
        <w:tblW w:w="10804" w:type="dxa"/>
        <w:tblLook w:val="04A0" w:firstRow="1" w:lastRow="0" w:firstColumn="1" w:lastColumn="0" w:noHBand="0" w:noVBand="1"/>
      </w:tblPr>
      <w:tblGrid>
        <w:gridCol w:w="2438"/>
        <w:gridCol w:w="1781"/>
        <w:gridCol w:w="1559"/>
        <w:gridCol w:w="284"/>
        <w:gridCol w:w="1494"/>
        <w:gridCol w:w="1341"/>
        <w:gridCol w:w="1907"/>
      </w:tblGrid>
      <w:tr w:rsidR="00912654" w:rsidRPr="00BD4FD1" w14:paraId="303564A7" w14:textId="77777777" w:rsidTr="00153383">
        <w:trPr>
          <w:trHeight w:val="466"/>
        </w:trPr>
        <w:tc>
          <w:tcPr>
            <w:tcW w:w="2438" w:type="dxa"/>
            <w:shd w:val="clear" w:color="auto" w:fill="8DB3E2"/>
            <w:vAlign w:val="center"/>
          </w:tcPr>
          <w:p w14:paraId="40D9C106" w14:textId="77777777" w:rsidR="00912654" w:rsidRPr="00BD4FD1" w:rsidRDefault="00912654" w:rsidP="00153383">
            <w:pPr>
              <w:spacing w:after="0"/>
              <w:jc w:val="center"/>
              <w:rPr>
                <w:rFonts w:ascii="Times New Roman" w:hAnsi="Times New Roman"/>
                <w:b/>
                <w:sz w:val="20"/>
                <w:szCs w:val="20"/>
              </w:rPr>
            </w:pPr>
            <w:r w:rsidRPr="00BD4FD1">
              <w:rPr>
                <w:rFonts w:ascii="Times New Roman" w:hAnsi="Times New Roman"/>
                <w:b/>
                <w:sz w:val="20"/>
                <w:szCs w:val="20"/>
              </w:rPr>
              <w:t>Nombre</w:t>
            </w:r>
          </w:p>
        </w:tc>
        <w:tc>
          <w:tcPr>
            <w:tcW w:w="1781" w:type="dxa"/>
            <w:shd w:val="clear" w:color="auto" w:fill="8DB3E2"/>
            <w:vAlign w:val="center"/>
          </w:tcPr>
          <w:p w14:paraId="7CCEDB84" w14:textId="77777777" w:rsidR="00912654" w:rsidRPr="00BD4FD1" w:rsidRDefault="00912654" w:rsidP="00153383">
            <w:pPr>
              <w:spacing w:after="0"/>
              <w:jc w:val="center"/>
              <w:rPr>
                <w:rFonts w:ascii="Times New Roman" w:hAnsi="Times New Roman"/>
                <w:b/>
                <w:sz w:val="20"/>
                <w:szCs w:val="20"/>
              </w:rPr>
            </w:pPr>
            <w:r w:rsidRPr="00BD4FD1">
              <w:rPr>
                <w:rFonts w:ascii="Times New Roman" w:hAnsi="Times New Roman"/>
                <w:b/>
                <w:sz w:val="20"/>
                <w:szCs w:val="20"/>
              </w:rPr>
              <w:t>Cargo</w:t>
            </w:r>
          </w:p>
        </w:tc>
        <w:tc>
          <w:tcPr>
            <w:tcW w:w="1559" w:type="dxa"/>
            <w:shd w:val="clear" w:color="auto" w:fill="8DB3E2"/>
            <w:vAlign w:val="center"/>
          </w:tcPr>
          <w:p w14:paraId="26C85D14" w14:textId="77777777" w:rsidR="00912654" w:rsidRPr="00BD4FD1" w:rsidRDefault="00912654" w:rsidP="00153383">
            <w:pPr>
              <w:spacing w:after="0"/>
              <w:jc w:val="center"/>
              <w:rPr>
                <w:rFonts w:ascii="Times New Roman" w:hAnsi="Times New Roman"/>
                <w:b/>
                <w:sz w:val="20"/>
                <w:szCs w:val="20"/>
              </w:rPr>
            </w:pPr>
            <w:r w:rsidRPr="00BD4FD1">
              <w:rPr>
                <w:rFonts w:ascii="Times New Roman" w:hAnsi="Times New Roman"/>
                <w:b/>
                <w:sz w:val="20"/>
                <w:szCs w:val="20"/>
              </w:rPr>
              <w:t>Carácter</w:t>
            </w:r>
          </w:p>
        </w:tc>
        <w:tc>
          <w:tcPr>
            <w:tcW w:w="1778" w:type="dxa"/>
            <w:gridSpan w:val="2"/>
            <w:shd w:val="clear" w:color="auto" w:fill="8DB3E2"/>
            <w:vAlign w:val="center"/>
          </w:tcPr>
          <w:p w14:paraId="6FA78122" w14:textId="77777777" w:rsidR="00912654" w:rsidRPr="00BD4FD1" w:rsidRDefault="00912654" w:rsidP="00153383">
            <w:pPr>
              <w:spacing w:after="0"/>
              <w:jc w:val="center"/>
              <w:rPr>
                <w:rFonts w:ascii="Times New Roman" w:hAnsi="Times New Roman"/>
                <w:b/>
                <w:sz w:val="20"/>
                <w:szCs w:val="20"/>
              </w:rPr>
            </w:pPr>
            <w:r w:rsidRPr="00BD4FD1">
              <w:rPr>
                <w:rFonts w:ascii="Times New Roman" w:hAnsi="Times New Roman"/>
                <w:b/>
                <w:sz w:val="20"/>
                <w:szCs w:val="20"/>
              </w:rPr>
              <w:t>CUIL/CUIT</w:t>
            </w:r>
          </w:p>
        </w:tc>
        <w:tc>
          <w:tcPr>
            <w:tcW w:w="1341" w:type="dxa"/>
            <w:shd w:val="clear" w:color="auto" w:fill="8DB3E2"/>
            <w:vAlign w:val="center"/>
          </w:tcPr>
          <w:p w14:paraId="0811F063" w14:textId="77777777" w:rsidR="00912654" w:rsidRPr="00BD4FD1" w:rsidRDefault="00912654" w:rsidP="00153383">
            <w:pPr>
              <w:spacing w:after="0"/>
              <w:jc w:val="center"/>
              <w:rPr>
                <w:rFonts w:ascii="Times New Roman" w:hAnsi="Times New Roman"/>
                <w:b/>
                <w:sz w:val="20"/>
                <w:szCs w:val="20"/>
              </w:rPr>
            </w:pPr>
            <w:r w:rsidRPr="00BD4FD1">
              <w:rPr>
                <w:rFonts w:ascii="Times New Roman" w:hAnsi="Times New Roman"/>
                <w:b/>
                <w:sz w:val="20"/>
                <w:szCs w:val="20"/>
              </w:rPr>
              <w:t>DNI</w:t>
            </w:r>
          </w:p>
        </w:tc>
        <w:tc>
          <w:tcPr>
            <w:tcW w:w="1907" w:type="dxa"/>
            <w:shd w:val="clear" w:color="auto" w:fill="8DB3E2"/>
            <w:vAlign w:val="center"/>
          </w:tcPr>
          <w:p w14:paraId="333FC355" w14:textId="77777777" w:rsidR="00912654" w:rsidRPr="00BD4FD1" w:rsidRDefault="00912654" w:rsidP="00153383">
            <w:pPr>
              <w:spacing w:after="0"/>
              <w:ind w:right="-108"/>
              <w:jc w:val="center"/>
              <w:rPr>
                <w:rFonts w:ascii="Times New Roman" w:hAnsi="Times New Roman"/>
                <w:b/>
                <w:sz w:val="20"/>
                <w:szCs w:val="20"/>
              </w:rPr>
            </w:pPr>
            <w:r w:rsidRPr="00BD4FD1">
              <w:rPr>
                <w:rFonts w:ascii="Times New Roman" w:hAnsi="Times New Roman"/>
                <w:b/>
                <w:sz w:val="20"/>
                <w:szCs w:val="20"/>
              </w:rPr>
              <w:t>Domicilio especial</w:t>
            </w:r>
          </w:p>
        </w:tc>
      </w:tr>
      <w:tr w:rsidR="00912654" w:rsidRPr="00BD4FD1" w14:paraId="28118A02" w14:textId="77777777" w:rsidTr="00153383">
        <w:trPr>
          <w:trHeight w:val="622"/>
        </w:trPr>
        <w:tc>
          <w:tcPr>
            <w:tcW w:w="2438" w:type="dxa"/>
            <w:shd w:val="clear" w:color="auto" w:fill="auto"/>
            <w:vAlign w:val="center"/>
          </w:tcPr>
          <w:p w14:paraId="0B632D2B" w14:textId="77777777" w:rsidR="00912654" w:rsidRPr="00BD4FD1" w:rsidRDefault="00912654" w:rsidP="00153383">
            <w:pPr>
              <w:spacing w:after="0"/>
              <w:rPr>
                <w:rFonts w:ascii="Times New Roman" w:hAnsi="Times New Roman"/>
                <w:color w:val="000000"/>
                <w:sz w:val="20"/>
                <w:szCs w:val="20"/>
              </w:rPr>
            </w:pPr>
            <w:r w:rsidRPr="00BD4FD1">
              <w:rPr>
                <w:rFonts w:ascii="Times New Roman" w:hAnsi="Times New Roman"/>
                <w:color w:val="000000"/>
                <w:sz w:val="20"/>
                <w:szCs w:val="20"/>
              </w:rPr>
              <w:t xml:space="preserve">Marcos Marcelo </w:t>
            </w:r>
            <w:proofErr w:type="spellStart"/>
            <w:r w:rsidRPr="00BD4FD1">
              <w:rPr>
                <w:rFonts w:ascii="Times New Roman" w:hAnsi="Times New Roman"/>
                <w:color w:val="000000"/>
                <w:sz w:val="20"/>
                <w:szCs w:val="20"/>
              </w:rPr>
              <w:t>Mindlin</w:t>
            </w:r>
            <w:proofErr w:type="spellEnd"/>
          </w:p>
        </w:tc>
        <w:tc>
          <w:tcPr>
            <w:tcW w:w="1781" w:type="dxa"/>
            <w:shd w:val="clear" w:color="auto" w:fill="auto"/>
            <w:vAlign w:val="center"/>
          </w:tcPr>
          <w:p w14:paraId="76C87D92" w14:textId="77777777" w:rsidR="00912654" w:rsidRPr="00BD4FD1" w:rsidRDefault="00912654" w:rsidP="00153383">
            <w:pPr>
              <w:spacing w:after="0"/>
              <w:rPr>
                <w:rFonts w:ascii="Times New Roman" w:hAnsi="Times New Roman"/>
                <w:color w:val="000000"/>
                <w:sz w:val="20"/>
                <w:szCs w:val="20"/>
              </w:rPr>
            </w:pPr>
            <w:r w:rsidRPr="00BD4FD1">
              <w:rPr>
                <w:rFonts w:ascii="Times New Roman" w:hAnsi="Times New Roman"/>
                <w:color w:val="000000"/>
                <w:sz w:val="20"/>
                <w:szCs w:val="20"/>
              </w:rPr>
              <w:t>Presidente</w:t>
            </w:r>
          </w:p>
        </w:tc>
        <w:tc>
          <w:tcPr>
            <w:tcW w:w="1843" w:type="dxa"/>
            <w:gridSpan w:val="2"/>
            <w:vAlign w:val="center"/>
          </w:tcPr>
          <w:p w14:paraId="048637AA" w14:textId="77777777" w:rsidR="00912654" w:rsidRPr="00BD4FD1" w:rsidRDefault="00912654" w:rsidP="00153383">
            <w:pPr>
              <w:spacing w:after="0"/>
              <w:rPr>
                <w:rFonts w:ascii="Times New Roman" w:hAnsi="Times New Roman"/>
                <w:color w:val="000000"/>
                <w:sz w:val="20"/>
                <w:szCs w:val="20"/>
              </w:rPr>
            </w:pPr>
            <w:r w:rsidRPr="00BD4FD1">
              <w:rPr>
                <w:rFonts w:ascii="Times New Roman" w:hAnsi="Times New Roman"/>
                <w:color w:val="000000"/>
                <w:sz w:val="20"/>
                <w:szCs w:val="20"/>
              </w:rPr>
              <w:t>No independiente</w:t>
            </w:r>
          </w:p>
        </w:tc>
        <w:tc>
          <w:tcPr>
            <w:tcW w:w="1494" w:type="dxa"/>
            <w:vAlign w:val="center"/>
          </w:tcPr>
          <w:p w14:paraId="2C121E58" w14:textId="77777777" w:rsidR="00912654" w:rsidRPr="00BD4FD1" w:rsidRDefault="00912654" w:rsidP="00153383">
            <w:pPr>
              <w:spacing w:after="0"/>
              <w:rPr>
                <w:rFonts w:ascii="Times New Roman" w:hAnsi="Times New Roman"/>
                <w:color w:val="000000"/>
                <w:sz w:val="20"/>
                <w:szCs w:val="20"/>
              </w:rPr>
            </w:pPr>
            <w:r w:rsidRPr="00BD4FD1">
              <w:rPr>
                <w:rFonts w:ascii="Times New Roman" w:hAnsi="Times New Roman"/>
                <w:color w:val="000000"/>
                <w:sz w:val="20"/>
                <w:szCs w:val="20"/>
              </w:rPr>
              <w:t>20-16785538-6</w:t>
            </w:r>
          </w:p>
        </w:tc>
        <w:tc>
          <w:tcPr>
            <w:tcW w:w="1341" w:type="dxa"/>
            <w:vAlign w:val="center"/>
          </w:tcPr>
          <w:p w14:paraId="4E22E88A" w14:textId="77777777" w:rsidR="00912654" w:rsidRPr="00BD4FD1" w:rsidRDefault="00912654" w:rsidP="00153383">
            <w:pPr>
              <w:spacing w:after="0"/>
              <w:rPr>
                <w:rFonts w:ascii="Times New Roman" w:hAnsi="Times New Roman"/>
                <w:color w:val="000000"/>
                <w:sz w:val="20"/>
                <w:szCs w:val="20"/>
              </w:rPr>
            </w:pPr>
            <w:r w:rsidRPr="00BD4FD1">
              <w:rPr>
                <w:rFonts w:ascii="Times New Roman" w:hAnsi="Times New Roman"/>
                <w:color w:val="000000"/>
                <w:sz w:val="20"/>
                <w:szCs w:val="20"/>
              </w:rPr>
              <w:t>16.785.538</w:t>
            </w:r>
          </w:p>
        </w:tc>
        <w:tc>
          <w:tcPr>
            <w:tcW w:w="1907" w:type="dxa"/>
            <w:vAlign w:val="center"/>
          </w:tcPr>
          <w:p w14:paraId="2C3FD66B" w14:textId="77777777" w:rsidR="00912654" w:rsidRPr="00BD4FD1" w:rsidRDefault="00912654" w:rsidP="00153383">
            <w:pPr>
              <w:spacing w:after="0" w:line="240" w:lineRule="auto"/>
              <w:ind w:right="-108"/>
              <w:rPr>
                <w:rFonts w:ascii="Times New Roman" w:hAnsi="Times New Roman"/>
                <w:color w:val="000000"/>
                <w:sz w:val="20"/>
                <w:szCs w:val="20"/>
              </w:rPr>
            </w:pPr>
            <w:r w:rsidRPr="00BD4FD1">
              <w:rPr>
                <w:rFonts w:ascii="Times New Roman" w:hAnsi="Times New Roman"/>
                <w:color w:val="000000"/>
                <w:sz w:val="20"/>
                <w:szCs w:val="20"/>
              </w:rPr>
              <w:t>Maipú 1, CABA</w:t>
            </w:r>
          </w:p>
        </w:tc>
      </w:tr>
      <w:tr w:rsidR="00912654" w:rsidRPr="00BD4FD1" w14:paraId="3D6CDAA3" w14:textId="77777777" w:rsidTr="00153383">
        <w:trPr>
          <w:trHeight w:val="622"/>
        </w:trPr>
        <w:tc>
          <w:tcPr>
            <w:tcW w:w="2438" w:type="dxa"/>
            <w:shd w:val="clear" w:color="auto" w:fill="auto"/>
            <w:vAlign w:val="center"/>
          </w:tcPr>
          <w:p w14:paraId="43E83EFA"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Gustavo Mariani</w:t>
            </w:r>
          </w:p>
        </w:tc>
        <w:tc>
          <w:tcPr>
            <w:tcW w:w="1781" w:type="dxa"/>
            <w:shd w:val="clear" w:color="auto" w:fill="auto"/>
            <w:vAlign w:val="center"/>
          </w:tcPr>
          <w:p w14:paraId="3FC4C4E7"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Vicepresidente</w:t>
            </w:r>
          </w:p>
        </w:tc>
        <w:tc>
          <w:tcPr>
            <w:tcW w:w="1843" w:type="dxa"/>
            <w:gridSpan w:val="2"/>
            <w:vAlign w:val="center"/>
          </w:tcPr>
          <w:p w14:paraId="7AC2A1B7"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No independiente</w:t>
            </w:r>
          </w:p>
        </w:tc>
        <w:tc>
          <w:tcPr>
            <w:tcW w:w="1494" w:type="dxa"/>
            <w:vAlign w:val="center"/>
          </w:tcPr>
          <w:p w14:paraId="17C2D47B"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20-21820607-8</w:t>
            </w:r>
          </w:p>
        </w:tc>
        <w:tc>
          <w:tcPr>
            <w:tcW w:w="1341" w:type="dxa"/>
            <w:vAlign w:val="center"/>
          </w:tcPr>
          <w:p w14:paraId="285E34D9" w14:textId="77777777" w:rsidR="00912654" w:rsidRPr="00BD4FD1" w:rsidRDefault="00912654"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21.820.607</w:t>
            </w:r>
          </w:p>
        </w:tc>
        <w:tc>
          <w:tcPr>
            <w:tcW w:w="1907" w:type="dxa"/>
            <w:vAlign w:val="center"/>
          </w:tcPr>
          <w:p w14:paraId="411E2B38" w14:textId="77777777" w:rsidR="00912654" w:rsidRPr="00BD4FD1" w:rsidRDefault="00912654"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r w:rsidR="00912654" w:rsidRPr="00BD4FD1" w14:paraId="228ADBE1" w14:textId="77777777" w:rsidTr="00153383">
        <w:trPr>
          <w:trHeight w:val="622"/>
        </w:trPr>
        <w:tc>
          <w:tcPr>
            <w:tcW w:w="2438" w:type="dxa"/>
            <w:shd w:val="clear" w:color="auto" w:fill="auto"/>
            <w:vAlign w:val="center"/>
          </w:tcPr>
          <w:p w14:paraId="140C6A25"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 xml:space="preserve">Damián Miguel </w:t>
            </w:r>
            <w:proofErr w:type="spellStart"/>
            <w:r w:rsidRPr="00BD4FD1">
              <w:rPr>
                <w:rFonts w:ascii="Times New Roman" w:hAnsi="Times New Roman"/>
                <w:color w:val="000000"/>
                <w:sz w:val="20"/>
                <w:szCs w:val="20"/>
              </w:rPr>
              <w:t>Mindlin</w:t>
            </w:r>
            <w:proofErr w:type="spellEnd"/>
          </w:p>
        </w:tc>
        <w:tc>
          <w:tcPr>
            <w:tcW w:w="1781" w:type="dxa"/>
            <w:shd w:val="clear" w:color="auto" w:fill="auto"/>
            <w:vAlign w:val="center"/>
          </w:tcPr>
          <w:p w14:paraId="3B50D97F"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Director Titular</w:t>
            </w:r>
          </w:p>
        </w:tc>
        <w:tc>
          <w:tcPr>
            <w:tcW w:w="1843" w:type="dxa"/>
            <w:gridSpan w:val="2"/>
            <w:vAlign w:val="center"/>
          </w:tcPr>
          <w:p w14:paraId="27B49EA0"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No independiente</w:t>
            </w:r>
          </w:p>
        </w:tc>
        <w:tc>
          <w:tcPr>
            <w:tcW w:w="1494" w:type="dxa"/>
            <w:vAlign w:val="center"/>
          </w:tcPr>
          <w:p w14:paraId="57363086"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20-17819888-3</w:t>
            </w:r>
          </w:p>
        </w:tc>
        <w:tc>
          <w:tcPr>
            <w:tcW w:w="1341" w:type="dxa"/>
            <w:vAlign w:val="center"/>
          </w:tcPr>
          <w:p w14:paraId="54F05AB2"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17.819.888</w:t>
            </w:r>
          </w:p>
        </w:tc>
        <w:tc>
          <w:tcPr>
            <w:tcW w:w="1907" w:type="dxa"/>
            <w:vAlign w:val="center"/>
          </w:tcPr>
          <w:p w14:paraId="23D44C96" w14:textId="77777777" w:rsidR="00912654" w:rsidRPr="00BD4FD1" w:rsidRDefault="00912654"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r w:rsidR="00912654" w:rsidRPr="00BD4FD1" w14:paraId="4B48B75F" w14:textId="77777777" w:rsidTr="00153383">
        <w:trPr>
          <w:trHeight w:val="622"/>
        </w:trPr>
        <w:tc>
          <w:tcPr>
            <w:tcW w:w="2438" w:type="dxa"/>
            <w:shd w:val="clear" w:color="auto" w:fill="auto"/>
            <w:vAlign w:val="center"/>
          </w:tcPr>
          <w:p w14:paraId="442201DB"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Ricardo Alejandro Torres</w:t>
            </w:r>
          </w:p>
        </w:tc>
        <w:tc>
          <w:tcPr>
            <w:tcW w:w="1781" w:type="dxa"/>
            <w:shd w:val="clear" w:color="auto" w:fill="auto"/>
            <w:vAlign w:val="center"/>
          </w:tcPr>
          <w:p w14:paraId="67AE1475"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Director Titular</w:t>
            </w:r>
          </w:p>
        </w:tc>
        <w:tc>
          <w:tcPr>
            <w:tcW w:w="1843" w:type="dxa"/>
            <w:gridSpan w:val="2"/>
            <w:vAlign w:val="center"/>
          </w:tcPr>
          <w:p w14:paraId="1C53CDE8"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No independiente</w:t>
            </w:r>
          </w:p>
        </w:tc>
        <w:tc>
          <w:tcPr>
            <w:tcW w:w="1494" w:type="dxa"/>
            <w:vAlign w:val="center"/>
          </w:tcPr>
          <w:p w14:paraId="560F0B5B"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20-11986407-1</w:t>
            </w:r>
          </w:p>
        </w:tc>
        <w:tc>
          <w:tcPr>
            <w:tcW w:w="1341" w:type="dxa"/>
            <w:vAlign w:val="center"/>
          </w:tcPr>
          <w:p w14:paraId="1A33863E" w14:textId="77777777" w:rsidR="00912654" w:rsidRPr="00BD4FD1" w:rsidRDefault="00912654"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11.986.40</w:t>
            </w:r>
          </w:p>
        </w:tc>
        <w:tc>
          <w:tcPr>
            <w:tcW w:w="1907" w:type="dxa"/>
            <w:vAlign w:val="center"/>
          </w:tcPr>
          <w:p w14:paraId="45B1A661" w14:textId="77777777" w:rsidR="00912654" w:rsidRPr="00BD4FD1" w:rsidRDefault="00912654"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r w:rsidR="00912654" w:rsidRPr="00BD4FD1" w14:paraId="54B09D96" w14:textId="77777777" w:rsidTr="00153383">
        <w:trPr>
          <w:trHeight w:val="622"/>
        </w:trPr>
        <w:tc>
          <w:tcPr>
            <w:tcW w:w="2438" w:type="dxa"/>
            <w:shd w:val="clear" w:color="auto" w:fill="auto"/>
            <w:vAlign w:val="center"/>
          </w:tcPr>
          <w:p w14:paraId="3FAF9313"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Santiago Alberdi</w:t>
            </w:r>
          </w:p>
        </w:tc>
        <w:tc>
          <w:tcPr>
            <w:tcW w:w="1781" w:type="dxa"/>
            <w:shd w:val="clear" w:color="auto" w:fill="auto"/>
            <w:vAlign w:val="center"/>
          </w:tcPr>
          <w:p w14:paraId="4DAA1864"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Director Titular</w:t>
            </w:r>
          </w:p>
        </w:tc>
        <w:tc>
          <w:tcPr>
            <w:tcW w:w="1843" w:type="dxa"/>
            <w:gridSpan w:val="2"/>
            <w:vAlign w:val="center"/>
          </w:tcPr>
          <w:p w14:paraId="1176A207"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Independiente</w:t>
            </w:r>
          </w:p>
        </w:tc>
        <w:tc>
          <w:tcPr>
            <w:tcW w:w="1494" w:type="dxa"/>
            <w:vAlign w:val="center"/>
          </w:tcPr>
          <w:p w14:paraId="0F329706"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23-30138476-9</w:t>
            </w:r>
          </w:p>
        </w:tc>
        <w:tc>
          <w:tcPr>
            <w:tcW w:w="1341" w:type="dxa"/>
            <w:vAlign w:val="center"/>
          </w:tcPr>
          <w:p w14:paraId="22D888AA" w14:textId="77777777" w:rsidR="00912654" w:rsidRPr="00BD4FD1" w:rsidRDefault="00912654"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30.138.476</w:t>
            </w:r>
          </w:p>
        </w:tc>
        <w:tc>
          <w:tcPr>
            <w:tcW w:w="1907" w:type="dxa"/>
            <w:vAlign w:val="center"/>
          </w:tcPr>
          <w:p w14:paraId="67FFA02C" w14:textId="77777777" w:rsidR="00912654" w:rsidRPr="00BD4FD1" w:rsidRDefault="00912654"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Roque Sáenz Peña 938, piso 9, CABA</w:t>
            </w:r>
          </w:p>
        </w:tc>
      </w:tr>
      <w:tr w:rsidR="00912654" w:rsidRPr="00BD4FD1" w14:paraId="06894DA5" w14:textId="77777777" w:rsidTr="00153383">
        <w:trPr>
          <w:trHeight w:val="622"/>
        </w:trPr>
        <w:tc>
          <w:tcPr>
            <w:tcW w:w="2438" w:type="dxa"/>
            <w:shd w:val="clear" w:color="auto" w:fill="auto"/>
            <w:vAlign w:val="center"/>
          </w:tcPr>
          <w:p w14:paraId="169A6906" w14:textId="70F5CDB4" w:rsidR="00912654" w:rsidRPr="00BD4FD1" w:rsidRDefault="00B03715"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 xml:space="preserve">María Carolina </w:t>
            </w:r>
            <w:proofErr w:type="spellStart"/>
            <w:r w:rsidRPr="00BD4FD1">
              <w:rPr>
                <w:rFonts w:ascii="Times New Roman" w:hAnsi="Times New Roman"/>
                <w:color w:val="000000"/>
                <w:sz w:val="20"/>
                <w:szCs w:val="20"/>
              </w:rPr>
              <w:t>Sigwald</w:t>
            </w:r>
            <w:proofErr w:type="spellEnd"/>
          </w:p>
        </w:tc>
        <w:tc>
          <w:tcPr>
            <w:tcW w:w="1781" w:type="dxa"/>
            <w:shd w:val="clear" w:color="auto" w:fill="auto"/>
            <w:vAlign w:val="center"/>
          </w:tcPr>
          <w:p w14:paraId="3CBBC360" w14:textId="5E96C331"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Director</w:t>
            </w:r>
            <w:r w:rsidR="00B03715" w:rsidRPr="00BD4FD1">
              <w:rPr>
                <w:rFonts w:ascii="Times New Roman" w:hAnsi="Times New Roman"/>
                <w:color w:val="000000"/>
                <w:sz w:val="20"/>
                <w:szCs w:val="20"/>
              </w:rPr>
              <w:t>a</w:t>
            </w:r>
            <w:r w:rsidRPr="00BD4FD1">
              <w:rPr>
                <w:rFonts w:ascii="Times New Roman" w:hAnsi="Times New Roman"/>
                <w:color w:val="000000"/>
                <w:sz w:val="20"/>
                <w:szCs w:val="20"/>
              </w:rPr>
              <w:t xml:space="preserve"> Titular</w:t>
            </w:r>
          </w:p>
        </w:tc>
        <w:tc>
          <w:tcPr>
            <w:tcW w:w="1843" w:type="dxa"/>
            <w:gridSpan w:val="2"/>
            <w:vAlign w:val="center"/>
          </w:tcPr>
          <w:p w14:paraId="0A431C8F" w14:textId="3FC2FAF7" w:rsidR="00912654" w:rsidRPr="00BD4FD1" w:rsidRDefault="005E7142"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No i</w:t>
            </w:r>
            <w:r w:rsidR="00912654" w:rsidRPr="00BD4FD1">
              <w:rPr>
                <w:rFonts w:ascii="Times New Roman" w:hAnsi="Times New Roman"/>
                <w:color w:val="000000"/>
                <w:sz w:val="20"/>
                <w:szCs w:val="20"/>
              </w:rPr>
              <w:t>ndependiente</w:t>
            </w:r>
          </w:p>
        </w:tc>
        <w:tc>
          <w:tcPr>
            <w:tcW w:w="1494" w:type="dxa"/>
            <w:vAlign w:val="center"/>
          </w:tcPr>
          <w:p w14:paraId="4BAB55E4" w14:textId="33CF5F32" w:rsidR="00912654" w:rsidRPr="00BD4FD1" w:rsidRDefault="002913B3" w:rsidP="002913B3">
            <w:pPr>
              <w:spacing w:after="0"/>
              <w:jc w:val="both"/>
              <w:rPr>
                <w:rFonts w:ascii="Times New Roman" w:hAnsi="Times New Roman"/>
                <w:color w:val="000000"/>
                <w:sz w:val="20"/>
                <w:szCs w:val="20"/>
              </w:rPr>
            </w:pPr>
            <w:r w:rsidRPr="00BD4FD1">
              <w:rPr>
                <w:rFonts w:ascii="Times New Roman" w:hAnsi="Times New Roman"/>
                <w:color w:val="000000"/>
                <w:sz w:val="20"/>
                <w:szCs w:val="20"/>
              </w:rPr>
              <w:t>27-18599671-4</w:t>
            </w:r>
          </w:p>
        </w:tc>
        <w:tc>
          <w:tcPr>
            <w:tcW w:w="1341" w:type="dxa"/>
            <w:vAlign w:val="center"/>
          </w:tcPr>
          <w:p w14:paraId="070AF1A9" w14:textId="5BF22679" w:rsidR="00912654" w:rsidRPr="00BD4FD1" w:rsidRDefault="002913B3"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18.599.671</w:t>
            </w:r>
          </w:p>
        </w:tc>
        <w:tc>
          <w:tcPr>
            <w:tcW w:w="1907" w:type="dxa"/>
            <w:vAlign w:val="center"/>
          </w:tcPr>
          <w:p w14:paraId="49E58E1A" w14:textId="2AED01BE" w:rsidR="00912654" w:rsidRPr="00BD4FD1" w:rsidRDefault="005E7142"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r w:rsidR="00912654" w:rsidRPr="00BD4FD1" w14:paraId="385F6DB8" w14:textId="77777777" w:rsidTr="00153383">
        <w:trPr>
          <w:trHeight w:val="622"/>
        </w:trPr>
        <w:tc>
          <w:tcPr>
            <w:tcW w:w="2438" w:type="dxa"/>
            <w:shd w:val="clear" w:color="auto" w:fill="auto"/>
            <w:vAlign w:val="center"/>
          </w:tcPr>
          <w:p w14:paraId="5C747062" w14:textId="55AAC9F8"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Miguel</w:t>
            </w:r>
            <w:r w:rsidR="001D7553" w:rsidRPr="00BD4FD1">
              <w:rPr>
                <w:rFonts w:ascii="Times New Roman" w:hAnsi="Times New Roman"/>
                <w:color w:val="000000"/>
                <w:sz w:val="20"/>
                <w:szCs w:val="20"/>
              </w:rPr>
              <w:t xml:space="preserve"> Ricardo</w:t>
            </w:r>
            <w:r w:rsidRPr="00BD4FD1">
              <w:rPr>
                <w:rFonts w:ascii="Times New Roman" w:hAnsi="Times New Roman"/>
                <w:color w:val="000000"/>
                <w:sz w:val="20"/>
                <w:szCs w:val="20"/>
              </w:rPr>
              <w:t xml:space="preserve"> </w:t>
            </w:r>
            <w:proofErr w:type="spellStart"/>
            <w:r w:rsidRPr="00BD4FD1">
              <w:rPr>
                <w:rFonts w:ascii="Times New Roman" w:hAnsi="Times New Roman"/>
                <w:color w:val="000000"/>
                <w:sz w:val="20"/>
                <w:szCs w:val="20"/>
              </w:rPr>
              <w:t>Bein</w:t>
            </w:r>
            <w:proofErr w:type="spellEnd"/>
            <w:r w:rsidRPr="00BD4FD1">
              <w:rPr>
                <w:rFonts w:ascii="Times New Roman" w:hAnsi="Times New Roman"/>
                <w:color w:val="000000"/>
                <w:sz w:val="20"/>
                <w:szCs w:val="20"/>
              </w:rPr>
              <w:t xml:space="preserve"> </w:t>
            </w:r>
          </w:p>
        </w:tc>
        <w:tc>
          <w:tcPr>
            <w:tcW w:w="1781" w:type="dxa"/>
            <w:shd w:val="clear" w:color="auto" w:fill="auto"/>
            <w:vAlign w:val="center"/>
          </w:tcPr>
          <w:p w14:paraId="7A083757"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Director Titular</w:t>
            </w:r>
          </w:p>
        </w:tc>
        <w:tc>
          <w:tcPr>
            <w:tcW w:w="1843" w:type="dxa"/>
            <w:gridSpan w:val="2"/>
            <w:vAlign w:val="center"/>
          </w:tcPr>
          <w:p w14:paraId="283FF958"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Independiente</w:t>
            </w:r>
          </w:p>
        </w:tc>
        <w:tc>
          <w:tcPr>
            <w:tcW w:w="1494" w:type="dxa"/>
            <w:vAlign w:val="center"/>
          </w:tcPr>
          <w:p w14:paraId="394D7ECF"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20-8474388-8</w:t>
            </w:r>
          </w:p>
        </w:tc>
        <w:tc>
          <w:tcPr>
            <w:tcW w:w="1341" w:type="dxa"/>
            <w:vAlign w:val="center"/>
          </w:tcPr>
          <w:p w14:paraId="6D069CDE" w14:textId="77777777" w:rsidR="00912654" w:rsidRPr="00BD4FD1" w:rsidRDefault="00912654"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8.474.388</w:t>
            </w:r>
          </w:p>
        </w:tc>
        <w:tc>
          <w:tcPr>
            <w:tcW w:w="1907" w:type="dxa"/>
            <w:vAlign w:val="center"/>
          </w:tcPr>
          <w:p w14:paraId="31BCF067" w14:textId="77777777" w:rsidR="00912654" w:rsidRPr="00BD4FD1" w:rsidRDefault="00912654"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r w:rsidR="00912654" w:rsidRPr="00BD4FD1" w14:paraId="1AFAF5EB" w14:textId="77777777" w:rsidTr="00153383">
        <w:trPr>
          <w:trHeight w:val="622"/>
        </w:trPr>
        <w:tc>
          <w:tcPr>
            <w:tcW w:w="2438" w:type="dxa"/>
            <w:shd w:val="clear" w:color="auto" w:fill="auto"/>
            <w:vAlign w:val="center"/>
          </w:tcPr>
          <w:p w14:paraId="4000FE91"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Gabriel Cohen</w:t>
            </w:r>
          </w:p>
        </w:tc>
        <w:tc>
          <w:tcPr>
            <w:tcW w:w="1781" w:type="dxa"/>
            <w:shd w:val="clear" w:color="auto" w:fill="auto"/>
            <w:vAlign w:val="center"/>
          </w:tcPr>
          <w:p w14:paraId="0132C889"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Director Titular</w:t>
            </w:r>
          </w:p>
        </w:tc>
        <w:tc>
          <w:tcPr>
            <w:tcW w:w="1843" w:type="dxa"/>
            <w:gridSpan w:val="2"/>
            <w:vAlign w:val="center"/>
          </w:tcPr>
          <w:p w14:paraId="1443EAAB"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No independiente</w:t>
            </w:r>
          </w:p>
        </w:tc>
        <w:tc>
          <w:tcPr>
            <w:tcW w:w="1494" w:type="dxa"/>
            <w:vAlign w:val="center"/>
          </w:tcPr>
          <w:p w14:paraId="0C8E4CC3"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20-16974432-8</w:t>
            </w:r>
          </w:p>
        </w:tc>
        <w:tc>
          <w:tcPr>
            <w:tcW w:w="1341" w:type="dxa"/>
            <w:vAlign w:val="center"/>
          </w:tcPr>
          <w:p w14:paraId="4A237B04" w14:textId="77777777" w:rsidR="00912654" w:rsidRPr="00BD4FD1" w:rsidRDefault="00912654"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16.974.432</w:t>
            </w:r>
          </w:p>
        </w:tc>
        <w:tc>
          <w:tcPr>
            <w:tcW w:w="1907" w:type="dxa"/>
            <w:vAlign w:val="center"/>
          </w:tcPr>
          <w:p w14:paraId="4E33240D" w14:textId="77777777" w:rsidR="00912654" w:rsidRPr="00BD4FD1" w:rsidRDefault="00912654"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r w:rsidR="00912654" w:rsidRPr="00BD4FD1" w14:paraId="64448C4D" w14:textId="77777777" w:rsidTr="00153383">
        <w:trPr>
          <w:trHeight w:val="622"/>
        </w:trPr>
        <w:tc>
          <w:tcPr>
            <w:tcW w:w="2438" w:type="dxa"/>
            <w:shd w:val="clear" w:color="auto" w:fill="auto"/>
            <w:vAlign w:val="center"/>
          </w:tcPr>
          <w:p w14:paraId="28B90121" w14:textId="4271FC87" w:rsidR="00912654" w:rsidRPr="00BD4FD1" w:rsidRDefault="00B03715"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Darío Epstein</w:t>
            </w:r>
          </w:p>
        </w:tc>
        <w:tc>
          <w:tcPr>
            <w:tcW w:w="1781" w:type="dxa"/>
            <w:shd w:val="clear" w:color="auto" w:fill="auto"/>
            <w:vAlign w:val="center"/>
          </w:tcPr>
          <w:p w14:paraId="5C6D10C6" w14:textId="09734CCD" w:rsidR="00912654" w:rsidRPr="00BD4FD1" w:rsidRDefault="00B03715"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Director</w:t>
            </w:r>
            <w:r w:rsidR="00912654" w:rsidRPr="00BD4FD1">
              <w:rPr>
                <w:rFonts w:ascii="Times New Roman" w:hAnsi="Times New Roman"/>
                <w:color w:val="000000"/>
                <w:sz w:val="20"/>
                <w:szCs w:val="20"/>
              </w:rPr>
              <w:t xml:space="preserve"> Titular</w:t>
            </w:r>
          </w:p>
        </w:tc>
        <w:tc>
          <w:tcPr>
            <w:tcW w:w="1843" w:type="dxa"/>
            <w:gridSpan w:val="2"/>
            <w:vAlign w:val="center"/>
          </w:tcPr>
          <w:p w14:paraId="5F296833"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Independiente</w:t>
            </w:r>
          </w:p>
        </w:tc>
        <w:tc>
          <w:tcPr>
            <w:tcW w:w="1494" w:type="dxa"/>
            <w:vAlign w:val="center"/>
          </w:tcPr>
          <w:p w14:paraId="528F586C" w14:textId="44B34535" w:rsidR="00912654" w:rsidRPr="00BD4FD1" w:rsidRDefault="00314BBB"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20-16583476-4</w:t>
            </w:r>
          </w:p>
        </w:tc>
        <w:tc>
          <w:tcPr>
            <w:tcW w:w="1341" w:type="dxa"/>
            <w:vAlign w:val="center"/>
          </w:tcPr>
          <w:p w14:paraId="604016A7" w14:textId="2CEDB061" w:rsidR="00912654" w:rsidRPr="00BD4FD1" w:rsidRDefault="00314BBB"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16.58.3476</w:t>
            </w:r>
          </w:p>
        </w:tc>
        <w:tc>
          <w:tcPr>
            <w:tcW w:w="1907" w:type="dxa"/>
            <w:vAlign w:val="center"/>
          </w:tcPr>
          <w:p w14:paraId="15B1E255" w14:textId="77777777" w:rsidR="00912654" w:rsidRPr="00BD4FD1" w:rsidRDefault="00912654"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r w:rsidR="00912654" w:rsidRPr="00BD4FD1" w14:paraId="089F95C4" w14:textId="77777777" w:rsidTr="00153383">
        <w:trPr>
          <w:trHeight w:val="622"/>
        </w:trPr>
        <w:tc>
          <w:tcPr>
            <w:tcW w:w="2438" w:type="dxa"/>
            <w:shd w:val="clear" w:color="auto" w:fill="auto"/>
            <w:vAlign w:val="center"/>
          </w:tcPr>
          <w:p w14:paraId="34C7535E" w14:textId="64386A32" w:rsidR="00912654" w:rsidRPr="00BD4FD1" w:rsidRDefault="00912654" w:rsidP="00B03715">
            <w:pPr>
              <w:spacing w:after="0"/>
              <w:jc w:val="both"/>
              <w:rPr>
                <w:rFonts w:ascii="Times New Roman" w:hAnsi="Times New Roman"/>
                <w:color w:val="000000"/>
                <w:sz w:val="20"/>
                <w:szCs w:val="20"/>
              </w:rPr>
            </w:pPr>
            <w:r w:rsidRPr="00BD4FD1">
              <w:rPr>
                <w:rFonts w:ascii="Times New Roman" w:hAnsi="Times New Roman"/>
                <w:color w:val="000000"/>
                <w:sz w:val="20"/>
                <w:szCs w:val="20"/>
              </w:rPr>
              <w:t xml:space="preserve">Carlos </w:t>
            </w:r>
            <w:r w:rsidR="00B03715" w:rsidRPr="00BD4FD1">
              <w:rPr>
                <w:rFonts w:ascii="Times New Roman" w:hAnsi="Times New Roman"/>
                <w:color w:val="000000"/>
                <w:sz w:val="20"/>
                <w:szCs w:val="20"/>
              </w:rPr>
              <w:t xml:space="preserve">Correa </w:t>
            </w:r>
            <w:r w:rsidR="001D7553" w:rsidRPr="00BD4FD1">
              <w:rPr>
                <w:rFonts w:ascii="Times New Roman" w:hAnsi="Times New Roman"/>
                <w:color w:val="000000"/>
                <w:sz w:val="20"/>
                <w:szCs w:val="20"/>
              </w:rPr>
              <w:t>Urquiza</w:t>
            </w:r>
          </w:p>
        </w:tc>
        <w:tc>
          <w:tcPr>
            <w:tcW w:w="1781" w:type="dxa"/>
            <w:shd w:val="clear" w:color="auto" w:fill="auto"/>
            <w:vAlign w:val="center"/>
          </w:tcPr>
          <w:p w14:paraId="5DD61E7B"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Director Titular</w:t>
            </w:r>
          </w:p>
        </w:tc>
        <w:tc>
          <w:tcPr>
            <w:tcW w:w="1843" w:type="dxa"/>
            <w:gridSpan w:val="2"/>
            <w:vAlign w:val="center"/>
          </w:tcPr>
          <w:p w14:paraId="7A5C2CA5"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Independiente</w:t>
            </w:r>
          </w:p>
        </w:tc>
        <w:tc>
          <w:tcPr>
            <w:tcW w:w="1494" w:type="dxa"/>
            <w:vAlign w:val="center"/>
          </w:tcPr>
          <w:p w14:paraId="3D29BF96" w14:textId="3B49F5E3" w:rsidR="00912654" w:rsidRPr="00BD4FD1" w:rsidRDefault="00EF3230" w:rsidP="00B03715">
            <w:pPr>
              <w:spacing w:after="0"/>
              <w:jc w:val="both"/>
              <w:rPr>
                <w:rFonts w:ascii="Times New Roman" w:hAnsi="Times New Roman"/>
                <w:color w:val="000000"/>
                <w:sz w:val="20"/>
                <w:szCs w:val="20"/>
              </w:rPr>
            </w:pPr>
            <w:r w:rsidRPr="00BD4FD1">
              <w:rPr>
                <w:rFonts w:ascii="Times New Roman" w:hAnsi="Times New Roman"/>
                <w:color w:val="000000"/>
                <w:sz w:val="20"/>
                <w:szCs w:val="20"/>
              </w:rPr>
              <w:t>20-20964852-1</w:t>
            </w:r>
          </w:p>
        </w:tc>
        <w:tc>
          <w:tcPr>
            <w:tcW w:w="1341" w:type="dxa"/>
            <w:vAlign w:val="center"/>
          </w:tcPr>
          <w:p w14:paraId="05A7AAE6" w14:textId="1E432DE7" w:rsidR="00912654" w:rsidRPr="00BD4FD1" w:rsidRDefault="00EF3230"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20.964.852</w:t>
            </w:r>
          </w:p>
        </w:tc>
        <w:tc>
          <w:tcPr>
            <w:tcW w:w="1907" w:type="dxa"/>
            <w:vAlign w:val="center"/>
          </w:tcPr>
          <w:p w14:paraId="0C53DF06" w14:textId="77777777" w:rsidR="00912654" w:rsidRPr="00BD4FD1" w:rsidRDefault="00912654"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r w:rsidR="00912654" w:rsidRPr="00BD4FD1" w14:paraId="201D5A22" w14:textId="77777777" w:rsidTr="00153383">
        <w:trPr>
          <w:trHeight w:val="622"/>
        </w:trPr>
        <w:tc>
          <w:tcPr>
            <w:tcW w:w="2438" w:type="dxa"/>
            <w:shd w:val="clear" w:color="auto" w:fill="auto"/>
            <w:vAlign w:val="center"/>
          </w:tcPr>
          <w:p w14:paraId="6D413699"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Pablo Alejandro Díaz</w:t>
            </w:r>
          </w:p>
        </w:tc>
        <w:tc>
          <w:tcPr>
            <w:tcW w:w="1781" w:type="dxa"/>
            <w:shd w:val="clear" w:color="auto" w:fill="auto"/>
            <w:vAlign w:val="center"/>
          </w:tcPr>
          <w:p w14:paraId="79D886D6"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Director Suplente</w:t>
            </w:r>
          </w:p>
        </w:tc>
        <w:tc>
          <w:tcPr>
            <w:tcW w:w="1843" w:type="dxa"/>
            <w:gridSpan w:val="2"/>
            <w:vAlign w:val="center"/>
          </w:tcPr>
          <w:p w14:paraId="02B9B84E"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No independiente</w:t>
            </w:r>
          </w:p>
        </w:tc>
        <w:tc>
          <w:tcPr>
            <w:tcW w:w="1494" w:type="dxa"/>
            <w:vAlign w:val="center"/>
          </w:tcPr>
          <w:p w14:paraId="29E045DB"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20-12991543-9</w:t>
            </w:r>
          </w:p>
        </w:tc>
        <w:tc>
          <w:tcPr>
            <w:tcW w:w="1341" w:type="dxa"/>
            <w:vAlign w:val="center"/>
          </w:tcPr>
          <w:p w14:paraId="1BE49AE9"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12.991.543</w:t>
            </w:r>
          </w:p>
        </w:tc>
        <w:tc>
          <w:tcPr>
            <w:tcW w:w="1907" w:type="dxa"/>
            <w:vAlign w:val="center"/>
          </w:tcPr>
          <w:p w14:paraId="2C17978A" w14:textId="77777777" w:rsidR="00912654" w:rsidRPr="00BD4FD1" w:rsidRDefault="00912654"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r w:rsidR="00912654" w:rsidRPr="00BD4FD1" w14:paraId="522A6DE8" w14:textId="77777777" w:rsidTr="00153383">
        <w:trPr>
          <w:trHeight w:val="622"/>
        </w:trPr>
        <w:tc>
          <w:tcPr>
            <w:tcW w:w="2438" w:type="dxa"/>
            <w:shd w:val="clear" w:color="auto" w:fill="auto"/>
            <w:vAlign w:val="center"/>
          </w:tcPr>
          <w:p w14:paraId="21178B64"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 xml:space="preserve">Nicolás </w:t>
            </w:r>
            <w:proofErr w:type="spellStart"/>
            <w:r w:rsidRPr="00BD4FD1">
              <w:rPr>
                <w:rFonts w:ascii="Times New Roman" w:hAnsi="Times New Roman"/>
                <w:color w:val="000000"/>
                <w:sz w:val="20"/>
                <w:szCs w:val="20"/>
              </w:rPr>
              <w:t>Mindlin</w:t>
            </w:r>
            <w:proofErr w:type="spellEnd"/>
          </w:p>
        </w:tc>
        <w:tc>
          <w:tcPr>
            <w:tcW w:w="1781" w:type="dxa"/>
            <w:shd w:val="clear" w:color="auto" w:fill="auto"/>
            <w:vAlign w:val="center"/>
          </w:tcPr>
          <w:p w14:paraId="1F4B4848"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Director Suplente</w:t>
            </w:r>
          </w:p>
        </w:tc>
        <w:tc>
          <w:tcPr>
            <w:tcW w:w="1843" w:type="dxa"/>
            <w:gridSpan w:val="2"/>
            <w:vAlign w:val="center"/>
          </w:tcPr>
          <w:p w14:paraId="2620BA8A"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No independiente</w:t>
            </w:r>
          </w:p>
        </w:tc>
        <w:tc>
          <w:tcPr>
            <w:tcW w:w="1494" w:type="dxa"/>
            <w:vAlign w:val="center"/>
          </w:tcPr>
          <w:p w14:paraId="50A10571"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20-34956344-5</w:t>
            </w:r>
          </w:p>
        </w:tc>
        <w:tc>
          <w:tcPr>
            <w:tcW w:w="1341" w:type="dxa"/>
            <w:vAlign w:val="center"/>
          </w:tcPr>
          <w:p w14:paraId="4C5A9A90" w14:textId="77777777" w:rsidR="00912654" w:rsidRPr="00BD4FD1" w:rsidRDefault="00912654"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34.956.344</w:t>
            </w:r>
          </w:p>
        </w:tc>
        <w:tc>
          <w:tcPr>
            <w:tcW w:w="1907" w:type="dxa"/>
            <w:vAlign w:val="center"/>
          </w:tcPr>
          <w:p w14:paraId="4AE87056" w14:textId="77777777" w:rsidR="00912654" w:rsidRPr="00BD4FD1" w:rsidRDefault="00912654"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r w:rsidR="00912654" w:rsidRPr="00BD4FD1" w14:paraId="50410948" w14:textId="77777777" w:rsidTr="00153383">
        <w:trPr>
          <w:trHeight w:val="622"/>
        </w:trPr>
        <w:tc>
          <w:tcPr>
            <w:tcW w:w="2438" w:type="dxa"/>
            <w:shd w:val="clear" w:color="auto" w:fill="auto"/>
            <w:vAlign w:val="center"/>
          </w:tcPr>
          <w:p w14:paraId="40C72EE1"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Brian Robert Henderson</w:t>
            </w:r>
          </w:p>
        </w:tc>
        <w:tc>
          <w:tcPr>
            <w:tcW w:w="1781" w:type="dxa"/>
            <w:shd w:val="clear" w:color="auto" w:fill="auto"/>
            <w:vAlign w:val="center"/>
          </w:tcPr>
          <w:p w14:paraId="345E4029" w14:textId="77777777" w:rsidR="00912654" w:rsidRPr="00BD4FD1" w:rsidRDefault="00912654" w:rsidP="00153383">
            <w:r w:rsidRPr="00BD4FD1">
              <w:rPr>
                <w:rFonts w:ascii="Times New Roman" w:hAnsi="Times New Roman"/>
                <w:color w:val="000000"/>
                <w:sz w:val="20"/>
                <w:szCs w:val="20"/>
              </w:rPr>
              <w:t>Director Suplente</w:t>
            </w:r>
          </w:p>
        </w:tc>
        <w:tc>
          <w:tcPr>
            <w:tcW w:w="1843" w:type="dxa"/>
            <w:gridSpan w:val="2"/>
            <w:vAlign w:val="center"/>
          </w:tcPr>
          <w:p w14:paraId="1ED0373E"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No independiente</w:t>
            </w:r>
          </w:p>
        </w:tc>
        <w:tc>
          <w:tcPr>
            <w:tcW w:w="1494" w:type="dxa"/>
            <w:vAlign w:val="center"/>
          </w:tcPr>
          <w:p w14:paraId="34E410E7"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20-92311600-2</w:t>
            </w:r>
          </w:p>
        </w:tc>
        <w:tc>
          <w:tcPr>
            <w:tcW w:w="1341" w:type="dxa"/>
            <w:vAlign w:val="center"/>
          </w:tcPr>
          <w:p w14:paraId="2C693D6B"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92.311.600</w:t>
            </w:r>
          </w:p>
        </w:tc>
        <w:tc>
          <w:tcPr>
            <w:tcW w:w="1907" w:type="dxa"/>
            <w:vAlign w:val="center"/>
          </w:tcPr>
          <w:p w14:paraId="5C6600FE" w14:textId="77777777" w:rsidR="00912654" w:rsidRPr="00BD4FD1" w:rsidRDefault="00912654"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r w:rsidR="00912654" w:rsidRPr="00BD4FD1" w14:paraId="247B54DF" w14:textId="77777777" w:rsidTr="00153383">
        <w:trPr>
          <w:trHeight w:val="622"/>
        </w:trPr>
        <w:tc>
          <w:tcPr>
            <w:tcW w:w="2438" w:type="dxa"/>
            <w:shd w:val="clear" w:color="auto" w:fill="auto"/>
            <w:vAlign w:val="center"/>
          </w:tcPr>
          <w:p w14:paraId="6A0DF668"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 xml:space="preserve">Mariano </w:t>
            </w:r>
            <w:proofErr w:type="spellStart"/>
            <w:r w:rsidRPr="00BD4FD1">
              <w:rPr>
                <w:rFonts w:ascii="Times New Roman" w:hAnsi="Times New Roman"/>
                <w:color w:val="000000"/>
                <w:sz w:val="20"/>
                <w:szCs w:val="20"/>
              </w:rPr>
              <w:t>Batistella</w:t>
            </w:r>
            <w:proofErr w:type="spellEnd"/>
          </w:p>
        </w:tc>
        <w:tc>
          <w:tcPr>
            <w:tcW w:w="1781" w:type="dxa"/>
            <w:shd w:val="clear" w:color="auto" w:fill="auto"/>
            <w:vAlign w:val="center"/>
          </w:tcPr>
          <w:p w14:paraId="34B2D929" w14:textId="77777777" w:rsidR="00912654" w:rsidRPr="00BD4FD1" w:rsidRDefault="00912654" w:rsidP="00153383">
            <w:r w:rsidRPr="00BD4FD1">
              <w:rPr>
                <w:rFonts w:ascii="Times New Roman" w:hAnsi="Times New Roman"/>
                <w:color w:val="000000"/>
                <w:sz w:val="20"/>
                <w:szCs w:val="20"/>
              </w:rPr>
              <w:t>Director Suplente</w:t>
            </w:r>
          </w:p>
        </w:tc>
        <w:tc>
          <w:tcPr>
            <w:tcW w:w="1843" w:type="dxa"/>
            <w:gridSpan w:val="2"/>
            <w:vAlign w:val="center"/>
          </w:tcPr>
          <w:p w14:paraId="4C41CA84"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No independiente</w:t>
            </w:r>
          </w:p>
        </w:tc>
        <w:tc>
          <w:tcPr>
            <w:tcW w:w="1494" w:type="dxa"/>
            <w:vAlign w:val="center"/>
          </w:tcPr>
          <w:p w14:paraId="130314E1"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20-29710218-5</w:t>
            </w:r>
          </w:p>
        </w:tc>
        <w:tc>
          <w:tcPr>
            <w:tcW w:w="1341" w:type="dxa"/>
            <w:vAlign w:val="center"/>
          </w:tcPr>
          <w:p w14:paraId="7844B6EE"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29.710.218</w:t>
            </w:r>
          </w:p>
        </w:tc>
        <w:tc>
          <w:tcPr>
            <w:tcW w:w="1907" w:type="dxa"/>
            <w:vAlign w:val="center"/>
          </w:tcPr>
          <w:p w14:paraId="7F2AB554" w14:textId="77777777" w:rsidR="00912654" w:rsidRPr="00BD4FD1" w:rsidRDefault="00912654"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r w:rsidR="00912654" w:rsidRPr="00BD4FD1" w14:paraId="12E13C94" w14:textId="77777777" w:rsidTr="00153383">
        <w:trPr>
          <w:trHeight w:val="622"/>
        </w:trPr>
        <w:tc>
          <w:tcPr>
            <w:tcW w:w="2438" w:type="dxa"/>
            <w:shd w:val="clear" w:color="auto" w:fill="auto"/>
            <w:vAlign w:val="center"/>
          </w:tcPr>
          <w:p w14:paraId="2A73C482"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 xml:space="preserve">Victoria </w:t>
            </w:r>
            <w:proofErr w:type="spellStart"/>
            <w:r w:rsidRPr="00BD4FD1">
              <w:rPr>
                <w:rFonts w:ascii="Times New Roman" w:hAnsi="Times New Roman"/>
                <w:color w:val="000000"/>
                <w:sz w:val="20"/>
                <w:szCs w:val="20"/>
              </w:rPr>
              <w:t>Hitce</w:t>
            </w:r>
            <w:proofErr w:type="spellEnd"/>
          </w:p>
        </w:tc>
        <w:tc>
          <w:tcPr>
            <w:tcW w:w="1781" w:type="dxa"/>
            <w:shd w:val="clear" w:color="auto" w:fill="auto"/>
            <w:vAlign w:val="center"/>
          </w:tcPr>
          <w:p w14:paraId="36466C5E"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Directora Suplente</w:t>
            </w:r>
          </w:p>
        </w:tc>
        <w:tc>
          <w:tcPr>
            <w:tcW w:w="1843" w:type="dxa"/>
            <w:gridSpan w:val="2"/>
            <w:vAlign w:val="center"/>
          </w:tcPr>
          <w:p w14:paraId="46B83461"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No independiente</w:t>
            </w:r>
          </w:p>
        </w:tc>
        <w:tc>
          <w:tcPr>
            <w:tcW w:w="1494" w:type="dxa"/>
            <w:vAlign w:val="center"/>
          </w:tcPr>
          <w:p w14:paraId="23BE4C19"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27-25665595-6</w:t>
            </w:r>
          </w:p>
        </w:tc>
        <w:tc>
          <w:tcPr>
            <w:tcW w:w="1341" w:type="dxa"/>
            <w:vAlign w:val="center"/>
          </w:tcPr>
          <w:p w14:paraId="567A3346"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25.665.595</w:t>
            </w:r>
          </w:p>
        </w:tc>
        <w:tc>
          <w:tcPr>
            <w:tcW w:w="1907" w:type="dxa"/>
            <w:vAlign w:val="center"/>
          </w:tcPr>
          <w:p w14:paraId="290DD641" w14:textId="77777777" w:rsidR="00912654" w:rsidRPr="00BD4FD1" w:rsidRDefault="00912654"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r w:rsidR="00912654" w:rsidRPr="00BD4FD1" w14:paraId="6576B986" w14:textId="77777777" w:rsidTr="004B7B64">
        <w:trPr>
          <w:trHeight w:val="622"/>
        </w:trPr>
        <w:tc>
          <w:tcPr>
            <w:tcW w:w="2438" w:type="dxa"/>
            <w:shd w:val="clear" w:color="auto" w:fill="auto"/>
            <w:vAlign w:val="center"/>
          </w:tcPr>
          <w:p w14:paraId="65DDBFBF" w14:textId="456FFD58" w:rsidR="00912654" w:rsidRPr="00BD4FD1" w:rsidRDefault="004B7B64" w:rsidP="00153383">
            <w:pPr>
              <w:spacing w:after="0"/>
              <w:jc w:val="both"/>
              <w:rPr>
                <w:rFonts w:ascii="Times New Roman" w:hAnsi="Times New Roman"/>
                <w:color w:val="000000"/>
                <w:sz w:val="20"/>
                <w:szCs w:val="20"/>
                <w:lang w:val="en-US"/>
              </w:rPr>
            </w:pPr>
            <w:proofErr w:type="spellStart"/>
            <w:r w:rsidRPr="00BD4FD1">
              <w:rPr>
                <w:rFonts w:ascii="Times New Roman" w:hAnsi="Times New Roman"/>
                <w:color w:val="000000"/>
                <w:sz w:val="20"/>
                <w:szCs w:val="20"/>
                <w:lang w:val="en-US"/>
              </w:rPr>
              <w:t>Silvana</w:t>
            </w:r>
            <w:proofErr w:type="spellEnd"/>
            <w:r w:rsidRPr="00BD4FD1">
              <w:rPr>
                <w:rFonts w:ascii="Times New Roman" w:hAnsi="Times New Roman"/>
                <w:color w:val="000000"/>
                <w:sz w:val="20"/>
                <w:szCs w:val="20"/>
                <w:lang w:val="en-US"/>
              </w:rPr>
              <w:t xml:space="preserve"> </w:t>
            </w:r>
            <w:proofErr w:type="spellStart"/>
            <w:r w:rsidRPr="00BD4FD1">
              <w:rPr>
                <w:rFonts w:ascii="Times New Roman" w:hAnsi="Times New Roman"/>
                <w:color w:val="000000"/>
                <w:sz w:val="20"/>
                <w:szCs w:val="20"/>
                <w:lang w:val="en-US"/>
              </w:rPr>
              <w:t>Wasersztrom</w:t>
            </w:r>
            <w:proofErr w:type="spellEnd"/>
            <w:r w:rsidRPr="00BD4FD1">
              <w:rPr>
                <w:rFonts w:ascii="Times New Roman" w:hAnsi="Times New Roman"/>
                <w:color w:val="000000"/>
                <w:sz w:val="20"/>
                <w:szCs w:val="20"/>
                <w:lang w:val="en-US"/>
              </w:rPr>
              <w:t xml:space="preserve"> </w:t>
            </w:r>
          </w:p>
        </w:tc>
        <w:tc>
          <w:tcPr>
            <w:tcW w:w="1781" w:type="dxa"/>
            <w:shd w:val="clear" w:color="auto" w:fill="auto"/>
            <w:vAlign w:val="center"/>
          </w:tcPr>
          <w:p w14:paraId="0711F541" w14:textId="66ED7012" w:rsidR="00912654" w:rsidRPr="00BD4FD1" w:rsidRDefault="004B7B64" w:rsidP="00153383">
            <w:pPr>
              <w:spacing w:after="0"/>
              <w:jc w:val="both"/>
              <w:rPr>
                <w:rFonts w:ascii="Times New Roman" w:hAnsi="Times New Roman"/>
                <w:color w:val="000000"/>
                <w:sz w:val="20"/>
                <w:szCs w:val="20"/>
                <w:lang w:val="en-US"/>
              </w:rPr>
            </w:pPr>
            <w:r w:rsidRPr="00BD4FD1">
              <w:rPr>
                <w:rFonts w:ascii="Times New Roman" w:hAnsi="Times New Roman"/>
                <w:color w:val="000000"/>
                <w:sz w:val="20"/>
                <w:szCs w:val="20"/>
              </w:rPr>
              <w:t xml:space="preserve">Directora </w:t>
            </w:r>
            <w:r w:rsidR="00912654" w:rsidRPr="00BD4FD1">
              <w:rPr>
                <w:rFonts w:ascii="Times New Roman" w:hAnsi="Times New Roman"/>
                <w:color w:val="000000"/>
                <w:sz w:val="20"/>
                <w:szCs w:val="20"/>
              </w:rPr>
              <w:t>Suplente</w:t>
            </w:r>
          </w:p>
        </w:tc>
        <w:tc>
          <w:tcPr>
            <w:tcW w:w="1843" w:type="dxa"/>
            <w:gridSpan w:val="2"/>
            <w:shd w:val="clear" w:color="auto" w:fill="auto"/>
            <w:vAlign w:val="center"/>
          </w:tcPr>
          <w:p w14:paraId="56FA838C"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Independiente</w:t>
            </w:r>
          </w:p>
        </w:tc>
        <w:tc>
          <w:tcPr>
            <w:tcW w:w="1494" w:type="dxa"/>
            <w:vAlign w:val="center"/>
          </w:tcPr>
          <w:p w14:paraId="63956FE4" w14:textId="28B35AE8" w:rsidR="00912654" w:rsidRPr="00BD4FD1" w:rsidRDefault="00B04451"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27-20203356-9</w:t>
            </w:r>
          </w:p>
        </w:tc>
        <w:tc>
          <w:tcPr>
            <w:tcW w:w="1341" w:type="dxa"/>
            <w:vAlign w:val="center"/>
          </w:tcPr>
          <w:p w14:paraId="76F27C74" w14:textId="4C9B668B" w:rsidR="00912654" w:rsidRPr="00BD4FD1" w:rsidRDefault="00B04451" w:rsidP="004B7B64">
            <w:pPr>
              <w:spacing w:after="0"/>
              <w:jc w:val="both"/>
              <w:rPr>
                <w:rFonts w:ascii="Times New Roman" w:hAnsi="Times New Roman"/>
                <w:color w:val="000000"/>
                <w:sz w:val="20"/>
                <w:szCs w:val="20"/>
              </w:rPr>
            </w:pPr>
            <w:r w:rsidRPr="00BD4FD1">
              <w:rPr>
                <w:rFonts w:ascii="Times New Roman" w:hAnsi="Times New Roman"/>
                <w:color w:val="000000"/>
                <w:sz w:val="20"/>
                <w:szCs w:val="20"/>
              </w:rPr>
              <w:t>20.203.356</w:t>
            </w:r>
          </w:p>
        </w:tc>
        <w:tc>
          <w:tcPr>
            <w:tcW w:w="1907" w:type="dxa"/>
            <w:vAlign w:val="center"/>
          </w:tcPr>
          <w:p w14:paraId="4F9D6D4B" w14:textId="77777777" w:rsidR="00912654" w:rsidRPr="00BD4FD1" w:rsidRDefault="00912654"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r w:rsidR="00912654" w:rsidRPr="00BD4FD1" w14:paraId="4FBA8585" w14:textId="77777777" w:rsidTr="00153383">
        <w:trPr>
          <w:trHeight w:val="622"/>
        </w:trPr>
        <w:tc>
          <w:tcPr>
            <w:tcW w:w="2438" w:type="dxa"/>
            <w:shd w:val="clear" w:color="auto" w:fill="auto"/>
            <w:vAlign w:val="center"/>
          </w:tcPr>
          <w:p w14:paraId="16B83D5F" w14:textId="61FC7ACA" w:rsidR="00912654" w:rsidRPr="00BD4FD1" w:rsidRDefault="004B7B6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lastRenderedPageBreak/>
              <w:t xml:space="preserve">Catalina </w:t>
            </w:r>
            <w:proofErr w:type="spellStart"/>
            <w:r w:rsidRPr="00BD4FD1">
              <w:rPr>
                <w:rFonts w:ascii="Times New Roman" w:hAnsi="Times New Roman"/>
                <w:color w:val="000000"/>
                <w:sz w:val="20"/>
                <w:szCs w:val="20"/>
              </w:rPr>
              <w:t>Lappas</w:t>
            </w:r>
            <w:proofErr w:type="spellEnd"/>
          </w:p>
        </w:tc>
        <w:tc>
          <w:tcPr>
            <w:tcW w:w="1781" w:type="dxa"/>
            <w:shd w:val="clear" w:color="auto" w:fill="auto"/>
            <w:vAlign w:val="center"/>
          </w:tcPr>
          <w:p w14:paraId="35172A5F" w14:textId="72674A41"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Director</w:t>
            </w:r>
            <w:r w:rsidR="004B7B64" w:rsidRPr="00BD4FD1">
              <w:rPr>
                <w:rFonts w:ascii="Times New Roman" w:hAnsi="Times New Roman"/>
                <w:color w:val="000000"/>
                <w:sz w:val="20"/>
                <w:szCs w:val="20"/>
              </w:rPr>
              <w:t>a</w:t>
            </w:r>
            <w:r w:rsidRPr="00BD4FD1">
              <w:rPr>
                <w:rFonts w:ascii="Times New Roman" w:hAnsi="Times New Roman"/>
                <w:color w:val="000000"/>
                <w:sz w:val="20"/>
                <w:szCs w:val="20"/>
              </w:rPr>
              <w:t xml:space="preserve"> Suplente</w:t>
            </w:r>
          </w:p>
        </w:tc>
        <w:tc>
          <w:tcPr>
            <w:tcW w:w="1843" w:type="dxa"/>
            <w:gridSpan w:val="2"/>
            <w:vAlign w:val="center"/>
          </w:tcPr>
          <w:p w14:paraId="54C15594" w14:textId="77777777" w:rsidR="00912654" w:rsidRPr="00BD4FD1" w:rsidRDefault="00912654" w:rsidP="00153383">
            <w:pPr>
              <w:spacing w:after="0"/>
              <w:jc w:val="both"/>
              <w:rPr>
                <w:rFonts w:ascii="Times New Roman" w:hAnsi="Times New Roman"/>
                <w:color w:val="000000"/>
                <w:sz w:val="20"/>
                <w:szCs w:val="20"/>
              </w:rPr>
            </w:pPr>
            <w:r w:rsidRPr="00BD4FD1">
              <w:rPr>
                <w:rFonts w:ascii="Times New Roman" w:hAnsi="Times New Roman"/>
                <w:color w:val="000000"/>
                <w:sz w:val="20"/>
                <w:szCs w:val="20"/>
              </w:rPr>
              <w:t>Independiente</w:t>
            </w:r>
          </w:p>
        </w:tc>
        <w:tc>
          <w:tcPr>
            <w:tcW w:w="1494" w:type="dxa"/>
            <w:vAlign w:val="center"/>
          </w:tcPr>
          <w:p w14:paraId="17FCEB28" w14:textId="5DBDEB9F" w:rsidR="00912654" w:rsidRPr="00BD4FD1" w:rsidRDefault="00BE3D1E" w:rsidP="00153383">
            <w:pPr>
              <w:ind w:left="-252" w:right="-251" w:firstLine="141"/>
              <w:jc w:val="both"/>
              <w:rPr>
                <w:rFonts w:ascii="Times New Roman" w:hAnsi="Times New Roman"/>
                <w:color w:val="000000"/>
                <w:sz w:val="20"/>
                <w:szCs w:val="20"/>
              </w:rPr>
            </w:pPr>
            <w:r w:rsidRPr="00BD4FD1">
              <w:rPr>
                <w:rFonts w:ascii="Times New Roman" w:hAnsi="Times New Roman"/>
                <w:color w:val="000000"/>
                <w:sz w:val="20"/>
                <w:szCs w:val="20"/>
              </w:rPr>
              <w:t>23-27535195-4</w:t>
            </w:r>
          </w:p>
        </w:tc>
        <w:tc>
          <w:tcPr>
            <w:tcW w:w="1341" w:type="dxa"/>
            <w:vAlign w:val="center"/>
          </w:tcPr>
          <w:p w14:paraId="5CD60F95" w14:textId="4850A839" w:rsidR="00912654" w:rsidRPr="00BD4FD1" w:rsidRDefault="00BE3D1E" w:rsidP="004B7B64">
            <w:pPr>
              <w:ind w:left="-252" w:right="-251" w:firstLine="141"/>
              <w:jc w:val="both"/>
              <w:rPr>
                <w:rFonts w:ascii="Times New Roman" w:hAnsi="Times New Roman"/>
                <w:color w:val="000000"/>
                <w:sz w:val="20"/>
                <w:szCs w:val="20"/>
              </w:rPr>
            </w:pPr>
            <w:r w:rsidRPr="00BD4FD1">
              <w:rPr>
                <w:rFonts w:ascii="Times New Roman" w:hAnsi="Times New Roman"/>
                <w:color w:val="000000"/>
                <w:sz w:val="20"/>
                <w:szCs w:val="20"/>
              </w:rPr>
              <w:t>27.535.195</w:t>
            </w:r>
          </w:p>
        </w:tc>
        <w:tc>
          <w:tcPr>
            <w:tcW w:w="1907" w:type="dxa"/>
            <w:vAlign w:val="center"/>
          </w:tcPr>
          <w:p w14:paraId="1B20ADDC" w14:textId="77777777" w:rsidR="00912654" w:rsidRPr="00BD4FD1" w:rsidRDefault="00912654" w:rsidP="00153383">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Tucumán 500, CABA</w:t>
            </w:r>
          </w:p>
        </w:tc>
      </w:tr>
      <w:tr w:rsidR="00272904" w:rsidRPr="00BD4FD1" w14:paraId="7A90D29A" w14:textId="77777777" w:rsidTr="00153383">
        <w:trPr>
          <w:trHeight w:val="622"/>
        </w:trPr>
        <w:tc>
          <w:tcPr>
            <w:tcW w:w="2438" w:type="dxa"/>
            <w:shd w:val="clear" w:color="auto" w:fill="auto"/>
            <w:vAlign w:val="center"/>
          </w:tcPr>
          <w:p w14:paraId="6283B7B1" w14:textId="71E6C510" w:rsidR="00272904" w:rsidRPr="00BD4FD1" w:rsidRDefault="004B7B64" w:rsidP="00272904">
            <w:pPr>
              <w:spacing w:after="0"/>
              <w:jc w:val="both"/>
              <w:rPr>
                <w:rFonts w:ascii="Times New Roman" w:hAnsi="Times New Roman"/>
                <w:color w:val="000000"/>
                <w:sz w:val="20"/>
                <w:szCs w:val="20"/>
              </w:rPr>
            </w:pPr>
            <w:r w:rsidRPr="00BD4FD1">
              <w:rPr>
                <w:rFonts w:ascii="Times New Roman" w:hAnsi="Times New Roman"/>
                <w:color w:val="000000"/>
                <w:sz w:val="20"/>
                <w:szCs w:val="20"/>
              </w:rPr>
              <w:t>Gerardo Carlos Paz</w:t>
            </w:r>
          </w:p>
        </w:tc>
        <w:tc>
          <w:tcPr>
            <w:tcW w:w="1781" w:type="dxa"/>
            <w:shd w:val="clear" w:color="auto" w:fill="auto"/>
            <w:vAlign w:val="center"/>
          </w:tcPr>
          <w:p w14:paraId="722AFCA1" w14:textId="3962FD0E" w:rsidR="00272904" w:rsidRPr="00BD4FD1" w:rsidRDefault="004B7B64" w:rsidP="00272904">
            <w:pPr>
              <w:spacing w:after="0"/>
              <w:jc w:val="both"/>
              <w:rPr>
                <w:rFonts w:ascii="Times New Roman" w:hAnsi="Times New Roman"/>
                <w:color w:val="000000"/>
                <w:sz w:val="20"/>
                <w:szCs w:val="20"/>
              </w:rPr>
            </w:pPr>
            <w:r w:rsidRPr="00BD4FD1">
              <w:rPr>
                <w:rFonts w:ascii="Times New Roman" w:hAnsi="Times New Roman"/>
                <w:color w:val="000000"/>
                <w:sz w:val="20"/>
                <w:szCs w:val="20"/>
              </w:rPr>
              <w:t>Director</w:t>
            </w:r>
            <w:r w:rsidR="00272904" w:rsidRPr="00BD4FD1">
              <w:rPr>
                <w:rFonts w:ascii="Times New Roman" w:hAnsi="Times New Roman"/>
                <w:color w:val="000000"/>
                <w:sz w:val="20"/>
                <w:szCs w:val="20"/>
              </w:rPr>
              <w:t xml:space="preserve"> Suplente</w:t>
            </w:r>
          </w:p>
        </w:tc>
        <w:tc>
          <w:tcPr>
            <w:tcW w:w="1843" w:type="dxa"/>
            <w:gridSpan w:val="2"/>
            <w:vAlign w:val="center"/>
          </w:tcPr>
          <w:p w14:paraId="762AABF0" w14:textId="7ABE4D8F" w:rsidR="00272904" w:rsidRPr="00BD4FD1" w:rsidRDefault="00272904" w:rsidP="00272904">
            <w:pPr>
              <w:spacing w:after="0"/>
              <w:jc w:val="both"/>
              <w:rPr>
                <w:rFonts w:ascii="Times New Roman" w:hAnsi="Times New Roman"/>
                <w:color w:val="000000"/>
                <w:sz w:val="20"/>
                <w:szCs w:val="20"/>
              </w:rPr>
            </w:pPr>
            <w:r w:rsidRPr="00BD4FD1">
              <w:rPr>
                <w:rFonts w:ascii="Times New Roman" w:hAnsi="Times New Roman"/>
                <w:color w:val="000000"/>
                <w:sz w:val="20"/>
                <w:szCs w:val="20"/>
              </w:rPr>
              <w:t>No independiente</w:t>
            </w:r>
          </w:p>
        </w:tc>
        <w:tc>
          <w:tcPr>
            <w:tcW w:w="1494" w:type="dxa"/>
            <w:vAlign w:val="center"/>
          </w:tcPr>
          <w:p w14:paraId="5E131557" w14:textId="33DDBBB0" w:rsidR="00272904" w:rsidRPr="00BD4FD1" w:rsidRDefault="00742BDB" w:rsidP="00272904">
            <w:pPr>
              <w:ind w:left="-252" w:right="-251" w:firstLine="141"/>
              <w:jc w:val="both"/>
              <w:rPr>
                <w:rFonts w:ascii="Times New Roman" w:hAnsi="Times New Roman"/>
                <w:color w:val="000000"/>
                <w:sz w:val="20"/>
                <w:szCs w:val="20"/>
              </w:rPr>
            </w:pPr>
            <w:r w:rsidRPr="00BD4FD1">
              <w:rPr>
                <w:rFonts w:ascii="Times New Roman" w:hAnsi="Times New Roman"/>
                <w:color w:val="000000"/>
                <w:sz w:val="20"/>
                <w:szCs w:val="20"/>
              </w:rPr>
              <w:t>20-20531340-1</w:t>
            </w:r>
          </w:p>
        </w:tc>
        <w:tc>
          <w:tcPr>
            <w:tcW w:w="1341" w:type="dxa"/>
            <w:vAlign w:val="center"/>
          </w:tcPr>
          <w:p w14:paraId="1D268DE3" w14:textId="0DDF447E" w:rsidR="00272904" w:rsidRPr="00BD4FD1" w:rsidRDefault="00742BDB" w:rsidP="00272904">
            <w:pPr>
              <w:ind w:left="-252" w:right="-251" w:firstLine="141"/>
              <w:jc w:val="both"/>
              <w:rPr>
                <w:rFonts w:ascii="Times New Roman" w:hAnsi="Times New Roman"/>
                <w:color w:val="000000"/>
                <w:sz w:val="20"/>
                <w:szCs w:val="20"/>
              </w:rPr>
            </w:pPr>
            <w:r w:rsidRPr="00BD4FD1">
              <w:rPr>
                <w:rFonts w:ascii="Times New Roman" w:hAnsi="Times New Roman"/>
                <w:color w:val="000000"/>
                <w:sz w:val="20"/>
                <w:szCs w:val="20"/>
              </w:rPr>
              <w:t>20.531.340</w:t>
            </w:r>
          </w:p>
        </w:tc>
        <w:tc>
          <w:tcPr>
            <w:tcW w:w="1907" w:type="dxa"/>
            <w:vAlign w:val="center"/>
          </w:tcPr>
          <w:p w14:paraId="6B1E0ACA" w14:textId="1D31E0C8" w:rsidR="00272904" w:rsidRPr="00BD4FD1" w:rsidRDefault="00272904" w:rsidP="00272904">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r w:rsidR="00272904" w:rsidRPr="00BD4FD1" w14:paraId="1AA0574E" w14:textId="77777777" w:rsidTr="00153383">
        <w:trPr>
          <w:trHeight w:val="622"/>
        </w:trPr>
        <w:tc>
          <w:tcPr>
            <w:tcW w:w="2438" w:type="dxa"/>
            <w:shd w:val="clear" w:color="auto" w:fill="auto"/>
            <w:vAlign w:val="center"/>
          </w:tcPr>
          <w:p w14:paraId="20EC5B74" w14:textId="64D81DF6" w:rsidR="00272904" w:rsidRPr="00BD4FD1" w:rsidRDefault="00272904" w:rsidP="00272904">
            <w:pPr>
              <w:spacing w:after="0"/>
              <w:jc w:val="both"/>
              <w:rPr>
                <w:rFonts w:ascii="Times New Roman" w:hAnsi="Times New Roman"/>
                <w:color w:val="000000"/>
                <w:sz w:val="20"/>
                <w:szCs w:val="20"/>
              </w:rPr>
            </w:pPr>
            <w:r w:rsidRPr="00BD4FD1">
              <w:rPr>
                <w:rFonts w:ascii="Times New Roman" w:hAnsi="Times New Roman"/>
                <w:color w:val="000000"/>
                <w:sz w:val="20"/>
                <w:szCs w:val="20"/>
              </w:rPr>
              <w:t xml:space="preserve">Mauricio </w:t>
            </w:r>
            <w:proofErr w:type="spellStart"/>
            <w:r w:rsidRPr="00BD4FD1">
              <w:rPr>
                <w:rFonts w:ascii="Times New Roman" w:hAnsi="Times New Roman"/>
                <w:color w:val="000000"/>
                <w:sz w:val="20"/>
                <w:szCs w:val="20"/>
              </w:rPr>
              <w:t>Penta</w:t>
            </w:r>
            <w:proofErr w:type="spellEnd"/>
          </w:p>
        </w:tc>
        <w:tc>
          <w:tcPr>
            <w:tcW w:w="1781" w:type="dxa"/>
            <w:shd w:val="clear" w:color="auto" w:fill="auto"/>
            <w:vAlign w:val="center"/>
          </w:tcPr>
          <w:p w14:paraId="267D2E36" w14:textId="0822DFB2" w:rsidR="00272904" w:rsidRPr="00BD4FD1" w:rsidRDefault="00272904" w:rsidP="00272904">
            <w:pPr>
              <w:spacing w:after="0"/>
              <w:jc w:val="both"/>
              <w:rPr>
                <w:rFonts w:ascii="Times New Roman" w:hAnsi="Times New Roman"/>
                <w:color w:val="000000"/>
                <w:sz w:val="20"/>
                <w:szCs w:val="20"/>
              </w:rPr>
            </w:pPr>
            <w:r w:rsidRPr="00BD4FD1">
              <w:rPr>
                <w:rFonts w:ascii="Times New Roman" w:hAnsi="Times New Roman"/>
                <w:color w:val="000000"/>
                <w:sz w:val="20"/>
                <w:szCs w:val="20"/>
              </w:rPr>
              <w:t>Director Suplente</w:t>
            </w:r>
          </w:p>
        </w:tc>
        <w:tc>
          <w:tcPr>
            <w:tcW w:w="1843" w:type="dxa"/>
            <w:gridSpan w:val="2"/>
            <w:vAlign w:val="center"/>
          </w:tcPr>
          <w:p w14:paraId="2B628285" w14:textId="3CEC6D55" w:rsidR="00272904" w:rsidRPr="00BD4FD1" w:rsidRDefault="00272904" w:rsidP="00272904">
            <w:pPr>
              <w:spacing w:after="0"/>
              <w:jc w:val="both"/>
              <w:rPr>
                <w:rFonts w:ascii="Times New Roman" w:hAnsi="Times New Roman"/>
                <w:color w:val="000000"/>
                <w:sz w:val="20"/>
                <w:szCs w:val="20"/>
              </w:rPr>
            </w:pPr>
            <w:r w:rsidRPr="00BD4FD1">
              <w:rPr>
                <w:rFonts w:ascii="Times New Roman" w:hAnsi="Times New Roman"/>
                <w:color w:val="000000"/>
                <w:sz w:val="20"/>
                <w:szCs w:val="20"/>
              </w:rPr>
              <w:t>No independiente</w:t>
            </w:r>
          </w:p>
        </w:tc>
        <w:tc>
          <w:tcPr>
            <w:tcW w:w="1494" w:type="dxa"/>
            <w:vAlign w:val="center"/>
          </w:tcPr>
          <w:p w14:paraId="7D35E4EE" w14:textId="49DAC8F4" w:rsidR="00272904" w:rsidRPr="00BD4FD1" w:rsidRDefault="00C33C33" w:rsidP="00272904">
            <w:pPr>
              <w:ind w:left="-252" w:right="-251" w:firstLine="141"/>
              <w:jc w:val="both"/>
              <w:rPr>
                <w:rFonts w:ascii="Times New Roman" w:hAnsi="Times New Roman"/>
                <w:color w:val="000000"/>
                <w:sz w:val="20"/>
                <w:szCs w:val="20"/>
              </w:rPr>
            </w:pPr>
            <w:r w:rsidRPr="00BD4FD1">
              <w:rPr>
                <w:rFonts w:ascii="Times New Roman" w:hAnsi="Times New Roman"/>
                <w:color w:val="000000"/>
                <w:sz w:val="20"/>
                <w:szCs w:val="20"/>
              </w:rPr>
              <w:t>20-25396351-5</w:t>
            </w:r>
          </w:p>
        </w:tc>
        <w:tc>
          <w:tcPr>
            <w:tcW w:w="1341" w:type="dxa"/>
            <w:vAlign w:val="center"/>
          </w:tcPr>
          <w:p w14:paraId="179C7CA5" w14:textId="7AAAC589" w:rsidR="00272904" w:rsidRPr="00BD4FD1" w:rsidRDefault="00153383" w:rsidP="00272904">
            <w:pPr>
              <w:ind w:left="-252" w:right="-251" w:firstLine="141"/>
              <w:jc w:val="both"/>
              <w:rPr>
                <w:rFonts w:ascii="Times New Roman" w:hAnsi="Times New Roman"/>
                <w:color w:val="000000"/>
                <w:sz w:val="20"/>
                <w:szCs w:val="20"/>
              </w:rPr>
            </w:pPr>
            <w:r w:rsidRPr="00BD4FD1">
              <w:rPr>
                <w:rFonts w:ascii="Times New Roman" w:hAnsi="Times New Roman"/>
                <w:color w:val="000000"/>
                <w:sz w:val="20"/>
                <w:szCs w:val="20"/>
              </w:rPr>
              <w:t>25.396.351</w:t>
            </w:r>
          </w:p>
        </w:tc>
        <w:tc>
          <w:tcPr>
            <w:tcW w:w="1907" w:type="dxa"/>
            <w:vAlign w:val="center"/>
          </w:tcPr>
          <w:p w14:paraId="696674EB" w14:textId="16682F71" w:rsidR="00272904" w:rsidRPr="00BD4FD1" w:rsidRDefault="00272904" w:rsidP="00272904">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r w:rsidR="00272904" w:rsidRPr="00BD4FD1" w14:paraId="235F6CB8" w14:textId="77777777" w:rsidTr="00153383">
        <w:trPr>
          <w:trHeight w:val="622"/>
        </w:trPr>
        <w:tc>
          <w:tcPr>
            <w:tcW w:w="2438" w:type="dxa"/>
            <w:shd w:val="clear" w:color="auto" w:fill="auto"/>
            <w:vAlign w:val="center"/>
          </w:tcPr>
          <w:p w14:paraId="14420F73" w14:textId="63036EE8" w:rsidR="00272904" w:rsidRPr="00BD4FD1" w:rsidRDefault="004B7B64" w:rsidP="00272904">
            <w:pPr>
              <w:spacing w:after="0"/>
              <w:jc w:val="both"/>
              <w:rPr>
                <w:rFonts w:ascii="Times New Roman" w:hAnsi="Times New Roman"/>
                <w:color w:val="000000"/>
                <w:sz w:val="20"/>
                <w:szCs w:val="20"/>
              </w:rPr>
            </w:pPr>
            <w:r w:rsidRPr="00BD4FD1">
              <w:rPr>
                <w:rFonts w:ascii="Times New Roman" w:hAnsi="Times New Roman"/>
                <w:color w:val="000000"/>
                <w:sz w:val="20"/>
                <w:szCs w:val="20"/>
              </w:rPr>
              <w:t xml:space="preserve">Horacio Jorge Tomás </w:t>
            </w:r>
            <w:proofErr w:type="spellStart"/>
            <w:r w:rsidRPr="00BD4FD1">
              <w:rPr>
                <w:rFonts w:ascii="Times New Roman" w:hAnsi="Times New Roman"/>
                <w:color w:val="000000"/>
                <w:sz w:val="20"/>
                <w:szCs w:val="20"/>
              </w:rPr>
              <w:t>Turri</w:t>
            </w:r>
            <w:proofErr w:type="spellEnd"/>
          </w:p>
        </w:tc>
        <w:tc>
          <w:tcPr>
            <w:tcW w:w="1781" w:type="dxa"/>
            <w:shd w:val="clear" w:color="auto" w:fill="auto"/>
            <w:vAlign w:val="center"/>
          </w:tcPr>
          <w:p w14:paraId="45576686" w14:textId="25F77F5D" w:rsidR="00272904" w:rsidRPr="00BD4FD1" w:rsidRDefault="00272904" w:rsidP="00272904">
            <w:pPr>
              <w:spacing w:after="0"/>
              <w:jc w:val="both"/>
              <w:rPr>
                <w:rFonts w:ascii="Times New Roman" w:hAnsi="Times New Roman"/>
                <w:color w:val="000000"/>
                <w:sz w:val="20"/>
                <w:szCs w:val="20"/>
              </w:rPr>
            </w:pPr>
            <w:r w:rsidRPr="00BD4FD1">
              <w:rPr>
                <w:rFonts w:ascii="Times New Roman" w:hAnsi="Times New Roman"/>
                <w:color w:val="000000"/>
                <w:sz w:val="20"/>
                <w:szCs w:val="20"/>
              </w:rPr>
              <w:t>Director Suplente</w:t>
            </w:r>
          </w:p>
        </w:tc>
        <w:tc>
          <w:tcPr>
            <w:tcW w:w="1843" w:type="dxa"/>
            <w:gridSpan w:val="2"/>
            <w:vAlign w:val="center"/>
          </w:tcPr>
          <w:p w14:paraId="450501EA" w14:textId="22DDDD6A" w:rsidR="00272904" w:rsidRPr="00BD4FD1" w:rsidRDefault="00272904" w:rsidP="00272904">
            <w:pPr>
              <w:spacing w:after="0"/>
              <w:jc w:val="both"/>
              <w:rPr>
                <w:rFonts w:ascii="Times New Roman" w:hAnsi="Times New Roman"/>
                <w:color w:val="000000"/>
                <w:sz w:val="20"/>
                <w:szCs w:val="20"/>
              </w:rPr>
            </w:pPr>
            <w:r w:rsidRPr="00BD4FD1">
              <w:rPr>
                <w:rFonts w:ascii="Times New Roman" w:hAnsi="Times New Roman"/>
                <w:color w:val="000000"/>
                <w:sz w:val="20"/>
                <w:szCs w:val="20"/>
              </w:rPr>
              <w:t>No independiente</w:t>
            </w:r>
          </w:p>
        </w:tc>
        <w:tc>
          <w:tcPr>
            <w:tcW w:w="1494" w:type="dxa"/>
            <w:vAlign w:val="center"/>
          </w:tcPr>
          <w:p w14:paraId="6C2742AD" w14:textId="56B76065" w:rsidR="00272904" w:rsidRPr="00BD4FD1" w:rsidRDefault="00A0688E" w:rsidP="00272904">
            <w:pPr>
              <w:ind w:left="-252" w:right="-251" w:firstLine="141"/>
              <w:jc w:val="both"/>
              <w:rPr>
                <w:rFonts w:ascii="Times New Roman" w:hAnsi="Times New Roman"/>
                <w:color w:val="000000"/>
                <w:sz w:val="20"/>
                <w:szCs w:val="20"/>
              </w:rPr>
            </w:pPr>
            <w:r w:rsidRPr="00BD4FD1">
              <w:rPr>
                <w:rFonts w:ascii="Times New Roman" w:hAnsi="Times New Roman"/>
                <w:color w:val="000000"/>
                <w:sz w:val="20"/>
                <w:szCs w:val="20"/>
              </w:rPr>
              <w:t>20-14188371-3</w:t>
            </w:r>
          </w:p>
        </w:tc>
        <w:tc>
          <w:tcPr>
            <w:tcW w:w="1341" w:type="dxa"/>
            <w:vAlign w:val="center"/>
          </w:tcPr>
          <w:p w14:paraId="3935CA6E" w14:textId="5F4ADAE8" w:rsidR="00272904" w:rsidRPr="00BD4FD1" w:rsidRDefault="00A0688E" w:rsidP="00272904">
            <w:pPr>
              <w:ind w:left="-252" w:right="-251" w:firstLine="141"/>
              <w:jc w:val="both"/>
              <w:rPr>
                <w:rFonts w:ascii="Times New Roman" w:hAnsi="Times New Roman"/>
                <w:color w:val="000000"/>
                <w:sz w:val="20"/>
                <w:szCs w:val="20"/>
              </w:rPr>
            </w:pPr>
            <w:r w:rsidRPr="00BD4FD1">
              <w:rPr>
                <w:rFonts w:ascii="Times New Roman" w:hAnsi="Times New Roman"/>
                <w:color w:val="000000"/>
                <w:sz w:val="20"/>
                <w:szCs w:val="20"/>
              </w:rPr>
              <w:t>14.188.371</w:t>
            </w:r>
          </w:p>
        </w:tc>
        <w:tc>
          <w:tcPr>
            <w:tcW w:w="1907" w:type="dxa"/>
            <w:vAlign w:val="center"/>
          </w:tcPr>
          <w:p w14:paraId="5FA3A0DF" w14:textId="21464EE4" w:rsidR="00272904" w:rsidRPr="00BD4FD1" w:rsidRDefault="00272904" w:rsidP="00272904">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bl>
    <w:p w14:paraId="3F499373" w14:textId="77777777" w:rsidR="00912654" w:rsidRPr="00BD4FD1" w:rsidRDefault="00912654" w:rsidP="00912654">
      <w:pPr>
        <w:tabs>
          <w:tab w:val="left" w:pos="4040"/>
          <w:tab w:val="left" w:pos="5800"/>
          <w:tab w:val="left" w:pos="8000"/>
        </w:tabs>
        <w:spacing w:after="0" w:line="160" w:lineRule="auto"/>
        <w:ind w:right="489"/>
        <w:rPr>
          <w:rFonts w:ascii="Verdana" w:eastAsia="Verdana" w:hAnsi="Verdana" w:cs="Verdana"/>
          <w:color w:val="4F5150"/>
          <w:position w:val="-1"/>
          <w:sz w:val="18"/>
          <w:szCs w:val="18"/>
        </w:rPr>
      </w:pPr>
    </w:p>
    <w:p w14:paraId="7C6FA740" w14:textId="4B45678F" w:rsidR="009E080C" w:rsidRPr="00BD4FD1" w:rsidRDefault="009E080C" w:rsidP="005906E2">
      <w:pPr>
        <w:tabs>
          <w:tab w:val="left" w:pos="3560"/>
          <w:tab w:val="left" w:pos="5820"/>
          <w:tab w:val="left" w:pos="8360"/>
        </w:tabs>
        <w:spacing w:after="0" w:line="212" w:lineRule="exact"/>
        <w:ind w:right="-20"/>
        <w:rPr>
          <w:rFonts w:ascii="Times New Roman" w:eastAsia="Verdana" w:hAnsi="Times New Roman"/>
          <w:sz w:val="16"/>
          <w:szCs w:val="16"/>
        </w:rPr>
      </w:pPr>
    </w:p>
    <w:p w14:paraId="58F78823" w14:textId="77777777" w:rsidR="00FC10C4" w:rsidRPr="00BD4FD1" w:rsidRDefault="00FC10C4" w:rsidP="00FC10C4">
      <w:pPr>
        <w:spacing w:after="0"/>
        <w:jc w:val="both"/>
        <w:rPr>
          <w:rFonts w:ascii="Times New Roman" w:hAnsi="Times New Roman"/>
          <w:color w:val="000000"/>
          <w:sz w:val="24"/>
          <w:szCs w:val="24"/>
        </w:rPr>
      </w:pPr>
    </w:p>
    <w:p w14:paraId="2B2E9F5A" w14:textId="7401A810" w:rsidR="00FC10C4" w:rsidRPr="00BD4FD1" w:rsidRDefault="00FC10C4" w:rsidP="00FC10C4">
      <w:pPr>
        <w:spacing w:after="0"/>
        <w:jc w:val="both"/>
        <w:rPr>
          <w:rFonts w:ascii="Times New Roman" w:hAnsi="Times New Roman"/>
          <w:color w:val="000000"/>
          <w:sz w:val="24"/>
          <w:szCs w:val="24"/>
        </w:rPr>
      </w:pPr>
      <w:r w:rsidRPr="00BD4FD1">
        <w:rPr>
          <w:rFonts w:ascii="Times New Roman" w:hAnsi="Times New Roman"/>
          <w:color w:val="000000"/>
          <w:sz w:val="24"/>
          <w:szCs w:val="24"/>
        </w:rPr>
        <w:t>Por su parte, la Comisión Fiscalizadora de Pampa se encuentra integrada por tres miembros titulares y tres suplentes y duran tres ejercicios en su cargo. Conforme a lo requerido por la normativa vigente, los miembros de la Comisión Fiscalizadora deben ser abogados o contadores matriculados.</w:t>
      </w:r>
      <w:r w:rsidR="00FF485E" w:rsidRPr="00BD4FD1">
        <w:rPr>
          <w:rFonts w:ascii="Times New Roman" w:hAnsi="Times New Roman"/>
          <w:color w:val="000000"/>
          <w:sz w:val="24"/>
          <w:szCs w:val="24"/>
        </w:rPr>
        <w:t xml:space="preserve"> </w:t>
      </w:r>
      <w:r w:rsidR="00F15E92" w:rsidRPr="00BD4FD1">
        <w:rPr>
          <w:rFonts w:ascii="Times New Roman" w:hAnsi="Times New Roman"/>
          <w:color w:val="000000"/>
          <w:sz w:val="24"/>
          <w:szCs w:val="24"/>
        </w:rPr>
        <w:t>Se detalla a continuación la nómina de la Comisión Fiscalizadora:</w:t>
      </w:r>
    </w:p>
    <w:p w14:paraId="36A4041B" w14:textId="77777777" w:rsidR="00FC10C4" w:rsidRPr="00BD4FD1" w:rsidRDefault="00FC10C4" w:rsidP="00FC10C4">
      <w:pPr>
        <w:spacing w:after="0"/>
        <w:jc w:val="center"/>
        <w:rPr>
          <w:rFonts w:ascii="Times New Roman" w:hAnsi="Times New Roman"/>
          <w:color w:val="000000"/>
          <w:sz w:val="24"/>
          <w:szCs w:val="24"/>
        </w:rPr>
      </w:pPr>
    </w:p>
    <w:tbl>
      <w:tblPr>
        <w:tblpPr w:leftFromText="141" w:rightFromText="141" w:vertAnchor="text" w:horzAnchor="margin" w:tblpXSpec="center" w:tblpY="133"/>
        <w:tblW w:w="10721" w:type="dxa"/>
        <w:tblLook w:val="04A0" w:firstRow="1" w:lastRow="0" w:firstColumn="1" w:lastColumn="0" w:noHBand="0" w:noVBand="1"/>
      </w:tblPr>
      <w:tblGrid>
        <w:gridCol w:w="2214"/>
        <w:gridCol w:w="1687"/>
        <w:gridCol w:w="1444"/>
        <w:gridCol w:w="1558"/>
        <w:gridCol w:w="1138"/>
        <w:gridCol w:w="2680"/>
      </w:tblGrid>
      <w:tr w:rsidR="00FC10C4" w:rsidRPr="00BD4FD1" w14:paraId="59DCFD0A" w14:textId="77777777" w:rsidTr="00FC10C4">
        <w:trPr>
          <w:trHeight w:val="498"/>
        </w:trPr>
        <w:tc>
          <w:tcPr>
            <w:tcW w:w="2214" w:type="dxa"/>
            <w:shd w:val="clear" w:color="auto" w:fill="8DB3E2"/>
            <w:vAlign w:val="center"/>
          </w:tcPr>
          <w:p w14:paraId="4D3E536E" w14:textId="77777777" w:rsidR="00FC10C4" w:rsidRPr="00BD4FD1" w:rsidRDefault="00FC10C4" w:rsidP="00FC10C4">
            <w:pPr>
              <w:spacing w:after="0"/>
              <w:jc w:val="center"/>
              <w:rPr>
                <w:rFonts w:ascii="Times New Roman" w:hAnsi="Times New Roman"/>
                <w:b/>
                <w:sz w:val="20"/>
                <w:szCs w:val="20"/>
              </w:rPr>
            </w:pPr>
            <w:r w:rsidRPr="00BD4FD1">
              <w:rPr>
                <w:rFonts w:ascii="Times New Roman" w:hAnsi="Times New Roman"/>
                <w:b/>
                <w:sz w:val="20"/>
                <w:szCs w:val="20"/>
              </w:rPr>
              <w:t>Nombre</w:t>
            </w:r>
          </w:p>
        </w:tc>
        <w:tc>
          <w:tcPr>
            <w:tcW w:w="1687" w:type="dxa"/>
            <w:shd w:val="clear" w:color="auto" w:fill="8DB3E2"/>
            <w:vAlign w:val="center"/>
          </w:tcPr>
          <w:p w14:paraId="6B1371B5" w14:textId="77777777" w:rsidR="00FC10C4" w:rsidRPr="00BD4FD1" w:rsidRDefault="00FC10C4" w:rsidP="00FC10C4">
            <w:pPr>
              <w:spacing w:after="0"/>
              <w:jc w:val="center"/>
              <w:rPr>
                <w:rFonts w:ascii="Times New Roman" w:hAnsi="Times New Roman"/>
                <w:b/>
                <w:sz w:val="20"/>
                <w:szCs w:val="20"/>
              </w:rPr>
            </w:pPr>
            <w:r w:rsidRPr="00BD4FD1">
              <w:rPr>
                <w:rFonts w:ascii="Times New Roman" w:hAnsi="Times New Roman"/>
                <w:b/>
                <w:sz w:val="20"/>
                <w:szCs w:val="20"/>
              </w:rPr>
              <w:t>Cargo</w:t>
            </w:r>
          </w:p>
        </w:tc>
        <w:tc>
          <w:tcPr>
            <w:tcW w:w="1444" w:type="dxa"/>
            <w:shd w:val="clear" w:color="auto" w:fill="8DB3E2"/>
            <w:vAlign w:val="center"/>
          </w:tcPr>
          <w:p w14:paraId="63FE2948" w14:textId="77777777" w:rsidR="00FC10C4" w:rsidRPr="00BD4FD1" w:rsidRDefault="00FC10C4" w:rsidP="00FC10C4">
            <w:pPr>
              <w:spacing w:after="0"/>
              <w:jc w:val="center"/>
              <w:rPr>
                <w:rFonts w:ascii="Times New Roman" w:hAnsi="Times New Roman"/>
                <w:b/>
                <w:sz w:val="20"/>
                <w:szCs w:val="20"/>
              </w:rPr>
            </w:pPr>
            <w:r w:rsidRPr="00BD4FD1">
              <w:rPr>
                <w:rFonts w:ascii="Times New Roman" w:hAnsi="Times New Roman"/>
                <w:b/>
                <w:sz w:val="20"/>
                <w:szCs w:val="20"/>
              </w:rPr>
              <w:t>Carácter</w:t>
            </w:r>
          </w:p>
        </w:tc>
        <w:tc>
          <w:tcPr>
            <w:tcW w:w="1558" w:type="dxa"/>
            <w:shd w:val="clear" w:color="auto" w:fill="8DB3E2"/>
            <w:vAlign w:val="center"/>
          </w:tcPr>
          <w:p w14:paraId="2882AB2A" w14:textId="77777777" w:rsidR="00FC10C4" w:rsidRPr="00BD4FD1" w:rsidRDefault="00FC10C4" w:rsidP="00FC10C4">
            <w:pPr>
              <w:spacing w:after="0"/>
              <w:jc w:val="center"/>
              <w:rPr>
                <w:rFonts w:ascii="Times New Roman" w:hAnsi="Times New Roman"/>
                <w:b/>
                <w:sz w:val="20"/>
                <w:szCs w:val="20"/>
              </w:rPr>
            </w:pPr>
            <w:r w:rsidRPr="00BD4FD1">
              <w:rPr>
                <w:rFonts w:ascii="Times New Roman" w:hAnsi="Times New Roman"/>
                <w:b/>
                <w:sz w:val="20"/>
                <w:szCs w:val="20"/>
              </w:rPr>
              <w:t>CUIL/CUIT</w:t>
            </w:r>
          </w:p>
        </w:tc>
        <w:tc>
          <w:tcPr>
            <w:tcW w:w="1138" w:type="dxa"/>
            <w:shd w:val="clear" w:color="auto" w:fill="8DB3E2"/>
            <w:vAlign w:val="center"/>
          </w:tcPr>
          <w:p w14:paraId="37ED3556" w14:textId="77777777" w:rsidR="00FC10C4" w:rsidRPr="00BD4FD1" w:rsidRDefault="00FC10C4" w:rsidP="00FC10C4">
            <w:pPr>
              <w:spacing w:after="0"/>
              <w:jc w:val="center"/>
              <w:rPr>
                <w:rFonts w:ascii="Times New Roman" w:hAnsi="Times New Roman"/>
                <w:b/>
                <w:sz w:val="20"/>
                <w:szCs w:val="20"/>
              </w:rPr>
            </w:pPr>
            <w:r w:rsidRPr="00BD4FD1">
              <w:rPr>
                <w:rFonts w:ascii="Times New Roman" w:hAnsi="Times New Roman"/>
                <w:b/>
                <w:sz w:val="20"/>
                <w:szCs w:val="20"/>
              </w:rPr>
              <w:t>DNI</w:t>
            </w:r>
          </w:p>
        </w:tc>
        <w:tc>
          <w:tcPr>
            <w:tcW w:w="2680" w:type="dxa"/>
            <w:shd w:val="clear" w:color="auto" w:fill="8DB3E2"/>
            <w:vAlign w:val="center"/>
          </w:tcPr>
          <w:p w14:paraId="2223FE3C" w14:textId="77777777" w:rsidR="00FC10C4" w:rsidRPr="00BD4FD1" w:rsidRDefault="00FC10C4" w:rsidP="00FC10C4">
            <w:pPr>
              <w:spacing w:after="0"/>
              <w:ind w:right="-108"/>
              <w:jc w:val="center"/>
              <w:rPr>
                <w:rFonts w:ascii="Times New Roman" w:hAnsi="Times New Roman"/>
                <w:b/>
                <w:sz w:val="20"/>
                <w:szCs w:val="20"/>
              </w:rPr>
            </w:pPr>
            <w:r w:rsidRPr="00BD4FD1">
              <w:rPr>
                <w:rFonts w:ascii="Times New Roman" w:hAnsi="Times New Roman"/>
                <w:b/>
                <w:sz w:val="20"/>
                <w:szCs w:val="20"/>
              </w:rPr>
              <w:t>Domicilio especial</w:t>
            </w:r>
          </w:p>
        </w:tc>
      </w:tr>
      <w:tr w:rsidR="00FC10C4" w:rsidRPr="00BD4FD1" w14:paraId="5618F32C" w14:textId="77777777" w:rsidTr="00FC10C4">
        <w:trPr>
          <w:trHeight w:val="664"/>
        </w:trPr>
        <w:tc>
          <w:tcPr>
            <w:tcW w:w="2214" w:type="dxa"/>
            <w:shd w:val="clear" w:color="auto" w:fill="auto"/>
            <w:vAlign w:val="center"/>
          </w:tcPr>
          <w:p w14:paraId="0DE46026" w14:textId="77777777" w:rsidR="00FC10C4" w:rsidRPr="00BD4FD1" w:rsidRDefault="00FC10C4" w:rsidP="00FC10C4">
            <w:pPr>
              <w:spacing w:after="0"/>
              <w:jc w:val="both"/>
              <w:rPr>
                <w:rFonts w:ascii="Times New Roman" w:hAnsi="Times New Roman"/>
                <w:color w:val="000000"/>
                <w:sz w:val="20"/>
                <w:szCs w:val="20"/>
              </w:rPr>
            </w:pPr>
            <w:r w:rsidRPr="00BD4FD1">
              <w:rPr>
                <w:rFonts w:ascii="Times New Roman" w:hAnsi="Times New Roman"/>
                <w:color w:val="000000"/>
                <w:sz w:val="20"/>
                <w:szCs w:val="20"/>
              </w:rPr>
              <w:t xml:space="preserve">José Daniel </w:t>
            </w:r>
            <w:proofErr w:type="spellStart"/>
            <w:r w:rsidRPr="00BD4FD1">
              <w:rPr>
                <w:rFonts w:ascii="Times New Roman" w:hAnsi="Times New Roman"/>
                <w:color w:val="000000"/>
                <w:sz w:val="20"/>
                <w:szCs w:val="20"/>
              </w:rPr>
              <w:t>Abelovich</w:t>
            </w:r>
            <w:proofErr w:type="spellEnd"/>
          </w:p>
        </w:tc>
        <w:tc>
          <w:tcPr>
            <w:tcW w:w="1687" w:type="dxa"/>
            <w:shd w:val="clear" w:color="auto" w:fill="auto"/>
            <w:vAlign w:val="center"/>
          </w:tcPr>
          <w:p w14:paraId="0D493A6B" w14:textId="77777777" w:rsidR="00FC10C4" w:rsidRPr="00BD4FD1" w:rsidRDefault="00E66417" w:rsidP="00FC10C4">
            <w:pPr>
              <w:spacing w:after="0"/>
              <w:ind w:left="-87"/>
              <w:jc w:val="both"/>
              <w:rPr>
                <w:rFonts w:ascii="Times New Roman" w:hAnsi="Times New Roman"/>
                <w:color w:val="000000"/>
                <w:sz w:val="20"/>
                <w:szCs w:val="20"/>
              </w:rPr>
            </w:pPr>
            <w:r w:rsidRPr="00BD4FD1">
              <w:rPr>
                <w:rFonts w:ascii="Times New Roman" w:hAnsi="Times New Roman"/>
                <w:color w:val="000000"/>
                <w:sz w:val="20"/>
                <w:szCs w:val="20"/>
              </w:rPr>
              <w:t>Síndico T</w:t>
            </w:r>
            <w:r w:rsidR="00FC10C4" w:rsidRPr="00BD4FD1">
              <w:rPr>
                <w:rFonts w:ascii="Times New Roman" w:hAnsi="Times New Roman"/>
                <w:color w:val="000000"/>
                <w:sz w:val="20"/>
                <w:szCs w:val="20"/>
              </w:rPr>
              <w:t>itular</w:t>
            </w:r>
          </w:p>
        </w:tc>
        <w:tc>
          <w:tcPr>
            <w:tcW w:w="1444" w:type="dxa"/>
            <w:vAlign w:val="center"/>
          </w:tcPr>
          <w:p w14:paraId="4D52DF94" w14:textId="77777777" w:rsidR="00FC10C4" w:rsidRPr="00BD4FD1" w:rsidRDefault="00FC10C4" w:rsidP="00FC10C4">
            <w:pPr>
              <w:spacing w:after="0"/>
              <w:jc w:val="both"/>
              <w:rPr>
                <w:rFonts w:ascii="Times New Roman" w:hAnsi="Times New Roman"/>
                <w:color w:val="000000"/>
                <w:sz w:val="20"/>
                <w:szCs w:val="20"/>
              </w:rPr>
            </w:pPr>
            <w:r w:rsidRPr="00BD4FD1">
              <w:rPr>
                <w:rFonts w:ascii="Times New Roman" w:hAnsi="Times New Roman"/>
                <w:color w:val="000000"/>
                <w:sz w:val="20"/>
                <w:szCs w:val="20"/>
              </w:rPr>
              <w:t>Independiente</w:t>
            </w:r>
          </w:p>
        </w:tc>
        <w:tc>
          <w:tcPr>
            <w:tcW w:w="1558" w:type="dxa"/>
            <w:vAlign w:val="center"/>
          </w:tcPr>
          <w:p w14:paraId="7F582041" w14:textId="77777777" w:rsidR="00FC10C4" w:rsidRPr="00BD4FD1" w:rsidRDefault="00FC10C4" w:rsidP="00FC10C4">
            <w:pPr>
              <w:spacing w:after="0"/>
              <w:jc w:val="both"/>
              <w:rPr>
                <w:rFonts w:ascii="Times New Roman" w:hAnsi="Times New Roman"/>
                <w:color w:val="000000"/>
                <w:sz w:val="20"/>
                <w:szCs w:val="20"/>
              </w:rPr>
            </w:pPr>
            <w:r w:rsidRPr="00BD4FD1">
              <w:rPr>
                <w:rFonts w:ascii="Times New Roman" w:hAnsi="Times New Roman"/>
                <w:color w:val="000000"/>
                <w:sz w:val="20"/>
                <w:szCs w:val="20"/>
              </w:rPr>
              <w:t>20-12076652-0</w:t>
            </w:r>
          </w:p>
        </w:tc>
        <w:tc>
          <w:tcPr>
            <w:tcW w:w="1138" w:type="dxa"/>
            <w:vAlign w:val="center"/>
          </w:tcPr>
          <w:p w14:paraId="72DA689A" w14:textId="77777777" w:rsidR="00FC10C4" w:rsidRPr="00BD4FD1" w:rsidRDefault="00FC10C4" w:rsidP="00FC10C4">
            <w:pPr>
              <w:spacing w:after="0"/>
              <w:jc w:val="both"/>
              <w:rPr>
                <w:rFonts w:ascii="Times New Roman" w:hAnsi="Times New Roman"/>
                <w:color w:val="000000"/>
                <w:sz w:val="20"/>
                <w:szCs w:val="20"/>
              </w:rPr>
            </w:pPr>
            <w:r w:rsidRPr="00BD4FD1">
              <w:rPr>
                <w:rFonts w:ascii="Times New Roman" w:hAnsi="Times New Roman"/>
                <w:color w:val="000000"/>
                <w:sz w:val="20"/>
                <w:szCs w:val="20"/>
              </w:rPr>
              <w:t>12.076.652</w:t>
            </w:r>
          </w:p>
        </w:tc>
        <w:tc>
          <w:tcPr>
            <w:tcW w:w="2680" w:type="dxa"/>
            <w:vAlign w:val="center"/>
          </w:tcPr>
          <w:p w14:paraId="3FEBDA0D" w14:textId="77777777" w:rsidR="00FC10C4" w:rsidRPr="00BD4FD1" w:rsidRDefault="00FC10C4" w:rsidP="00FC10C4">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25 de Mayo 596, Piso 8, CABA</w:t>
            </w:r>
          </w:p>
        </w:tc>
      </w:tr>
      <w:tr w:rsidR="00FC10C4" w:rsidRPr="00BD4FD1" w14:paraId="673CD2E8" w14:textId="77777777" w:rsidTr="00FC10C4">
        <w:trPr>
          <w:trHeight w:val="664"/>
        </w:trPr>
        <w:tc>
          <w:tcPr>
            <w:tcW w:w="2214" w:type="dxa"/>
            <w:shd w:val="clear" w:color="auto" w:fill="auto"/>
            <w:vAlign w:val="center"/>
          </w:tcPr>
          <w:p w14:paraId="1635BFA5" w14:textId="6C50E9B3" w:rsidR="00FC10C4" w:rsidRPr="00BD4FD1" w:rsidRDefault="005906E2" w:rsidP="00FC10C4">
            <w:pPr>
              <w:spacing w:before="240"/>
              <w:jc w:val="both"/>
              <w:rPr>
                <w:rFonts w:ascii="Times New Roman" w:hAnsi="Times New Roman"/>
                <w:color w:val="000000"/>
                <w:sz w:val="20"/>
                <w:szCs w:val="20"/>
              </w:rPr>
            </w:pPr>
            <w:r w:rsidRPr="00BD4FD1">
              <w:rPr>
                <w:rFonts w:ascii="Times New Roman" w:hAnsi="Times New Roman"/>
                <w:color w:val="000000"/>
                <w:sz w:val="20"/>
                <w:szCs w:val="20"/>
              </w:rPr>
              <w:t xml:space="preserve">Martín Fernández </w:t>
            </w:r>
            <w:proofErr w:type="spellStart"/>
            <w:r w:rsidRPr="00BD4FD1">
              <w:rPr>
                <w:rFonts w:ascii="Times New Roman" w:hAnsi="Times New Roman"/>
                <w:color w:val="000000"/>
                <w:sz w:val="20"/>
                <w:szCs w:val="20"/>
              </w:rPr>
              <w:t>Duss</w:t>
            </w:r>
            <w:r w:rsidR="00CE7277" w:rsidRPr="00BD4FD1">
              <w:rPr>
                <w:rFonts w:ascii="Times New Roman" w:hAnsi="Times New Roman"/>
                <w:color w:val="000000"/>
                <w:sz w:val="20"/>
                <w:szCs w:val="20"/>
              </w:rPr>
              <w:t>aut</w:t>
            </w:r>
            <w:proofErr w:type="spellEnd"/>
          </w:p>
        </w:tc>
        <w:tc>
          <w:tcPr>
            <w:tcW w:w="1687" w:type="dxa"/>
            <w:shd w:val="clear" w:color="auto" w:fill="auto"/>
            <w:vAlign w:val="center"/>
          </w:tcPr>
          <w:p w14:paraId="2705DC8F" w14:textId="77777777" w:rsidR="00FC10C4" w:rsidRPr="00BD4FD1" w:rsidRDefault="00FC10C4" w:rsidP="00FC10C4">
            <w:pPr>
              <w:spacing w:before="240"/>
              <w:ind w:left="-107" w:right="-100"/>
              <w:jc w:val="both"/>
              <w:rPr>
                <w:rFonts w:ascii="Times New Roman" w:hAnsi="Times New Roman"/>
                <w:color w:val="000000"/>
                <w:sz w:val="20"/>
                <w:szCs w:val="20"/>
              </w:rPr>
            </w:pPr>
            <w:r w:rsidRPr="00BD4FD1">
              <w:rPr>
                <w:rFonts w:ascii="Times New Roman" w:hAnsi="Times New Roman"/>
                <w:color w:val="000000"/>
                <w:sz w:val="20"/>
                <w:szCs w:val="20"/>
              </w:rPr>
              <w:t>Síndico Titular</w:t>
            </w:r>
          </w:p>
        </w:tc>
        <w:tc>
          <w:tcPr>
            <w:tcW w:w="1444" w:type="dxa"/>
            <w:vAlign w:val="center"/>
          </w:tcPr>
          <w:p w14:paraId="26EB1598" w14:textId="77777777" w:rsidR="00FC10C4" w:rsidRPr="00BD4FD1" w:rsidRDefault="00FC10C4" w:rsidP="00FC10C4">
            <w:pPr>
              <w:spacing w:after="0"/>
              <w:jc w:val="both"/>
              <w:rPr>
                <w:rFonts w:ascii="Times New Roman" w:hAnsi="Times New Roman"/>
                <w:color w:val="000000"/>
                <w:sz w:val="20"/>
                <w:szCs w:val="20"/>
              </w:rPr>
            </w:pPr>
            <w:r w:rsidRPr="00BD4FD1">
              <w:rPr>
                <w:rFonts w:ascii="Times New Roman" w:hAnsi="Times New Roman"/>
                <w:color w:val="000000"/>
                <w:sz w:val="20"/>
                <w:szCs w:val="20"/>
              </w:rPr>
              <w:t>Independiente</w:t>
            </w:r>
          </w:p>
        </w:tc>
        <w:tc>
          <w:tcPr>
            <w:tcW w:w="1558" w:type="dxa"/>
            <w:vAlign w:val="center"/>
          </w:tcPr>
          <w:p w14:paraId="23A8322D" w14:textId="085C6E70" w:rsidR="00FC10C4" w:rsidRPr="00BD4FD1" w:rsidRDefault="00CE7277" w:rsidP="00CE7277">
            <w:pPr>
              <w:spacing w:after="0"/>
              <w:jc w:val="both"/>
              <w:rPr>
                <w:rFonts w:ascii="Times New Roman" w:hAnsi="Times New Roman"/>
                <w:color w:val="000000"/>
                <w:sz w:val="20"/>
                <w:szCs w:val="20"/>
              </w:rPr>
            </w:pPr>
            <w:r w:rsidRPr="00BD4FD1">
              <w:rPr>
                <w:rFonts w:ascii="Times New Roman" w:hAnsi="Times New Roman"/>
                <w:color w:val="000000"/>
                <w:sz w:val="20"/>
                <w:szCs w:val="20"/>
              </w:rPr>
              <w:t xml:space="preserve">20-28693919-9  </w:t>
            </w:r>
          </w:p>
        </w:tc>
        <w:tc>
          <w:tcPr>
            <w:tcW w:w="1138" w:type="dxa"/>
            <w:vAlign w:val="center"/>
          </w:tcPr>
          <w:p w14:paraId="0699A68B" w14:textId="093B7E3A" w:rsidR="00FC10C4" w:rsidRPr="00BD4FD1" w:rsidRDefault="00CE7277" w:rsidP="00CE7277">
            <w:pPr>
              <w:spacing w:after="0"/>
              <w:jc w:val="both"/>
              <w:rPr>
                <w:rFonts w:ascii="Times New Roman" w:hAnsi="Times New Roman"/>
                <w:color w:val="000000"/>
                <w:sz w:val="20"/>
                <w:szCs w:val="20"/>
              </w:rPr>
            </w:pPr>
            <w:r w:rsidRPr="00BD4FD1">
              <w:rPr>
                <w:rFonts w:ascii="Times New Roman" w:hAnsi="Times New Roman"/>
                <w:color w:val="000000"/>
                <w:sz w:val="20"/>
                <w:szCs w:val="20"/>
              </w:rPr>
              <w:t xml:space="preserve">28.693.919  </w:t>
            </w:r>
          </w:p>
        </w:tc>
        <w:tc>
          <w:tcPr>
            <w:tcW w:w="2680" w:type="dxa"/>
            <w:vAlign w:val="center"/>
          </w:tcPr>
          <w:p w14:paraId="4F96CCD4" w14:textId="743B3187" w:rsidR="00FC10C4" w:rsidRPr="00BD4FD1" w:rsidRDefault="00CE7277" w:rsidP="00FC10C4">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Av. Del Libertador 602, piso 2, CABA</w:t>
            </w:r>
          </w:p>
        </w:tc>
      </w:tr>
      <w:tr w:rsidR="00FC10C4" w:rsidRPr="00BD4FD1" w14:paraId="2EBFCAA2" w14:textId="77777777" w:rsidTr="00FC10C4">
        <w:trPr>
          <w:trHeight w:val="664"/>
        </w:trPr>
        <w:tc>
          <w:tcPr>
            <w:tcW w:w="2214" w:type="dxa"/>
            <w:shd w:val="clear" w:color="auto" w:fill="auto"/>
            <w:vAlign w:val="center"/>
          </w:tcPr>
          <w:p w14:paraId="2373EBB8" w14:textId="77777777" w:rsidR="00FC10C4" w:rsidRPr="00BD4FD1" w:rsidRDefault="00FC10C4" w:rsidP="00FC10C4">
            <w:pPr>
              <w:spacing w:before="240"/>
              <w:rPr>
                <w:rFonts w:ascii="Times New Roman" w:hAnsi="Times New Roman"/>
                <w:color w:val="000000"/>
                <w:sz w:val="20"/>
                <w:szCs w:val="20"/>
              </w:rPr>
            </w:pPr>
            <w:r w:rsidRPr="00BD4FD1">
              <w:rPr>
                <w:rFonts w:ascii="Times New Roman" w:hAnsi="Times New Roman"/>
                <w:color w:val="000000"/>
                <w:sz w:val="20"/>
                <w:szCs w:val="20"/>
              </w:rPr>
              <w:t xml:space="preserve">Germán </w:t>
            </w:r>
            <w:proofErr w:type="spellStart"/>
            <w:r w:rsidRPr="00BD4FD1">
              <w:rPr>
                <w:rFonts w:ascii="Times New Roman" w:hAnsi="Times New Roman"/>
                <w:color w:val="000000"/>
                <w:sz w:val="20"/>
                <w:szCs w:val="20"/>
              </w:rPr>
              <w:t>Wetzler</w:t>
            </w:r>
            <w:proofErr w:type="spellEnd"/>
            <w:r w:rsidRPr="00BD4FD1">
              <w:rPr>
                <w:rFonts w:ascii="Times New Roman" w:hAnsi="Times New Roman"/>
                <w:color w:val="000000"/>
                <w:sz w:val="20"/>
                <w:szCs w:val="20"/>
              </w:rPr>
              <w:t xml:space="preserve"> </w:t>
            </w:r>
            <w:proofErr w:type="spellStart"/>
            <w:r w:rsidRPr="00BD4FD1">
              <w:rPr>
                <w:rFonts w:ascii="Times New Roman" w:hAnsi="Times New Roman"/>
                <w:color w:val="000000"/>
                <w:sz w:val="20"/>
                <w:szCs w:val="20"/>
              </w:rPr>
              <w:t>Malbrán</w:t>
            </w:r>
            <w:proofErr w:type="spellEnd"/>
          </w:p>
        </w:tc>
        <w:tc>
          <w:tcPr>
            <w:tcW w:w="1687" w:type="dxa"/>
            <w:shd w:val="clear" w:color="auto" w:fill="auto"/>
            <w:vAlign w:val="center"/>
          </w:tcPr>
          <w:p w14:paraId="3126B8BA" w14:textId="77777777" w:rsidR="00FC10C4" w:rsidRPr="00BD4FD1" w:rsidRDefault="00FC10C4" w:rsidP="00FC10C4">
            <w:pPr>
              <w:spacing w:before="240"/>
              <w:ind w:left="-107" w:right="-100"/>
              <w:jc w:val="both"/>
              <w:rPr>
                <w:rFonts w:ascii="Times New Roman" w:hAnsi="Times New Roman"/>
                <w:color w:val="000000"/>
                <w:sz w:val="20"/>
                <w:szCs w:val="20"/>
              </w:rPr>
            </w:pPr>
            <w:r w:rsidRPr="00BD4FD1">
              <w:rPr>
                <w:rFonts w:ascii="Times New Roman" w:hAnsi="Times New Roman"/>
                <w:color w:val="000000"/>
                <w:sz w:val="20"/>
                <w:szCs w:val="20"/>
              </w:rPr>
              <w:t>Síndico Titular</w:t>
            </w:r>
          </w:p>
        </w:tc>
        <w:tc>
          <w:tcPr>
            <w:tcW w:w="1444" w:type="dxa"/>
            <w:vAlign w:val="center"/>
          </w:tcPr>
          <w:p w14:paraId="35898AF7" w14:textId="77777777" w:rsidR="00FC10C4" w:rsidRPr="00BD4FD1" w:rsidRDefault="00FC10C4" w:rsidP="00FC10C4">
            <w:pPr>
              <w:spacing w:after="0"/>
              <w:jc w:val="both"/>
              <w:rPr>
                <w:rFonts w:ascii="Times New Roman" w:hAnsi="Times New Roman"/>
                <w:color w:val="000000"/>
                <w:sz w:val="20"/>
                <w:szCs w:val="20"/>
              </w:rPr>
            </w:pPr>
            <w:r w:rsidRPr="00BD4FD1">
              <w:rPr>
                <w:rFonts w:ascii="Times New Roman" w:hAnsi="Times New Roman"/>
                <w:color w:val="000000"/>
                <w:sz w:val="20"/>
                <w:szCs w:val="20"/>
              </w:rPr>
              <w:t>Independiente</w:t>
            </w:r>
          </w:p>
        </w:tc>
        <w:tc>
          <w:tcPr>
            <w:tcW w:w="1558" w:type="dxa"/>
            <w:vAlign w:val="center"/>
          </w:tcPr>
          <w:p w14:paraId="78A505EF" w14:textId="77777777" w:rsidR="00FC10C4" w:rsidRPr="00BD4FD1" w:rsidRDefault="00FC10C4" w:rsidP="00FC10C4">
            <w:pPr>
              <w:spacing w:after="0"/>
              <w:jc w:val="both"/>
              <w:rPr>
                <w:rFonts w:ascii="Times New Roman" w:hAnsi="Times New Roman"/>
                <w:color w:val="000000"/>
                <w:sz w:val="20"/>
                <w:szCs w:val="20"/>
              </w:rPr>
            </w:pPr>
            <w:r w:rsidRPr="00BD4FD1">
              <w:rPr>
                <w:rFonts w:ascii="Times New Roman" w:hAnsi="Times New Roman"/>
                <w:color w:val="000000"/>
                <w:sz w:val="20"/>
                <w:szCs w:val="20"/>
              </w:rPr>
              <w:t>20-21644017-0</w:t>
            </w:r>
          </w:p>
        </w:tc>
        <w:tc>
          <w:tcPr>
            <w:tcW w:w="1138" w:type="dxa"/>
            <w:vAlign w:val="center"/>
          </w:tcPr>
          <w:p w14:paraId="6DE1AAB7" w14:textId="77777777" w:rsidR="00FC10C4" w:rsidRPr="00BD4FD1" w:rsidRDefault="00FC10C4" w:rsidP="00FC10C4">
            <w:pPr>
              <w:spacing w:after="0"/>
              <w:jc w:val="both"/>
              <w:rPr>
                <w:rFonts w:ascii="Times New Roman" w:hAnsi="Times New Roman"/>
                <w:color w:val="000000"/>
                <w:sz w:val="20"/>
                <w:szCs w:val="20"/>
              </w:rPr>
            </w:pPr>
            <w:r w:rsidRPr="00BD4FD1">
              <w:rPr>
                <w:rFonts w:ascii="Times New Roman" w:hAnsi="Times New Roman"/>
                <w:color w:val="000000"/>
                <w:sz w:val="20"/>
                <w:szCs w:val="20"/>
              </w:rPr>
              <w:t>21.644.017</w:t>
            </w:r>
          </w:p>
        </w:tc>
        <w:tc>
          <w:tcPr>
            <w:tcW w:w="2680" w:type="dxa"/>
            <w:vAlign w:val="center"/>
          </w:tcPr>
          <w:p w14:paraId="055F294B" w14:textId="5E08F87E" w:rsidR="00FC10C4" w:rsidRPr="00BD4FD1" w:rsidRDefault="00FC10C4" w:rsidP="00FC10C4">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 xml:space="preserve">Av. Del Libertador 602, piso </w:t>
            </w:r>
            <w:r w:rsidR="00CE7277" w:rsidRPr="00BD4FD1">
              <w:rPr>
                <w:rFonts w:ascii="Times New Roman" w:hAnsi="Times New Roman"/>
                <w:color w:val="000000"/>
                <w:sz w:val="20"/>
                <w:szCs w:val="20"/>
              </w:rPr>
              <w:t>2</w:t>
            </w:r>
            <w:r w:rsidRPr="00BD4FD1">
              <w:rPr>
                <w:rFonts w:ascii="Times New Roman" w:hAnsi="Times New Roman"/>
                <w:color w:val="000000"/>
                <w:sz w:val="20"/>
                <w:szCs w:val="20"/>
              </w:rPr>
              <w:t>, CABA</w:t>
            </w:r>
          </w:p>
        </w:tc>
      </w:tr>
      <w:tr w:rsidR="00FC10C4" w:rsidRPr="00BD4FD1" w14:paraId="7B10D3F6" w14:textId="77777777" w:rsidTr="00FC10C4">
        <w:trPr>
          <w:trHeight w:val="664"/>
        </w:trPr>
        <w:tc>
          <w:tcPr>
            <w:tcW w:w="2214" w:type="dxa"/>
            <w:shd w:val="clear" w:color="auto" w:fill="auto"/>
            <w:vAlign w:val="center"/>
          </w:tcPr>
          <w:p w14:paraId="0ECD7F06" w14:textId="77777777" w:rsidR="00FC10C4" w:rsidRPr="00BD4FD1" w:rsidRDefault="00457343" w:rsidP="00FC10C4">
            <w:pPr>
              <w:spacing w:before="240"/>
              <w:jc w:val="both"/>
              <w:rPr>
                <w:rFonts w:ascii="Times New Roman" w:hAnsi="Times New Roman"/>
                <w:color w:val="000000"/>
                <w:sz w:val="20"/>
                <w:szCs w:val="20"/>
              </w:rPr>
            </w:pPr>
            <w:r w:rsidRPr="00BD4FD1">
              <w:rPr>
                <w:rFonts w:ascii="Times New Roman" w:hAnsi="Times New Roman"/>
                <w:color w:val="000000"/>
                <w:sz w:val="20"/>
                <w:szCs w:val="20"/>
              </w:rPr>
              <w:t xml:space="preserve">Tomás </w:t>
            </w:r>
            <w:proofErr w:type="spellStart"/>
            <w:r w:rsidRPr="00BD4FD1">
              <w:rPr>
                <w:rFonts w:ascii="Times New Roman" w:hAnsi="Times New Roman"/>
                <w:color w:val="000000"/>
                <w:sz w:val="20"/>
                <w:szCs w:val="20"/>
              </w:rPr>
              <w:t>Arnaude</w:t>
            </w:r>
            <w:proofErr w:type="spellEnd"/>
          </w:p>
        </w:tc>
        <w:tc>
          <w:tcPr>
            <w:tcW w:w="1687" w:type="dxa"/>
            <w:shd w:val="clear" w:color="auto" w:fill="auto"/>
            <w:vAlign w:val="center"/>
          </w:tcPr>
          <w:p w14:paraId="7C8EB84E" w14:textId="77777777" w:rsidR="00FC10C4" w:rsidRPr="00BD4FD1" w:rsidRDefault="00FC10C4" w:rsidP="00FC10C4">
            <w:pPr>
              <w:spacing w:before="240"/>
              <w:ind w:left="-107" w:right="-100"/>
              <w:jc w:val="both"/>
              <w:rPr>
                <w:rFonts w:ascii="Times New Roman" w:hAnsi="Times New Roman"/>
                <w:color w:val="000000"/>
                <w:sz w:val="20"/>
                <w:szCs w:val="20"/>
              </w:rPr>
            </w:pPr>
            <w:r w:rsidRPr="00BD4FD1">
              <w:rPr>
                <w:rFonts w:ascii="Times New Roman" w:hAnsi="Times New Roman"/>
                <w:color w:val="000000"/>
                <w:sz w:val="20"/>
                <w:szCs w:val="20"/>
              </w:rPr>
              <w:t>Síndico Suplente</w:t>
            </w:r>
          </w:p>
        </w:tc>
        <w:tc>
          <w:tcPr>
            <w:tcW w:w="1444" w:type="dxa"/>
            <w:vAlign w:val="center"/>
          </w:tcPr>
          <w:p w14:paraId="0A419235" w14:textId="77777777" w:rsidR="00FC10C4" w:rsidRPr="00BD4FD1" w:rsidRDefault="00FC10C4" w:rsidP="00FC10C4">
            <w:pPr>
              <w:spacing w:after="0"/>
              <w:jc w:val="both"/>
              <w:rPr>
                <w:rFonts w:ascii="Times New Roman" w:hAnsi="Times New Roman"/>
                <w:color w:val="000000"/>
                <w:sz w:val="20"/>
                <w:szCs w:val="20"/>
              </w:rPr>
            </w:pPr>
            <w:r w:rsidRPr="00BD4FD1">
              <w:rPr>
                <w:rFonts w:ascii="Times New Roman" w:hAnsi="Times New Roman"/>
                <w:color w:val="000000"/>
                <w:sz w:val="20"/>
                <w:szCs w:val="20"/>
              </w:rPr>
              <w:t>Independiente</w:t>
            </w:r>
          </w:p>
        </w:tc>
        <w:tc>
          <w:tcPr>
            <w:tcW w:w="1558" w:type="dxa"/>
            <w:vAlign w:val="center"/>
          </w:tcPr>
          <w:p w14:paraId="1092B720" w14:textId="77777777" w:rsidR="00FC10C4" w:rsidRPr="00BD4FD1" w:rsidRDefault="00023185" w:rsidP="00FC10C4">
            <w:pPr>
              <w:spacing w:after="0"/>
              <w:jc w:val="both"/>
              <w:rPr>
                <w:rFonts w:ascii="Times New Roman" w:hAnsi="Times New Roman"/>
                <w:color w:val="000000"/>
                <w:sz w:val="20"/>
                <w:szCs w:val="20"/>
              </w:rPr>
            </w:pPr>
            <w:r w:rsidRPr="00BD4FD1">
              <w:rPr>
                <w:rFonts w:ascii="Times New Roman" w:hAnsi="Times New Roman"/>
                <w:color w:val="000000"/>
                <w:sz w:val="20"/>
                <w:szCs w:val="20"/>
              </w:rPr>
              <w:t>20-29248228-1</w:t>
            </w:r>
            <w:r w:rsidRPr="00BD4FD1" w:rsidDel="00023185">
              <w:rPr>
                <w:rFonts w:ascii="Times New Roman" w:hAnsi="Times New Roman"/>
                <w:color w:val="000000"/>
                <w:sz w:val="20"/>
                <w:szCs w:val="20"/>
              </w:rPr>
              <w:t xml:space="preserve"> </w:t>
            </w:r>
          </w:p>
        </w:tc>
        <w:tc>
          <w:tcPr>
            <w:tcW w:w="1138" w:type="dxa"/>
            <w:vAlign w:val="center"/>
          </w:tcPr>
          <w:p w14:paraId="6787FF1E" w14:textId="77777777" w:rsidR="00FC10C4" w:rsidRPr="00BD4FD1" w:rsidRDefault="00023185" w:rsidP="00FC10C4">
            <w:pPr>
              <w:spacing w:after="0"/>
              <w:jc w:val="both"/>
              <w:rPr>
                <w:rFonts w:ascii="Times New Roman" w:hAnsi="Times New Roman"/>
                <w:color w:val="000000"/>
                <w:sz w:val="20"/>
                <w:szCs w:val="20"/>
              </w:rPr>
            </w:pPr>
            <w:r w:rsidRPr="00BD4FD1">
              <w:rPr>
                <w:rFonts w:ascii="Times New Roman" w:hAnsi="Times New Roman"/>
                <w:color w:val="000000"/>
                <w:sz w:val="20"/>
                <w:szCs w:val="20"/>
              </w:rPr>
              <w:t>29.248.228</w:t>
            </w:r>
          </w:p>
        </w:tc>
        <w:tc>
          <w:tcPr>
            <w:tcW w:w="2680" w:type="dxa"/>
            <w:vAlign w:val="center"/>
          </w:tcPr>
          <w:p w14:paraId="67532073" w14:textId="2C06275A" w:rsidR="00FC10C4" w:rsidRPr="00BD4FD1" w:rsidRDefault="00457343" w:rsidP="00CE7277">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 xml:space="preserve">Av. Del Libertador 602, piso </w:t>
            </w:r>
            <w:r w:rsidR="00CE7277" w:rsidRPr="00BD4FD1">
              <w:rPr>
                <w:rFonts w:ascii="Times New Roman" w:hAnsi="Times New Roman"/>
                <w:color w:val="000000"/>
                <w:sz w:val="20"/>
                <w:szCs w:val="20"/>
              </w:rPr>
              <w:t>2</w:t>
            </w:r>
            <w:r w:rsidRPr="00BD4FD1">
              <w:rPr>
                <w:rFonts w:ascii="Times New Roman" w:hAnsi="Times New Roman"/>
                <w:color w:val="000000"/>
                <w:sz w:val="20"/>
                <w:szCs w:val="20"/>
              </w:rPr>
              <w:t>, CABA</w:t>
            </w:r>
          </w:p>
        </w:tc>
      </w:tr>
      <w:tr w:rsidR="00FC10C4" w:rsidRPr="00BD4FD1" w14:paraId="3F8DAA21" w14:textId="77777777" w:rsidTr="00FC10C4">
        <w:trPr>
          <w:trHeight w:val="664"/>
        </w:trPr>
        <w:tc>
          <w:tcPr>
            <w:tcW w:w="2214" w:type="dxa"/>
            <w:shd w:val="clear" w:color="auto" w:fill="auto"/>
            <w:vAlign w:val="center"/>
          </w:tcPr>
          <w:p w14:paraId="4FA06BB1" w14:textId="27CF9723" w:rsidR="00FC10C4" w:rsidRPr="00BD4FD1" w:rsidRDefault="00FC10C4" w:rsidP="00FC10C4">
            <w:pPr>
              <w:spacing w:after="0"/>
              <w:jc w:val="both"/>
              <w:rPr>
                <w:rFonts w:ascii="Times New Roman" w:hAnsi="Times New Roman"/>
                <w:color w:val="000000"/>
                <w:sz w:val="20"/>
                <w:szCs w:val="20"/>
              </w:rPr>
            </w:pPr>
            <w:r w:rsidRPr="00BD4FD1">
              <w:rPr>
                <w:rFonts w:ascii="Times New Roman" w:hAnsi="Times New Roman"/>
                <w:color w:val="000000"/>
                <w:sz w:val="20"/>
                <w:szCs w:val="20"/>
              </w:rPr>
              <w:t xml:space="preserve">Marcelo </w:t>
            </w:r>
            <w:r w:rsidR="004766B7" w:rsidRPr="00BD4FD1">
              <w:rPr>
                <w:rFonts w:ascii="Times New Roman" w:hAnsi="Times New Roman"/>
                <w:color w:val="000000"/>
                <w:sz w:val="20"/>
                <w:szCs w:val="20"/>
              </w:rPr>
              <w:t xml:space="preserve">Héctor </w:t>
            </w:r>
            <w:proofErr w:type="spellStart"/>
            <w:r w:rsidRPr="00BD4FD1">
              <w:rPr>
                <w:rFonts w:ascii="Times New Roman" w:hAnsi="Times New Roman"/>
                <w:color w:val="000000"/>
                <w:sz w:val="20"/>
                <w:szCs w:val="20"/>
              </w:rPr>
              <w:t>Fuxman</w:t>
            </w:r>
            <w:proofErr w:type="spellEnd"/>
          </w:p>
        </w:tc>
        <w:tc>
          <w:tcPr>
            <w:tcW w:w="1687" w:type="dxa"/>
            <w:shd w:val="clear" w:color="auto" w:fill="auto"/>
            <w:vAlign w:val="center"/>
          </w:tcPr>
          <w:p w14:paraId="585051B9" w14:textId="77777777" w:rsidR="00FC10C4" w:rsidRPr="00BD4FD1" w:rsidRDefault="00FC10C4" w:rsidP="00FC10C4">
            <w:pPr>
              <w:spacing w:after="0"/>
              <w:ind w:left="-87"/>
              <w:jc w:val="both"/>
              <w:rPr>
                <w:rFonts w:ascii="Times New Roman" w:hAnsi="Times New Roman"/>
                <w:color w:val="000000"/>
                <w:sz w:val="20"/>
                <w:szCs w:val="20"/>
              </w:rPr>
            </w:pPr>
            <w:r w:rsidRPr="00BD4FD1">
              <w:rPr>
                <w:rFonts w:ascii="Times New Roman" w:hAnsi="Times New Roman"/>
                <w:color w:val="000000"/>
                <w:sz w:val="20"/>
                <w:szCs w:val="20"/>
              </w:rPr>
              <w:t>Síndico Suplente</w:t>
            </w:r>
          </w:p>
        </w:tc>
        <w:tc>
          <w:tcPr>
            <w:tcW w:w="1444" w:type="dxa"/>
            <w:vAlign w:val="center"/>
          </w:tcPr>
          <w:p w14:paraId="1C5BF9AE" w14:textId="77777777" w:rsidR="00FC10C4" w:rsidRPr="00BD4FD1" w:rsidRDefault="00FC10C4" w:rsidP="00FC10C4">
            <w:pPr>
              <w:spacing w:after="0"/>
              <w:jc w:val="both"/>
              <w:rPr>
                <w:rFonts w:ascii="Times New Roman" w:hAnsi="Times New Roman"/>
                <w:color w:val="000000"/>
                <w:sz w:val="20"/>
                <w:szCs w:val="20"/>
              </w:rPr>
            </w:pPr>
            <w:r w:rsidRPr="00BD4FD1">
              <w:rPr>
                <w:rFonts w:ascii="Times New Roman" w:hAnsi="Times New Roman"/>
                <w:color w:val="000000"/>
                <w:sz w:val="20"/>
                <w:szCs w:val="20"/>
              </w:rPr>
              <w:t>Independiente</w:t>
            </w:r>
          </w:p>
        </w:tc>
        <w:tc>
          <w:tcPr>
            <w:tcW w:w="1558" w:type="dxa"/>
            <w:vAlign w:val="center"/>
          </w:tcPr>
          <w:p w14:paraId="0F864907" w14:textId="77777777" w:rsidR="00FC10C4" w:rsidRPr="00BD4FD1" w:rsidRDefault="00FC10C4" w:rsidP="00FC10C4">
            <w:pPr>
              <w:spacing w:after="0"/>
              <w:jc w:val="both"/>
              <w:rPr>
                <w:rFonts w:ascii="Times New Roman" w:hAnsi="Times New Roman"/>
                <w:color w:val="000000"/>
                <w:sz w:val="20"/>
                <w:szCs w:val="20"/>
              </w:rPr>
            </w:pPr>
            <w:r w:rsidRPr="00BD4FD1">
              <w:rPr>
                <w:rFonts w:ascii="Times New Roman" w:hAnsi="Times New Roman"/>
                <w:color w:val="000000"/>
                <w:sz w:val="20"/>
                <w:szCs w:val="20"/>
              </w:rPr>
              <w:t>20-11889826-6</w:t>
            </w:r>
          </w:p>
        </w:tc>
        <w:tc>
          <w:tcPr>
            <w:tcW w:w="1138" w:type="dxa"/>
            <w:vAlign w:val="center"/>
          </w:tcPr>
          <w:p w14:paraId="2DAC4997" w14:textId="77777777" w:rsidR="00FC10C4" w:rsidRPr="00BD4FD1" w:rsidRDefault="00FC10C4" w:rsidP="00FC10C4">
            <w:pPr>
              <w:spacing w:after="0"/>
              <w:jc w:val="both"/>
              <w:rPr>
                <w:rFonts w:ascii="Times New Roman" w:hAnsi="Times New Roman"/>
                <w:color w:val="000000"/>
                <w:sz w:val="20"/>
                <w:szCs w:val="20"/>
              </w:rPr>
            </w:pPr>
            <w:r w:rsidRPr="00BD4FD1">
              <w:rPr>
                <w:rFonts w:ascii="Times New Roman" w:hAnsi="Times New Roman"/>
                <w:color w:val="000000"/>
                <w:sz w:val="20"/>
                <w:szCs w:val="20"/>
              </w:rPr>
              <w:t>11.889.826</w:t>
            </w:r>
          </w:p>
        </w:tc>
        <w:tc>
          <w:tcPr>
            <w:tcW w:w="2680" w:type="dxa"/>
            <w:vAlign w:val="center"/>
          </w:tcPr>
          <w:p w14:paraId="458FFA99" w14:textId="77777777" w:rsidR="00FC10C4" w:rsidRPr="00BD4FD1" w:rsidRDefault="00FC10C4" w:rsidP="00FC10C4">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25 de Mayo 596, piso 8, CABA</w:t>
            </w:r>
          </w:p>
        </w:tc>
      </w:tr>
      <w:tr w:rsidR="004766B7" w:rsidRPr="00BD4FD1" w14:paraId="278DB91E" w14:textId="77777777" w:rsidTr="00FC10C4">
        <w:trPr>
          <w:trHeight w:val="664"/>
        </w:trPr>
        <w:tc>
          <w:tcPr>
            <w:tcW w:w="2214" w:type="dxa"/>
            <w:shd w:val="clear" w:color="auto" w:fill="auto"/>
            <w:vAlign w:val="center"/>
          </w:tcPr>
          <w:p w14:paraId="38C49911" w14:textId="4D0E5BFF" w:rsidR="004766B7" w:rsidRPr="00BD4FD1" w:rsidRDefault="004766B7" w:rsidP="004766B7">
            <w:pPr>
              <w:spacing w:after="0"/>
              <w:jc w:val="both"/>
              <w:rPr>
                <w:rFonts w:ascii="Times New Roman" w:hAnsi="Times New Roman"/>
                <w:color w:val="000000"/>
                <w:sz w:val="20"/>
                <w:szCs w:val="20"/>
              </w:rPr>
            </w:pPr>
            <w:r w:rsidRPr="00BD4FD1">
              <w:rPr>
                <w:rFonts w:ascii="Times New Roman" w:hAnsi="Times New Roman"/>
                <w:color w:val="000000"/>
                <w:sz w:val="20"/>
                <w:szCs w:val="20"/>
              </w:rPr>
              <w:t xml:space="preserve">Damián </w:t>
            </w:r>
            <w:proofErr w:type="spellStart"/>
            <w:r w:rsidRPr="00BD4FD1">
              <w:rPr>
                <w:rFonts w:ascii="Times New Roman" w:hAnsi="Times New Roman"/>
                <w:color w:val="000000"/>
                <w:sz w:val="20"/>
                <w:szCs w:val="20"/>
              </w:rPr>
              <w:t>Burgio</w:t>
            </w:r>
            <w:proofErr w:type="spellEnd"/>
          </w:p>
        </w:tc>
        <w:tc>
          <w:tcPr>
            <w:tcW w:w="1687" w:type="dxa"/>
            <w:shd w:val="clear" w:color="auto" w:fill="auto"/>
            <w:vAlign w:val="center"/>
          </w:tcPr>
          <w:p w14:paraId="6930FC49" w14:textId="2ADEDBCB" w:rsidR="004766B7" w:rsidRPr="00BD4FD1" w:rsidRDefault="004766B7" w:rsidP="004766B7">
            <w:pPr>
              <w:spacing w:after="0"/>
              <w:ind w:left="-87"/>
              <w:jc w:val="both"/>
              <w:rPr>
                <w:rFonts w:ascii="Times New Roman" w:hAnsi="Times New Roman"/>
                <w:color w:val="000000"/>
                <w:sz w:val="20"/>
                <w:szCs w:val="20"/>
              </w:rPr>
            </w:pPr>
            <w:r w:rsidRPr="00BD4FD1">
              <w:rPr>
                <w:rFonts w:ascii="Times New Roman" w:hAnsi="Times New Roman"/>
                <w:color w:val="000000"/>
                <w:sz w:val="20"/>
                <w:szCs w:val="20"/>
              </w:rPr>
              <w:t>Síndico Suplente</w:t>
            </w:r>
          </w:p>
        </w:tc>
        <w:tc>
          <w:tcPr>
            <w:tcW w:w="1444" w:type="dxa"/>
            <w:vAlign w:val="center"/>
          </w:tcPr>
          <w:p w14:paraId="174B77EE" w14:textId="42A2D483" w:rsidR="004766B7" w:rsidRPr="00BD4FD1" w:rsidRDefault="004766B7" w:rsidP="004766B7">
            <w:pPr>
              <w:spacing w:after="0"/>
              <w:jc w:val="both"/>
              <w:rPr>
                <w:rFonts w:ascii="Times New Roman" w:hAnsi="Times New Roman"/>
                <w:color w:val="000000"/>
                <w:sz w:val="20"/>
                <w:szCs w:val="20"/>
              </w:rPr>
            </w:pPr>
            <w:r w:rsidRPr="00BD4FD1">
              <w:rPr>
                <w:rFonts w:ascii="Times New Roman" w:hAnsi="Times New Roman"/>
                <w:color w:val="000000"/>
                <w:sz w:val="20"/>
                <w:szCs w:val="20"/>
              </w:rPr>
              <w:t>Independiente</w:t>
            </w:r>
          </w:p>
        </w:tc>
        <w:tc>
          <w:tcPr>
            <w:tcW w:w="1558" w:type="dxa"/>
            <w:vAlign w:val="center"/>
          </w:tcPr>
          <w:p w14:paraId="45449F28" w14:textId="0AD58A35" w:rsidR="004766B7" w:rsidRPr="00BD4FD1" w:rsidRDefault="00337FBE" w:rsidP="004766B7">
            <w:pPr>
              <w:spacing w:after="0"/>
              <w:jc w:val="both"/>
              <w:rPr>
                <w:rFonts w:ascii="Times New Roman" w:hAnsi="Times New Roman"/>
                <w:color w:val="000000"/>
                <w:sz w:val="20"/>
                <w:szCs w:val="20"/>
              </w:rPr>
            </w:pPr>
            <w:r w:rsidRPr="00BD4FD1">
              <w:rPr>
                <w:rFonts w:ascii="Times New Roman" w:hAnsi="Times New Roman"/>
                <w:color w:val="000000"/>
                <w:sz w:val="20"/>
                <w:szCs w:val="20"/>
              </w:rPr>
              <w:t>20-16765366-9</w:t>
            </w:r>
          </w:p>
        </w:tc>
        <w:tc>
          <w:tcPr>
            <w:tcW w:w="1138" w:type="dxa"/>
            <w:vAlign w:val="center"/>
          </w:tcPr>
          <w:p w14:paraId="749A961F" w14:textId="3170586B" w:rsidR="004766B7" w:rsidRPr="00BD4FD1" w:rsidRDefault="00337FBE" w:rsidP="004766B7">
            <w:pPr>
              <w:spacing w:after="0"/>
              <w:jc w:val="both"/>
              <w:rPr>
                <w:rFonts w:ascii="Times New Roman" w:hAnsi="Times New Roman"/>
                <w:color w:val="000000"/>
                <w:sz w:val="20"/>
                <w:szCs w:val="20"/>
              </w:rPr>
            </w:pPr>
            <w:r w:rsidRPr="00BD4FD1">
              <w:rPr>
                <w:rFonts w:ascii="Times New Roman" w:hAnsi="Times New Roman"/>
                <w:color w:val="000000"/>
                <w:sz w:val="20"/>
                <w:szCs w:val="20"/>
              </w:rPr>
              <w:t>16.765.366</w:t>
            </w:r>
          </w:p>
        </w:tc>
        <w:tc>
          <w:tcPr>
            <w:tcW w:w="2680" w:type="dxa"/>
            <w:vAlign w:val="center"/>
          </w:tcPr>
          <w:p w14:paraId="697E263C" w14:textId="5018084D" w:rsidR="004766B7" w:rsidRPr="00BD4FD1" w:rsidRDefault="004766B7" w:rsidP="004766B7">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Av. Del Libertador 602, piso 2, CABA</w:t>
            </w:r>
          </w:p>
        </w:tc>
      </w:tr>
    </w:tbl>
    <w:p w14:paraId="46FAF558" w14:textId="77777777" w:rsidR="006A11FA" w:rsidRPr="00BD4FD1" w:rsidRDefault="006A11FA" w:rsidP="006A11FA">
      <w:pPr>
        <w:spacing w:after="0"/>
        <w:rPr>
          <w:rFonts w:ascii="Times New Roman" w:hAnsi="Times New Roman"/>
          <w:b/>
          <w:sz w:val="24"/>
          <w:szCs w:val="24"/>
        </w:rPr>
      </w:pPr>
    </w:p>
    <w:p w14:paraId="3A757C6D" w14:textId="6109908A" w:rsidR="00FC10C4" w:rsidRPr="00BD4FD1" w:rsidRDefault="004C4D94" w:rsidP="00FC10C4">
      <w:pPr>
        <w:pStyle w:val="Prrafodelista"/>
        <w:numPr>
          <w:ilvl w:val="0"/>
          <w:numId w:val="2"/>
        </w:numPr>
        <w:spacing w:after="0"/>
        <w:ind w:left="360"/>
        <w:rPr>
          <w:rFonts w:ascii="Times New Roman" w:hAnsi="Times New Roman"/>
          <w:b/>
          <w:sz w:val="24"/>
          <w:szCs w:val="24"/>
        </w:rPr>
      </w:pPr>
      <w:r w:rsidRPr="00BD4FD1">
        <w:rPr>
          <w:rFonts w:ascii="Times New Roman" w:hAnsi="Times New Roman"/>
          <w:b/>
          <w:sz w:val="24"/>
          <w:szCs w:val="24"/>
        </w:rPr>
        <w:t>PE</w:t>
      </w:r>
      <w:r w:rsidR="00C27440" w:rsidRPr="00BD4FD1">
        <w:rPr>
          <w:rFonts w:ascii="Times New Roman" w:hAnsi="Times New Roman"/>
          <w:b/>
          <w:sz w:val="24"/>
          <w:szCs w:val="24"/>
        </w:rPr>
        <w:t>FM</w:t>
      </w:r>
      <w:r w:rsidR="00FC10C4" w:rsidRPr="00BD4FD1">
        <w:rPr>
          <w:rFonts w:ascii="Times New Roman" w:hAnsi="Times New Roman"/>
          <w:sz w:val="24"/>
          <w:szCs w:val="24"/>
        </w:rPr>
        <w:t>.</w:t>
      </w:r>
    </w:p>
    <w:p w14:paraId="48334481" w14:textId="77777777" w:rsidR="00FC10C4" w:rsidRPr="00BD4FD1" w:rsidRDefault="00FC10C4" w:rsidP="00FC10C4">
      <w:pPr>
        <w:pStyle w:val="Prrafodelista"/>
        <w:spacing w:after="0"/>
        <w:ind w:left="0"/>
        <w:jc w:val="both"/>
        <w:rPr>
          <w:rFonts w:ascii="Times New Roman" w:hAnsi="Times New Roman"/>
          <w:sz w:val="24"/>
          <w:szCs w:val="24"/>
        </w:rPr>
      </w:pPr>
    </w:p>
    <w:p w14:paraId="71D7F0B6" w14:textId="05B3EBD2" w:rsidR="00FC10C4" w:rsidRPr="00BD4FD1" w:rsidRDefault="00654D62" w:rsidP="00FC10C4">
      <w:pPr>
        <w:spacing w:after="0"/>
        <w:jc w:val="both"/>
        <w:rPr>
          <w:rFonts w:ascii="Times New Roman" w:hAnsi="Times New Roman"/>
          <w:sz w:val="24"/>
          <w:szCs w:val="24"/>
        </w:rPr>
      </w:pPr>
      <w:r w:rsidRPr="00BD4FD1">
        <w:rPr>
          <w:rFonts w:ascii="Times New Roman" w:hAnsi="Times New Roman"/>
          <w:sz w:val="24"/>
          <w:szCs w:val="24"/>
          <w:lang w:val="es-ES"/>
        </w:rPr>
        <w:t>PEFM</w:t>
      </w:r>
      <w:r w:rsidR="00FC10C4" w:rsidRPr="00BD4FD1">
        <w:rPr>
          <w:rFonts w:ascii="Times New Roman" w:hAnsi="Times New Roman"/>
          <w:sz w:val="24"/>
          <w:szCs w:val="24"/>
        </w:rPr>
        <w:t xml:space="preserve"> es una sociedad anónima constituida y regulada por las leyes de la República Argentina, inscripta </w:t>
      </w:r>
      <w:r w:rsidR="00A26E5D" w:rsidRPr="00BD4FD1">
        <w:rPr>
          <w:rFonts w:ascii="Times New Roman" w:hAnsi="Times New Roman"/>
          <w:sz w:val="24"/>
          <w:szCs w:val="24"/>
        </w:rPr>
        <w:t xml:space="preserve">originalmente </w:t>
      </w:r>
      <w:r w:rsidR="00A679EF">
        <w:rPr>
          <w:rFonts w:ascii="Times New Roman" w:hAnsi="Times New Roman"/>
          <w:sz w:val="24"/>
          <w:szCs w:val="24"/>
        </w:rPr>
        <w:t>ante</w:t>
      </w:r>
      <w:r w:rsidR="00A679EF" w:rsidRPr="00BD4FD1">
        <w:rPr>
          <w:rFonts w:ascii="Times New Roman" w:hAnsi="Times New Roman"/>
          <w:sz w:val="24"/>
          <w:szCs w:val="24"/>
        </w:rPr>
        <w:t xml:space="preserve"> </w:t>
      </w:r>
      <w:r w:rsidR="00C42060" w:rsidRPr="00BD4FD1">
        <w:rPr>
          <w:rFonts w:ascii="Times New Roman" w:hAnsi="Times New Roman"/>
          <w:sz w:val="24"/>
          <w:szCs w:val="24"/>
        </w:rPr>
        <w:t>la IGJ</w:t>
      </w:r>
      <w:r w:rsidR="00FC10C4" w:rsidRPr="00BD4FD1">
        <w:rPr>
          <w:rFonts w:ascii="Times New Roman" w:hAnsi="Times New Roman"/>
          <w:sz w:val="24"/>
          <w:szCs w:val="24"/>
        </w:rPr>
        <w:t xml:space="preserve"> el </w:t>
      </w:r>
      <w:r w:rsidRPr="00BD4FD1">
        <w:rPr>
          <w:rFonts w:ascii="Times New Roman" w:hAnsi="Times New Roman"/>
          <w:sz w:val="24"/>
          <w:szCs w:val="24"/>
        </w:rPr>
        <w:t>21</w:t>
      </w:r>
      <w:r w:rsidR="00FC10C4" w:rsidRPr="00BD4FD1">
        <w:rPr>
          <w:rFonts w:ascii="Times New Roman" w:hAnsi="Times New Roman"/>
          <w:sz w:val="24"/>
          <w:szCs w:val="24"/>
        </w:rPr>
        <w:t xml:space="preserve"> de </w:t>
      </w:r>
      <w:r w:rsidRPr="00BD4FD1">
        <w:rPr>
          <w:rFonts w:ascii="Times New Roman" w:hAnsi="Times New Roman"/>
          <w:sz w:val="24"/>
          <w:szCs w:val="24"/>
        </w:rPr>
        <w:t>enero</w:t>
      </w:r>
      <w:r w:rsidR="00A26E5D" w:rsidRPr="00BD4FD1">
        <w:rPr>
          <w:rFonts w:ascii="Times New Roman" w:hAnsi="Times New Roman"/>
          <w:sz w:val="24"/>
          <w:szCs w:val="24"/>
        </w:rPr>
        <w:t xml:space="preserve"> </w:t>
      </w:r>
      <w:r w:rsidR="00FC10C4" w:rsidRPr="00BD4FD1">
        <w:rPr>
          <w:rFonts w:ascii="Times New Roman" w:hAnsi="Times New Roman"/>
          <w:sz w:val="24"/>
          <w:szCs w:val="24"/>
        </w:rPr>
        <w:t xml:space="preserve">de </w:t>
      </w:r>
      <w:r w:rsidR="00A26E5D" w:rsidRPr="00BD4FD1">
        <w:rPr>
          <w:rFonts w:ascii="Times New Roman" w:hAnsi="Times New Roman"/>
          <w:sz w:val="24"/>
          <w:szCs w:val="24"/>
        </w:rPr>
        <w:t>20</w:t>
      </w:r>
      <w:r w:rsidRPr="00BD4FD1">
        <w:rPr>
          <w:rFonts w:ascii="Times New Roman" w:hAnsi="Times New Roman"/>
          <w:sz w:val="24"/>
          <w:szCs w:val="24"/>
        </w:rPr>
        <w:t>11</w:t>
      </w:r>
      <w:r w:rsidR="001A77E8" w:rsidRPr="00BD4FD1">
        <w:rPr>
          <w:rFonts w:ascii="Times New Roman" w:hAnsi="Times New Roman"/>
          <w:sz w:val="24"/>
          <w:szCs w:val="24"/>
        </w:rPr>
        <w:t xml:space="preserve"> bajo el </w:t>
      </w:r>
      <w:r w:rsidR="004C4D94" w:rsidRPr="00BD4FD1">
        <w:rPr>
          <w:rFonts w:ascii="Times New Roman" w:hAnsi="Times New Roman"/>
          <w:sz w:val="24"/>
          <w:szCs w:val="24"/>
        </w:rPr>
        <w:t xml:space="preserve">N° </w:t>
      </w:r>
      <w:r w:rsidRPr="00BD4FD1">
        <w:rPr>
          <w:rFonts w:ascii="Times New Roman" w:hAnsi="Times New Roman"/>
          <w:sz w:val="24"/>
          <w:szCs w:val="24"/>
        </w:rPr>
        <w:t>1368 del libro 5</w:t>
      </w:r>
      <w:r w:rsidR="004C4D94" w:rsidRPr="00BD4FD1">
        <w:rPr>
          <w:rFonts w:ascii="Times New Roman" w:hAnsi="Times New Roman"/>
          <w:sz w:val="24"/>
          <w:szCs w:val="24"/>
        </w:rPr>
        <w:t>2</w:t>
      </w:r>
      <w:r w:rsidR="007212E0" w:rsidRPr="00BD4FD1">
        <w:rPr>
          <w:rFonts w:ascii="Times New Roman" w:hAnsi="Times New Roman"/>
          <w:sz w:val="24"/>
          <w:szCs w:val="24"/>
        </w:rPr>
        <w:t xml:space="preserve"> de Sociedades por Acciones, </w:t>
      </w:r>
      <w:r w:rsidR="00FC10C4" w:rsidRPr="00BD4FD1">
        <w:rPr>
          <w:rFonts w:ascii="Times New Roman" w:hAnsi="Times New Roman"/>
          <w:sz w:val="24"/>
          <w:szCs w:val="24"/>
        </w:rPr>
        <w:t>siendo su actividad principal</w:t>
      </w:r>
      <w:r w:rsidR="004C4D94" w:rsidRPr="00BD4FD1">
        <w:rPr>
          <w:rFonts w:ascii="Times New Roman" w:hAnsi="Times New Roman"/>
          <w:sz w:val="24"/>
          <w:szCs w:val="24"/>
        </w:rPr>
        <w:t xml:space="preserve"> la producción y comercialización de energía eléctrica a partir de fuentes renovables.</w:t>
      </w:r>
    </w:p>
    <w:p w14:paraId="043A6CE2" w14:textId="77777777" w:rsidR="00403700" w:rsidRPr="00BD4FD1" w:rsidRDefault="00403700" w:rsidP="00FC10C4">
      <w:pPr>
        <w:spacing w:after="0"/>
        <w:jc w:val="both"/>
        <w:rPr>
          <w:rFonts w:ascii="Times New Roman" w:hAnsi="Times New Roman"/>
          <w:sz w:val="24"/>
          <w:szCs w:val="24"/>
        </w:rPr>
      </w:pPr>
    </w:p>
    <w:p w14:paraId="506FC9D5" w14:textId="072ACDF4" w:rsidR="005D76C8" w:rsidRPr="00BD4FD1" w:rsidRDefault="005D76C8" w:rsidP="005D76C8">
      <w:pPr>
        <w:pStyle w:val="Prrafodelista"/>
        <w:spacing w:after="0"/>
        <w:ind w:left="0"/>
        <w:jc w:val="both"/>
        <w:rPr>
          <w:rFonts w:ascii="Times New Roman" w:hAnsi="Times New Roman"/>
          <w:sz w:val="24"/>
          <w:szCs w:val="24"/>
        </w:rPr>
      </w:pPr>
      <w:r w:rsidRPr="00BD4FD1">
        <w:rPr>
          <w:rFonts w:ascii="Times New Roman" w:hAnsi="Times New Roman"/>
          <w:sz w:val="24"/>
          <w:szCs w:val="24"/>
        </w:rPr>
        <w:t xml:space="preserve">El capital social de </w:t>
      </w:r>
      <w:r w:rsidR="003B4B86" w:rsidRPr="00BD4FD1">
        <w:rPr>
          <w:rFonts w:ascii="Times New Roman" w:hAnsi="Times New Roman"/>
          <w:sz w:val="24"/>
          <w:szCs w:val="24"/>
        </w:rPr>
        <w:t xml:space="preserve">PEFM </w:t>
      </w:r>
      <w:r w:rsidRPr="00BD4FD1">
        <w:rPr>
          <w:rFonts w:ascii="Times New Roman" w:hAnsi="Times New Roman"/>
          <w:sz w:val="24"/>
          <w:szCs w:val="24"/>
        </w:rPr>
        <w:t>asciende a la suma de $</w:t>
      </w:r>
      <w:r w:rsidR="00A20DF6" w:rsidRPr="00BD4FD1">
        <w:rPr>
          <w:rFonts w:ascii="Times New Roman" w:hAnsi="Times New Roman"/>
          <w:sz w:val="24"/>
          <w:szCs w:val="24"/>
        </w:rPr>
        <w:t>20</w:t>
      </w:r>
      <w:r w:rsidR="00465F59" w:rsidRPr="00BD4FD1">
        <w:rPr>
          <w:rFonts w:ascii="Times New Roman" w:hAnsi="Times New Roman"/>
          <w:sz w:val="24"/>
          <w:szCs w:val="24"/>
        </w:rPr>
        <w:t>.000</w:t>
      </w:r>
      <w:r w:rsidRPr="00BD4FD1">
        <w:rPr>
          <w:rFonts w:ascii="Times New Roman" w:hAnsi="Times New Roman"/>
          <w:sz w:val="24"/>
          <w:szCs w:val="24"/>
        </w:rPr>
        <w:t xml:space="preserve"> y se encuentra representado por </w:t>
      </w:r>
      <w:r w:rsidR="00A20DF6" w:rsidRPr="00BD4FD1">
        <w:rPr>
          <w:rFonts w:ascii="Times New Roman" w:hAnsi="Times New Roman"/>
          <w:sz w:val="24"/>
          <w:szCs w:val="24"/>
        </w:rPr>
        <w:t>20</w:t>
      </w:r>
      <w:r w:rsidR="00465F59" w:rsidRPr="00BD4FD1">
        <w:rPr>
          <w:rFonts w:ascii="Times New Roman" w:hAnsi="Times New Roman"/>
          <w:sz w:val="24"/>
          <w:szCs w:val="24"/>
        </w:rPr>
        <w:t>.000</w:t>
      </w:r>
      <w:r w:rsidRPr="00BD4FD1">
        <w:rPr>
          <w:rFonts w:ascii="Times New Roman" w:hAnsi="Times New Roman"/>
          <w:sz w:val="24"/>
          <w:szCs w:val="24"/>
        </w:rPr>
        <w:t xml:space="preserve"> acciones ordinarias, nominativas no endosables, de valor nominal $1 cada una y con derecho a 1 voto por acción.</w:t>
      </w:r>
    </w:p>
    <w:p w14:paraId="6B9EBEE7" w14:textId="77777777" w:rsidR="005D76C8" w:rsidRPr="00BD4FD1" w:rsidRDefault="005D76C8" w:rsidP="005D76C8">
      <w:pPr>
        <w:pStyle w:val="Prrafodelista"/>
        <w:spacing w:after="0"/>
        <w:ind w:left="0"/>
        <w:jc w:val="both"/>
        <w:rPr>
          <w:rFonts w:ascii="Times New Roman" w:hAnsi="Times New Roman"/>
          <w:sz w:val="24"/>
          <w:szCs w:val="24"/>
        </w:rPr>
      </w:pPr>
    </w:p>
    <w:p w14:paraId="440E8B8B" w14:textId="50E62EA1" w:rsidR="005D76C8" w:rsidRPr="00BD4FD1" w:rsidRDefault="005D76C8" w:rsidP="005D76C8">
      <w:pPr>
        <w:pStyle w:val="Prrafodelista"/>
        <w:spacing w:after="0"/>
        <w:ind w:left="0"/>
        <w:jc w:val="both"/>
        <w:rPr>
          <w:rFonts w:ascii="Times New Roman" w:hAnsi="Times New Roman"/>
          <w:sz w:val="24"/>
          <w:szCs w:val="24"/>
          <w:lang w:val="es-AR"/>
        </w:rPr>
      </w:pPr>
      <w:r w:rsidRPr="00BD4FD1">
        <w:rPr>
          <w:rFonts w:ascii="Times New Roman" w:hAnsi="Times New Roman"/>
          <w:sz w:val="24"/>
          <w:szCs w:val="24"/>
        </w:rPr>
        <w:t xml:space="preserve">A la fecha del presente, </w:t>
      </w:r>
      <w:r w:rsidR="00C70569" w:rsidRPr="00BD4FD1">
        <w:rPr>
          <w:rFonts w:ascii="Times New Roman" w:hAnsi="Times New Roman"/>
          <w:sz w:val="24"/>
          <w:szCs w:val="24"/>
        </w:rPr>
        <w:t>Pampa</w:t>
      </w:r>
      <w:r w:rsidRPr="00BD4FD1">
        <w:rPr>
          <w:rFonts w:ascii="Times New Roman" w:hAnsi="Times New Roman"/>
          <w:sz w:val="24"/>
          <w:szCs w:val="24"/>
        </w:rPr>
        <w:t xml:space="preserve"> ejerce el control </w:t>
      </w:r>
      <w:r w:rsidR="002C4571" w:rsidRPr="00BD4FD1">
        <w:rPr>
          <w:rFonts w:ascii="Times New Roman" w:hAnsi="Times New Roman"/>
          <w:sz w:val="24"/>
          <w:szCs w:val="24"/>
        </w:rPr>
        <w:t xml:space="preserve">del 100% </w:t>
      </w:r>
      <w:r w:rsidRPr="00BD4FD1">
        <w:rPr>
          <w:rFonts w:ascii="Times New Roman" w:hAnsi="Times New Roman"/>
          <w:sz w:val="24"/>
          <w:szCs w:val="24"/>
        </w:rPr>
        <w:t xml:space="preserve">de </w:t>
      </w:r>
      <w:r w:rsidR="003B4B86" w:rsidRPr="00BD4FD1">
        <w:rPr>
          <w:rFonts w:ascii="Times New Roman" w:hAnsi="Times New Roman"/>
          <w:sz w:val="24"/>
          <w:szCs w:val="24"/>
        </w:rPr>
        <w:t>PEFM</w:t>
      </w:r>
      <w:r w:rsidRPr="00BD4FD1">
        <w:rPr>
          <w:rFonts w:ascii="Times New Roman" w:hAnsi="Times New Roman"/>
          <w:sz w:val="24"/>
          <w:szCs w:val="24"/>
        </w:rPr>
        <w:t xml:space="preserve"> mediante una tenencia directa </w:t>
      </w:r>
      <w:r w:rsidR="002C4571" w:rsidRPr="00BD4FD1">
        <w:rPr>
          <w:rFonts w:ascii="Times New Roman" w:hAnsi="Times New Roman"/>
          <w:sz w:val="24"/>
          <w:szCs w:val="24"/>
        </w:rPr>
        <w:t xml:space="preserve">del </w:t>
      </w:r>
      <w:r w:rsidR="00C46241" w:rsidRPr="00BD4FD1">
        <w:rPr>
          <w:rFonts w:ascii="Times New Roman" w:hAnsi="Times New Roman"/>
          <w:sz w:val="24"/>
          <w:szCs w:val="24"/>
        </w:rPr>
        <w:t>98</w:t>
      </w:r>
      <w:r w:rsidR="002C4571" w:rsidRPr="00BD4FD1">
        <w:rPr>
          <w:rFonts w:ascii="Times New Roman" w:hAnsi="Times New Roman"/>
          <w:sz w:val="24"/>
          <w:szCs w:val="24"/>
        </w:rPr>
        <w:t>% e</w:t>
      </w:r>
      <w:r w:rsidRPr="00BD4FD1">
        <w:rPr>
          <w:rFonts w:ascii="Times New Roman" w:hAnsi="Times New Roman"/>
          <w:sz w:val="24"/>
          <w:szCs w:val="24"/>
        </w:rPr>
        <w:t xml:space="preserve"> indirecta</w:t>
      </w:r>
      <w:r w:rsidR="002C4571" w:rsidRPr="00BD4FD1">
        <w:rPr>
          <w:rFonts w:ascii="Times New Roman" w:hAnsi="Times New Roman"/>
          <w:sz w:val="24"/>
          <w:szCs w:val="24"/>
        </w:rPr>
        <w:t>,</w:t>
      </w:r>
      <w:r w:rsidRPr="00BD4FD1">
        <w:rPr>
          <w:rFonts w:ascii="Times New Roman" w:hAnsi="Times New Roman"/>
          <w:sz w:val="24"/>
          <w:szCs w:val="24"/>
        </w:rPr>
        <w:t xml:space="preserve"> </w:t>
      </w:r>
      <w:r w:rsidR="002C4571" w:rsidRPr="00BD4FD1">
        <w:rPr>
          <w:rFonts w:ascii="Times New Roman" w:hAnsi="Times New Roman"/>
          <w:sz w:val="24"/>
          <w:szCs w:val="24"/>
        </w:rPr>
        <w:t>a través de Pampa Participaciones S.A.</w:t>
      </w:r>
      <w:r w:rsidR="00C46241" w:rsidRPr="00BD4FD1">
        <w:rPr>
          <w:rFonts w:ascii="Times New Roman" w:hAnsi="Times New Roman"/>
          <w:sz w:val="24"/>
          <w:szCs w:val="24"/>
        </w:rPr>
        <w:t>U.</w:t>
      </w:r>
      <w:r w:rsidR="002C4571" w:rsidRPr="00BD4FD1">
        <w:rPr>
          <w:rFonts w:ascii="Times New Roman" w:hAnsi="Times New Roman"/>
          <w:sz w:val="24"/>
          <w:szCs w:val="24"/>
        </w:rPr>
        <w:t xml:space="preserve">, </w:t>
      </w:r>
      <w:r w:rsidR="00C46241" w:rsidRPr="00BD4FD1">
        <w:rPr>
          <w:rFonts w:ascii="Times New Roman" w:hAnsi="Times New Roman"/>
          <w:sz w:val="24"/>
          <w:szCs w:val="24"/>
        </w:rPr>
        <w:t>del 2% de su capital social. A su vez, Pampa Participaciones S.A.U. es una sociedad 100% controlada por Pampa.</w:t>
      </w:r>
    </w:p>
    <w:p w14:paraId="7D0C356D" w14:textId="77777777" w:rsidR="00FC10C4" w:rsidRPr="00BD4FD1" w:rsidRDefault="00FC10C4" w:rsidP="00FC10C4">
      <w:pPr>
        <w:pStyle w:val="Prrafodelista"/>
        <w:spacing w:after="0"/>
        <w:ind w:left="0"/>
        <w:jc w:val="both"/>
        <w:rPr>
          <w:rFonts w:ascii="Times New Roman" w:hAnsi="Times New Roman"/>
          <w:sz w:val="24"/>
          <w:szCs w:val="24"/>
          <w:lang w:val="es-AR"/>
        </w:rPr>
      </w:pPr>
    </w:p>
    <w:p w14:paraId="586A7FF2" w14:textId="3ED62607" w:rsidR="00FC10C4" w:rsidRPr="00BD4FD1" w:rsidRDefault="002C4571" w:rsidP="00FC10C4">
      <w:pPr>
        <w:pStyle w:val="Prrafodelista"/>
        <w:spacing w:after="0"/>
        <w:ind w:left="0"/>
        <w:jc w:val="both"/>
        <w:rPr>
          <w:rFonts w:ascii="Times New Roman" w:hAnsi="Times New Roman"/>
          <w:sz w:val="24"/>
          <w:szCs w:val="24"/>
        </w:rPr>
      </w:pPr>
      <w:r w:rsidRPr="00BD4FD1">
        <w:rPr>
          <w:rFonts w:ascii="Times New Roman" w:hAnsi="Times New Roman"/>
          <w:sz w:val="24"/>
          <w:szCs w:val="24"/>
        </w:rPr>
        <w:t>De acuerdo con el estatuto social</w:t>
      </w:r>
      <w:r w:rsidR="00FC10C4" w:rsidRPr="00BD4FD1">
        <w:rPr>
          <w:rFonts w:ascii="Times New Roman" w:hAnsi="Times New Roman"/>
          <w:sz w:val="24"/>
          <w:szCs w:val="24"/>
        </w:rPr>
        <w:t xml:space="preserve"> de </w:t>
      </w:r>
      <w:r w:rsidR="003C7217" w:rsidRPr="00BD4FD1">
        <w:rPr>
          <w:rFonts w:ascii="Times New Roman" w:hAnsi="Times New Roman"/>
          <w:sz w:val="24"/>
          <w:szCs w:val="24"/>
        </w:rPr>
        <w:t>PEFM</w:t>
      </w:r>
      <w:r w:rsidR="00FC10C4" w:rsidRPr="00BD4FD1">
        <w:rPr>
          <w:rFonts w:ascii="Times New Roman" w:hAnsi="Times New Roman"/>
          <w:sz w:val="24"/>
          <w:szCs w:val="24"/>
        </w:rPr>
        <w:t>,</w:t>
      </w:r>
      <w:r w:rsidR="00B4354A" w:rsidRPr="00BD4FD1">
        <w:rPr>
          <w:rFonts w:ascii="Times New Roman" w:hAnsi="Times New Roman"/>
          <w:sz w:val="24"/>
          <w:szCs w:val="24"/>
        </w:rPr>
        <w:t xml:space="preserve"> si la sociedad se encontrara comprendida en alguno de los supuestos del artículo 299 de la LGS, como es el caso,</w:t>
      </w:r>
      <w:r w:rsidR="00FC10C4" w:rsidRPr="00BD4FD1">
        <w:rPr>
          <w:rFonts w:ascii="Times New Roman" w:hAnsi="Times New Roman"/>
          <w:sz w:val="24"/>
          <w:szCs w:val="24"/>
        </w:rPr>
        <w:t xml:space="preserve"> su </w:t>
      </w:r>
      <w:r w:rsidRPr="00BD4FD1">
        <w:rPr>
          <w:rFonts w:ascii="Times New Roman" w:hAnsi="Times New Roman"/>
          <w:sz w:val="24"/>
          <w:szCs w:val="24"/>
        </w:rPr>
        <w:t xml:space="preserve">administración estará a cargo de </w:t>
      </w:r>
      <w:r w:rsidR="00FC10C4" w:rsidRPr="00BD4FD1">
        <w:rPr>
          <w:rFonts w:ascii="Times New Roman" w:hAnsi="Times New Roman"/>
          <w:sz w:val="24"/>
          <w:szCs w:val="24"/>
        </w:rPr>
        <w:t>Directorio</w:t>
      </w:r>
      <w:r w:rsidR="008A17CD" w:rsidRPr="00BD4FD1">
        <w:rPr>
          <w:rFonts w:ascii="Times New Roman" w:hAnsi="Times New Roman"/>
          <w:sz w:val="24"/>
          <w:szCs w:val="24"/>
        </w:rPr>
        <w:t xml:space="preserve"> </w:t>
      </w:r>
      <w:r w:rsidR="003C7217" w:rsidRPr="00BD4FD1">
        <w:rPr>
          <w:rFonts w:ascii="Times New Roman" w:hAnsi="Times New Roman"/>
          <w:sz w:val="24"/>
          <w:szCs w:val="24"/>
        </w:rPr>
        <w:t>integrado</w:t>
      </w:r>
      <w:r w:rsidR="008A17CD" w:rsidRPr="00BD4FD1">
        <w:rPr>
          <w:rFonts w:ascii="Times New Roman" w:hAnsi="Times New Roman"/>
          <w:sz w:val="24"/>
          <w:szCs w:val="24"/>
        </w:rPr>
        <w:t xml:space="preserve"> </w:t>
      </w:r>
      <w:r w:rsidR="003C7217" w:rsidRPr="00BD4FD1">
        <w:rPr>
          <w:rFonts w:ascii="Times New Roman" w:hAnsi="Times New Roman"/>
          <w:sz w:val="24"/>
          <w:szCs w:val="24"/>
        </w:rPr>
        <w:t>p</w:t>
      </w:r>
      <w:r w:rsidR="00CC139A" w:rsidRPr="00BD4FD1">
        <w:rPr>
          <w:rFonts w:ascii="Times New Roman" w:hAnsi="Times New Roman"/>
          <w:sz w:val="24"/>
          <w:szCs w:val="24"/>
        </w:rPr>
        <w:t xml:space="preserve">or un mínimo de tres y un máximo de </w:t>
      </w:r>
      <w:r w:rsidR="008A17CD" w:rsidRPr="00BD4FD1">
        <w:rPr>
          <w:rFonts w:ascii="Times New Roman" w:hAnsi="Times New Roman"/>
          <w:sz w:val="24"/>
          <w:szCs w:val="24"/>
        </w:rPr>
        <w:t>siete directores titulares e igual o menor número de suplentes.</w:t>
      </w:r>
      <w:r w:rsidR="00FC10C4" w:rsidRPr="00BD4FD1">
        <w:rPr>
          <w:rFonts w:ascii="Times New Roman" w:hAnsi="Times New Roman"/>
          <w:sz w:val="24"/>
          <w:szCs w:val="24"/>
        </w:rPr>
        <w:t xml:space="preserve"> </w:t>
      </w:r>
      <w:r w:rsidR="00AF15EC" w:rsidRPr="00BD4FD1">
        <w:rPr>
          <w:rFonts w:ascii="Times New Roman" w:hAnsi="Times New Roman"/>
          <w:sz w:val="24"/>
          <w:szCs w:val="24"/>
        </w:rPr>
        <w:t xml:space="preserve">El término de sus mandatos es </w:t>
      </w:r>
      <w:r w:rsidR="00FC10C4" w:rsidRPr="00BD4FD1">
        <w:rPr>
          <w:rFonts w:ascii="Times New Roman" w:hAnsi="Times New Roman"/>
          <w:sz w:val="24"/>
          <w:szCs w:val="24"/>
        </w:rPr>
        <w:t xml:space="preserve">de </w:t>
      </w:r>
      <w:r w:rsidR="00CC139A" w:rsidRPr="00BD4FD1">
        <w:rPr>
          <w:rFonts w:ascii="Times New Roman" w:hAnsi="Times New Roman"/>
          <w:sz w:val="24"/>
          <w:szCs w:val="24"/>
        </w:rPr>
        <w:t xml:space="preserve">tres </w:t>
      </w:r>
      <w:r w:rsidR="003C7217" w:rsidRPr="00BD4FD1">
        <w:rPr>
          <w:rFonts w:ascii="Times New Roman" w:hAnsi="Times New Roman"/>
          <w:sz w:val="24"/>
          <w:szCs w:val="24"/>
        </w:rPr>
        <w:t>ejercicio</w:t>
      </w:r>
      <w:r w:rsidR="00CC139A" w:rsidRPr="00BD4FD1">
        <w:rPr>
          <w:rFonts w:ascii="Times New Roman" w:hAnsi="Times New Roman"/>
          <w:sz w:val="24"/>
          <w:szCs w:val="24"/>
        </w:rPr>
        <w:t>s</w:t>
      </w:r>
      <w:r w:rsidR="00FC10C4" w:rsidRPr="00BD4FD1">
        <w:rPr>
          <w:rFonts w:ascii="Times New Roman" w:hAnsi="Times New Roman"/>
          <w:sz w:val="24"/>
          <w:szCs w:val="24"/>
        </w:rPr>
        <w:t xml:space="preserve"> </w:t>
      </w:r>
      <w:r w:rsidR="0045230D" w:rsidRPr="00BD4FD1">
        <w:rPr>
          <w:rFonts w:ascii="Times New Roman" w:hAnsi="Times New Roman"/>
          <w:sz w:val="24"/>
          <w:szCs w:val="24"/>
        </w:rPr>
        <w:t>social</w:t>
      </w:r>
      <w:r w:rsidR="00CC139A" w:rsidRPr="00BD4FD1">
        <w:rPr>
          <w:rFonts w:ascii="Times New Roman" w:hAnsi="Times New Roman"/>
          <w:sz w:val="24"/>
          <w:szCs w:val="24"/>
        </w:rPr>
        <w:t>es</w:t>
      </w:r>
      <w:r w:rsidR="0045230D" w:rsidRPr="00BD4FD1">
        <w:rPr>
          <w:rFonts w:ascii="Times New Roman" w:hAnsi="Times New Roman"/>
          <w:sz w:val="24"/>
          <w:szCs w:val="24"/>
        </w:rPr>
        <w:t>.</w:t>
      </w:r>
      <w:r w:rsidR="00FC10C4" w:rsidRPr="00BD4FD1">
        <w:rPr>
          <w:rFonts w:ascii="Times New Roman" w:hAnsi="Times New Roman"/>
          <w:sz w:val="24"/>
          <w:szCs w:val="24"/>
        </w:rPr>
        <w:t xml:space="preserve"> Actualmente, el Directorio de </w:t>
      </w:r>
      <w:r w:rsidR="00AF15EC" w:rsidRPr="00BD4FD1">
        <w:rPr>
          <w:rFonts w:ascii="Times New Roman" w:hAnsi="Times New Roman"/>
          <w:sz w:val="24"/>
          <w:szCs w:val="24"/>
        </w:rPr>
        <w:t>PE</w:t>
      </w:r>
      <w:r w:rsidR="003C7217" w:rsidRPr="00BD4FD1">
        <w:rPr>
          <w:rFonts w:ascii="Times New Roman" w:hAnsi="Times New Roman"/>
          <w:sz w:val="24"/>
          <w:szCs w:val="24"/>
        </w:rPr>
        <w:t>FM</w:t>
      </w:r>
      <w:r w:rsidR="00FC10C4" w:rsidRPr="00BD4FD1">
        <w:rPr>
          <w:rFonts w:ascii="Times New Roman" w:hAnsi="Times New Roman"/>
          <w:sz w:val="24"/>
          <w:szCs w:val="24"/>
        </w:rPr>
        <w:t xml:space="preserve"> se encuentra compuesto de la siguiente manera:</w:t>
      </w:r>
    </w:p>
    <w:p w14:paraId="08BB4FBE" w14:textId="77777777" w:rsidR="00FC10C4" w:rsidRPr="00BD4FD1" w:rsidRDefault="00FC10C4" w:rsidP="00FC10C4">
      <w:pPr>
        <w:pStyle w:val="Prrafodelista"/>
        <w:spacing w:after="0"/>
        <w:ind w:left="0"/>
        <w:jc w:val="both"/>
        <w:rPr>
          <w:rFonts w:ascii="Times New Roman" w:hAnsi="Times New Roman"/>
          <w:sz w:val="24"/>
          <w:szCs w:val="24"/>
        </w:rPr>
      </w:pPr>
    </w:p>
    <w:tbl>
      <w:tblPr>
        <w:tblpPr w:leftFromText="141" w:rightFromText="141" w:vertAnchor="text" w:horzAnchor="margin" w:tblpXSpec="center" w:tblpY="148"/>
        <w:tblW w:w="10804" w:type="dxa"/>
        <w:tblLook w:val="04A0" w:firstRow="1" w:lastRow="0" w:firstColumn="1" w:lastColumn="0" w:noHBand="0" w:noVBand="1"/>
      </w:tblPr>
      <w:tblGrid>
        <w:gridCol w:w="2438"/>
        <w:gridCol w:w="1781"/>
        <w:gridCol w:w="1559"/>
        <w:gridCol w:w="284"/>
        <w:gridCol w:w="1494"/>
        <w:gridCol w:w="1341"/>
        <w:gridCol w:w="1907"/>
      </w:tblGrid>
      <w:tr w:rsidR="00FC10C4" w:rsidRPr="00BD4FD1" w14:paraId="480724DC" w14:textId="77777777" w:rsidTr="00FC10C4">
        <w:trPr>
          <w:trHeight w:val="466"/>
        </w:trPr>
        <w:tc>
          <w:tcPr>
            <w:tcW w:w="2438" w:type="dxa"/>
            <w:shd w:val="clear" w:color="auto" w:fill="8DB3E2"/>
            <w:vAlign w:val="center"/>
          </w:tcPr>
          <w:p w14:paraId="14EEE3EC" w14:textId="77777777" w:rsidR="00FC10C4" w:rsidRPr="00BD4FD1" w:rsidRDefault="00FC10C4" w:rsidP="00FC10C4">
            <w:pPr>
              <w:spacing w:after="0"/>
              <w:jc w:val="center"/>
              <w:rPr>
                <w:rFonts w:ascii="Times New Roman" w:hAnsi="Times New Roman"/>
                <w:b/>
                <w:sz w:val="20"/>
                <w:szCs w:val="20"/>
              </w:rPr>
            </w:pPr>
            <w:r w:rsidRPr="00BD4FD1">
              <w:rPr>
                <w:rFonts w:ascii="Times New Roman" w:hAnsi="Times New Roman"/>
                <w:b/>
                <w:sz w:val="20"/>
                <w:szCs w:val="20"/>
              </w:rPr>
              <w:t>Nombre</w:t>
            </w:r>
          </w:p>
        </w:tc>
        <w:tc>
          <w:tcPr>
            <w:tcW w:w="1781" w:type="dxa"/>
            <w:shd w:val="clear" w:color="auto" w:fill="8DB3E2"/>
            <w:vAlign w:val="center"/>
          </w:tcPr>
          <w:p w14:paraId="2BAA9B8B" w14:textId="77777777" w:rsidR="00FC10C4" w:rsidRPr="00BD4FD1" w:rsidRDefault="00FC10C4" w:rsidP="00FC10C4">
            <w:pPr>
              <w:spacing w:after="0"/>
              <w:jc w:val="center"/>
              <w:rPr>
                <w:rFonts w:ascii="Times New Roman" w:hAnsi="Times New Roman"/>
                <w:b/>
                <w:sz w:val="20"/>
                <w:szCs w:val="20"/>
              </w:rPr>
            </w:pPr>
            <w:r w:rsidRPr="00BD4FD1">
              <w:rPr>
                <w:rFonts w:ascii="Times New Roman" w:hAnsi="Times New Roman"/>
                <w:b/>
                <w:sz w:val="20"/>
                <w:szCs w:val="20"/>
              </w:rPr>
              <w:t>Cargo</w:t>
            </w:r>
          </w:p>
        </w:tc>
        <w:tc>
          <w:tcPr>
            <w:tcW w:w="1559" w:type="dxa"/>
            <w:shd w:val="clear" w:color="auto" w:fill="8DB3E2"/>
            <w:vAlign w:val="center"/>
          </w:tcPr>
          <w:p w14:paraId="4B1DEFEC" w14:textId="77777777" w:rsidR="00FC10C4" w:rsidRPr="00BD4FD1" w:rsidRDefault="00FC10C4" w:rsidP="00FC10C4">
            <w:pPr>
              <w:spacing w:after="0"/>
              <w:jc w:val="center"/>
              <w:rPr>
                <w:rFonts w:ascii="Times New Roman" w:hAnsi="Times New Roman"/>
                <w:b/>
                <w:sz w:val="20"/>
                <w:szCs w:val="20"/>
              </w:rPr>
            </w:pPr>
            <w:r w:rsidRPr="00BD4FD1">
              <w:rPr>
                <w:rFonts w:ascii="Times New Roman" w:hAnsi="Times New Roman"/>
                <w:b/>
                <w:sz w:val="20"/>
                <w:szCs w:val="20"/>
              </w:rPr>
              <w:t>Carácter</w:t>
            </w:r>
          </w:p>
        </w:tc>
        <w:tc>
          <w:tcPr>
            <w:tcW w:w="1778" w:type="dxa"/>
            <w:gridSpan w:val="2"/>
            <w:shd w:val="clear" w:color="auto" w:fill="8DB3E2"/>
            <w:vAlign w:val="center"/>
          </w:tcPr>
          <w:p w14:paraId="568A1510" w14:textId="77777777" w:rsidR="00FC10C4" w:rsidRPr="00BD4FD1" w:rsidRDefault="00FC10C4" w:rsidP="00FC10C4">
            <w:pPr>
              <w:spacing w:after="0"/>
              <w:jc w:val="center"/>
              <w:rPr>
                <w:rFonts w:ascii="Times New Roman" w:hAnsi="Times New Roman"/>
                <w:b/>
                <w:sz w:val="20"/>
                <w:szCs w:val="20"/>
              </w:rPr>
            </w:pPr>
            <w:r w:rsidRPr="00BD4FD1">
              <w:rPr>
                <w:rFonts w:ascii="Times New Roman" w:hAnsi="Times New Roman"/>
                <w:b/>
                <w:sz w:val="20"/>
                <w:szCs w:val="20"/>
              </w:rPr>
              <w:t>CUIL/CUIT</w:t>
            </w:r>
          </w:p>
        </w:tc>
        <w:tc>
          <w:tcPr>
            <w:tcW w:w="1341" w:type="dxa"/>
            <w:shd w:val="clear" w:color="auto" w:fill="8DB3E2"/>
            <w:vAlign w:val="center"/>
          </w:tcPr>
          <w:p w14:paraId="0A56E8F9" w14:textId="77777777" w:rsidR="00FC10C4" w:rsidRPr="00BD4FD1" w:rsidRDefault="00FC10C4" w:rsidP="00FC10C4">
            <w:pPr>
              <w:spacing w:after="0"/>
              <w:jc w:val="center"/>
              <w:rPr>
                <w:rFonts w:ascii="Times New Roman" w:hAnsi="Times New Roman"/>
                <w:b/>
                <w:sz w:val="20"/>
                <w:szCs w:val="20"/>
              </w:rPr>
            </w:pPr>
            <w:r w:rsidRPr="00BD4FD1">
              <w:rPr>
                <w:rFonts w:ascii="Times New Roman" w:hAnsi="Times New Roman"/>
                <w:b/>
                <w:sz w:val="20"/>
                <w:szCs w:val="20"/>
              </w:rPr>
              <w:t>DNI</w:t>
            </w:r>
          </w:p>
        </w:tc>
        <w:tc>
          <w:tcPr>
            <w:tcW w:w="1907" w:type="dxa"/>
            <w:shd w:val="clear" w:color="auto" w:fill="8DB3E2"/>
            <w:vAlign w:val="center"/>
          </w:tcPr>
          <w:p w14:paraId="433449FC" w14:textId="77777777" w:rsidR="00FC10C4" w:rsidRPr="00BD4FD1" w:rsidRDefault="00FC10C4" w:rsidP="00FC10C4">
            <w:pPr>
              <w:spacing w:after="0"/>
              <w:ind w:right="-108"/>
              <w:jc w:val="center"/>
              <w:rPr>
                <w:rFonts w:ascii="Times New Roman" w:hAnsi="Times New Roman"/>
                <w:b/>
                <w:sz w:val="20"/>
                <w:szCs w:val="20"/>
              </w:rPr>
            </w:pPr>
            <w:r w:rsidRPr="00BD4FD1">
              <w:rPr>
                <w:rFonts w:ascii="Times New Roman" w:hAnsi="Times New Roman"/>
                <w:b/>
                <w:sz w:val="20"/>
                <w:szCs w:val="20"/>
              </w:rPr>
              <w:t>Domicilio especial</w:t>
            </w:r>
          </w:p>
        </w:tc>
      </w:tr>
      <w:tr w:rsidR="008D64A4" w:rsidRPr="00BD4FD1" w14:paraId="0A56233C" w14:textId="77777777" w:rsidTr="00FC10C4">
        <w:trPr>
          <w:trHeight w:val="622"/>
        </w:trPr>
        <w:tc>
          <w:tcPr>
            <w:tcW w:w="2438" w:type="dxa"/>
            <w:shd w:val="clear" w:color="auto" w:fill="auto"/>
            <w:vAlign w:val="center"/>
          </w:tcPr>
          <w:p w14:paraId="6C4CF0FE" w14:textId="1A4362A7" w:rsidR="008D64A4" w:rsidRPr="00BD4FD1" w:rsidRDefault="008D64A4" w:rsidP="008D64A4">
            <w:pPr>
              <w:spacing w:after="0"/>
              <w:rPr>
                <w:rFonts w:ascii="Times New Roman" w:hAnsi="Times New Roman"/>
                <w:color w:val="000000"/>
                <w:sz w:val="20"/>
                <w:szCs w:val="20"/>
              </w:rPr>
            </w:pPr>
            <w:r w:rsidRPr="00BD4FD1">
              <w:rPr>
                <w:rFonts w:ascii="Times New Roman" w:hAnsi="Times New Roman"/>
                <w:color w:val="000000"/>
                <w:sz w:val="20"/>
                <w:szCs w:val="20"/>
              </w:rPr>
              <w:t>Gustavo Mariani</w:t>
            </w:r>
          </w:p>
        </w:tc>
        <w:tc>
          <w:tcPr>
            <w:tcW w:w="1781" w:type="dxa"/>
            <w:shd w:val="clear" w:color="auto" w:fill="auto"/>
            <w:vAlign w:val="center"/>
          </w:tcPr>
          <w:p w14:paraId="5EC641F9" w14:textId="45C94631" w:rsidR="008D64A4" w:rsidRPr="00BD4FD1" w:rsidRDefault="008D64A4" w:rsidP="008D64A4">
            <w:pPr>
              <w:spacing w:after="0"/>
              <w:rPr>
                <w:rFonts w:ascii="Times New Roman" w:hAnsi="Times New Roman"/>
                <w:color w:val="000000"/>
                <w:sz w:val="20"/>
                <w:szCs w:val="20"/>
              </w:rPr>
            </w:pPr>
            <w:r w:rsidRPr="00BD4FD1">
              <w:rPr>
                <w:rFonts w:ascii="Times New Roman" w:hAnsi="Times New Roman"/>
                <w:color w:val="000000"/>
                <w:sz w:val="20"/>
                <w:szCs w:val="20"/>
              </w:rPr>
              <w:t>Presidente</w:t>
            </w:r>
          </w:p>
        </w:tc>
        <w:tc>
          <w:tcPr>
            <w:tcW w:w="1843" w:type="dxa"/>
            <w:gridSpan w:val="2"/>
            <w:vAlign w:val="center"/>
          </w:tcPr>
          <w:p w14:paraId="76DDD77A" w14:textId="118D341C" w:rsidR="008D64A4" w:rsidRPr="00BD4FD1" w:rsidRDefault="008D64A4" w:rsidP="008D64A4">
            <w:pPr>
              <w:spacing w:after="0"/>
              <w:jc w:val="both"/>
              <w:rPr>
                <w:rFonts w:ascii="Times New Roman" w:hAnsi="Times New Roman"/>
                <w:color w:val="000000"/>
                <w:sz w:val="20"/>
                <w:szCs w:val="20"/>
              </w:rPr>
            </w:pPr>
            <w:r w:rsidRPr="00BD4FD1">
              <w:rPr>
                <w:rFonts w:ascii="Times New Roman" w:hAnsi="Times New Roman"/>
                <w:color w:val="000000"/>
                <w:sz w:val="20"/>
                <w:szCs w:val="20"/>
              </w:rPr>
              <w:t>No independiente</w:t>
            </w:r>
          </w:p>
        </w:tc>
        <w:tc>
          <w:tcPr>
            <w:tcW w:w="1494" w:type="dxa"/>
            <w:vAlign w:val="center"/>
          </w:tcPr>
          <w:p w14:paraId="37A06459" w14:textId="7114E0DF" w:rsidR="008D64A4" w:rsidRPr="00BD4FD1" w:rsidRDefault="008D64A4" w:rsidP="008D64A4">
            <w:pPr>
              <w:spacing w:after="0"/>
              <w:jc w:val="both"/>
              <w:rPr>
                <w:rFonts w:ascii="Times New Roman" w:hAnsi="Times New Roman"/>
                <w:color w:val="000000"/>
                <w:sz w:val="20"/>
                <w:szCs w:val="20"/>
              </w:rPr>
            </w:pPr>
            <w:r w:rsidRPr="00BD4FD1">
              <w:rPr>
                <w:rFonts w:ascii="Times New Roman" w:hAnsi="Times New Roman"/>
                <w:color w:val="000000"/>
                <w:sz w:val="20"/>
                <w:szCs w:val="20"/>
              </w:rPr>
              <w:t>20-21820607-8</w:t>
            </w:r>
          </w:p>
        </w:tc>
        <w:tc>
          <w:tcPr>
            <w:tcW w:w="1341" w:type="dxa"/>
            <w:vAlign w:val="center"/>
          </w:tcPr>
          <w:p w14:paraId="1F367C15" w14:textId="4903CEE3" w:rsidR="008D64A4" w:rsidRPr="00BD4FD1" w:rsidRDefault="008D64A4" w:rsidP="008D64A4">
            <w:pPr>
              <w:spacing w:after="0"/>
              <w:jc w:val="both"/>
              <w:rPr>
                <w:rFonts w:ascii="Times New Roman" w:hAnsi="Times New Roman"/>
                <w:color w:val="000000"/>
                <w:sz w:val="20"/>
                <w:szCs w:val="20"/>
              </w:rPr>
            </w:pPr>
            <w:r w:rsidRPr="00BD4FD1">
              <w:rPr>
                <w:rFonts w:ascii="Times New Roman" w:hAnsi="Times New Roman"/>
                <w:color w:val="000000"/>
                <w:sz w:val="20"/>
                <w:szCs w:val="20"/>
              </w:rPr>
              <w:t>21.820.607</w:t>
            </w:r>
          </w:p>
        </w:tc>
        <w:tc>
          <w:tcPr>
            <w:tcW w:w="1907" w:type="dxa"/>
            <w:vAlign w:val="center"/>
          </w:tcPr>
          <w:p w14:paraId="0842EBA1" w14:textId="3224A851" w:rsidR="008D64A4" w:rsidRPr="00BD4FD1" w:rsidRDefault="008D64A4" w:rsidP="008D64A4">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r w:rsidR="008D64A4" w:rsidRPr="00BD4FD1" w14:paraId="32F42731" w14:textId="77777777" w:rsidTr="00FC10C4">
        <w:trPr>
          <w:trHeight w:val="622"/>
        </w:trPr>
        <w:tc>
          <w:tcPr>
            <w:tcW w:w="2438" w:type="dxa"/>
            <w:shd w:val="clear" w:color="auto" w:fill="auto"/>
            <w:vAlign w:val="center"/>
          </w:tcPr>
          <w:p w14:paraId="551DDD5E" w14:textId="77777777" w:rsidR="008D64A4" w:rsidRPr="00BD4FD1" w:rsidRDefault="008D64A4" w:rsidP="008D64A4">
            <w:pPr>
              <w:spacing w:after="0"/>
              <w:rPr>
                <w:rFonts w:ascii="Times New Roman" w:hAnsi="Times New Roman"/>
                <w:color w:val="000000"/>
                <w:sz w:val="20"/>
                <w:szCs w:val="20"/>
              </w:rPr>
            </w:pPr>
            <w:r w:rsidRPr="00BD4FD1">
              <w:rPr>
                <w:rFonts w:ascii="Times New Roman" w:hAnsi="Times New Roman"/>
                <w:color w:val="000000"/>
                <w:sz w:val="20"/>
                <w:szCs w:val="20"/>
              </w:rPr>
              <w:t xml:space="preserve">Damián Miguel </w:t>
            </w:r>
            <w:proofErr w:type="spellStart"/>
            <w:r w:rsidRPr="00BD4FD1">
              <w:rPr>
                <w:rFonts w:ascii="Times New Roman" w:hAnsi="Times New Roman"/>
                <w:color w:val="000000"/>
                <w:sz w:val="20"/>
                <w:szCs w:val="20"/>
              </w:rPr>
              <w:t>Mindlin</w:t>
            </w:r>
            <w:proofErr w:type="spellEnd"/>
          </w:p>
        </w:tc>
        <w:tc>
          <w:tcPr>
            <w:tcW w:w="1781" w:type="dxa"/>
            <w:shd w:val="clear" w:color="auto" w:fill="auto"/>
            <w:vAlign w:val="center"/>
          </w:tcPr>
          <w:p w14:paraId="75C249FE" w14:textId="4877EC68" w:rsidR="008D64A4" w:rsidRPr="00BD4FD1" w:rsidRDefault="008D64A4" w:rsidP="008D64A4">
            <w:pPr>
              <w:spacing w:after="0"/>
              <w:rPr>
                <w:rFonts w:ascii="Times New Roman" w:hAnsi="Times New Roman"/>
                <w:color w:val="000000"/>
                <w:sz w:val="20"/>
                <w:szCs w:val="20"/>
              </w:rPr>
            </w:pPr>
            <w:r w:rsidRPr="00BD4FD1">
              <w:rPr>
                <w:rFonts w:ascii="Times New Roman" w:hAnsi="Times New Roman"/>
                <w:color w:val="000000"/>
                <w:sz w:val="20"/>
                <w:szCs w:val="20"/>
              </w:rPr>
              <w:t>Vicepresidente</w:t>
            </w:r>
          </w:p>
        </w:tc>
        <w:tc>
          <w:tcPr>
            <w:tcW w:w="1843" w:type="dxa"/>
            <w:gridSpan w:val="2"/>
            <w:vAlign w:val="center"/>
          </w:tcPr>
          <w:p w14:paraId="399D963A" w14:textId="77777777" w:rsidR="008D64A4" w:rsidRPr="00BD4FD1" w:rsidRDefault="008D64A4" w:rsidP="008D64A4">
            <w:pPr>
              <w:spacing w:after="0"/>
              <w:jc w:val="both"/>
              <w:rPr>
                <w:rFonts w:ascii="Times New Roman" w:hAnsi="Times New Roman"/>
                <w:color w:val="000000"/>
                <w:sz w:val="20"/>
                <w:szCs w:val="20"/>
              </w:rPr>
            </w:pPr>
            <w:r w:rsidRPr="00BD4FD1">
              <w:rPr>
                <w:rFonts w:ascii="Times New Roman" w:hAnsi="Times New Roman"/>
                <w:color w:val="000000"/>
                <w:sz w:val="20"/>
                <w:szCs w:val="20"/>
              </w:rPr>
              <w:t>No independiente</w:t>
            </w:r>
          </w:p>
        </w:tc>
        <w:tc>
          <w:tcPr>
            <w:tcW w:w="1494" w:type="dxa"/>
            <w:vAlign w:val="center"/>
          </w:tcPr>
          <w:p w14:paraId="6D98F9C5" w14:textId="77777777" w:rsidR="008D64A4" w:rsidRPr="00BD4FD1" w:rsidRDefault="008D64A4" w:rsidP="008D64A4">
            <w:pPr>
              <w:spacing w:after="0"/>
              <w:jc w:val="both"/>
              <w:rPr>
                <w:rFonts w:ascii="Times New Roman" w:hAnsi="Times New Roman"/>
                <w:color w:val="000000"/>
                <w:sz w:val="20"/>
                <w:szCs w:val="20"/>
              </w:rPr>
            </w:pPr>
            <w:r w:rsidRPr="00BD4FD1">
              <w:rPr>
                <w:rFonts w:ascii="Times New Roman" w:hAnsi="Times New Roman"/>
                <w:color w:val="000000"/>
                <w:sz w:val="20"/>
                <w:szCs w:val="20"/>
              </w:rPr>
              <w:t>20-17819888-3</w:t>
            </w:r>
          </w:p>
        </w:tc>
        <w:tc>
          <w:tcPr>
            <w:tcW w:w="1341" w:type="dxa"/>
            <w:vAlign w:val="center"/>
          </w:tcPr>
          <w:p w14:paraId="20B2FE71" w14:textId="77777777" w:rsidR="008D64A4" w:rsidRPr="00BD4FD1" w:rsidRDefault="008D64A4" w:rsidP="008D64A4">
            <w:pPr>
              <w:spacing w:after="0"/>
              <w:jc w:val="both"/>
              <w:rPr>
                <w:rFonts w:ascii="Times New Roman" w:hAnsi="Times New Roman"/>
                <w:color w:val="000000"/>
                <w:sz w:val="20"/>
                <w:szCs w:val="20"/>
              </w:rPr>
            </w:pPr>
            <w:r w:rsidRPr="00BD4FD1">
              <w:rPr>
                <w:rFonts w:ascii="Times New Roman" w:hAnsi="Times New Roman"/>
                <w:color w:val="000000"/>
                <w:sz w:val="20"/>
                <w:szCs w:val="20"/>
              </w:rPr>
              <w:t>17.819.888</w:t>
            </w:r>
          </w:p>
        </w:tc>
        <w:tc>
          <w:tcPr>
            <w:tcW w:w="1907" w:type="dxa"/>
            <w:vAlign w:val="center"/>
          </w:tcPr>
          <w:p w14:paraId="0DD802E8" w14:textId="77777777" w:rsidR="008D64A4" w:rsidRPr="00BD4FD1" w:rsidRDefault="008D64A4" w:rsidP="008D64A4">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r w:rsidR="008D64A4" w:rsidRPr="00BD4FD1" w14:paraId="08E8C48A" w14:textId="77777777" w:rsidTr="00FC10C4">
        <w:trPr>
          <w:trHeight w:val="622"/>
        </w:trPr>
        <w:tc>
          <w:tcPr>
            <w:tcW w:w="2438" w:type="dxa"/>
            <w:shd w:val="clear" w:color="auto" w:fill="auto"/>
            <w:vAlign w:val="center"/>
          </w:tcPr>
          <w:p w14:paraId="62E12DF0" w14:textId="4CE7087B" w:rsidR="008D64A4" w:rsidRPr="00BD4FD1" w:rsidRDefault="008D64A4" w:rsidP="008D64A4">
            <w:pPr>
              <w:spacing w:after="0"/>
              <w:jc w:val="both"/>
              <w:rPr>
                <w:rFonts w:ascii="Times New Roman" w:hAnsi="Times New Roman"/>
                <w:color w:val="000000"/>
                <w:sz w:val="20"/>
                <w:szCs w:val="20"/>
              </w:rPr>
            </w:pPr>
            <w:r w:rsidRPr="00BD4FD1">
              <w:rPr>
                <w:rFonts w:ascii="Times New Roman" w:hAnsi="Times New Roman"/>
                <w:color w:val="000000"/>
                <w:sz w:val="20"/>
                <w:szCs w:val="20"/>
              </w:rPr>
              <w:t>Ricardo Alejandro Torres</w:t>
            </w:r>
          </w:p>
        </w:tc>
        <w:tc>
          <w:tcPr>
            <w:tcW w:w="1781" w:type="dxa"/>
            <w:shd w:val="clear" w:color="auto" w:fill="auto"/>
            <w:vAlign w:val="center"/>
          </w:tcPr>
          <w:p w14:paraId="73AC3184" w14:textId="563D22BC" w:rsidR="008D64A4" w:rsidRPr="00BD4FD1" w:rsidRDefault="008D64A4" w:rsidP="008D64A4">
            <w:pPr>
              <w:spacing w:after="0"/>
              <w:jc w:val="both"/>
              <w:rPr>
                <w:rFonts w:ascii="Times New Roman" w:hAnsi="Times New Roman"/>
                <w:color w:val="000000"/>
                <w:sz w:val="20"/>
                <w:szCs w:val="20"/>
              </w:rPr>
            </w:pPr>
            <w:r w:rsidRPr="00BD4FD1">
              <w:rPr>
                <w:rFonts w:ascii="Times New Roman" w:hAnsi="Times New Roman"/>
                <w:color w:val="000000"/>
                <w:sz w:val="20"/>
                <w:szCs w:val="20"/>
              </w:rPr>
              <w:t>Director Titular</w:t>
            </w:r>
          </w:p>
        </w:tc>
        <w:tc>
          <w:tcPr>
            <w:tcW w:w="1843" w:type="dxa"/>
            <w:gridSpan w:val="2"/>
            <w:vAlign w:val="center"/>
          </w:tcPr>
          <w:p w14:paraId="2FF49349" w14:textId="026A6E27" w:rsidR="008D64A4" w:rsidRPr="00BD4FD1" w:rsidRDefault="008D64A4" w:rsidP="008D64A4">
            <w:pPr>
              <w:spacing w:after="0"/>
              <w:jc w:val="both"/>
              <w:rPr>
                <w:rFonts w:ascii="Times New Roman" w:hAnsi="Times New Roman"/>
                <w:color w:val="000000"/>
                <w:sz w:val="20"/>
                <w:szCs w:val="20"/>
              </w:rPr>
            </w:pPr>
            <w:r w:rsidRPr="00BD4FD1">
              <w:rPr>
                <w:rFonts w:ascii="Times New Roman" w:hAnsi="Times New Roman"/>
                <w:color w:val="000000"/>
                <w:sz w:val="20"/>
                <w:szCs w:val="20"/>
              </w:rPr>
              <w:t>No independiente</w:t>
            </w:r>
          </w:p>
        </w:tc>
        <w:tc>
          <w:tcPr>
            <w:tcW w:w="1494" w:type="dxa"/>
            <w:vAlign w:val="center"/>
          </w:tcPr>
          <w:p w14:paraId="54C31496" w14:textId="48107834" w:rsidR="008D64A4" w:rsidRPr="00BD4FD1" w:rsidRDefault="008D64A4" w:rsidP="008D64A4">
            <w:pPr>
              <w:spacing w:after="0"/>
              <w:jc w:val="both"/>
              <w:rPr>
                <w:rFonts w:ascii="Times New Roman" w:hAnsi="Times New Roman"/>
                <w:color w:val="000000"/>
                <w:sz w:val="20"/>
                <w:szCs w:val="20"/>
              </w:rPr>
            </w:pPr>
            <w:r w:rsidRPr="00BD4FD1">
              <w:rPr>
                <w:rFonts w:ascii="Times New Roman" w:hAnsi="Times New Roman"/>
                <w:color w:val="000000"/>
                <w:sz w:val="20"/>
                <w:szCs w:val="20"/>
              </w:rPr>
              <w:t>20-11986407-1</w:t>
            </w:r>
          </w:p>
        </w:tc>
        <w:tc>
          <w:tcPr>
            <w:tcW w:w="1341" w:type="dxa"/>
            <w:vAlign w:val="center"/>
          </w:tcPr>
          <w:p w14:paraId="5AF999C1" w14:textId="3AE038E9" w:rsidR="008D64A4" w:rsidRPr="00BD4FD1" w:rsidRDefault="008D64A4" w:rsidP="008D64A4">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11.986.40</w:t>
            </w:r>
          </w:p>
        </w:tc>
        <w:tc>
          <w:tcPr>
            <w:tcW w:w="1907" w:type="dxa"/>
            <w:vAlign w:val="center"/>
          </w:tcPr>
          <w:p w14:paraId="348C6418" w14:textId="46F42134" w:rsidR="008D64A4" w:rsidRPr="00BD4FD1" w:rsidRDefault="008D64A4" w:rsidP="008D64A4">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r w:rsidR="00277579" w:rsidRPr="00BD4FD1" w14:paraId="3173AB6B" w14:textId="77777777" w:rsidTr="00FC10C4">
        <w:trPr>
          <w:trHeight w:val="622"/>
        </w:trPr>
        <w:tc>
          <w:tcPr>
            <w:tcW w:w="2438" w:type="dxa"/>
            <w:shd w:val="clear" w:color="auto" w:fill="auto"/>
            <w:vAlign w:val="center"/>
          </w:tcPr>
          <w:p w14:paraId="64C8911C" w14:textId="674099B3" w:rsidR="00277579" w:rsidRPr="00BD4FD1" w:rsidRDefault="00277579" w:rsidP="00277579">
            <w:pPr>
              <w:spacing w:after="0"/>
              <w:jc w:val="both"/>
              <w:rPr>
                <w:rFonts w:ascii="Times New Roman" w:hAnsi="Times New Roman"/>
                <w:color w:val="000000"/>
                <w:sz w:val="20"/>
                <w:szCs w:val="20"/>
              </w:rPr>
            </w:pPr>
            <w:r w:rsidRPr="00BD4FD1">
              <w:rPr>
                <w:rFonts w:ascii="Times New Roman" w:hAnsi="Times New Roman"/>
                <w:color w:val="000000"/>
                <w:sz w:val="20"/>
                <w:szCs w:val="20"/>
              </w:rPr>
              <w:t>Gerardo Carlos Paz</w:t>
            </w:r>
          </w:p>
        </w:tc>
        <w:tc>
          <w:tcPr>
            <w:tcW w:w="1781" w:type="dxa"/>
            <w:shd w:val="clear" w:color="auto" w:fill="auto"/>
            <w:vAlign w:val="center"/>
          </w:tcPr>
          <w:p w14:paraId="7D73DB1A" w14:textId="28A26AA7" w:rsidR="00277579" w:rsidRPr="00BD4FD1" w:rsidRDefault="00277579" w:rsidP="00277579">
            <w:pPr>
              <w:spacing w:after="0"/>
              <w:jc w:val="both"/>
              <w:rPr>
                <w:rFonts w:ascii="Times New Roman" w:hAnsi="Times New Roman"/>
                <w:color w:val="000000"/>
                <w:sz w:val="20"/>
                <w:szCs w:val="20"/>
              </w:rPr>
            </w:pPr>
            <w:r w:rsidRPr="00BD4FD1">
              <w:rPr>
                <w:rFonts w:ascii="Times New Roman" w:hAnsi="Times New Roman"/>
                <w:color w:val="000000"/>
                <w:sz w:val="20"/>
                <w:szCs w:val="20"/>
              </w:rPr>
              <w:t>Director Titular</w:t>
            </w:r>
          </w:p>
        </w:tc>
        <w:tc>
          <w:tcPr>
            <w:tcW w:w="1843" w:type="dxa"/>
            <w:gridSpan w:val="2"/>
            <w:vAlign w:val="center"/>
          </w:tcPr>
          <w:p w14:paraId="60A95EEB" w14:textId="4611B037" w:rsidR="00277579" w:rsidRPr="00BD4FD1" w:rsidRDefault="00277579" w:rsidP="00277579">
            <w:pPr>
              <w:spacing w:after="0"/>
              <w:jc w:val="both"/>
              <w:rPr>
                <w:rFonts w:ascii="Times New Roman" w:hAnsi="Times New Roman"/>
                <w:color w:val="000000"/>
                <w:sz w:val="20"/>
                <w:szCs w:val="20"/>
              </w:rPr>
            </w:pPr>
            <w:r w:rsidRPr="00BD4FD1">
              <w:rPr>
                <w:rFonts w:ascii="Times New Roman" w:hAnsi="Times New Roman"/>
                <w:color w:val="000000"/>
                <w:sz w:val="20"/>
                <w:szCs w:val="20"/>
              </w:rPr>
              <w:t>No independiente</w:t>
            </w:r>
          </w:p>
        </w:tc>
        <w:tc>
          <w:tcPr>
            <w:tcW w:w="1494" w:type="dxa"/>
            <w:vAlign w:val="center"/>
          </w:tcPr>
          <w:p w14:paraId="5CAB3B8E" w14:textId="2FA2178E" w:rsidR="00277579" w:rsidRPr="00BD4FD1" w:rsidRDefault="00277579" w:rsidP="00277579">
            <w:pPr>
              <w:spacing w:after="0"/>
              <w:jc w:val="both"/>
              <w:rPr>
                <w:rFonts w:ascii="Times New Roman" w:hAnsi="Times New Roman"/>
                <w:color w:val="000000"/>
                <w:sz w:val="20"/>
                <w:szCs w:val="20"/>
              </w:rPr>
            </w:pPr>
            <w:r w:rsidRPr="00BD4FD1">
              <w:rPr>
                <w:rFonts w:ascii="Times New Roman" w:hAnsi="Times New Roman"/>
                <w:color w:val="000000"/>
                <w:sz w:val="20"/>
                <w:szCs w:val="20"/>
              </w:rPr>
              <w:t>20-20531340-1</w:t>
            </w:r>
          </w:p>
        </w:tc>
        <w:tc>
          <w:tcPr>
            <w:tcW w:w="1341" w:type="dxa"/>
            <w:vAlign w:val="center"/>
          </w:tcPr>
          <w:p w14:paraId="30189CCA" w14:textId="786E79CD" w:rsidR="00277579" w:rsidRPr="00BD4FD1" w:rsidRDefault="00277579" w:rsidP="00277579">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20.531.340</w:t>
            </w:r>
          </w:p>
        </w:tc>
        <w:tc>
          <w:tcPr>
            <w:tcW w:w="1907" w:type="dxa"/>
            <w:vAlign w:val="center"/>
          </w:tcPr>
          <w:p w14:paraId="3B43C1EE" w14:textId="414397CC" w:rsidR="00277579" w:rsidRPr="00BD4FD1" w:rsidRDefault="00277579" w:rsidP="00277579">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r w:rsidR="00203351" w:rsidRPr="00BD4FD1" w14:paraId="04843047" w14:textId="77777777" w:rsidTr="00FC10C4">
        <w:trPr>
          <w:trHeight w:val="622"/>
        </w:trPr>
        <w:tc>
          <w:tcPr>
            <w:tcW w:w="2438" w:type="dxa"/>
            <w:shd w:val="clear" w:color="auto" w:fill="auto"/>
            <w:vAlign w:val="center"/>
          </w:tcPr>
          <w:p w14:paraId="3D83E730" w14:textId="4F77D1E6" w:rsidR="00203351" w:rsidRPr="00BD4FD1" w:rsidRDefault="00203351" w:rsidP="00203351">
            <w:pPr>
              <w:spacing w:after="0"/>
              <w:jc w:val="both"/>
              <w:rPr>
                <w:rFonts w:ascii="Times New Roman" w:hAnsi="Times New Roman"/>
                <w:color w:val="000000"/>
                <w:sz w:val="20"/>
                <w:szCs w:val="20"/>
              </w:rPr>
            </w:pPr>
            <w:r w:rsidRPr="00BD4FD1">
              <w:rPr>
                <w:rFonts w:ascii="Times New Roman" w:hAnsi="Times New Roman"/>
                <w:color w:val="000000"/>
                <w:sz w:val="20"/>
                <w:szCs w:val="20"/>
              </w:rPr>
              <w:t>Pablo Alejandro Díaz</w:t>
            </w:r>
          </w:p>
        </w:tc>
        <w:tc>
          <w:tcPr>
            <w:tcW w:w="1781" w:type="dxa"/>
            <w:shd w:val="clear" w:color="auto" w:fill="auto"/>
            <w:vAlign w:val="center"/>
          </w:tcPr>
          <w:p w14:paraId="0848E293" w14:textId="4B4513C4" w:rsidR="00203351" w:rsidRPr="00BD4FD1" w:rsidRDefault="00203351" w:rsidP="00203351">
            <w:pPr>
              <w:rPr>
                <w:rFonts w:ascii="Times New Roman" w:hAnsi="Times New Roman"/>
                <w:color w:val="000000"/>
                <w:sz w:val="20"/>
                <w:szCs w:val="20"/>
              </w:rPr>
            </w:pPr>
            <w:r w:rsidRPr="00BD4FD1">
              <w:rPr>
                <w:rFonts w:ascii="Times New Roman" w:hAnsi="Times New Roman"/>
                <w:color w:val="000000"/>
                <w:sz w:val="20"/>
                <w:szCs w:val="20"/>
              </w:rPr>
              <w:t>Director Suplente</w:t>
            </w:r>
          </w:p>
        </w:tc>
        <w:tc>
          <w:tcPr>
            <w:tcW w:w="1843" w:type="dxa"/>
            <w:gridSpan w:val="2"/>
            <w:vAlign w:val="center"/>
          </w:tcPr>
          <w:p w14:paraId="6F28D57A" w14:textId="060C55EB" w:rsidR="00203351" w:rsidRPr="00BD4FD1" w:rsidRDefault="00203351" w:rsidP="00203351">
            <w:pPr>
              <w:spacing w:after="0"/>
              <w:jc w:val="both"/>
              <w:rPr>
                <w:rFonts w:ascii="Times New Roman" w:hAnsi="Times New Roman"/>
                <w:color w:val="000000"/>
                <w:sz w:val="20"/>
                <w:szCs w:val="20"/>
              </w:rPr>
            </w:pPr>
            <w:r w:rsidRPr="00BD4FD1">
              <w:rPr>
                <w:rFonts w:ascii="Times New Roman" w:hAnsi="Times New Roman"/>
                <w:color w:val="000000"/>
                <w:sz w:val="20"/>
                <w:szCs w:val="20"/>
              </w:rPr>
              <w:t>No independiente</w:t>
            </w:r>
          </w:p>
        </w:tc>
        <w:tc>
          <w:tcPr>
            <w:tcW w:w="1494" w:type="dxa"/>
            <w:vAlign w:val="center"/>
          </w:tcPr>
          <w:p w14:paraId="0C928C61" w14:textId="5D7938BC" w:rsidR="00203351" w:rsidRPr="00BD4FD1" w:rsidRDefault="00203351" w:rsidP="00203351">
            <w:pPr>
              <w:spacing w:after="0"/>
              <w:jc w:val="both"/>
              <w:rPr>
                <w:rFonts w:ascii="Times New Roman" w:hAnsi="Times New Roman"/>
                <w:color w:val="000000"/>
                <w:sz w:val="20"/>
                <w:szCs w:val="20"/>
              </w:rPr>
            </w:pPr>
            <w:r w:rsidRPr="00BD4FD1">
              <w:rPr>
                <w:rFonts w:ascii="Times New Roman" w:hAnsi="Times New Roman"/>
                <w:color w:val="000000"/>
                <w:sz w:val="20"/>
                <w:szCs w:val="20"/>
              </w:rPr>
              <w:t>20-12991543-9</w:t>
            </w:r>
          </w:p>
        </w:tc>
        <w:tc>
          <w:tcPr>
            <w:tcW w:w="1341" w:type="dxa"/>
            <w:vAlign w:val="center"/>
          </w:tcPr>
          <w:p w14:paraId="6D201DCF" w14:textId="3E41E9C5" w:rsidR="00203351" w:rsidRPr="00BD4FD1" w:rsidRDefault="00203351" w:rsidP="00203351">
            <w:pPr>
              <w:spacing w:after="0"/>
              <w:jc w:val="both"/>
              <w:rPr>
                <w:rFonts w:ascii="Times New Roman" w:hAnsi="Times New Roman"/>
                <w:color w:val="000000"/>
                <w:sz w:val="20"/>
                <w:szCs w:val="20"/>
              </w:rPr>
            </w:pPr>
            <w:r w:rsidRPr="00BD4FD1">
              <w:rPr>
                <w:rFonts w:ascii="Times New Roman" w:hAnsi="Times New Roman"/>
                <w:color w:val="000000"/>
                <w:sz w:val="20"/>
                <w:szCs w:val="20"/>
              </w:rPr>
              <w:t>12.991.543</w:t>
            </w:r>
          </w:p>
        </w:tc>
        <w:tc>
          <w:tcPr>
            <w:tcW w:w="1907" w:type="dxa"/>
            <w:vAlign w:val="center"/>
          </w:tcPr>
          <w:p w14:paraId="04246D5D" w14:textId="24F5803D" w:rsidR="00203351" w:rsidRPr="00BD4FD1" w:rsidRDefault="00203351" w:rsidP="00203351">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r w:rsidR="00277579" w:rsidRPr="00BD4FD1" w14:paraId="685C2218" w14:textId="77777777" w:rsidTr="00FC10C4">
        <w:trPr>
          <w:trHeight w:val="622"/>
        </w:trPr>
        <w:tc>
          <w:tcPr>
            <w:tcW w:w="2438" w:type="dxa"/>
            <w:shd w:val="clear" w:color="auto" w:fill="auto"/>
            <w:vAlign w:val="center"/>
          </w:tcPr>
          <w:p w14:paraId="5E3CBCB4" w14:textId="77777777" w:rsidR="00277579" w:rsidRPr="00BD4FD1" w:rsidRDefault="00277579" w:rsidP="00277579">
            <w:pPr>
              <w:spacing w:after="0"/>
              <w:jc w:val="both"/>
              <w:rPr>
                <w:rFonts w:ascii="Times New Roman" w:hAnsi="Times New Roman"/>
                <w:color w:val="000000"/>
                <w:sz w:val="20"/>
                <w:szCs w:val="20"/>
              </w:rPr>
            </w:pPr>
            <w:r w:rsidRPr="00BD4FD1">
              <w:rPr>
                <w:rFonts w:ascii="Times New Roman" w:hAnsi="Times New Roman"/>
                <w:color w:val="000000"/>
                <w:sz w:val="20"/>
                <w:szCs w:val="20"/>
              </w:rPr>
              <w:t xml:space="preserve">Mariano </w:t>
            </w:r>
            <w:proofErr w:type="spellStart"/>
            <w:r w:rsidRPr="00BD4FD1">
              <w:rPr>
                <w:rFonts w:ascii="Times New Roman" w:hAnsi="Times New Roman"/>
                <w:color w:val="000000"/>
                <w:sz w:val="20"/>
                <w:szCs w:val="20"/>
              </w:rPr>
              <w:t>Batistella</w:t>
            </w:r>
            <w:proofErr w:type="spellEnd"/>
          </w:p>
        </w:tc>
        <w:tc>
          <w:tcPr>
            <w:tcW w:w="1781" w:type="dxa"/>
            <w:shd w:val="clear" w:color="auto" w:fill="auto"/>
            <w:vAlign w:val="bottom"/>
          </w:tcPr>
          <w:p w14:paraId="5B2025F9" w14:textId="77777777" w:rsidR="00277579" w:rsidRPr="00BD4FD1" w:rsidRDefault="00277579" w:rsidP="00277579">
            <w:pPr>
              <w:rPr>
                <w:rFonts w:ascii="Times New Roman" w:hAnsi="Times New Roman"/>
                <w:sz w:val="20"/>
                <w:szCs w:val="20"/>
              </w:rPr>
            </w:pPr>
            <w:r w:rsidRPr="00BD4FD1">
              <w:rPr>
                <w:rFonts w:ascii="Times New Roman" w:hAnsi="Times New Roman"/>
                <w:color w:val="000000"/>
                <w:sz w:val="20"/>
                <w:szCs w:val="20"/>
              </w:rPr>
              <w:t>Director Suplente</w:t>
            </w:r>
          </w:p>
        </w:tc>
        <w:tc>
          <w:tcPr>
            <w:tcW w:w="1843" w:type="dxa"/>
            <w:gridSpan w:val="2"/>
            <w:vAlign w:val="center"/>
          </w:tcPr>
          <w:p w14:paraId="7B5DA076" w14:textId="77777777" w:rsidR="00277579" w:rsidRPr="00BD4FD1" w:rsidRDefault="00277579" w:rsidP="00277579">
            <w:pPr>
              <w:spacing w:after="0"/>
              <w:jc w:val="both"/>
              <w:rPr>
                <w:rFonts w:ascii="Times New Roman" w:hAnsi="Times New Roman"/>
                <w:color w:val="000000"/>
                <w:sz w:val="20"/>
                <w:szCs w:val="20"/>
              </w:rPr>
            </w:pPr>
            <w:r w:rsidRPr="00BD4FD1">
              <w:rPr>
                <w:rFonts w:ascii="Times New Roman" w:hAnsi="Times New Roman"/>
                <w:color w:val="000000"/>
                <w:sz w:val="20"/>
                <w:szCs w:val="20"/>
              </w:rPr>
              <w:t>No independiente</w:t>
            </w:r>
          </w:p>
        </w:tc>
        <w:tc>
          <w:tcPr>
            <w:tcW w:w="1494" w:type="dxa"/>
            <w:vAlign w:val="center"/>
          </w:tcPr>
          <w:p w14:paraId="51E1DB5B" w14:textId="77777777" w:rsidR="00277579" w:rsidRPr="00BD4FD1" w:rsidRDefault="00277579" w:rsidP="00277579">
            <w:pPr>
              <w:spacing w:after="0"/>
              <w:jc w:val="both"/>
              <w:rPr>
                <w:rFonts w:ascii="Times New Roman" w:hAnsi="Times New Roman"/>
                <w:color w:val="000000"/>
                <w:sz w:val="20"/>
                <w:szCs w:val="20"/>
              </w:rPr>
            </w:pPr>
            <w:r w:rsidRPr="00BD4FD1">
              <w:rPr>
                <w:rFonts w:ascii="Times New Roman" w:hAnsi="Times New Roman"/>
                <w:color w:val="000000"/>
                <w:sz w:val="20"/>
                <w:szCs w:val="20"/>
              </w:rPr>
              <w:t>20-29710218-5</w:t>
            </w:r>
          </w:p>
        </w:tc>
        <w:tc>
          <w:tcPr>
            <w:tcW w:w="1341" w:type="dxa"/>
            <w:vAlign w:val="center"/>
          </w:tcPr>
          <w:p w14:paraId="60A92213" w14:textId="77777777" w:rsidR="00277579" w:rsidRPr="00BD4FD1" w:rsidRDefault="00277579" w:rsidP="00277579">
            <w:pPr>
              <w:spacing w:after="0"/>
              <w:jc w:val="both"/>
              <w:rPr>
                <w:rFonts w:ascii="Times New Roman" w:hAnsi="Times New Roman"/>
                <w:color w:val="000000"/>
                <w:sz w:val="20"/>
                <w:szCs w:val="20"/>
              </w:rPr>
            </w:pPr>
            <w:r w:rsidRPr="00BD4FD1">
              <w:rPr>
                <w:rFonts w:ascii="Times New Roman" w:hAnsi="Times New Roman"/>
                <w:color w:val="000000"/>
                <w:sz w:val="20"/>
                <w:szCs w:val="20"/>
              </w:rPr>
              <w:t>29.710.218</w:t>
            </w:r>
          </w:p>
        </w:tc>
        <w:tc>
          <w:tcPr>
            <w:tcW w:w="1907" w:type="dxa"/>
            <w:vAlign w:val="center"/>
          </w:tcPr>
          <w:p w14:paraId="538D21F2" w14:textId="77777777" w:rsidR="00277579" w:rsidRPr="00BD4FD1" w:rsidRDefault="00277579" w:rsidP="00277579">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r w:rsidR="005105CC" w:rsidRPr="00BD4FD1" w14:paraId="5B4020B3" w14:textId="77777777" w:rsidTr="00CB5A7E">
        <w:trPr>
          <w:trHeight w:val="622"/>
        </w:trPr>
        <w:tc>
          <w:tcPr>
            <w:tcW w:w="2438" w:type="dxa"/>
            <w:shd w:val="clear" w:color="auto" w:fill="auto"/>
            <w:vAlign w:val="center"/>
          </w:tcPr>
          <w:p w14:paraId="3194E31D" w14:textId="05A3D982" w:rsidR="005105CC" w:rsidRPr="00BD4FD1" w:rsidRDefault="005105CC" w:rsidP="005105CC">
            <w:pPr>
              <w:spacing w:after="0"/>
              <w:jc w:val="both"/>
              <w:rPr>
                <w:rFonts w:ascii="Times New Roman" w:hAnsi="Times New Roman"/>
                <w:color w:val="000000"/>
                <w:sz w:val="20"/>
                <w:szCs w:val="20"/>
              </w:rPr>
            </w:pPr>
            <w:r w:rsidRPr="00BD4FD1">
              <w:rPr>
                <w:rFonts w:ascii="Times New Roman" w:hAnsi="Times New Roman"/>
                <w:color w:val="000000"/>
                <w:sz w:val="20"/>
                <w:szCs w:val="20"/>
              </w:rPr>
              <w:t xml:space="preserve">Luis León </w:t>
            </w:r>
            <w:proofErr w:type="spellStart"/>
            <w:r w:rsidRPr="00BD4FD1">
              <w:rPr>
                <w:rFonts w:ascii="Times New Roman" w:hAnsi="Times New Roman"/>
                <w:color w:val="000000"/>
                <w:sz w:val="20"/>
                <w:szCs w:val="20"/>
              </w:rPr>
              <w:t>Longombardo</w:t>
            </w:r>
            <w:proofErr w:type="spellEnd"/>
          </w:p>
        </w:tc>
        <w:tc>
          <w:tcPr>
            <w:tcW w:w="1781" w:type="dxa"/>
            <w:shd w:val="clear" w:color="auto" w:fill="auto"/>
            <w:vAlign w:val="center"/>
          </w:tcPr>
          <w:p w14:paraId="37D994B2" w14:textId="0A167017" w:rsidR="005105CC" w:rsidRPr="00BD4FD1" w:rsidRDefault="005105CC" w:rsidP="005105CC">
            <w:pPr>
              <w:spacing w:after="0"/>
              <w:jc w:val="both"/>
              <w:rPr>
                <w:rFonts w:ascii="Times New Roman" w:hAnsi="Times New Roman"/>
                <w:color w:val="000000"/>
                <w:sz w:val="20"/>
                <w:szCs w:val="20"/>
              </w:rPr>
            </w:pPr>
            <w:r w:rsidRPr="00BD4FD1">
              <w:rPr>
                <w:rFonts w:ascii="Times New Roman" w:hAnsi="Times New Roman"/>
                <w:color w:val="000000"/>
                <w:sz w:val="20"/>
                <w:szCs w:val="20"/>
              </w:rPr>
              <w:t>Director Suplente</w:t>
            </w:r>
          </w:p>
        </w:tc>
        <w:tc>
          <w:tcPr>
            <w:tcW w:w="1843" w:type="dxa"/>
            <w:gridSpan w:val="2"/>
            <w:vAlign w:val="center"/>
          </w:tcPr>
          <w:p w14:paraId="312A3D3E" w14:textId="622C5A2B" w:rsidR="005105CC" w:rsidRPr="00BD4FD1" w:rsidRDefault="005105CC" w:rsidP="005105CC">
            <w:pPr>
              <w:spacing w:after="0"/>
              <w:jc w:val="both"/>
              <w:rPr>
                <w:rFonts w:ascii="Times New Roman" w:hAnsi="Times New Roman"/>
                <w:color w:val="000000"/>
                <w:sz w:val="20"/>
                <w:szCs w:val="20"/>
              </w:rPr>
            </w:pPr>
            <w:r w:rsidRPr="00BD4FD1">
              <w:rPr>
                <w:rFonts w:ascii="Times New Roman" w:hAnsi="Times New Roman"/>
                <w:color w:val="000000"/>
                <w:sz w:val="20"/>
                <w:szCs w:val="20"/>
              </w:rPr>
              <w:t>No independiente</w:t>
            </w:r>
          </w:p>
        </w:tc>
        <w:tc>
          <w:tcPr>
            <w:tcW w:w="1494" w:type="dxa"/>
            <w:vAlign w:val="center"/>
          </w:tcPr>
          <w:p w14:paraId="3C7C3F6D" w14:textId="4BEE36D8" w:rsidR="005105CC" w:rsidRPr="00BD4FD1" w:rsidRDefault="005105CC" w:rsidP="005105CC">
            <w:pPr>
              <w:spacing w:after="0"/>
              <w:jc w:val="both"/>
              <w:rPr>
                <w:rFonts w:ascii="Times New Roman" w:hAnsi="Times New Roman"/>
                <w:color w:val="000000"/>
                <w:sz w:val="20"/>
                <w:szCs w:val="20"/>
              </w:rPr>
            </w:pPr>
            <w:r w:rsidRPr="00BD4FD1">
              <w:rPr>
                <w:rFonts w:ascii="Times New Roman" w:hAnsi="Times New Roman"/>
                <w:color w:val="000000"/>
                <w:sz w:val="20"/>
                <w:szCs w:val="20"/>
              </w:rPr>
              <w:t>20-28418318-6</w:t>
            </w:r>
          </w:p>
        </w:tc>
        <w:tc>
          <w:tcPr>
            <w:tcW w:w="1341" w:type="dxa"/>
            <w:vAlign w:val="center"/>
          </w:tcPr>
          <w:p w14:paraId="059A1284" w14:textId="760A2E63" w:rsidR="005105CC" w:rsidRPr="00BD4FD1" w:rsidRDefault="005105CC" w:rsidP="005105CC">
            <w:pPr>
              <w:spacing w:after="0"/>
              <w:jc w:val="both"/>
              <w:rPr>
                <w:rFonts w:ascii="Times New Roman" w:hAnsi="Times New Roman"/>
                <w:color w:val="000000"/>
                <w:sz w:val="20"/>
                <w:szCs w:val="20"/>
              </w:rPr>
            </w:pPr>
            <w:r w:rsidRPr="00BD4FD1">
              <w:rPr>
                <w:rFonts w:ascii="Times New Roman" w:hAnsi="Times New Roman"/>
                <w:color w:val="000000"/>
                <w:sz w:val="20"/>
                <w:szCs w:val="20"/>
              </w:rPr>
              <w:t>28.418.318</w:t>
            </w:r>
          </w:p>
        </w:tc>
        <w:tc>
          <w:tcPr>
            <w:tcW w:w="1907" w:type="dxa"/>
            <w:vAlign w:val="center"/>
          </w:tcPr>
          <w:p w14:paraId="02C5043C" w14:textId="17E2B6A6" w:rsidR="005105CC" w:rsidRPr="00BD4FD1" w:rsidRDefault="005105CC" w:rsidP="005105CC">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r w:rsidR="005105CC" w:rsidRPr="00BD4FD1" w14:paraId="72742402" w14:textId="77777777" w:rsidTr="00CB5A7E">
        <w:trPr>
          <w:trHeight w:val="622"/>
        </w:trPr>
        <w:tc>
          <w:tcPr>
            <w:tcW w:w="2438" w:type="dxa"/>
            <w:shd w:val="clear" w:color="auto" w:fill="auto"/>
            <w:vAlign w:val="center"/>
          </w:tcPr>
          <w:p w14:paraId="524D9095" w14:textId="1688D055" w:rsidR="005105CC" w:rsidRPr="00BD4FD1" w:rsidRDefault="005105CC" w:rsidP="005105CC">
            <w:pPr>
              <w:spacing w:after="0"/>
              <w:jc w:val="both"/>
              <w:rPr>
                <w:rFonts w:ascii="Times New Roman" w:hAnsi="Times New Roman"/>
                <w:color w:val="000000"/>
                <w:sz w:val="20"/>
                <w:szCs w:val="20"/>
              </w:rPr>
            </w:pPr>
            <w:r w:rsidRPr="00BD4FD1">
              <w:rPr>
                <w:rFonts w:ascii="Times New Roman" w:hAnsi="Times New Roman"/>
                <w:color w:val="000000"/>
                <w:sz w:val="20"/>
                <w:szCs w:val="20"/>
              </w:rPr>
              <w:t>Gabriel Cohen</w:t>
            </w:r>
          </w:p>
        </w:tc>
        <w:tc>
          <w:tcPr>
            <w:tcW w:w="1781" w:type="dxa"/>
            <w:shd w:val="clear" w:color="auto" w:fill="auto"/>
            <w:vAlign w:val="center"/>
          </w:tcPr>
          <w:p w14:paraId="04B0774B" w14:textId="19AD1D6E" w:rsidR="005105CC" w:rsidRPr="00BD4FD1" w:rsidRDefault="005105CC" w:rsidP="005105CC">
            <w:pPr>
              <w:spacing w:after="0"/>
              <w:jc w:val="both"/>
              <w:rPr>
                <w:rFonts w:ascii="Times New Roman" w:hAnsi="Times New Roman"/>
                <w:color w:val="000000"/>
                <w:sz w:val="20"/>
                <w:szCs w:val="20"/>
              </w:rPr>
            </w:pPr>
            <w:r w:rsidRPr="00BD4FD1">
              <w:rPr>
                <w:rFonts w:ascii="Times New Roman" w:hAnsi="Times New Roman"/>
                <w:color w:val="000000"/>
                <w:sz w:val="20"/>
                <w:szCs w:val="20"/>
              </w:rPr>
              <w:t>Director Suplente</w:t>
            </w:r>
          </w:p>
        </w:tc>
        <w:tc>
          <w:tcPr>
            <w:tcW w:w="1843" w:type="dxa"/>
            <w:gridSpan w:val="2"/>
            <w:vAlign w:val="center"/>
          </w:tcPr>
          <w:p w14:paraId="00DD3445" w14:textId="214EC28E" w:rsidR="005105CC" w:rsidRPr="00BD4FD1" w:rsidRDefault="005105CC" w:rsidP="005105CC">
            <w:pPr>
              <w:spacing w:after="0"/>
              <w:jc w:val="both"/>
              <w:rPr>
                <w:rFonts w:ascii="Times New Roman" w:hAnsi="Times New Roman"/>
                <w:color w:val="000000"/>
                <w:sz w:val="20"/>
                <w:szCs w:val="20"/>
              </w:rPr>
            </w:pPr>
            <w:r w:rsidRPr="00BD4FD1">
              <w:rPr>
                <w:rFonts w:ascii="Times New Roman" w:hAnsi="Times New Roman"/>
                <w:color w:val="000000"/>
                <w:sz w:val="20"/>
                <w:szCs w:val="20"/>
              </w:rPr>
              <w:t>No independiente</w:t>
            </w:r>
          </w:p>
        </w:tc>
        <w:tc>
          <w:tcPr>
            <w:tcW w:w="1494" w:type="dxa"/>
            <w:vAlign w:val="center"/>
          </w:tcPr>
          <w:p w14:paraId="412ADB23" w14:textId="658A80E6" w:rsidR="005105CC" w:rsidRPr="00BD4FD1" w:rsidRDefault="005105CC" w:rsidP="005105CC">
            <w:pPr>
              <w:spacing w:after="0"/>
              <w:jc w:val="both"/>
              <w:rPr>
                <w:rFonts w:ascii="Times New Roman" w:hAnsi="Times New Roman"/>
                <w:color w:val="000000"/>
                <w:sz w:val="20"/>
                <w:szCs w:val="20"/>
              </w:rPr>
            </w:pPr>
            <w:r w:rsidRPr="00BD4FD1">
              <w:rPr>
                <w:rFonts w:ascii="Times New Roman" w:hAnsi="Times New Roman"/>
                <w:color w:val="000000"/>
                <w:sz w:val="20"/>
                <w:szCs w:val="20"/>
              </w:rPr>
              <w:t>20-16974432-8</w:t>
            </w:r>
          </w:p>
        </w:tc>
        <w:tc>
          <w:tcPr>
            <w:tcW w:w="1341" w:type="dxa"/>
            <w:vAlign w:val="center"/>
          </w:tcPr>
          <w:p w14:paraId="24259DAB" w14:textId="0D7FE40E" w:rsidR="005105CC" w:rsidRPr="00BD4FD1" w:rsidRDefault="005105CC" w:rsidP="005105CC">
            <w:pPr>
              <w:spacing w:after="0"/>
              <w:jc w:val="both"/>
              <w:rPr>
                <w:rFonts w:ascii="Times New Roman" w:hAnsi="Times New Roman"/>
                <w:color w:val="000000"/>
                <w:sz w:val="20"/>
                <w:szCs w:val="20"/>
              </w:rPr>
            </w:pPr>
            <w:r w:rsidRPr="00BD4FD1">
              <w:rPr>
                <w:rFonts w:ascii="Times New Roman" w:hAnsi="Times New Roman"/>
                <w:color w:val="000000"/>
                <w:sz w:val="20"/>
                <w:szCs w:val="20"/>
              </w:rPr>
              <w:t>16.974.432</w:t>
            </w:r>
          </w:p>
        </w:tc>
        <w:tc>
          <w:tcPr>
            <w:tcW w:w="1907" w:type="dxa"/>
            <w:vAlign w:val="center"/>
          </w:tcPr>
          <w:p w14:paraId="521E60CB" w14:textId="7E5CA128" w:rsidR="005105CC" w:rsidRPr="00BD4FD1" w:rsidRDefault="005105CC" w:rsidP="005105CC">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Maipú 1, CABA</w:t>
            </w:r>
          </w:p>
        </w:tc>
      </w:tr>
    </w:tbl>
    <w:p w14:paraId="463367FE" w14:textId="77777777" w:rsidR="00FC10C4" w:rsidRPr="00BD4FD1" w:rsidRDefault="00FC10C4" w:rsidP="00FC10C4">
      <w:pPr>
        <w:pStyle w:val="Prrafodelista"/>
        <w:spacing w:after="0"/>
        <w:ind w:left="0"/>
        <w:jc w:val="both"/>
        <w:rPr>
          <w:rFonts w:ascii="Times New Roman" w:hAnsi="Times New Roman"/>
          <w:sz w:val="24"/>
          <w:szCs w:val="24"/>
          <w:lang w:val="en-US"/>
        </w:rPr>
      </w:pPr>
    </w:p>
    <w:p w14:paraId="3D295A82" w14:textId="71214B8E" w:rsidR="00FC10C4" w:rsidRPr="00BD4FD1" w:rsidRDefault="00FC10C4" w:rsidP="00FC10C4">
      <w:pPr>
        <w:pStyle w:val="Prrafodelista"/>
        <w:spacing w:after="0"/>
        <w:ind w:left="0"/>
        <w:jc w:val="both"/>
        <w:rPr>
          <w:rFonts w:ascii="Times New Roman" w:hAnsi="Times New Roman"/>
          <w:sz w:val="24"/>
          <w:szCs w:val="24"/>
        </w:rPr>
      </w:pPr>
      <w:r w:rsidRPr="00BD4FD1">
        <w:rPr>
          <w:rFonts w:ascii="Times New Roman" w:hAnsi="Times New Roman"/>
          <w:sz w:val="24"/>
          <w:szCs w:val="24"/>
        </w:rPr>
        <w:t xml:space="preserve">Por su parte, la Comisión Fiscalizadora de </w:t>
      </w:r>
      <w:r w:rsidR="00FD607B" w:rsidRPr="00BD4FD1">
        <w:rPr>
          <w:rFonts w:ascii="Times New Roman" w:hAnsi="Times New Roman"/>
          <w:sz w:val="24"/>
          <w:szCs w:val="24"/>
        </w:rPr>
        <w:t>PEFM</w:t>
      </w:r>
      <w:r w:rsidRPr="00BD4FD1">
        <w:rPr>
          <w:rFonts w:ascii="Times New Roman" w:hAnsi="Times New Roman"/>
          <w:sz w:val="24"/>
          <w:szCs w:val="24"/>
        </w:rPr>
        <w:t xml:space="preserve"> se encuentra compuesta por tres miembros titulares y tres miembros suplentes, cuyos mandatos durarán </w:t>
      </w:r>
      <w:r w:rsidR="00022D2F" w:rsidRPr="00BD4FD1">
        <w:rPr>
          <w:rFonts w:ascii="Times New Roman" w:hAnsi="Times New Roman"/>
          <w:sz w:val="24"/>
          <w:szCs w:val="24"/>
        </w:rPr>
        <w:t>tres ejercicios sociales</w:t>
      </w:r>
      <w:r w:rsidRPr="00BD4FD1">
        <w:rPr>
          <w:rFonts w:ascii="Times New Roman" w:hAnsi="Times New Roman"/>
          <w:sz w:val="24"/>
          <w:szCs w:val="24"/>
        </w:rPr>
        <w:t xml:space="preserve">. Actualmente, la Comisión Fiscalizadora de </w:t>
      </w:r>
      <w:r w:rsidR="00D47D37" w:rsidRPr="00BD4FD1">
        <w:rPr>
          <w:rFonts w:ascii="Times New Roman" w:hAnsi="Times New Roman"/>
          <w:sz w:val="24"/>
          <w:szCs w:val="24"/>
        </w:rPr>
        <w:t>PEFM</w:t>
      </w:r>
      <w:r w:rsidRPr="00BD4FD1">
        <w:rPr>
          <w:rFonts w:ascii="Times New Roman" w:hAnsi="Times New Roman"/>
          <w:sz w:val="24"/>
          <w:szCs w:val="24"/>
        </w:rPr>
        <w:t xml:space="preserve"> se encuentra compuesta de la siguiente manera:</w:t>
      </w:r>
    </w:p>
    <w:p w14:paraId="768201E4" w14:textId="77777777" w:rsidR="00FC10C4" w:rsidRPr="00BD4FD1" w:rsidRDefault="00FC10C4" w:rsidP="003E14DD">
      <w:pPr>
        <w:pStyle w:val="Prrafodelista"/>
        <w:spacing w:after="0"/>
        <w:ind w:left="708" w:hanging="708"/>
        <w:jc w:val="both"/>
        <w:rPr>
          <w:rFonts w:ascii="Times New Roman" w:hAnsi="Times New Roman"/>
          <w:sz w:val="24"/>
          <w:szCs w:val="24"/>
        </w:rPr>
      </w:pPr>
    </w:p>
    <w:tbl>
      <w:tblPr>
        <w:tblpPr w:leftFromText="141" w:rightFromText="141" w:vertAnchor="text" w:horzAnchor="margin" w:tblpXSpec="center" w:tblpY="133"/>
        <w:tblW w:w="10721" w:type="dxa"/>
        <w:tblLook w:val="04A0" w:firstRow="1" w:lastRow="0" w:firstColumn="1" w:lastColumn="0" w:noHBand="0" w:noVBand="1"/>
      </w:tblPr>
      <w:tblGrid>
        <w:gridCol w:w="2327"/>
        <w:gridCol w:w="1642"/>
        <w:gridCol w:w="1405"/>
        <w:gridCol w:w="1483"/>
        <w:gridCol w:w="224"/>
        <w:gridCol w:w="1296"/>
        <w:gridCol w:w="2344"/>
      </w:tblGrid>
      <w:tr w:rsidR="00FC10C4" w:rsidRPr="00BD4FD1" w14:paraId="08167F63" w14:textId="77777777" w:rsidTr="007E2BE3">
        <w:trPr>
          <w:trHeight w:val="498"/>
        </w:trPr>
        <w:tc>
          <w:tcPr>
            <w:tcW w:w="2327" w:type="dxa"/>
            <w:shd w:val="clear" w:color="auto" w:fill="8DB3E2"/>
            <w:vAlign w:val="center"/>
          </w:tcPr>
          <w:p w14:paraId="748F91C5" w14:textId="77777777" w:rsidR="00FC10C4" w:rsidRPr="00BD4FD1" w:rsidRDefault="00FC10C4" w:rsidP="00FC10C4">
            <w:pPr>
              <w:spacing w:after="0"/>
              <w:jc w:val="center"/>
              <w:rPr>
                <w:rFonts w:ascii="Times New Roman" w:hAnsi="Times New Roman"/>
                <w:b/>
                <w:sz w:val="20"/>
                <w:szCs w:val="20"/>
              </w:rPr>
            </w:pPr>
            <w:r w:rsidRPr="00BD4FD1">
              <w:rPr>
                <w:rFonts w:ascii="Times New Roman" w:hAnsi="Times New Roman"/>
                <w:b/>
                <w:sz w:val="20"/>
                <w:szCs w:val="20"/>
              </w:rPr>
              <w:t>Nombre</w:t>
            </w:r>
          </w:p>
        </w:tc>
        <w:tc>
          <w:tcPr>
            <w:tcW w:w="1642" w:type="dxa"/>
            <w:shd w:val="clear" w:color="auto" w:fill="8DB3E2"/>
            <w:vAlign w:val="center"/>
          </w:tcPr>
          <w:p w14:paraId="42D81BD7" w14:textId="77777777" w:rsidR="00FC10C4" w:rsidRPr="00BD4FD1" w:rsidRDefault="00FC10C4" w:rsidP="00FC10C4">
            <w:pPr>
              <w:spacing w:after="0"/>
              <w:jc w:val="center"/>
              <w:rPr>
                <w:rFonts w:ascii="Times New Roman" w:hAnsi="Times New Roman"/>
                <w:b/>
                <w:sz w:val="20"/>
                <w:szCs w:val="20"/>
              </w:rPr>
            </w:pPr>
            <w:r w:rsidRPr="00BD4FD1">
              <w:rPr>
                <w:rFonts w:ascii="Times New Roman" w:hAnsi="Times New Roman"/>
                <w:b/>
                <w:sz w:val="20"/>
                <w:szCs w:val="20"/>
              </w:rPr>
              <w:t>Cargo</w:t>
            </w:r>
          </w:p>
        </w:tc>
        <w:tc>
          <w:tcPr>
            <w:tcW w:w="1405" w:type="dxa"/>
            <w:shd w:val="clear" w:color="auto" w:fill="8DB3E2"/>
            <w:vAlign w:val="center"/>
          </w:tcPr>
          <w:p w14:paraId="77B0E8E2" w14:textId="77777777" w:rsidR="00FC10C4" w:rsidRPr="00BD4FD1" w:rsidRDefault="00FC10C4" w:rsidP="00FC10C4">
            <w:pPr>
              <w:spacing w:after="0"/>
              <w:jc w:val="center"/>
              <w:rPr>
                <w:rFonts w:ascii="Times New Roman" w:hAnsi="Times New Roman"/>
                <w:b/>
                <w:sz w:val="20"/>
                <w:szCs w:val="20"/>
              </w:rPr>
            </w:pPr>
            <w:r w:rsidRPr="00BD4FD1">
              <w:rPr>
                <w:rFonts w:ascii="Times New Roman" w:hAnsi="Times New Roman"/>
                <w:b/>
                <w:sz w:val="20"/>
                <w:szCs w:val="20"/>
              </w:rPr>
              <w:t>Carácter</w:t>
            </w:r>
          </w:p>
        </w:tc>
        <w:tc>
          <w:tcPr>
            <w:tcW w:w="1483" w:type="dxa"/>
            <w:shd w:val="clear" w:color="auto" w:fill="8DB3E2"/>
            <w:vAlign w:val="center"/>
          </w:tcPr>
          <w:p w14:paraId="58E327E0" w14:textId="77777777" w:rsidR="00FC10C4" w:rsidRPr="00BD4FD1" w:rsidRDefault="00FC10C4" w:rsidP="00FC10C4">
            <w:pPr>
              <w:spacing w:after="0"/>
              <w:jc w:val="center"/>
              <w:rPr>
                <w:rFonts w:ascii="Times New Roman" w:hAnsi="Times New Roman"/>
                <w:b/>
                <w:sz w:val="20"/>
                <w:szCs w:val="20"/>
              </w:rPr>
            </w:pPr>
            <w:r w:rsidRPr="00BD4FD1">
              <w:rPr>
                <w:rFonts w:ascii="Times New Roman" w:hAnsi="Times New Roman"/>
                <w:b/>
                <w:sz w:val="20"/>
                <w:szCs w:val="20"/>
              </w:rPr>
              <w:t>CUIL/CUIT</w:t>
            </w:r>
          </w:p>
        </w:tc>
        <w:tc>
          <w:tcPr>
            <w:tcW w:w="1520" w:type="dxa"/>
            <w:gridSpan w:val="2"/>
            <w:shd w:val="clear" w:color="auto" w:fill="8DB3E2"/>
            <w:vAlign w:val="center"/>
          </w:tcPr>
          <w:p w14:paraId="1D7DAD4B" w14:textId="77777777" w:rsidR="00FC10C4" w:rsidRPr="00BD4FD1" w:rsidRDefault="00FC10C4" w:rsidP="00FC10C4">
            <w:pPr>
              <w:spacing w:after="0"/>
              <w:jc w:val="center"/>
              <w:rPr>
                <w:rFonts w:ascii="Times New Roman" w:hAnsi="Times New Roman"/>
                <w:b/>
                <w:sz w:val="20"/>
                <w:szCs w:val="20"/>
              </w:rPr>
            </w:pPr>
            <w:r w:rsidRPr="00BD4FD1">
              <w:rPr>
                <w:rFonts w:ascii="Times New Roman" w:hAnsi="Times New Roman"/>
                <w:b/>
                <w:sz w:val="20"/>
                <w:szCs w:val="20"/>
              </w:rPr>
              <w:t>DNI</w:t>
            </w:r>
          </w:p>
        </w:tc>
        <w:tc>
          <w:tcPr>
            <w:tcW w:w="2344" w:type="dxa"/>
            <w:shd w:val="clear" w:color="auto" w:fill="8DB3E2"/>
            <w:vAlign w:val="center"/>
          </w:tcPr>
          <w:p w14:paraId="796DE5D1" w14:textId="77777777" w:rsidR="00FC10C4" w:rsidRPr="00BD4FD1" w:rsidRDefault="00FC10C4" w:rsidP="00FC10C4">
            <w:pPr>
              <w:spacing w:after="0"/>
              <w:ind w:right="-108"/>
              <w:jc w:val="center"/>
              <w:rPr>
                <w:rFonts w:ascii="Times New Roman" w:hAnsi="Times New Roman"/>
                <w:b/>
                <w:sz w:val="20"/>
                <w:szCs w:val="20"/>
              </w:rPr>
            </w:pPr>
            <w:r w:rsidRPr="00BD4FD1">
              <w:rPr>
                <w:rFonts w:ascii="Times New Roman" w:hAnsi="Times New Roman"/>
                <w:b/>
                <w:sz w:val="20"/>
                <w:szCs w:val="20"/>
              </w:rPr>
              <w:t>Domicilio especial</w:t>
            </w:r>
          </w:p>
        </w:tc>
      </w:tr>
      <w:tr w:rsidR="00573C90" w:rsidRPr="00BD4FD1" w14:paraId="7E51EBE4" w14:textId="77777777" w:rsidTr="007E2BE3">
        <w:trPr>
          <w:trHeight w:val="664"/>
        </w:trPr>
        <w:tc>
          <w:tcPr>
            <w:tcW w:w="2327" w:type="dxa"/>
            <w:shd w:val="clear" w:color="auto" w:fill="auto"/>
            <w:vAlign w:val="center"/>
          </w:tcPr>
          <w:p w14:paraId="6221A133" w14:textId="70E850B9" w:rsidR="00573C90" w:rsidRPr="00BD4FD1" w:rsidRDefault="00573C90" w:rsidP="00573C90">
            <w:pPr>
              <w:spacing w:before="240"/>
              <w:rPr>
                <w:rFonts w:ascii="Times New Roman" w:hAnsi="Times New Roman"/>
                <w:color w:val="000000"/>
                <w:sz w:val="20"/>
                <w:szCs w:val="20"/>
              </w:rPr>
            </w:pPr>
            <w:r w:rsidRPr="00BD4FD1">
              <w:rPr>
                <w:rFonts w:ascii="Times New Roman" w:hAnsi="Times New Roman"/>
                <w:color w:val="000000"/>
                <w:sz w:val="20"/>
                <w:szCs w:val="20"/>
              </w:rPr>
              <w:t xml:space="preserve">Tomás </w:t>
            </w:r>
            <w:proofErr w:type="spellStart"/>
            <w:r w:rsidRPr="00BD4FD1">
              <w:rPr>
                <w:rFonts w:ascii="Times New Roman" w:hAnsi="Times New Roman"/>
                <w:color w:val="000000"/>
                <w:sz w:val="20"/>
                <w:szCs w:val="20"/>
              </w:rPr>
              <w:t>Arnaude</w:t>
            </w:r>
            <w:proofErr w:type="spellEnd"/>
          </w:p>
        </w:tc>
        <w:tc>
          <w:tcPr>
            <w:tcW w:w="1642" w:type="dxa"/>
            <w:shd w:val="clear" w:color="auto" w:fill="auto"/>
            <w:vAlign w:val="center"/>
          </w:tcPr>
          <w:p w14:paraId="3F32101F" w14:textId="1B6DBA0D" w:rsidR="00573C90" w:rsidRPr="00BD4FD1" w:rsidRDefault="00573C90" w:rsidP="00573C90">
            <w:pPr>
              <w:spacing w:before="240"/>
              <w:ind w:left="-107" w:right="-100"/>
              <w:jc w:val="both"/>
              <w:rPr>
                <w:rFonts w:ascii="Times New Roman" w:hAnsi="Times New Roman"/>
                <w:color w:val="000000"/>
                <w:sz w:val="20"/>
                <w:szCs w:val="20"/>
              </w:rPr>
            </w:pPr>
            <w:r w:rsidRPr="00BD4FD1">
              <w:rPr>
                <w:rFonts w:ascii="Times New Roman" w:hAnsi="Times New Roman"/>
                <w:color w:val="000000"/>
                <w:sz w:val="20"/>
                <w:szCs w:val="20"/>
              </w:rPr>
              <w:t>Síndico Titular</w:t>
            </w:r>
          </w:p>
        </w:tc>
        <w:tc>
          <w:tcPr>
            <w:tcW w:w="1405" w:type="dxa"/>
            <w:vAlign w:val="center"/>
          </w:tcPr>
          <w:p w14:paraId="7EA152FE" w14:textId="5B874D7A" w:rsidR="00573C90" w:rsidRPr="00BD4FD1" w:rsidRDefault="00573C90" w:rsidP="00573C90">
            <w:pPr>
              <w:spacing w:after="0"/>
              <w:jc w:val="both"/>
              <w:rPr>
                <w:rFonts w:ascii="Times New Roman" w:hAnsi="Times New Roman"/>
                <w:color w:val="000000"/>
                <w:sz w:val="20"/>
                <w:szCs w:val="20"/>
              </w:rPr>
            </w:pPr>
            <w:r w:rsidRPr="00BD4FD1">
              <w:rPr>
                <w:rFonts w:ascii="Times New Roman" w:hAnsi="Times New Roman"/>
                <w:color w:val="000000"/>
                <w:sz w:val="20"/>
                <w:szCs w:val="20"/>
              </w:rPr>
              <w:t>Independiente</w:t>
            </w:r>
          </w:p>
        </w:tc>
        <w:tc>
          <w:tcPr>
            <w:tcW w:w="1707" w:type="dxa"/>
            <w:gridSpan w:val="2"/>
            <w:vAlign w:val="center"/>
          </w:tcPr>
          <w:p w14:paraId="0DF9E365" w14:textId="70B42978" w:rsidR="00573C90" w:rsidRPr="00BD4FD1" w:rsidRDefault="00573C90" w:rsidP="00573C90">
            <w:pPr>
              <w:spacing w:after="0"/>
              <w:jc w:val="both"/>
              <w:rPr>
                <w:rFonts w:ascii="Times New Roman" w:hAnsi="Times New Roman"/>
                <w:color w:val="000000"/>
                <w:sz w:val="20"/>
                <w:szCs w:val="20"/>
              </w:rPr>
            </w:pPr>
            <w:r w:rsidRPr="00BD4FD1">
              <w:rPr>
                <w:rFonts w:ascii="Times New Roman" w:hAnsi="Times New Roman"/>
                <w:color w:val="000000"/>
                <w:sz w:val="20"/>
                <w:szCs w:val="20"/>
              </w:rPr>
              <w:t>20-29248228-1</w:t>
            </w:r>
            <w:r w:rsidRPr="00BD4FD1" w:rsidDel="00023185">
              <w:rPr>
                <w:rFonts w:ascii="Times New Roman" w:hAnsi="Times New Roman"/>
                <w:color w:val="000000"/>
                <w:sz w:val="20"/>
                <w:szCs w:val="20"/>
              </w:rPr>
              <w:t xml:space="preserve"> </w:t>
            </w:r>
          </w:p>
        </w:tc>
        <w:tc>
          <w:tcPr>
            <w:tcW w:w="1296" w:type="dxa"/>
            <w:vAlign w:val="center"/>
          </w:tcPr>
          <w:p w14:paraId="46955CC1" w14:textId="4AA7CCDD" w:rsidR="00573C90" w:rsidRPr="00BD4FD1" w:rsidRDefault="00573C90" w:rsidP="00573C90">
            <w:pPr>
              <w:spacing w:after="0"/>
              <w:jc w:val="both"/>
              <w:rPr>
                <w:rFonts w:ascii="Times New Roman" w:hAnsi="Times New Roman"/>
                <w:color w:val="000000"/>
                <w:sz w:val="20"/>
                <w:szCs w:val="20"/>
              </w:rPr>
            </w:pPr>
            <w:r w:rsidRPr="00BD4FD1">
              <w:rPr>
                <w:rFonts w:ascii="Times New Roman" w:hAnsi="Times New Roman"/>
                <w:color w:val="000000"/>
                <w:sz w:val="20"/>
                <w:szCs w:val="20"/>
              </w:rPr>
              <w:t>29.248.228</w:t>
            </w:r>
          </w:p>
        </w:tc>
        <w:tc>
          <w:tcPr>
            <w:tcW w:w="2344" w:type="dxa"/>
            <w:vAlign w:val="center"/>
          </w:tcPr>
          <w:p w14:paraId="6B142164" w14:textId="500ACAA0" w:rsidR="00573C90" w:rsidRPr="00BD4FD1" w:rsidRDefault="00FC2C00" w:rsidP="00573C90">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Av. Del Libertador 602, piso 2</w:t>
            </w:r>
            <w:r w:rsidR="00573C90" w:rsidRPr="00BD4FD1">
              <w:rPr>
                <w:rFonts w:ascii="Times New Roman" w:hAnsi="Times New Roman"/>
                <w:color w:val="000000"/>
                <w:sz w:val="20"/>
                <w:szCs w:val="20"/>
              </w:rPr>
              <w:t>, CABA</w:t>
            </w:r>
          </w:p>
        </w:tc>
      </w:tr>
      <w:tr w:rsidR="00573C90" w:rsidRPr="00BD4FD1" w14:paraId="63471A82" w14:textId="77777777" w:rsidTr="007E2BE3">
        <w:trPr>
          <w:trHeight w:val="664"/>
        </w:trPr>
        <w:tc>
          <w:tcPr>
            <w:tcW w:w="2327" w:type="dxa"/>
            <w:shd w:val="clear" w:color="auto" w:fill="auto"/>
            <w:vAlign w:val="center"/>
          </w:tcPr>
          <w:p w14:paraId="27D37FB1" w14:textId="03A78201" w:rsidR="00573C90" w:rsidRPr="00BD4FD1" w:rsidRDefault="00573C90" w:rsidP="00573C90">
            <w:pPr>
              <w:spacing w:before="240"/>
              <w:rPr>
                <w:rFonts w:ascii="Times New Roman" w:hAnsi="Times New Roman"/>
                <w:color w:val="000000"/>
                <w:sz w:val="20"/>
                <w:szCs w:val="20"/>
              </w:rPr>
            </w:pPr>
            <w:r w:rsidRPr="00BD4FD1">
              <w:rPr>
                <w:rFonts w:ascii="Times New Roman" w:hAnsi="Times New Roman"/>
                <w:color w:val="000000"/>
                <w:sz w:val="20"/>
                <w:szCs w:val="20"/>
              </w:rPr>
              <w:t xml:space="preserve">Martín Fernández </w:t>
            </w:r>
            <w:proofErr w:type="spellStart"/>
            <w:r w:rsidRPr="00BD4FD1">
              <w:rPr>
                <w:rFonts w:ascii="Times New Roman" w:hAnsi="Times New Roman"/>
                <w:color w:val="000000"/>
                <w:sz w:val="20"/>
                <w:szCs w:val="20"/>
              </w:rPr>
              <w:t>Dussaut</w:t>
            </w:r>
            <w:proofErr w:type="spellEnd"/>
          </w:p>
        </w:tc>
        <w:tc>
          <w:tcPr>
            <w:tcW w:w="1642" w:type="dxa"/>
            <w:shd w:val="clear" w:color="auto" w:fill="auto"/>
            <w:vAlign w:val="center"/>
          </w:tcPr>
          <w:p w14:paraId="77D6787F" w14:textId="0AB5156C" w:rsidR="00573C90" w:rsidRPr="00BD4FD1" w:rsidRDefault="00573C90" w:rsidP="00573C90">
            <w:pPr>
              <w:spacing w:before="240"/>
              <w:ind w:left="-107" w:right="-100"/>
              <w:jc w:val="both"/>
              <w:rPr>
                <w:rFonts w:ascii="Times New Roman" w:hAnsi="Times New Roman"/>
                <w:color w:val="000000"/>
                <w:sz w:val="20"/>
                <w:szCs w:val="20"/>
              </w:rPr>
            </w:pPr>
            <w:r w:rsidRPr="00BD4FD1">
              <w:rPr>
                <w:rFonts w:ascii="Times New Roman" w:hAnsi="Times New Roman"/>
                <w:color w:val="000000"/>
                <w:sz w:val="20"/>
                <w:szCs w:val="20"/>
              </w:rPr>
              <w:t>Síndico Titular</w:t>
            </w:r>
          </w:p>
        </w:tc>
        <w:tc>
          <w:tcPr>
            <w:tcW w:w="1405" w:type="dxa"/>
            <w:vAlign w:val="center"/>
          </w:tcPr>
          <w:p w14:paraId="79D9A01C" w14:textId="5E81714B" w:rsidR="00573C90" w:rsidRPr="00BD4FD1" w:rsidRDefault="00573C90" w:rsidP="00573C90">
            <w:pPr>
              <w:spacing w:after="0"/>
              <w:jc w:val="both"/>
              <w:rPr>
                <w:rFonts w:ascii="Times New Roman" w:hAnsi="Times New Roman"/>
                <w:color w:val="000000"/>
                <w:sz w:val="20"/>
                <w:szCs w:val="20"/>
              </w:rPr>
            </w:pPr>
            <w:r w:rsidRPr="00BD4FD1">
              <w:rPr>
                <w:rFonts w:ascii="Times New Roman" w:hAnsi="Times New Roman"/>
                <w:color w:val="000000"/>
                <w:sz w:val="20"/>
                <w:szCs w:val="20"/>
              </w:rPr>
              <w:t>Independiente</w:t>
            </w:r>
          </w:p>
        </w:tc>
        <w:tc>
          <w:tcPr>
            <w:tcW w:w="1707" w:type="dxa"/>
            <w:gridSpan w:val="2"/>
            <w:vAlign w:val="center"/>
          </w:tcPr>
          <w:p w14:paraId="2CE05BAB" w14:textId="26E4341F" w:rsidR="00573C90" w:rsidRPr="00BD4FD1" w:rsidRDefault="00573C90" w:rsidP="00573C90">
            <w:pPr>
              <w:spacing w:after="0"/>
              <w:jc w:val="both"/>
              <w:rPr>
                <w:rFonts w:ascii="Times New Roman" w:hAnsi="Times New Roman"/>
                <w:color w:val="000000"/>
                <w:sz w:val="20"/>
                <w:szCs w:val="20"/>
              </w:rPr>
            </w:pPr>
            <w:r w:rsidRPr="00BD4FD1">
              <w:rPr>
                <w:rFonts w:ascii="Times New Roman" w:hAnsi="Times New Roman"/>
                <w:color w:val="000000"/>
                <w:sz w:val="20"/>
                <w:szCs w:val="20"/>
              </w:rPr>
              <w:t xml:space="preserve">20-28693919-9 </w:t>
            </w:r>
          </w:p>
        </w:tc>
        <w:tc>
          <w:tcPr>
            <w:tcW w:w="1296" w:type="dxa"/>
            <w:vAlign w:val="center"/>
          </w:tcPr>
          <w:p w14:paraId="36296E96" w14:textId="1BB055FE" w:rsidR="00573C90" w:rsidRPr="00BD4FD1" w:rsidRDefault="00573C90" w:rsidP="00573C90">
            <w:pPr>
              <w:spacing w:after="0"/>
              <w:jc w:val="both"/>
              <w:rPr>
                <w:rFonts w:ascii="Times New Roman" w:hAnsi="Times New Roman"/>
                <w:color w:val="000000"/>
                <w:sz w:val="20"/>
                <w:szCs w:val="20"/>
              </w:rPr>
            </w:pPr>
            <w:r w:rsidRPr="00BD4FD1">
              <w:rPr>
                <w:rFonts w:ascii="Times New Roman" w:hAnsi="Times New Roman"/>
                <w:color w:val="000000"/>
                <w:sz w:val="20"/>
                <w:szCs w:val="20"/>
              </w:rPr>
              <w:t>28.693.919</w:t>
            </w:r>
          </w:p>
        </w:tc>
        <w:tc>
          <w:tcPr>
            <w:tcW w:w="2344" w:type="dxa"/>
            <w:vAlign w:val="center"/>
          </w:tcPr>
          <w:p w14:paraId="6E84448F" w14:textId="266090D1" w:rsidR="00573C90" w:rsidRPr="00BD4FD1" w:rsidRDefault="00FC2C00" w:rsidP="00573C90">
            <w:pPr>
              <w:spacing w:after="0" w:line="240" w:lineRule="auto"/>
              <w:ind w:right="-108"/>
              <w:jc w:val="both"/>
              <w:rPr>
                <w:rFonts w:ascii="Times New Roman" w:hAnsi="Times New Roman"/>
                <w:color w:val="000000"/>
                <w:sz w:val="20"/>
                <w:szCs w:val="20"/>
              </w:rPr>
            </w:pPr>
            <w:r w:rsidRPr="00BD4FD1">
              <w:rPr>
                <w:rFonts w:ascii="Times New Roman" w:hAnsi="Times New Roman"/>
                <w:color w:val="000000"/>
                <w:sz w:val="20"/>
                <w:szCs w:val="20"/>
              </w:rPr>
              <w:t>Av. Del Libertador 602, piso 2</w:t>
            </w:r>
            <w:r w:rsidR="00573C90" w:rsidRPr="00BD4FD1">
              <w:rPr>
                <w:rFonts w:ascii="Times New Roman" w:hAnsi="Times New Roman"/>
                <w:color w:val="000000"/>
                <w:sz w:val="20"/>
                <w:szCs w:val="20"/>
              </w:rPr>
              <w:t>, CABA</w:t>
            </w:r>
          </w:p>
        </w:tc>
      </w:tr>
      <w:tr w:rsidR="00FC2C00" w:rsidRPr="00BD4FD1" w14:paraId="28FB7AB4" w14:textId="77777777" w:rsidTr="007E2BE3">
        <w:trPr>
          <w:trHeight w:val="664"/>
        </w:trPr>
        <w:tc>
          <w:tcPr>
            <w:tcW w:w="2327" w:type="dxa"/>
            <w:shd w:val="clear" w:color="auto" w:fill="auto"/>
            <w:vAlign w:val="center"/>
          </w:tcPr>
          <w:p w14:paraId="7923A93B" w14:textId="39C579BD" w:rsidR="00FC2C00" w:rsidRPr="00BD4FD1" w:rsidRDefault="00FC2C00" w:rsidP="00FC2C00">
            <w:pPr>
              <w:spacing w:before="240"/>
              <w:rPr>
                <w:rFonts w:ascii="Times New Roman" w:hAnsi="Times New Roman"/>
                <w:color w:val="000000"/>
                <w:sz w:val="20"/>
                <w:szCs w:val="20"/>
              </w:rPr>
            </w:pPr>
            <w:r w:rsidRPr="00BD4FD1">
              <w:rPr>
                <w:rFonts w:ascii="Times New Roman" w:hAnsi="Times New Roman"/>
                <w:color w:val="000000"/>
                <w:sz w:val="20"/>
                <w:szCs w:val="20"/>
              </w:rPr>
              <w:lastRenderedPageBreak/>
              <w:t>Leonardo Bujía</w:t>
            </w:r>
          </w:p>
        </w:tc>
        <w:tc>
          <w:tcPr>
            <w:tcW w:w="1642" w:type="dxa"/>
            <w:shd w:val="clear" w:color="auto" w:fill="auto"/>
            <w:vAlign w:val="center"/>
          </w:tcPr>
          <w:p w14:paraId="6820384A" w14:textId="231C277E" w:rsidR="00FC2C00" w:rsidRPr="00BD4FD1" w:rsidRDefault="00FC2C00" w:rsidP="00FC2C00">
            <w:pPr>
              <w:spacing w:before="240"/>
              <w:ind w:left="-107" w:right="-100"/>
              <w:rPr>
                <w:rFonts w:ascii="Times New Roman" w:hAnsi="Times New Roman"/>
                <w:color w:val="000000"/>
                <w:sz w:val="20"/>
                <w:szCs w:val="20"/>
              </w:rPr>
            </w:pPr>
            <w:r w:rsidRPr="00BD4FD1">
              <w:rPr>
                <w:rFonts w:ascii="Times New Roman" w:hAnsi="Times New Roman"/>
                <w:color w:val="000000"/>
                <w:sz w:val="20"/>
                <w:szCs w:val="20"/>
              </w:rPr>
              <w:t xml:space="preserve">Síndico Titular </w:t>
            </w:r>
          </w:p>
        </w:tc>
        <w:tc>
          <w:tcPr>
            <w:tcW w:w="1405" w:type="dxa"/>
            <w:vAlign w:val="center"/>
          </w:tcPr>
          <w:p w14:paraId="371C5277" w14:textId="01A7EC91" w:rsidR="00FC2C00" w:rsidRPr="00BD4FD1" w:rsidRDefault="00FC2C00" w:rsidP="00FC2C00">
            <w:pPr>
              <w:spacing w:after="0"/>
              <w:rPr>
                <w:rFonts w:ascii="Times New Roman" w:hAnsi="Times New Roman"/>
                <w:color w:val="000000"/>
                <w:sz w:val="20"/>
                <w:szCs w:val="20"/>
              </w:rPr>
            </w:pPr>
            <w:r w:rsidRPr="00BD4FD1">
              <w:rPr>
                <w:rFonts w:ascii="Times New Roman" w:hAnsi="Times New Roman"/>
                <w:color w:val="000000"/>
                <w:sz w:val="20"/>
                <w:szCs w:val="20"/>
              </w:rPr>
              <w:t>Independiente</w:t>
            </w:r>
          </w:p>
        </w:tc>
        <w:tc>
          <w:tcPr>
            <w:tcW w:w="1707" w:type="dxa"/>
            <w:gridSpan w:val="2"/>
            <w:vAlign w:val="center"/>
          </w:tcPr>
          <w:p w14:paraId="54946211" w14:textId="222B2163" w:rsidR="00FC2C00" w:rsidRPr="00BD4FD1" w:rsidRDefault="00FC2C00" w:rsidP="00FC2C00">
            <w:pPr>
              <w:spacing w:after="0"/>
              <w:rPr>
                <w:rFonts w:ascii="Times New Roman" w:hAnsi="Times New Roman"/>
                <w:color w:val="000000"/>
                <w:sz w:val="20"/>
                <w:szCs w:val="20"/>
              </w:rPr>
            </w:pPr>
            <w:r w:rsidRPr="00BD4FD1">
              <w:rPr>
                <w:rFonts w:ascii="Times New Roman" w:hAnsi="Times New Roman"/>
                <w:color w:val="000000"/>
                <w:sz w:val="20"/>
                <w:szCs w:val="20"/>
              </w:rPr>
              <w:t>20-24663783-1</w:t>
            </w:r>
          </w:p>
        </w:tc>
        <w:tc>
          <w:tcPr>
            <w:tcW w:w="1296" w:type="dxa"/>
            <w:vAlign w:val="center"/>
          </w:tcPr>
          <w:p w14:paraId="5B8300EA" w14:textId="6BAC9AF8" w:rsidR="00FC2C00" w:rsidRPr="00BD4FD1" w:rsidRDefault="00FC2C00" w:rsidP="00FC2C00">
            <w:pPr>
              <w:spacing w:after="0"/>
              <w:rPr>
                <w:rFonts w:ascii="Times New Roman" w:hAnsi="Times New Roman"/>
                <w:color w:val="000000"/>
                <w:sz w:val="20"/>
                <w:szCs w:val="20"/>
              </w:rPr>
            </w:pPr>
            <w:r w:rsidRPr="00BD4FD1">
              <w:rPr>
                <w:rFonts w:ascii="Times New Roman" w:hAnsi="Times New Roman"/>
                <w:color w:val="000000"/>
                <w:sz w:val="20"/>
                <w:szCs w:val="20"/>
              </w:rPr>
              <w:t>24.663.783</w:t>
            </w:r>
          </w:p>
        </w:tc>
        <w:tc>
          <w:tcPr>
            <w:tcW w:w="2344" w:type="dxa"/>
            <w:vAlign w:val="center"/>
          </w:tcPr>
          <w:p w14:paraId="4BC6E993" w14:textId="29207A02" w:rsidR="00FC2C00" w:rsidRPr="00BD4FD1" w:rsidRDefault="00FC2C00" w:rsidP="00FC2C00">
            <w:pPr>
              <w:spacing w:after="0" w:line="240" w:lineRule="auto"/>
              <w:ind w:right="-108"/>
              <w:rPr>
                <w:rFonts w:ascii="Times New Roman" w:hAnsi="Times New Roman"/>
                <w:color w:val="000000"/>
                <w:sz w:val="20"/>
                <w:szCs w:val="20"/>
              </w:rPr>
            </w:pPr>
            <w:r w:rsidRPr="00BD4FD1">
              <w:rPr>
                <w:rFonts w:ascii="Times New Roman" w:hAnsi="Times New Roman"/>
                <w:color w:val="000000"/>
                <w:sz w:val="20"/>
                <w:szCs w:val="20"/>
              </w:rPr>
              <w:t>Av. Del Libertador 602, piso 2, CABA</w:t>
            </w:r>
          </w:p>
        </w:tc>
      </w:tr>
      <w:tr w:rsidR="00FC2C00" w:rsidRPr="00BD4FD1" w14:paraId="3432B163" w14:textId="77777777" w:rsidTr="007E2BE3">
        <w:trPr>
          <w:trHeight w:val="664"/>
        </w:trPr>
        <w:tc>
          <w:tcPr>
            <w:tcW w:w="2327" w:type="dxa"/>
            <w:shd w:val="clear" w:color="auto" w:fill="auto"/>
            <w:vAlign w:val="center"/>
          </w:tcPr>
          <w:p w14:paraId="39D0D11B" w14:textId="6B1821BB" w:rsidR="00FC2C00" w:rsidRPr="00BD4FD1" w:rsidRDefault="00FC2C00" w:rsidP="00FC2C00">
            <w:pPr>
              <w:spacing w:before="240"/>
              <w:rPr>
                <w:rFonts w:ascii="Times New Roman" w:hAnsi="Times New Roman"/>
                <w:color w:val="000000"/>
                <w:sz w:val="20"/>
                <w:szCs w:val="20"/>
              </w:rPr>
            </w:pPr>
            <w:r w:rsidRPr="00BD4FD1">
              <w:rPr>
                <w:rFonts w:ascii="Times New Roman" w:hAnsi="Times New Roman"/>
                <w:color w:val="000000"/>
                <w:sz w:val="20"/>
                <w:szCs w:val="20"/>
              </w:rPr>
              <w:t xml:space="preserve">Elena </w:t>
            </w:r>
            <w:proofErr w:type="spellStart"/>
            <w:r w:rsidRPr="00BD4FD1">
              <w:rPr>
                <w:rFonts w:ascii="Times New Roman" w:hAnsi="Times New Roman"/>
                <w:color w:val="000000"/>
                <w:sz w:val="20"/>
                <w:szCs w:val="20"/>
              </w:rPr>
              <w:t>Sozzani</w:t>
            </w:r>
            <w:proofErr w:type="spellEnd"/>
          </w:p>
        </w:tc>
        <w:tc>
          <w:tcPr>
            <w:tcW w:w="1642" w:type="dxa"/>
            <w:shd w:val="clear" w:color="auto" w:fill="auto"/>
            <w:vAlign w:val="center"/>
          </w:tcPr>
          <w:p w14:paraId="1AF2D785" w14:textId="0F8A1181" w:rsidR="00FC2C00" w:rsidRPr="00BD4FD1" w:rsidRDefault="00FC2C00" w:rsidP="00FC2C00">
            <w:pPr>
              <w:spacing w:before="240"/>
              <w:ind w:left="-107" w:right="-100"/>
              <w:rPr>
                <w:rFonts w:ascii="Times New Roman" w:hAnsi="Times New Roman"/>
                <w:color w:val="000000"/>
                <w:sz w:val="20"/>
                <w:szCs w:val="20"/>
              </w:rPr>
            </w:pPr>
            <w:r w:rsidRPr="00BD4FD1">
              <w:rPr>
                <w:rFonts w:ascii="Times New Roman" w:hAnsi="Times New Roman"/>
                <w:color w:val="000000"/>
                <w:sz w:val="20"/>
                <w:szCs w:val="20"/>
              </w:rPr>
              <w:t>Síndico Suplente</w:t>
            </w:r>
          </w:p>
        </w:tc>
        <w:tc>
          <w:tcPr>
            <w:tcW w:w="1405" w:type="dxa"/>
            <w:vAlign w:val="center"/>
          </w:tcPr>
          <w:p w14:paraId="7142D391" w14:textId="1CE1C761" w:rsidR="00FC2C00" w:rsidRPr="00BD4FD1" w:rsidRDefault="00FC2C00" w:rsidP="00FC2C00">
            <w:pPr>
              <w:spacing w:after="0"/>
              <w:rPr>
                <w:rFonts w:ascii="Times New Roman" w:hAnsi="Times New Roman"/>
                <w:color w:val="000000"/>
                <w:sz w:val="20"/>
                <w:szCs w:val="20"/>
              </w:rPr>
            </w:pPr>
            <w:r w:rsidRPr="00BD4FD1">
              <w:rPr>
                <w:rFonts w:ascii="Times New Roman" w:hAnsi="Times New Roman"/>
                <w:color w:val="000000"/>
                <w:sz w:val="20"/>
                <w:szCs w:val="20"/>
              </w:rPr>
              <w:t>Independiente</w:t>
            </w:r>
          </w:p>
        </w:tc>
        <w:tc>
          <w:tcPr>
            <w:tcW w:w="1707" w:type="dxa"/>
            <w:gridSpan w:val="2"/>
            <w:vAlign w:val="center"/>
          </w:tcPr>
          <w:p w14:paraId="2BBB621B" w14:textId="7A9C9499" w:rsidR="00FC2C00" w:rsidRPr="00BD4FD1" w:rsidRDefault="00FC2C00" w:rsidP="00FC2C00">
            <w:pPr>
              <w:spacing w:after="0"/>
              <w:rPr>
                <w:rFonts w:ascii="Times New Roman" w:hAnsi="Times New Roman"/>
                <w:color w:val="000000"/>
                <w:sz w:val="20"/>
                <w:szCs w:val="20"/>
              </w:rPr>
            </w:pPr>
            <w:r w:rsidRPr="00BD4FD1">
              <w:rPr>
                <w:rFonts w:ascii="Times New Roman" w:hAnsi="Times New Roman"/>
                <w:color w:val="000000"/>
                <w:sz w:val="20"/>
                <w:szCs w:val="20"/>
              </w:rPr>
              <w:t>27-</w:t>
            </w:r>
            <w:r w:rsidRPr="00BD4FD1">
              <w:t xml:space="preserve"> </w:t>
            </w:r>
            <w:r w:rsidRPr="00BD4FD1">
              <w:rPr>
                <w:rFonts w:ascii="Times New Roman" w:hAnsi="Times New Roman"/>
                <w:color w:val="000000"/>
                <w:sz w:val="20"/>
                <w:szCs w:val="20"/>
              </w:rPr>
              <w:t>25690178 -7</w:t>
            </w:r>
          </w:p>
        </w:tc>
        <w:tc>
          <w:tcPr>
            <w:tcW w:w="1296" w:type="dxa"/>
            <w:vAlign w:val="center"/>
          </w:tcPr>
          <w:p w14:paraId="4EAF662C" w14:textId="15613D02" w:rsidR="00FC2C00" w:rsidRPr="00BD4FD1" w:rsidRDefault="00FC2C00" w:rsidP="00FC2C00">
            <w:pPr>
              <w:spacing w:after="0"/>
              <w:rPr>
                <w:rFonts w:ascii="Times New Roman" w:hAnsi="Times New Roman"/>
                <w:color w:val="000000"/>
                <w:sz w:val="20"/>
                <w:szCs w:val="20"/>
              </w:rPr>
            </w:pPr>
            <w:r w:rsidRPr="00BD4FD1">
              <w:rPr>
                <w:rFonts w:ascii="Times New Roman" w:hAnsi="Times New Roman"/>
                <w:color w:val="000000"/>
                <w:sz w:val="20"/>
                <w:szCs w:val="20"/>
              </w:rPr>
              <w:t>25.690.178</w:t>
            </w:r>
          </w:p>
        </w:tc>
        <w:tc>
          <w:tcPr>
            <w:tcW w:w="2344" w:type="dxa"/>
            <w:vAlign w:val="center"/>
          </w:tcPr>
          <w:p w14:paraId="39EF80F3" w14:textId="1877EA2B" w:rsidR="00FC2C00" w:rsidRPr="00BD4FD1" w:rsidRDefault="00FC2C00" w:rsidP="00FC2C00">
            <w:pPr>
              <w:spacing w:after="0" w:line="240" w:lineRule="auto"/>
              <w:ind w:right="-108"/>
              <w:rPr>
                <w:rFonts w:ascii="Times New Roman" w:hAnsi="Times New Roman"/>
                <w:color w:val="000000"/>
                <w:sz w:val="20"/>
                <w:szCs w:val="20"/>
              </w:rPr>
            </w:pPr>
            <w:r w:rsidRPr="00BD4FD1">
              <w:rPr>
                <w:rFonts w:ascii="Times New Roman" w:hAnsi="Times New Roman"/>
                <w:color w:val="000000"/>
                <w:sz w:val="20"/>
                <w:szCs w:val="20"/>
              </w:rPr>
              <w:t>Av. Del Libertador 602, piso 2, CABA</w:t>
            </w:r>
          </w:p>
        </w:tc>
      </w:tr>
      <w:tr w:rsidR="00FC2C00" w:rsidRPr="00BD4FD1" w14:paraId="3B42B257" w14:textId="77777777" w:rsidTr="007E2BE3">
        <w:trPr>
          <w:trHeight w:val="664"/>
        </w:trPr>
        <w:tc>
          <w:tcPr>
            <w:tcW w:w="2327" w:type="dxa"/>
            <w:shd w:val="clear" w:color="auto" w:fill="auto"/>
            <w:vAlign w:val="center"/>
          </w:tcPr>
          <w:p w14:paraId="1D2701D6" w14:textId="733254EB" w:rsidR="00FC2C00" w:rsidRPr="00BD4FD1" w:rsidRDefault="00FC2C00" w:rsidP="00FC2C00">
            <w:pPr>
              <w:spacing w:after="0"/>
              <w:jc w:val="both"/>
              <w:rPr>
                <w:rFonts w:ascii="Times New Roman" w:hAnsi="Times New Roman"/>
                <w:color w:val="000000"/>
                <w:sz w:val="20"/>
                <w:szCs w:val="20"/>
              </w:rPr>
            </w:pPr>
            <w:r w:rsidRPr="00BD4FD1">
              <w:rPr>
                <w:rFonts w:ascii="Times New Roman" w:hAnsi="Times New Roman"/>
                <w:color w:val="000000"/>
                <w:sz w:val="20"/>
                <w:szCs w:val="20"/>
              </w:rPr>
              <w:t xml:space="preserve">Germán </w:t>
            </w:r>
            <w:proofErr w:type="spellStart"/>
            <w:r w:rsidRPr="00BD4FD1">
              <w:rPr>
                <w:rFonts w:ascii="Times New Roman" w:hAnsi="Times New Roman"/>
                <w:color w:val="000000"/>
                <w:sz w:val="20"/>
                <w:szCs w:val="20"/>
              </w:rPr>
              <w:t>Wetzler</w:t>
            </w:r>
            <w:proofErr w:type="spellEnd"/>
            <w:r w:rsidRPr="00BD4FD1">
              <w:rPr>
                <w:rFonts w:ascii="Times New Roman" w:hAnsi="Times New Roman"/>
                <w:color w:val="000000"/>
                <w:sz w:val="20"/>
                <w:szCs w:val="20"/>
              </w:rPr>
              <w:t xml:space="preserve"> </w:t>
            </w:r>
            <w:proofErr w:type="spellStart"/>
            <w:r w:rsidRPr="00BD4FD1">
              <w:rPr>
                <w:rFonts w:ascii="Times New Roman" w:hAnsi="Times New Roman"/>
                <w:color w:val="000000"/>
                <w:sz w:val="20"/>
                <w:szCs w:val="20"/>
              </w:rPr>
              <w:t>Malbrán</w:t>
            </w:r>
            <w:proofErr w:type="spellEnd"/>
          </w:p>
        </w:tc>
        <w:tc>
          <w:tcPr>
            <w:tcW w:w="1642" w:type="dxa"/>
            <w:shd w:val="clear" w:color="auto" w:fill="auto"/>
            <w:vAlign w:val="center"/>
          </w:tcPr>
          <w:p w14:paraId="7C7E3878" w14:textId="1E7CED9D" w:rsidR="00FC2C00" w:rsidRPr="00BD4FD1" w:rsidRDefault="00FC2C00" w:rsidP="00FC2C00">
            <w:pPr>
              <w:spacing w:after="0"/>
              <w:ind w:left="-87"/>
              <w:jc w:val="both"/>
              <w:rPr>
                <w:rFonts w:ascii="Times New Roman" w:hAnsi="Times New Roman"/>
                <w:color w:val="000000"/>
                <w:sz w:val="20"/>
                <w:szCs w:val="20"/>
              </w:rPr>
            </w:pPr>
            <w:r w:rsidRPr="00BD4FD1">
              <w:rPr>
                <w:rFonts w:ascii="Times New Roman" w:hAnsi="Times New Roman"/>
                <w:color w:val="000000"/>
                <w:sz w:val="20"/>
                <w:szCs w:val="20"/>
              </w:rPr>
              <w:t>Síndico Suplente</w:t>
            </w:r>
          </w:p>
        </w:tc>
        <w:tc>
          <w:tcPr>
            <w:tcW w:w="1405" w:type="dxa"/>
            <w:vAlign w:val="center"/>
          </w:tcPr>
          <w:p w14:paraId="1149499C" w14:textId="68E03904" w:rsidR="00FC2C00" w:rsidRPr="00BD4FD1" w:rsidRDefault="00FC2C00" w:rsidP="00FC2C00">
            <w:pPr>
              <w:spacing w:after="0"/>
              <w:jc w:val="both"/>
              <w:rPr>
                <w:rFonts w:ascii="Times New Roman" w:hAnsi="Times New Roman"/>
                <w:color w:val="000000"/>
                <w:sz w:val="20"/>
                <w:szCs w:val="20"/>
              </w:rPr>
            </w:pPr>
            <w:r w:rsidRPr="00BD4FD1">
              <w:rPr>
                <w:rFonts w:ascii="Times New Roman" w:hAnsi="Times New Roman"/>
                <w:color w:val="000000"/>
                <w:sz w:val="20"/>
                <w:szCs w:val="20"/>
              </w:rPr>
              <w:t>Independiente</w:t>
            </w:r>
          </w:p>
        </w:tc>
        <w:tc>
          <w:tcPr>
            <w:tcW w:w="1707" w:type="dxa"/>
            <w:gridSpan w:val="2"/>
            <w:vAlign w:val="center"/>
          </w:tcPr>
          <w:p w14:paraId="43999C72" w14:textId="7CF82AB0" w:rsidR="00FC2C00" w:rsidRPr="00BD4FD1" w:rsidRDefault="00FC2C00" w:rsidP="00FC2C00">
            <w:pPr>
              <w:spacing w:after="0"/>
              <w:jc w:val="both"/>
              <w:rPr>
                <w:rFonts w:ascii="Times New Roman" w:hAnsi="Times New Roman"/>
                <w:color w:val="000000"/>
                <w:sz w:val="20"/>
                <w:szCs w:val="20"/>
              </w:rPr>
            </w:pPr>
            <w:r w:rsidRPr="00BD4FD1">
              <w:rPr>
                <w:rFonts w:ascii="Times New Roman" w:hAnsi="Times New Roman"/>
                <w:color w:val="000000"/>
                <w:sz w:val="20"/>
                <w:szCs w:val="20"/>
              </w:rPr>
              <w:t>20-21644017-0</w:t>
            </w:r>
          </w:p>
        </w:tc>
        <w:tc>
          <w:tcPr>
            <w:tcW w:w="1296" w:type="dxa"/>
            <w:vAlign w:val="center"/>
          </w:tcPr>
          <w:p w14:paraId="771392C8" w14:textId="578A92C7" w:rsidR="00FC2C00" w:rsidRPr="00BD4FD1" w:rsidRDefault="00FC2C00" w:rsidP="00FC2C00">
            <w:pPr>
              <w:rPr>
                <w:rFonts w:ascii="Times New Roman" w:hAnsi="Times New Roman"/>
                <w:color w:val="000000"/>
                <w:sz w:val="20"/>
                <w:szCs w:val="20"/>
              </w:rPr>
            </w:pPr>
            <w:r w:rsidRPr="00BD4FD1">
              <w:rPr>
                <w:rFonts w:ascii="Times New Roman" w:hAnsi="Times New Roman"/>
                <w:color w:val="000000"/>
                <w:sz w:val="20"/>
                <w:szCs w:val="20"/>
              </w:rPr>
              <w:t>21.644.017</w:t>
            </w:r>
          </w:p>
        </w:tc>
        <w:tc>
          <w:tcPr>
            <w:tcW w:w="2344" w:type="dxa"/>
            <w:vAlign w:val="center"/>
          </w:tcPr>
          <w:p w14:paraId="44F30CE6" w14:textId="76A18C5C" w:rsidR="00FC2C00" w:rsidRPr="00BD4FD1" w:rsidRDefault="00FC2C00" w:rsidP="00FC2C00">
            <w:pPr>
              <w:rPr>
                <w:rFonts w:ascii="Times New Roman" w:hAnsi="Times New Roman"/>
                <w:color w:val="000000"/>
                <w:sz w:val="20"/>
                <w:szCs w:val="20"/>
              </w:rPr>
            </w:pPr>
            <w:r w:rsidRPr="00BD4FD1">
              <w:rPr>
                <w:rFonts w:ascii="Times New Roman" w:hAnsi="Times New Roman"/>
                <w:color w:val="000000"/>
                <w:sz w:val="20"/>
                <w:szCs w:val="20"/>
              </w:rPr>
              <w:t>Av. Del Libertador 602, piso 2, CABA</w:t>
            </w:r>
          </w:p>
        </w:tc>
      </w:tr>
      <w:tr w:rsidR="00FC2C00" w:rsidRPr="00BD4FD1" w14:paraId="0375269F" w14:textId="77777777" w:rsidTr="007E2BE3">
        <w:trPr>
          <w:trHeight w:val="664"/>
        </w:trPr>
        <w:tc>
          <w:tcPr>
            <w:tcW w:w="2327" w:type="dxa"/>
            <w:shd w:val="clear" w:color="auto" w:fill="auto"/>
            <w:vAlign w:val="center"/>
          </w:tcPr>
          <w:p w14:paraId="08C084D5" w14:textId="383F392D" w:rsidR="00FC2C00" w:rsidRPr="00BD4FD1" w:rsidRDefault="00FC2C00" w:rsidP="00FC2C00">
            <w:pPr>
              <w:spacing w:after="0"/>
              <w:jc w:val="both"/>
              <w:rPr>
                <w:rFonts w:ascii="Times New Roman" w:hAnsi="Times New Roman"/>
                <w:color w:val="000000"/>
                <w:sz w:val="20"/>
                <w:szCs w:val="20"/>
              </w:rPr>
            </w:pPr>
            <w:r w:rsidRPr="00BD4FD1">
              <w:rPr>
                <w:rFonts w:ascii="Times New Roman" w:hAnsi="Times New Roman"/>
                <w:color w:val="000000"/>
                <w:sz w:val="20"/>
                <w:szCs w:val="20"/>
              </w:rPr>
              <w:t xml:space="preserve">Damián </w:t>
            </w:r>
            <w:proofErr w:type="spellStart"/>
            <w:r w:rsidRPr="00BD4FD1">
              <w:rPr>
                <w:rFonts w:ascii="Times New Roman" w:hAnsi="Times New Roman"/>
                <w:color w:val="000000"/>
                <w:sz w:val="20"/>
                <w:szCs w:val="20"/>
              </w:rPr>
              <w:t>Burgio</w:t>
            </w:r>
            <w:proofErr w:type="spellEnd"/>
          </w:p>
        </w:tc>
        <w:tc>
          <w:tcPr>
            <w:tcW w:w="1642" w:type="dxa"/>
            <w:shd w:val="clear" w:color="auto" w:fill="auto"/>
            <w:vAlign w:val="center"/>
          </w:tcPr>
          <w:p w14:paraId="5CB48EF5" w14:textId="366148C9" w:rsidR="00FC2C00" w:rsidRPr="00BD4FD1" w:rsidRDefault="00FC2C00" w:rsidP="00FC2C00">
            <w:pPr>
              <w:spacing w:after="0"/>
              <w:ind w:left="-87"/>
              <w:jc w:val="both"/>
              <w:rPr>
                <w:rFonts w:ascii="Times New Roman" w:hAnsi="Times New Roman"/>
                <w:color w:val="000000"/>
                <w:sz w:val="20"/>
                <w:szCs w:val="20"/>
              </w:rPr>
            </w:pPr>
            <w:r w:rsidRPr="00BD4FD1">
              <w:rPr>
                <w:rFonts w:ascii="Times New Roman" w:hAnsi="Times New Roman"/>
                <w:color w:val="000000"/>
                <w:sz w:val="20"/>
                <w:szCs w:val="20"/>
              </w:rPr>
              <w:t>Síndico Suplente</w:t>
            </w:r>
          </w:p>
        </w:tc>
        <w:tc>
          <w:tcPr>
            <w:tcW w:w="1405" w:type="dxa"/>
            <w:vAlign w:val="center"/>
          </w:tcPr>
          <w:p w14:paraId="15DD33F5" w14:textId="145A89AB" w:rsidR="00FC2C00" w:rsidRPr="00BD4FD1" w:rsidRDefault="00FC2C00" w:rsidP="00FC2C00">
            <w:pPr>
              <w:spacing w:after="0"/>
              <w:jc w:val="both"/>
              <w:rPr>
                <w:rFonts w:ascii="Times New Roman" w:hAnsi="Times New Roman"/>
                <w:color w:val="000000"/>
                <w:sz w:val="20"/>
                <w:szCs w:val="20"/>
              </w:rPr>
            </w:pPr>
            <w:r w:rsidRPr="00BD4FD1">
              <w:rPr>
                <w:rFonts w:ascii="Times New Roman" w:hAnsi="Times New Roman"/>
                <w:color w:val="000000"/>
                <w:sz w:val="20"/>
                <w:szCs w:val="20"/>
              </w:rPr>
              <w:t>Independiente</w:t>
            </w:r>
          </w:p>
        </w:tc>
        <w:tc>
          <w:tcPr>
            <w:tcW w:w="1707" w:type="dxa"/>
            <w:gridSpan w:val="2"/>
            <w:vAlign w:val="center"/>
          </w:tcPr>
          <w:p w14:paraId="621F0782" w14:textId="706030B9" w:rsidR="00FC2C00" w:rsidRPr="00BD4FD1" w:rsidRDefault="00FC2C00" w:rsidP="00FC2C00">
            <w:pPr>
              <w:spacing w:after="0"/>
              <w:jc w:val="both"/>
              <w:rPr>
                <w:rFonts w:ascii="Times New Roman" w:hAnsi="Times New Roman"/>
                <w:color w:val="000000"/>
                <w:sz w:val="20"/>
                <w:szCs w:val="20"/>
              </w:rPr>
            </w:pPr>
            <w:r w:rsidRPr="00BD4FD1">
              <w:rPr>
                <w:rFonts w:ascii="Times New Roman" w:hAnsi="Times New Roman"/>
                <w:color w:val="000000"/>
                <w:sz w:val="20"/>
                <w:szCs w:val="20"/>
              </w:rPr>
              <w:t>20-16765366-9</w:t>
            </w:r>
          </w:p>
        </w:tc>
        <w:tc>
          <w:tcPr>
            <w:tcW w:w="1296" w:type="dxa"/>
            <w:vAlign w:val="center"/>
          </w:tcPr>
          <w:p w14:paraId="5B6FE755" w14:textId="353A0D9D" w:rsidR="00FC2C00" w:rsidRPr="00BD4FD1" w:rsidRDefault="00FC2C00" w:rsidP="00FC2C00">
            <w:pPr>
              <w:rPr>
                <w:rFonts w:ascii="Times New Roman" w:hAnsi="Times New Roman"/>
                <w:color w:val="000000"/>
                <w:sz w:val="20"/>
                <w:szCs w:val="20"/>
              </w:rPr>
            </w:pPr>
            <w:r w:rsidRPr="00BD4FD1">
              <w:rPr>
                <w:rFonts w:ascii="Times New Roman" w:hAnsi="Times New Roman"/>
                <w:color w:val="000000"/>
                <w:sz w:val="20"/>
                <w:szCs w:val="20"/>
              </w:rPr>
              <w:t>16.765.366</w:t>
            </w:r>
          </w:p>
        </w:tc>
        <w:tc>
          <w:tcPr>
            <w:tcW w:w="2344" w:type="dxa"/>
            <w:vAlign w:val="center"/>
          </w:tcPr>
          <w:p w14:paraId="6F0A914D" w14:textId="0F2902CD" w:rsidR="00FC2C00" w:rsidRPr="00BD4FD1" w:rsidRDefault="00FC2C00" w:rsidP="00FC2C00">
            <w:pPr>
              <w:rPr>
                <w:rFonts w:ascii="Times New Roman" w:hAnsi="Times New Roman"/>
                <w:color w:val="000000"/>
                <w:sz w:val="20"/>
                <w:szCs w:val="20"/>
              </w:rPr>
            </w:pPr>
            <w:r w:rsidRPr="00BD4FD1">
              <w:rPr>
                <w:rFonts w:ascii="Times New Roman" w:hAnsi="Times New Roman"/>
                <w:color w:val="000000"/>
                <w:sz w:val="20"/>
                <w:szCs w:val="20"/>
              </w:rPr>
              <w:t>Av. Del Libertador 602, piso 2, CABA</w:t>
            </w:r>
          </w:p>
        </w:tc>
      </w:tr>
    </w:tbl>
    <w:p w14:paraId="59A28585" w14:textId="77777777" w:rsidR="00FC2C00" w:rsidRPr="00BD4FD1" w:rsidRDefault="00FC2C00">
      <w:pPr>
        <w:spacing w:after="0" w:line="240" w:lineRule="auto"/>
        <w:rPr>
          <w:rFonts w:ascii="Times New Roman" w:hAnsi="Times New Roman"/>
          <w:sz w:val="20"/>
          <w:szCs w:val="20"/>
          <w:lang w:val="es-ES"/>
        </w:rPr>
      </w:pPr>
      <w:r w:rsidRPr="00BD4FD1">
        <w:rPr>
          <w:rFonts w:ascii="Times New Roman" w:hAnsi="Times New Roman"/>
          <w:sz w:val="20"/>
          <w:szCs w:val="20"/>
        </w:rPr>
        <w:br w:type="page"/>
      </w:r>
    </w:p>
    <w:p w14:paraId="1E277E3F" w14:textId="3FAC39A2" w:rsidR="00FC10C4" w:rsidRPr="00BD4FD1" w:rsidRDefault="00FC10C4" w:rsidP="00FC2C00">
      <w:pPr>
        <w:spacing w:after="0" w:line="240" w:lineRule="auto"/>
        <w:jc w:val="center"/>
        <w:rPr>
          <w:rFonts w:ascii="Times New Roman" w:hAnsi="Times New Roman"/>
          <w:b/>
          <w:sz w:val="24"/>
          <w:szCs w:val="24"/>
        </w:rPr>
      </w:pPr>
      <w:r w:rsidRPr="00BD4FD1">
        <w:rPr>
          <w:rFonts w:ascii="Times New Roman" w:hAnsi="Times New Roman"/>
          <w:b/>
          <w:sz w:val="24"/>
          <w:szCs w:val="24"/>
        </w:rPr>
        <w:lastRenderedPageBreak/>
        <w:t>RESOLUCIONES SOCIALES</w:t>
      </w:r>
    </w:p>
    <w:p w14:paraId="6C22F719" w14:textId="77777777" w:rsidR="00FC10C4" w:rsidRPr="00BD4FD1" w:rsidRDefault="00FC10C4" w:rsidP="00FC10C4">
      <w:pPr>
        <w:spacing w:after="0"/>
        <w:jc w:val="both"/>
        <w:rPr>
          <w:rFonts w:ascii="Times New Roman" w:hAnsi="Times New Roman"/>
          <w:sz w:val="24"/>
          <w:szCs w:val="24"/>
        </w:rPr>
      </w:pPr>
    </w:p>
    <w:p w14:paraId="146E6D79" w14:textId="481107BC" w:rsidR="00FC10C4" w:rsidRPr="00BD4FD1" w:rsidRDefault="00FC10C4" w:rsidP="00FC10C4">
      <w:pPr>
        <w:pStyle w:val="Textoindependiente"/>
        <w:spacing w:line="276" w:lineRule="auto"/>
        <w:rPr>
          <w:sz w:val="24"/>
          <w:szCs w:val="24"/>
          <w:lang w:val="es-AR"/>
        </w:rPr>
      </w:pPr>
      <w:r w:rsidRPr="00BD4FD1">
        <w:rPr>
          <w:sz w:val="24"/>
          <w:szCs w:val="24"/>
        </w:rPr>
        <w:t xml:space="preserve">El CPF, los correspondientes </w:t>
      </w:r>
      <w:r w:rsidR="007C2E4A" w:rsidRPr="00BD4FD1">
        <w:rPr>
          <w:sz w:val="24"/>
          <w:szCs w:val="24"/>
          <w:lang w:val="es-AR"/>
        </w:rPr>
        <w:t>Estado</w:t>
      </w:r>
      <w:r w:rsidR="00A679EF">
        <w:rPr>
          <w:sz w:val="24"/>
          <w:szCs w:val="24"/>
          <w:lang w:val="es-AR"/>
        </w:rPr>
        <w:t>s</w:t>
      </w:r>
      <w:r w:rsidR="007C2E4A" w:rsidRPr="00BD4FD1">
        <w:rPr>
          <w:sz w:val="24"/>
          <w:szCs w:val="24"/>
          <w:lang w:val="es-AR"/>
        </w:rPr>
        <w:t xml:space="preserve"> de Situación Financiera Especial</w:t>
      </w:r>
      <w:r w:rsidR="00A679EF">
        <w:rPr>
          <w:sz w:val="24"/>
          <w:szCs w:val="24"/>
          <w:lang w:val="es-AR"/>
        </w:rPr>
        <w:t>es</w:t>
      </w:r>
      <w:r w:rsidR="007C2E4A" w:rsidRPr="00BD4FD1">
        <w:rPr>
          <w:sz w:val="24"/>
          <w:szCs w:val="24"/>
          <w:lang w:val="es-AR"/>
        </w:rPr>
        <w:t xml:space="preserve"> de Fusión</w:t>
      </w:r>
      <w:r w:rsidRPr="00BD4FD1" w:rsidDel="00933FBC">
        <w:rPr>
          <w:sz w:val="24"/>
          <w:szCs w:val="24"/>
        </w:rPr>
        <w:t xml:space="preserve"> </w:t>
      </w:r>
      <w:r w:rsidRPr="00BD4FD1">
        <w:rPr>
          <w:sz w:val="24"/>
          <w:szCs w:val="24"/>
        </w:rPr>
        <w:t xml:space="preserve">y </w:t>
      </w:r>
      <w:r w:rsidR="007C2E4A" w:rsidRPr="00BD4FD1">
        <w:rPr>
          <w:sz w:val="24"/>
          <w:szCs w:val="24"/>
          <w:lang w:val="es-AR"/>
        </w:rPr>
        <w:t>Estado de Situación Financiera Consolidado de Fusión</w:t>
      </w:r>
      <w:r w:rsidRPr="00BD4FD1">
        <w:rPr>
          <w:sz w:val="24"/>
          <w:szCs w:val="24"/>
        </w:rPr>
        <w:t xml:space="preserve">, todos ellos cerrados al </w:t>
      </w:r>
      <w:r w:rsidR="00F301BE" w:rsidRPr="00BD4FD1">
        <w:rPr>
          <w:sz w:val="24"/>
          <w:szCs w:val="24"/>
          <w:lang w:val="es-AR"/>
        </w:rPr>
        <w:t>30 de junio de 2019</w:t>
      </w:r>
      <w:r w:rsidRPr="00BD4FD1">
        <w:rPr>
          <w:sz w:val="24"/>
          <w:szCs w:val="24"/>
        </w:rPr>
        <w:t xml:space="preserve">, fueron aprobados por los </w:t>
      </w:r>
      <w:r w:rsidRPr="00BD4FD1">
        <w:rPr>
          <w:sz w:val="24"/>
          <w:szCs w:val="24"/>
          <w:lang w:val="es-AR"/>
        </w:rPr>
        <w:t xml:space="preserve">respectivos </w:t>
      </w:r>
      <w:r w:rsidRPr="00BD4FD1">
        <w:rPr>
          <w:sz w:val="24"/>
          <w:szCs w:val="24"/>
        </w:rPr>
        <w:t xml:space="preserve">Directorios de </w:t>
      </w:r>
      <w:r w:rsidRPr="00BD4FD1">
        <w:rPr>
          <w:sz w:val="24"/>
          <w:szCs w:val="24"/>
          <w:lang w:val="es-AR"/>
        </w:rPr>
        <w:t>Pampa</w:t>
      </w:r>
      <w:r w:rsidR="000514E8" w:rsidRPr="00BD4FD1">
        <w:rPr>
          <w:sz w:val="24"/>
          <w:szCs w:val="24"/>
          <w:lang w:val="es-AR"/>
        </w:rPr>
        <w:t xml:space="preserve"> y PE</w:t>
      </w:r>
      <w:r w:rsidR="00670379" w:rsidRPr="00BD4FD1">
        <w:rPr>
          <w:sz w:val="24"/>
          <w:szCs w:val="24"/>
          <w:lang w:val="es-AR"/>
        </w:rPr>
        <w:t>FM</w:t>
      </w:r>
      <w:r w:rsidR="003014E1" w:rsidRPr="00BD4FD1">
        <w:rPr>
          <w:sz w:val="24"/>
          <w:szCs w:val="24"/>
          <w:lang w:val="es-AR"/>
        </w:rPr>
        <w:t xml:space="preserve"> </w:t>
      </w:r>
      <w:r w:rsidRPr="00BD4FD1">
        <w:rPr>
          <w:sz w:val="24"/>
          <w:szCs w:val="24"/>
        </w:rPr>
        <w:t xml:space="preserve">con fecha </w:t>
      </w:r>
      <w:r w:rsidR="00916F4F">
        <w:rPr>
          <w:sz w:val="24"/>
          <w:szCs w:val="24"/>
          <w:lang w:val="es-AR"/>
        </w:rPr>
        <w:t xml:space="preserve">30 de </w:t>
      </w:r>
      <w:r w:rsidR="00C84E04">
        <w:rPr>
          <w:sz w:val="24"/>
          <w:szCs w:val="24"/>
          <w:lang w:val="es-AR"/>
        </w:rPr>
        <w:t>agosto</w:t>
      </w:r>
      <w:r w:rsidR="00867BAD">
        <w:rPr>
          <w:sz w:val="24"/>
          <w:szCs w:val="24"/>
          <w:lang w:val="es-AR"/>
        </w:rPr>
        <w:t xml:space="preserve"> de 2019</w:t>
      </w:r>
      <w:r w:rsidR="00867BAD" w:rsidRPr="00BD4FD1">
        <w:rPr>
          <w:sz w:val="24"/>
          <w:szCs w:val="24"/>
        </w:rPr>
        <w:t>.</w:t>
      </w:r>
    </w:p>
    <w:p w14:paraId="6B6A8A4E" w14:textId="77777777" w:rsidR="00FC10C4" w:rsidRPr="00BD4FD1" w:rsidRDefault="00FC10C4" w:rsidP="00FC10C4">
      <w:pPr>
        <w:spacing w:after="0"/>
        <w:jc w:val="both"/>
        <w:rPr>
          <w:rFonts w:ascii="Times New Roman" w:hAnsi="Times New Roman"/>
          <w:sz w:val="24"/>
          <w:szCs w:val="24"/>
          <w:lang w:val="es-MX"/>
        </w:rPr>
      </w:pPr>
    </w:p>
    <w:p w14:paraId="7148B9E2" w14:textId="7215401D" w:rsidR="00FC10C4" w:rsidRPr="00BD4FD1" w:rsidRDefault="00F16776" w:rsidP="00FC10C4">
      <w:pPr>
        <w:spacing w:after="0"/>
        <w:jc w:val="both"/>
        <w:rPr>
          <w:rFonts w:ascii="Times New Roman" w:hAnsi="Times New Roman"/>
          <w:sz w:val="24"/>
          <w:szCs w:val="24"/>
        </w:rPr>
      </w:pPr>
      <w:r w:rsidRPr="00BD4FD1">
        <w:rPr>
          <w:rFonts w:ascii="Times New Roman" w:hAnsi="Times New Roman"/>
          <w:sz w:val="24"/>
          <w:szCs w:val="24"/>
        </w:rPr>
        <w:t xml:space="preserve">Las Sociedades Participantes </w:t>
      </w:r>
      <w:r w:rsidR="00FC10C4" w:rsidRPr="00BD4FD1">
        <w:rPr>
          <w:rFonts w:ascii="Times New Roman" w:hAnsi="Times New Roman"/>
          <w:sz w:val="24"/>
          <w:szCs w:val="24"/>
        </w:rPr>
        <w:t xml:space="preserve">han convenido en el CPF que: </w:t>
      </w:r>
      <w:r w:rsidR="00FC10C4" w:rsidRPr="00BD4FD1">
        <w:rPr>
          <w:rFonts w:ascii="Times New Roman" w:hAnsi="Times New Roman"/>
          <w:i/>
          <w:sz w:val="24"/>
          <w:szCs w:val="24"/>
        </w:rPr>
        <w:t>(i)</w:t>
      </w:r>
      <w:r w:rsidR="00FC10C4" w:rsidRPr="00BD4FD1">
        <w:rPr>
          <w:rFonts w:ascii="Times New Roman" w:hAnsi="Times New Roman"/>
          <w:sz w:val="24"/>
          <w:szCs w:val="24"/>
        </w:rPr>
        <w:t xml:space="preserve"> la Fusión deberá</w:t>
      </w:r>
      <w:r w:rsidR="008227F0" w:rsidRPr="00BD4FD1">
        <w:rPr>
          <w:rFonts w:ascii="Times New Roman" w:hAnsi="Times New Roman"/>
          <w:sz w:val="24"/>
          <w:szCs w:val="24"/>
        </w:rPr>
        <w:t xml:space="preserve"> ser aprobada por las </w:t>
      </w:r>
      <w:r w:rsidR="009C536D" w:rsidRPr="00BD4FD1">
        <w:rPr>
          <w:rFonts w:ascii="Times New Roman" w:hAnsi="Times New Roman"/>
          <w:sz w:val="24"/>
          <w:szCs w:val="24"/>
        </w:rPr>
        <w:t>asambleas extraordinarias de sus accionistas</w:t>
      </w:r>
      <w:r w:rsidR="00FC10C4" w:rsidRPr="00BD4FD1">
        <w:rPr>
          <w:rFonts w:ascii="Times New Roman" w:hAnsi="Times New Roman"/>
          <w:sz w:val="24"/>
          <w:szCs w:val="24"/>
        </w:rPr>
        <w:t xml:space="preserve">, en las que se deberán cumplimentar los requisitos de quórum y mayorías exigidos por la LGS y los respectivos estatutos, para lo cual se comprometieron a someter a consideración de sus respectivas </w:t>
      </w:r>
      <w:r w:rsidR="009C536D" w:rsidRPr="00BD4FD1">
        <w:rPr>
          <w:rFonts w:ascii="Times New Roman" w:hAnsi="Times New Roman"/>
          <w:sz w:val="24"/>
          <w:szCs w:val="24"/>
        </w:rPr>
        <w:t xml:space="preserve">asambleas extraordinarias de accionistas </w:t>
      </w:r>
      <w:r w:rsidR="00FC10C4" w:rsidRPr="00BD4FD1">
        <w:rPr>
          <w:rFonts w:ascii="Times New Roman" w:hAnsi="Times New Roman"/>
          <w:sz w:val="24"/>
          <w:szCs w:val="24"/>
        </w:rPr>
        <w:t>la aprobación del CPF, la autorización para la suscripción del re</w:t>
      </w:r>
      <w:r w:rsidR="004A5A2E" w:rsidRPr="00BD4FD1">
        <w:rPr>
          <w:rFonts w:ascii="Times New Roman" w:hAnsi="Times New Roman"/>
          <w:sz w:val="24"/>
          <w:szCs w:val="24"/>
        </w:rPr>
        <w:t xml:space="preserve">spectivo </w:t>
      </w:r>
      <w:r w:rsidR="00A679EF">
        <w:rPr>
          <w:rFonts w:ascii="Times New Roman" w:hAnsi="Times New Roman"/>
          <w:sz w:val="24"/>
          <w:szCs w:val="24"/>
        </w:rPr>
        <w:t>A</w:t>
      </w:r>
      <w:r w:rsidR="004A5A2E" w:rsidRPr="00BD4FD1">
        <w:rPr>
          <w:rFonts w:ascii="Times New Roman" w:hAnsi="Times New Roman"/>
          <w:sz w:val="24"/>
          <w:szCs w:val="24"/>
        </w:rPr>
        <w:t xml:space="preserve">cuerdo </w:t>
      </w:r>
      <w:r w:rsidR="00A679EF">
        <w:rPr>
          <w:rFonts w:ascii="Times New Roman" w:hAnsi="Times New Roman"/>
          <w:sz w:val="24"/>
          <w:szCs w:val="24"/>
        </w:rPr>
        <w:t>D</w:t>
      </w:r>
      <w:r w:rsidR="004A5A2E" w:rsidRPr="00BD4FD1">
        <w:rPr>
          <w:rFonts w:ascii="Times New Roman" w:hAnsi="Times New Roman"/>
          <w:sz w:val="24"/>
          <w:szCs w:val="24"/>
        </w:rPr>
        <w:t>efinitivo de F</w:t>
      </w:r>
      <w:r w:rsidR="00FC10C4" w:rsidRPr="00BD4FD1">
        <w:rPr>
          <w:rFonts w:ascii="Times New Roman" w:hAnsi="Times New Roman"/>
          <w:sz w:val="24"/>
          <w:szCs w:val="24"/>
        </w:rPr>
        <w:t xml:space="preserve">usión y la disolución sin liquidación de </w:t>
      </w:r>
      <w:r w:rsidR="000514E8" w:rsidRPr="00BD4FD1">
        <w:rPr>
          <w:rFonts w:ascii="Times New Roman" w:hAnsi="Times New Roman"/>
          <w:sz w:val="24"/>
          <w:szCs w:val="24"/>
        </w:rPr>
        <w:t>PE</w:t>
      </w:r>
      <w:r w:rsidR="00A671D5" w:rsidRPr="00BD4FD1">
        <w:rPr>
          <w:rFonts w:ascii="Times New Roman" w:hAnsi="Times New Roman"/>
          <w:sz w:val="24"/>
          <w:szCs w:val="24"/>
        </w:rPr>
        <w:t>FM</w:t>
      </w:r>
      <w:r w:rsidR="00FC10C4" w:rsidRPr="00BD4FD1">
        <w:rPr>
          <w:rFonts w:ascii="Times New Roman" w:hAnsi="Times New Roman"/>
          <w:sz w:val="24"/>
          <w:szCs w:val="24"/>
        </w:rPr>
        <w:t xml:space="preserve">, y </w:t>
      </w:r>
      <w:r w:rsidR="00FC10C4" w:rsidRPr="00BD4FD1">
        <w:rPr>
          <w:rFonts w:ascii="Times New Roman" w:hAnsi="Times New Roman"/>
          <w:i/>
          <w:sz w:val="24"/>
          <w:szCs w:val="24"/>
        </w:rPr>
        <w:t>(ii)</w:t>
      </w:r>
      <w:r w:rsidR="00FC10C4" w:rsidRPr="00BD4FD1">
        <w:rPr>
          <w:rFonts w:ascii="Times New Roman" w:hAnsi="Times New Roman"/>
          <w:sz w:val="24"/>
          <w:szCs w:val="24"/>
        </w:rPr>
        <w:t xml:space="preserve"> en caso de que </w:t>
      </w:r>
      <w:r w:rsidR="009C536D" w:rsidRPr="00BD4FD1">
        <w:rPr>
          <w:rFonts w:ascii="Times New Roman" w:hAnsi="Times New Roman"/>
          <w:sz w:val="24"/>
          <w:szCs w:val="24"/>
        </w:rPr>
        <w:t xml:space="preserve">la asamblea extraordinaria de accionistas </w:t>
      </w:r>
      <w:r w:rsidR="00FC10C4" w:rsidRPr="00BD4FD1">
        <w:rPr>
          <w:rFonts w:ascii="Times New Roman" w:hAnsi="Times New Roman"/>
          <w:sz w:val="24"/>
          <w:szCs w:val="24"/>
        </w:rPr>
        <w:t>de la Absorbente o de la Absorbida no lo aprueben, el CPF quedará sin ningún efecto.</w:t>
      </w:r>
    </w:p>
    <w:p w14:paraId="0E101482" w14:textId="2A4877C2" w:rsidR="00FC10C4" w:rsidRPr="00BD4FD1" w:rsidRDefault="00FC10C4" w:rsidP="00FC10C4">
      <w:pPr>
        <w:spacing w:after="0"/>
        <w:jc w:val="both"/>
        <w:rPr>
          <w:rFonts w:ascii="Times New Roman" w:hAnsi="Times New Roman"/>
          <w:sz w:val="24"/>
          <w:szCs w:val="24"/>
        </w:rPr>
      </w:pPr>
    </w:p>
    <w:p w14:paraId="39272392" w14:textId="41AF2EB4" w:rsidR="00822D8D" w:rsidRPr="00BD4FD1" w:rsidRDefault="00822D8D" w:rsidP="00FC10C4">
      <w:pPr>
        <w:spacing w:after="0"/>
        <w:jc w:val="both"/>
        <w:rPr>
          <w:rFonts w:ascii="Times New Roman" w:hAnsi="Times New Roman"/>
          <w:sz w:val="24"/>
          <w:szCs w:val="24"/>
        </w:rPr>
      </w:pPr>
    </w:p>
    <w:p w14:paraId="789F7718" w14:textId="77777777" w:rsidR="00822D8D" w:rsidRPr="00BD4FD1" w:rsidRDefault="00822D8D" w:rsidP="00FC10C4">
      <w:pPr>
        <w:spacing w:after="0"/>
        <w:jc w:val="both"/>
        <w:rPr>
          <w:rFonts w:ascii="Times New Roman" w:hAnsi="Times New Roman"/>
          <w:sz w:val="24"/>
          <w:szCs w:val="24"/>
        </w:rPr>
      </w:pPr>
    </w:p>
    <w:p w14:paraId="31CDC1FA" w14:textId="16B13456" w:rsidR="00822D8D" w:rsidRPr="00BD4FD1" w:rsidRDefault="00822D8D" w:rsidP="00822D8D">
      <w:pPr>
        <w:pStyle w:val="Prrafodelista"/>
        <w:ind w:left="0"/>
        <w:jc w:val="center"/>
        <w:rPr>
          <w:rFonts w:ascii="Times New Roman" w:hAnsi="Times New Roman"/>
          <w:sz w:val="24"/>
          <w:szCs w:val="24"/>
        </w:rPr>
      </w:pPr>
      <w:r w:rsidRPr="00BD4FD1">
        <w:rPr>
          <w:rFonts w:ascii="Times New Roman" w:hAnsi="Times New Roman"/>
          <w:sz w:val="24"/>
          <w:szCs w:val="24"/>
        </w:rPr>
        <w:t xml:space="preserve">Victoria </w:t>
      </w:r>
      <w:proofErr w:type="spellStart"/>
      <w:r w:rsidRPr="00BD4FD1">
        <w:rPr>
          <w:rFonts w:ascii="Times New Roman" w:hAnsi="Times New Roman"/>
          <w:sz w:val="24"/>
          <w:szCs w:val="24"/>
        </w:rPr>
        <w:t>Hitce</w:t>
      </w:r>
      <w:proofErr w:type="spellEnd"/>
    </w:p>
    <w:p w14:paraId="3D975708" w14:textId="77777777" w:rsidR="00822D8D" w:rsidRPr="00DF5DDB" w:rsidRDefault="00822D8D" w:rsidP="00822D8D">
      <w:pPr>
        <w:pStyle w:val="Prrafodelista"/>
        <w:ind w:left="0"/>
        <w:jc w:val="center"/>
        <w:rPr>
          <w:rFonts w:ascii="Times New Roman" w:hAnsi="Times New Roman"/>
          <w:sz w:val="24"/>
          <w:szCs w:val="24"/>
        </w:rPr>
      </w:pPr>
      <w:r w:rsidRPr="00BD4FD1">
        <w:rPr>
          <w:rFonts w:ascii="Times New Roman" w:hAnsi="Times New Roman"/>
          <w:sz w:val="24"/>
          <w:szCs w:val="24"/>
        </w:rPr>
        <w:t>Apoderada</w:t>
      </w:r>
    </w:p>
    <w:p w14:paraId="487A9C3E" w14:textId="27C71277" w:rsidR="00B9455E" w:rsidRDefault="00B9455E" w:rsidP="00D6773E">
      <w:pPr>
        <w:spacing w:after="0" w:line="240" w:lineRule="auto"/>
        <w:rPr>
          <w:rFonts w:ascii="Times New Roman" w:hAnsi="Times New Roman"/>
          <w:sz w:val="24"/>
          <w:szCs w:val="24"/>
        </w:rPr>
      </w:pPr>
    </w:p>
    <w:p w14:paraId="1B1C27EA" w14:textId="49282918" w:rsidR="005E304F" w:rsidRDefault="005E304F" w:rsidP="00D6773E">
      <w:pPr>
        <w:spacing w:after="0" w:line="240" w:lineRule="auto"/>
        <w:rPr>
          <w:rFonts w:ascii="Times New Roman" w:hAnsi="Times New Roman"/>
          <w:sz w:val="24"/>
          <w:szCs w:val="24"/>
        </w:rPr>
      </w:pPr>
    </w:p>
    <w:p w14:paraId="24BD57A2" w14:textId="41E517B2" w:rsidR="005E304F" w:rsidRDefault="005E304F" w:rsidP="00D6773E">
      <w:pPr>
        <w:spacing w:after="0" w:line="240" w:lineRule="auto"/>
        <w:rPr>
          <w:rFonts w:ascii="Times New Roman" w:hAnsi="Times New Roman"/>
          <w:sz w:val="24"/>
          <w:szCs w:val="24"/>
        </w:rPr>
      </w:pPr>
    </w:p>
    <w:p w14:paraId="0CCAE7CD" w14:textId="3B14FBA9" w:rsidR="005E304F" w:rsidRDefault="005E304F" w:rsidP="00D6773E">
      <w:pPr>
        <w:spacing w:after="0" w:line="240" w:lineRule="auto"/>
        <w:rPr>
          <w:rFonts w:ascii="Times New Roman" w:hAnsi="Times New Roman"/>
          <w:sz w:val="24"/>
          <w:szCs w:val="24"/>
        </w:rPr>
      </w:pPr>
    </w:p>
    <w:p w14:paraId="6A1DAF91" w14:textId="64F54143" w:rsidR="005E304F" w:rsidRDefault="005E304F" w:rsidP="00D6773E">
      <w:pPr>
        <w:spacing w:after="0" w:line="240" w:lineRule="auto"/>
        <w:rPr>
          <w:rFonts w:ascii="Times New Roman" w:hAnsi="Times New Roman"/>
          <w:sz w:val="24"/>
          <w:szCs w:val="24"/>
        </w:rPr>
      </w:pPr>
    </w:p>
    <w:p w14:paraId="2FD59F00" w14:textId="5D919853" w:rsidR="005E304F" w:rsidRDefault="005E304F" w:rsidP="00D6773E">
      <w:pPr>
        <w:spacing w:after="0" w:line="240" w:lineRule="auto"/>
        <w:rPr>
          <w:rFonts w:ascii="Times New Roman" w:hAnsi="Times New Roman"/>
          <w:sz w:val="24"/>
          <w:szCs w:val="24"/>
        </w:rPr>
      </w:pPr>
    </w:p>
    <w:p w14:paraId="707F4FA9" w14:textId="08934DBA" w:rsidR="00977EE4" w:rsidRDefault="00977EE4" w:rsidP="00D6773E">
      <w:pPr>
        <w:spacing w:after="0" w:line="240" w:lineRule="auto"/>
        <w:rPr>
          <w:rFonts w:ascii="Times New Roman" w:hAnsi="Times New Roman"/>
          <w:sz w:val="24"/>
          <w:szCs w:val="24"/>
        </w:rPr>
      </w:pPr>
    </w:p>
    <w:p w14:paraId="16197AF7" w14:textId="1341C83D" w:rsidR="00977EE4" w:rsidRPr="00D6773E" w:rsidRDefault="00977EE4" w:rsidP="00D6773E">
      <w:pPr>
        <w:spacing w:after="0" w:line="240" w:lineRule="auto"/>
        <w:rPr>
          <w:rFonts w:ascii="Times New Roman" w:hAnsi="Times New Roman"/>
          <w:sz w:val="24"/>
          <w:szCs w:val="24"/>
        </w:rPr>
      </w:pPr>
    </w:p>
    <w:sectPr w:rsidR="00977EE4" w:rsidRPr="00D6773E" w:rsidSect="009E4F50">
      <w:pgSz w:w="11907" w:h="16839"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21C817" w14:textId="77777777" w:rsidR="009018F8" w:rsidRDefault="009018F8">
      <w:pPr>
        <w:spacing w:after="0" w:line="240" w:lineRule="auto"/>
      </w:pPr>
      <w:r>
        <w:separator/>
      </w:r>
    </w:p>
  </w:endnote>
  <w:endnote w:type="continuationSeparator" w:id="0">
    <w:p w14:paraId="7FA41D46" w14:textId="77777777" w:rsidR="009018F8" w:rsidRDefault="009018F8">
      <w:pPr>
        <w:spacing w:after="0" w:line="240" w:lineRule="auto"/>
      </w:pPr>
      <w:r>
        <w:continuationSeparator/>
      </w:r>
    </w:p>
  </w:endnote>
  <w:endnote w:type="continuationNotice" w:id="1">
    <w:p w14:paraId="728811B8" w14:textId="77777777" w:rsidR="009018F8" w:rsidRDefault="009018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agrounded_ltregular">
    <w:altName w:val="Times New Roman"/>
    <w:charset w:val="00"/>
    <w:family w:val="auto"/>
    <w:pitch w:val="default"/>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9EC8F" w14:textId="1F4F2728" w:rsidR="00916F4F" w:rsidRPr="00E2707A" w:rsidRDefault="00916F4F">
    <w:pPr>
      <w:pStyle w:val="Piedepgina"/>
      <w:jc w:val="right"/>
      <w:rPr>
        <w:rFonts w:ascii="Garamond" w:hAnsi="Garamond"/>
      </w:rPr>
    </w:pPr>
    <w:r w:rsidRPr="00E2707A">
      <w:rPr>
        <w:rFonts w:ascii="Garamond" w:hAnsi="Garamond"/>
      </w:rPr>
      <w:fldChar w:fldCharType="begin"/>
    </w:r>
    <w:r w:rsidRPr="00E2707A">
      <w:rPr>
        <w:rFonts w:ascii="Garamond" w:hAnsi="Garamond"/>
      </w:rPr>
      <w:instrText>PAGE   \* MERGEFORMAT</w:instrText>
    </w:r>
    <w:r w:rsidRPr="00E2707A">
      <w:rPr>
        <w:rFonts w:ascii="Garamond" w:hAnsi="Garamond"/>
      </w:rPr>
      <w:fldChar w:fldCharType="separate"/>
    </w:r>
    <w:r w:rsidR="00C92326" w:rsidRPr="00C92326">
      <w:rPr>
        <w:rFonts w:ascii="Garamond" w:hAnsi="Garamond"/>
        <w:noProof/>
        <w:lang w:val="es-ES"/>
      </w:rPr>
      <w:t>4</w:t>
    </w:r>
    <w:r w:rsidRPr="00E2707A">
      <w:rPr>
        <w:rFonts w:ascii="Garamond" w:hAnsi="Garamond"/>
      </w:rPr>
      <w:fldChar w:fldCharType="end"/>
    </w:r>
  </w:p>
  <w:p w14:paraId="1F351A58" w14:textId="77777777" w:rsidR="00916F4F" w:rsidRDefault="00916F4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334328"/>
      <w:docPartObj>
        <w:docPartGallery w:val="Page Numbers (Bottom of Page)"/>
        <w:docPartUnique/>
      </w:docPartObj>
    </w:sdtPr>
    <w:sdtEndPr/>
    <w:sdtContent>
      <w:p w14:paraId="0CB7BD60" w14:textId="3D437C60" w:rsidR="00916F4F" w:rsidRDefault="00916F4F">
        <w:pPr>
          <w:pStyle w:val="Piedepgina"/>
          <w:jc w:val="right"/>
        </w:pPr>
        <w:r>
          <w:fldChar w:fldCharType="begin"/>
        </w:r>
        <w:r>
          <w:instrText>PAGE   \* MERGEFORMAT</w:instrText>
        </w:r>
        <w:r>
          <w:fldChar w:fldCharType="separate"/>
        </w:r>
        <w:r w:rsidR="00C92326" w:rsidRPr="00C92326">
          <w:rPr>
            <w:noProof/>
            <w:lang w:val="es-ES"/>
          </w:rPr>
          <w:t>14</w:t>
        </w:r>
        <w:r>
          <w:fldChar w:fldCharType="end"/>
        </w:r>
      </w:p>
    </w:sdtContent>
  </w:sdt>
  <w:p w14:paraId="55646B94" w14:textId="77777777" w:rsidR="00916F4F" w:rsidRDefault="00916F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07750C" w14:textId="77777777" w:rsidR="009018F8" w:rsidRDefault="009018F8">
      <w:pPr>
        <w:spacing w:after="0" w:line="240" w:lineRule="auto"/>
      </w:pPr>
      <w:r>
        <w:separator/>
      </w:r>
    </w:p>
  </w:footnote>
  <w:footnote w:type="continuationSeparator" w:id="0">
    <w:p w14:paraId="542199E6" w14:textId="77777777" w:rsidR="009018F8" w:rsidRDefault="009018F8">
      <w:pPr>
        <w:spacing w:after="0" w:line="240" w:lineRule="auto"/>
      </w:pPr>
      <w:r>
        <w:continuationSeparator/>
      </w:r>
    </w:p>
  </w:footnote>
  <w:footnote w:type="continuationNotice" w:id="1">
    <w:p w14:paraId="079100DF" w14:textId="77777777" w:rsidR="009018F8" w:rsidRDefault="009018F8">
      <w:pPr>
        <w:spacing w:after="0" w:line="240" w:lineRule="auto"/>
      </w:pPr>
    </w:p>
  </w:footnote>
  <w:footnote w:id="2">
    <w:p w14:paraId="046E7AAD" w14:textId="31A8A9D0" w:rsidR="00916F4F" w:rsidRPr="003E0928" w:rsidRDefault="00916F4F" w:rsidP="005226B4">
      <w:pPr>
        <w:pStyle w:val="Textonotapie"/>
        <w:jc w:val="both"/>
        <w:rPr>
          <w:rFonts w:ascii="Times New Roman" w:hAnsi="Times New Roman"/>
          <w:sz w:val="22"/>
          <w:szCs w:val="24"/>
          <w:lang w:val="es-AR"/>
        </w:rPr>
      </w:pPr>
      <w:r w:rsidRPr="004D62A5">
        <w:rPr>
          <w:rStyle w:val="Refdenotaalpie"/>
          <w:rFonts w:ascii="Times New Roman" w:hAnsi="Times New Roman"/>
          <w:szCs w:val="24"/>
        </w:rPr>
        <w:footnoteRef/>
      </w:r>
      <w:r w:rsidRPr="004D62A5">
        <w:rPr>
          <w:rFonts w:ascii="Times New Roman" w:hAnsi="Times New Roman"/>
          <w:szCs w:val="24"/>
        </w:rPr>
        <w:t xml:space="preserve"> </w:t>
      </w:r>
      <w:r w:rsidRPr="004D62A5">
        <w:rPr>
          <w:rFonts w:ascii="Times New Roman" w:hAnsi="Times New Roman"/>
          <w:szCs w:val="24"/>
          <w:lang w:val="es-AR"/>
        </w:rPr>
        <w:t xml:space="preserve">Se deja constancia de que el Directorio de fecha </w:t>
      </w:r>
      <w:r w:rsidR="009C3381">
        <w:rPr>
          <w:rFonts w:ascii="Times New Roman" w:hAnsi="Times New Roman"/>
          <w:szCs w:val="24"/>
          <w:lang w:val="es-AR"/>
        </w:rPr>
        <w:t>30 de agosto de 2019</w:t>
      </w:r>
      <w:r w:rsidR="003260BE">
        <w:rPr>
          <w:rFonts w:ascii="Times New Roman" w:hAnsi="Times New Roman"/>
          <w:szCs w:val="24"/>
          <w:lang w:val="es-AR"/>
        </w:rPr>
        <w:t xml:space="preserve"> </w:t>
      </w:r>
      <w:r w:rsidRPr="004D62A5">
        <w:rPr>
          <w:rFonts w:ascii="Times New Roman" w:hAnsi="Times New Roman"/>
          <w:szCs w:val="24"/>
          <w:lang w:val="es-AR"/>
        </w:rPr>
        <w:t xml:space="preserve">resolvió convocar a </w:t>
      </w:r>
      <w:r w:rsidR="009C3381">
        <w:rPr>
          <w:rFonts w:ascii="Times New Roman" w:hAnsi="Times New Roman"/>
          <w:szCs w:val="24"/>
          <w:lang w:val="es-AR"/>
        </w:rPr>
        <w:t xml:space="preserve">una Asamblea General Extraordinaria para el día 1 de octubre de 2019, </w:t>
      </w:r>
      <w:r w:rsidRPr="004D62A5">
        <w:rPr>
          <w:rFonts w:ascii="Times New Roman" w:hAnsi="Times New Roman"/>
          <w:szCs w:val="24"/>
          <w:lang w:val="es-AR"/>
        </w:rPr>
        <w:t>estableci</w:t>
      </w:r>
      <w:r w:rsidR="009C3381">
        <w:rPr>
          <w:rFonts w:ascii="Times New Roman" w:hAnsi="Times New Roman"/>
          <w:szCs w:val="24"/>
          <w:lang w:val="es-AR"/>
        </w:rPr>
        <w:t>endo</w:t>
      </w:r>
      <w:r w:rsidRPr="004D62A5">
        <w:rPr>
          <w:rFonts w:ascii="Times New Roman" w:hAnsi="Times New Roman"/>
          <w:szCs w:val="24"/>
          <w:lang w:val="es-AR"/>
        </w:rPr>
        <w:t xml:space="preserve"> como uno de los puntos del Orden del Día de dicha convocatoria la consideración de la reducción del capital social de Pampa a través de la cancelación de las acciones propias que Pampa posee en cartera por hasta el monto máximo de las acciones recompradas en el marco de los Planes de Recompra hasta el día hábil anterior a la celebración de la Asamblea de Accionistas, detrayendo de dicho monto las acciones destinadas a pagar el Plan de Compensación en Acciones a Empleados Ejecutivos y Otro Personal Clave de la Sociedad.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98853" w14:textId="77777777" w:rsidR="00916F4F" w:rsidRDefault="00916F4F" w:rsidP="00FC10C4">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30D49"/>
    <w:multiLevelType w:val="hybridMultilevel"/>
    <w:tmpl w:val="D7E4063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1" w15:restartNumberingAfterBreak="0">
    <w:nsid w:val="1BF82CD0"/>
    <w:multiLevelType w:val="hybridMultilevel"/>
    <w:tmpl w:val="AC26A356"/>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2692616A"/>
    <w:multiLevelType w:val="hybridMultilevel"/>
    <w:tmpl w:val="3EA4794A"/>
    <w:lvl w:ilvl="0" w:tplc="7124F6E2">
      <w:start w:val="1"/>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28E814BE"/>
    <w:multiLevelType w:val="hybridMultilevel"/>
    <w:tmpl w:val="58EA68C4"/>
    <w:lvl w:ilvl="0" w:tplc="04090001">
      <w:start w:val="1"/>
      <w:numFmt w:val="bullet"/>
      <w:pStyle w:val="Listaconviet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4EA45F0"/>
    <w:multiLevelType w:val="hybridMultilevel"/>
    <w:tmpl w:val="FB7EB0CE"/>
    <w:lvl w:ilvl="0" w:tplc="01B287BC">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D617FA2"/>
    <w:multiLevelType w:val="hybridMultilevel"/>
    <w:tmpl w:val="D99A80BE"/>
    <w:lvl w:ilvl="0" w:tplc="93C8C53A">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71800D6B"/>
    <w:multiLevelType w:val="hybridMultilevel"/>
    <w:tmpl w:val="5582D598"/>
    <w:lvl w:ilvl="0" w:tplc="A0DC913C">
      <w:numFmt w:val="bullet"/>
      <w:lvlText w:val=""/>
      <w:lvlJc w:val="left"/>
      <w:pPr>
        <w:ind w:left="720" w:hanging="360"/>
      </w:pPr>
      <w:rPr>
        <w:rFonts w:ascii="Symbol" w:eastAsia="Verdana" w:hAnsi="Symbol" w:cs="Verdana"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7E1E118B"/>
    <w:multiLevelType w:val="hybridMultilevel"/>
    <w:tmpl w:val="51F0EC3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7E3052BE"/>
    <w:multiLevelType w:val="hybridMultilevel"/>
    <w:tmpl w:val="05D656D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8"/>
  </w:num>
  <w:num w:numId="6">
    <w:abstractNumId w:val="7"/>
  </w:num>
  <w:num w:numId="7">
    <w:abstractNumId w:val="1"/>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0C4"/>
    <w:rsid w:val="00007C35"/>
    <w:rsid w:val="000120A9"/>
    <w:rsid w:val="000133EA"/>
    <w:rsid w:val="00016B8B"/>
    <w:rsid w:val="00017147"/>
    <w:rsid w:val="00020B4B"/>
    <w:rsid w:val="00022D2F"/>
    <w:rsid w:val="00023185"/>
    <w:rsid w:val="00024145"/>
    <w:rsid w:val="00027ECA"/>
    <w:rsid w:val="00030A6A"/>
    <w:rsid w:val="00031297"/>
    <w:rsid w:val="000316E1"/>
    <w:rsid w:val="00032318"/>
    <w:rsid w:val="0003241A"/>
    <w:rsid w:val="000332E2"/>
    <w:rsid w:val="000338F9"/>
    <w:rsid w:val="00034C23"/>
    <w:rsid w:val="00040377"/>
    <w:rsid w:val="0004061B"/>
    <w:rsid w:val="00042508"/>
    <w:rsid w:val="00042AC2"/>
    <w:rsid w:val="00042E86"/>
    <w:rsid w:val="00044670"/>
    <w:rsid w:val="00044765"/>
    <w:rsid w:val="00047BBD"/>
    <w:rsid w:val="00047CB1"/>
    <w:rsid w:val="000513C7"/>
    <w:rsid w:val="000514E8"/>
    <w:rsid w:val="00055CE7"/>
    <w:rsid w:val="00057600"/>
    <w:rsid w:val="000578C3"/>
    <w:rsid w:val="00060028"/>
    <w:rsid w:val="00060B32"/>
    <w:rsid w:val="00061E2A"/>
    <w:rsid w:val="000622BB"/>
    <w:rsid w:val="000634E8"/>
    <w:rsid w:val="00063E60"/>
    <w:rsid w:val="00067F73"/>
    <w:rsid w:val="00070AFD"/>
    <w:rsid w:val="000716AD"/>
    <w:rsid w:val="00072683"/>
    <w:rsid w:val="00073988"/>
    <w:rsid w:val="00075189"/>
    <w:rsid w:val="000766EC"/>
    <w:rsid w:val="000776C7"/>
    <w:rsid w:val="00083404"/>
    <w:rsid w:val="00083E44"/>
    <w:rsid w:val="000845D6"/>
    <w:rsid w:val="000875A8"/>
    <w:rsid w:val="00087C3E"/>
    <w:rsid w:val="0009081C"/>
    <w:rsid w:val="00090DCE"/>
    <w:rsid w:val="00091905"/>
    <w:rsid w:val="00092898"/>
    <w:rsid w:val="00094942"/>
    <w:rsid w:val="000954FE"/>
    <w:rsid w:val="00096AB9"/>
    <w:rsid w:val="00097A45"/>
    <w:rsid w:val="00097B0B"/>
    <w:rsid w:val="000A0C38"/>
    <w:rsid w:val="000A1A6E"/>
    <w:rsid w:val="000A2193"/>
    <w:rsid w:val="000A448C"/>
    <w:rsid w:val="000A5F69"/>
    <w:rsid w:val="000A75F5"/>
    <w:rsid w:val="000B2334"/>
    <w:rsid w:val="000B284D"/>
    <w:rsid w:val="000B2897"/>
    <w:rsid w:val="000B3538"/>
    <w:rsid w:val="000B401D"/>
    <w:rsid w:val="000B5BD8"/>
    <w:rsid w:val="000B6207"/>
    <w:rsid w:val="000B773A"/>
    <w:rsid w:val="000C0600"/>
    <w:rsid w:val="000C0A3B"/>
    <w:rsid w:val="000C1FBB"/>
    <w:rsid w:val="000C3F1A"/>
    <w:rsid w:val="000C56D8"/>
    <w:rsid w:val="000C59D9"/>
    <w:rsid w:val="000C6EA3"/>
    <w:rsid w:val="000C7E7A"/>
    <w:rsid w:val="000D0E07"/>
    <w:rsid w:val="000D2222"/>
    <w:rsid w:val="000D3681"/>
    <w:rsid w:val="000D49BA"/>
    <w:rsid w:val="000D4DE9"/>
    <w:rsid w:val="000E01FB"/>
    <w:rsid w:val="000E1650"/>
    <w:rsid w:val="000E20B1"/>
    <w:rsid w:val="000E47B9"/>
    <w:rsid w:val="000E49DE"/>
    <w:rsid w:val="000F197B"/>
    <w:rsid w:val="000F46F3"/>
    <w:rsid w:val="000F4FED"/>
    <w:rsid w:val="000F51C7"/>
    <w:rsid w:val="000F56C5"/>
    <w:rsid w:val="000F793D"/>
    <w:rsid w:val="00100034"/>
    <w:rsid w:val="00105334"/>
    <w:rsid w:val="001055A7"/>
    <w:rsid w:val="001078EA"/>
    <w:rsid w:val="00110968"/>
    <w:rsid w:val="00110E35"/>
    <w:rsid w:val="00111465"/>
    <w:rsid w:val="0011559F"/>
    <w:rsid w:val="001157FE"/>
    <w:rsid w:val="00116B91"/>
    <w:rsid w:val="0012529B"/>
    <w:rsid w:val="00126305"/>
    <w:rsid w:val="00131532"/>
    <w:rsid w:val="00141C81"/>
    <w:rsid w:val="00143160"/>
    <w:rsid w:val="001505F6"/>
    <w:rsid w:val="001513EE"/>
    <w:rsid w:val="00151DD3"/>
    <w:rsid w:val="00151F48"/>
    <w:rsid w:val="0015228E"/>
    <w:rsid w:val="00153383"/>
    <w:rsid w:val="00154D9D"/>
    <w:rsid w:val="00157185"/>
    <w:rsid w:val="0016109B"/>
    <w:rsid w:val="00161922"/>
    <w:rsid w:val="001625F4"/>
    <w:rsid w:val="00165545"/>
    <w:rsid w:val="00165E3A"/>
    <w:rsid w:val="001678E3"/>
    <w:rsid w:val="00170BC5"/>
    <w:rsid w:val="001774F9"/>
    <w:rsid w:val="001777B9"/>
    <w:rsid w:val="0018246E"/>
    <w:rsid w:val="001858E5"/>
    <w:rsid w:val="00186955"/>
    <w:rsid w:val="00190A5E"/>
    <w:rsid w:val="00191622"/>
    <w:rsid w:val="00192C9A"/>
    <w:rsid w:val="00194ADC"/>
    <w:rsid w:val="001952F7"/>
    <w:rsid w:val="00195862"/>
    <w:rsid w:val="001969C3"/>
    <w:rsid w:val="001A0DE1"/>
    <w:rsid w:val="001A4FEB"/>
    <w:rsid w:val="001A5788"/>
    <w:rsid w:val="001A5AAE"/>
    <w:rsid w:val="001A5DDB"/>
    <w:rsid w:val="001A6BC9"/>
    <w:rsid w:val="001A77E8"/>
    <w:rsid w:val="001B10A9"/>
    <w:rsid w:val="001B569C"/>
    <w:rsid w:val="001B5F2F"/>
    <w:rsid w:val="001C04AF"/>
    <w:rsid w:val="001C1CC7"/>
    <w:rsid w:val="001C253C"/>
    <w:rsid w:val="001C2C95"/>
    <w:rsid w:val="001C6E30"/>
    <w:rsid w:val="001C708A"/>
    <w:rsid w:val="001D01D1"/>
    <w:rsid w:val="001D01F0"/>
    <w:rsid w:val="001D02DE"/>
    <w:rsid w:val="001D24F9"/>
    <w:rsid w:val="001D7553"/>
    <w:rsid w:val="001E01FC"/>
    <w:rsid w:val="001E18B3"/>
    <w:rsid w:val="001E1FB0"/>
    <w:rsid w:val="001E3D1E"/>
    <w:rsid w:val="001E4C00"/>
    <w:rsid w:val="001E5AB0"/>
    <w:rsid w:val="001F151E"/>
    <w:rsid w:val="001F1D6A"/>
    <w:rsid w:val="001F1E38"/>
    <w:rsid w:val="001F2AB1"/>
    <w:rsid w:val="001F4EBF"/>
    <w:rsid w:val="001F6CCF"/>
    <w:rsid w:val="001F7991"/>
    <w:rsid w:val="001F7B4B"/>
    <w:rsid w:val="002004A1"/>
    <w:rsid w:val="002009AD"/>
    <w:rsid w:val="00201486"/>
    <w:rsid w:val="00203351"/>
    <w:rsid w:val="00205F4B"/>
    <w:rsid w:val="00205FA5"/>
    <w:rsid w:val="00206EA7"/>
    <w:rsid w:val="00210B7C"/>
    <w:rsid w:val="00210BD7"/>
    <w:rsid w:val="00210CB8"/>
    <w:rsid w:val="00211848"/>
    <w:rsid w:val="002142C4"/>
    <w:rsid w:val="00214C61"/>
    <w:rsid w:val="00214F4B"/>
    <w:rsid w:val="00215E98"/>
    <w:rsid w:val="00215F1C"/>
    <w:rsid w:val="002210EE"/>
    <w:rsid w:val="0022505F"/>
    <w:rsid w:val="00226A53"/>
    <w:rsid w:val="00245639"/>
    <w:rsid w:val="00246C9C"/>
    <w:rsid w:val="002510F6"/>
    <w:rsid w:val="00251B2C"/>
    <w:rsid w:val="002542F0"/>
    <w:rsid w:val="00261D86"/>
    <w:rsid w:val="00266920"/>
    <w:rsid w:val="00266DC0"/>
    <w:rsid w:val="00266E3F"/>
    <w:rsid w:val="002711E6"/>
    <w:rsid w:val="00271D31"/>
    <w:rsid w:val="00272904"/>
    <w:rsid w:val="002739B9"/>
    <w:rsid w:val="00276BDD"/>
    <w:rsid w:val="00277579"/>
    <w:rsid w:val="00281BC3"/>
    <w:rsid w:val="00282695"/>
    <w:rsid w:val="0028553E"/>
    <w:rsid w:val="0028723A"/>
    <w:rsid w:val="002913B3"/>
    <w:rsid w:val="0029497F"/>
    <w:rsid w:val="00294C36"/>
    <w:rsid w:val="00296356"/>
    <w:rsid w:val="002A1743"/>
    <w:rsid w:val="002A4C0B"/>
    <w:rsid w:val="002A7B1B"/>
    <w:rsid w:val="002C4571"/>
    <w:rsid w:val="002D1853"/>
    <w:rsid w:val="002D2165"/>
    <w:rsid w:val="002D29DE"/>
    <w:rsid w:val="002D4B4C"/>
    <w:rsid w:val="002D4E9B"/>
    <w:rsid w:val="002D7BEC"/>
    <w:rsid w:val="002E130C"/>
    <w:rsid w:val="002E2706"/>
    <w:rsid w:val="002E3197"/>
    <w:rsid w:val="002E4D0B"/>
    <w:rsid w:val="002E52C4"/>
    <w:rsid w:val="002E5A7C"/>
    <w:rsid w:val="002F0D5C"/>
    <w:rsid w:val="002F20AE"/>
    <w:rsid w:val="002F2F8F"/>
    <w:rsid w:val="002F3B93"/>
    <w:rsid w:val="002F46A6"/>
    <w:rsid w:val="002F4C74"/>
    <w:rsid w:val="002F5732"/>
    <w:rsid w:val="002F7CDC"/>
    <w:rsid w:val="003014E1"/>
    <w:rsid w:val="00302D37"/>
    <w:rsid w:val="00310598"/>
    <w:rsid w:val="003113A4"/>
    <w:rsid w:val="003138E7"/>
    <w:rsid w:val="0031392B"/>
    <w:rsid w:val="00314BBB"/>
    <w:rsid w:val="00320CF0"/>
    <w:rsid w:val="00321849"/>
    <w:rsid w:val="00324829"/>
    <w:rsid w:val="003249FA"/>
    <w:rsid w:val="00324DDE"/>
    <w:rsid w:val="003253C4"/>
    <w:rsid w:val="003260BE"/>
    <w:rsid w:val="003264B8"/>
    <w:rsid w:val="00330868"/>
    <w:rsid w:val="0033179D"/>
    <w:rsid w:val="0033560F"/>
    <w:rsid w:val="00336E39"/>
    <w:rsid w:val="003376B2"/>
    <w:rsid w:val="00337FBE"/>
    <w:rsid w:val="00340433"/>
    <w:rsid w:val="00341A99"/>
    <w:rsid w:val="00341D78"/>
    <w:rsid w:val="00347820"/>
    <w:rsid w:val="003500FA"/>
    <w:rsid w:val="00352B24"/>
    <w:rsid w:val="0035372D"/>
    <w:rsid w:val="00353D1F"/>
    <w:rsid w:val="00353FD6"/>
    <w:rsid w:val="00360C17"/>
    <w:rsid w:val="00363487"/>
    <w:rsid w:val="003642F7"/>
    <w:rsid w:val="00366611"/>
    <w:rsid w:val="00367D3D"/>
    <w:rsid w:val="0037058E"/>
    <w:rsid w:val="0037325A"/>
    <w:rsid w:val="003738CE"/>
    <w:rsid w:val="00374809"/>
    <w:rsid w:val="003761F8"/>
    <w:rsid w:val="003763D5"/>
    <w:rsid w:val="003821F0"/>
    <w:rsid w:val="00383CFD"/>
    <w:rsid w:val="00387FE4"/>
    <w:rsid w:val="003906E8"/>
    <w:rsid w:val="00390EB3"/>
    <w:rsid w:val="003911DE"/>
    <w:rsid w:val="00391CA0"/>
    <w:rsid w:val="0039215C"/>
    <w:rsid w:val="00393995"/>
    <w:rsid w:val="003946F6"/>
    <w:rsid w:val="00395C2E"/>
    <w:rsid w:val="0039637D"/>
    <w:rsid w:val="003A18A1"/>
    <w:rsid w:val="003A2DC8"/>
    <w:rsid w:val="003A3F96"/>
    <w:rsid w:val="003A44C4"/>
    <w:rsid w:val="003A467F"/>
    <w:rsid w:val="003A46E1"/>
    <w:rsid w:val="003A59E9"/>
    <w:rsid w:val="003A6631"/>
    <w:rsid w:val="003A664F"/>
    <w:rsid w:val="003B03E5"/>
    <w:rsid w:val="003B1FA9"/>
    <w:rsid w:val="003B22A6"/>
    <w:rsid w:val="003B2D7D"/>
    <w:rsid w:val="003B4B86"/>
    <w:rsid w:val="003B4D08"/>
    <w:rsid w:val="003B5A2A"/>
    <w:rsid w:val="003B6721"/>
    <w:rsid w:val="003C00D7"/>
    <w:rsid w:val="003C1850"/>
    <w:rsid w:val="003C1BA1"/>
    <w:rsid w:val="003C4EC3"/>
    <w:rsid w:val="003C7217"/>
    <w:rsid w:val="003C78CA"/>
    <w:rsid w:val="003D491B"/>
    <w:rsid w:val="003D5E28"/>
    <w:rsid w:val="003D5FC6"/>
    <w:rsid w:val="003D64ED"/>
    <w:rsid w:val="003D651D"/>
    <w:rsid w:val="003E0325"/>
    <w:rsid w:val="003E0928"/>
    <w:rsid w:val="003E14DD"/>
    <w:rsid w:val="003E55D4"/>
    <w:rsid w:val="003E6060"/>
    <w:rsid w:val="003E7E20"/>
    <w:rsid w:val="003F1F0F"/>
    <w:rsid w:val="0040334B"/>
    <w:rsid w:val="00403700"/>
    <w:rsid w:val="00404C98"/>
    <w:rsid w:val="00411E06"/>
    <w:rsid w:val="00413072"/>
    <w:rsid w:val="004147CC"/>
    <w:rsid w:val="004153F3"/>
    <w:rsid w:val="00416527"/>
    <w:rsid w:val="004219FB"/>
    <w:rsid w:val="00422E3B"/>
    <w:rsid w:val="00423B9C"/>
    <w:rsid w:val="004240AE"/>
    <w:rsid w:val="004242BB"/>
    <w:rsid w:val="004272C6"/>
    <w:rsid w:val="004277BA"/>
    <w:rsid w:val="00427803"/>
    <w:rsid w:val="0043032B"/>
    <w:rsid w:val="00432CAB"/>
    <w:rsid w:val="0043311F"/>
    <w:rsid w:val="00437B4F"/>
    <w:rsid w:val="00440FF8"/>
    <w:rsid w:val="0044198A"/>
    <w:rsid w:val="00443654"/>
    <w:rsid w:val="0044379C"/>
    <w:rsid w:val="0044517E"/>
    <w:rsid w:val="00445824"/>
    <w:rsid w:val="00446B3A"/>
    <w:rsid w:val="0045042A"/>
    <w:rsid w:val="00450D1C"/>
    <w:rsid w:val="0045230D"/>
    <w:rsid w:val="00457343"/>
    <w:rsid w:val="00460E64"/>
    <w:rsid w:val="00464D90"/>
    <w:rsid w:val="00465F59"/>
    <w:rsid w:val="004665B1"/>
    <w:rsid w:val="00466CE9"/>
    <w:rsid w:val="004701FA"/>
    <w:rsid w:val="004711CE"/>
    <w:rsid w:val="004719BD"/>
    <w:rsid w:val="00472335"/>
    <w:rsid w:val="00473634"/>
    <w:rsid w:val="004741E0"/>
    <w:rsid w:val="004766B7"/>
    <w:rsid w:val="00477B0D"/>
    <w:rsid w:val="00481B6A"/>
    <w:rsid w:val="004822D9"/>
    <w:rsid w:val="0049174B"/>
    <w:rsid w:val="00494AD4"/>
    <w:rsid w:val="00495711"/>
    <w:rsid w:val="004973DB"/>
    <w:rsid w:val="00497693"/>
    <w:rsid w:val="004A07C2"/>
    <w:rsid w:val="004A25CC"/>
    <w:rsid w:val="004A5A2E"/>
    <w:rsid w:val="004A6F8D"/>
    <w:rsid w:val="004B14EB"/>
    <w:rsid w:val="004B45D3"/>
    <w:rsid w:val="004B5412"/>
    <w:rsid w:val="004B6F78"/>
    <w:rsid w:val="004B7B64"/>
    <w:rsid w:val="004C00C2"/>
    <w:rsid w:val="004C2C1C"/>
    <w:rsid w:val="004C2D45"/>
    <w:rsid w:val="004C4D94"/>
    <w:rsid w:val="004D0946"/>
    <w:rsid w:val="004D32A6"/>
    <w:rsid w:val="004D5742"/>
    <w:rsid w:val="004D62A5"/>
    <w:rsid w:val="004D6F9B"/>
    <w:rsid w:val="004E1C2C"/>
    <w:rsid w:val="004E33AC"/>
    <w:rsid w:val="004E64BA"/>
    <w:rsid w:val="004E75E9"/>
    <w:rsid w:val="004F0F21"/>
    <w:rsid w:val="004F12CE"/>
    <w:rsid w:val="004F2059"/>
    <w:rsid w:val="004F2F28"/>
    <w:rsid w:val="004F4369"/>
    <w:rsid w:val="004F6DF6"/>
    <w:rsid w:val="005031A6"/>
    <w:rsid w:val="005060F0"/>
    <w:rsid w:val="00506D7A"/>
    <w:rsid w:val="00507762"/>
    <w:rsid w:val="005105CC"/>
    <w:rsid w:val="00513A7D"/>
    <w:rsid w:val="00513F35"/>
    <w:rsid w:val="00514A4F"/>
    <w:rsid w:val="00516422"/>
    <w:rsid w:val="005226B4"/>
    <w:rsid w:val="00522CCB"/>
    <w:rsid w:val="00523CCE"/>
    <w:rsid w:val="005240E0"/>
    <w:rsid w:val="00531052"/>
    <w:rsid w:val="00531717"/>
    <w:rsid w:val="00532018"/>
    <w:rsid w:val="005329CA"/>
    <w:rsid w:val="00533BDA"/>
    <w:rsid w:val="00533D67"/>
    <w:rsid w:val="0053480C"/>
    <w:rsid w:val="005404FE"/>
    <w:rsid w:val="00540A84"/>
    <w:rsid w:val="00541044"/>
    <w:rsid w:val="00541C5E"/>
    <w:rsid w:val="00542739"/>
    <w:rsid w:val="00543A66"/>
    <w:rsid w:val="0054631A"/>
    <w:rsid w:val="00550F60"/>
    <w:rsid w:val="00551F1C"/>
    <w:rsid w:val="00560264"/>
    <w:rsid w:val="005633B8"/>
    <w:rsid w:val="00563B03"/>
    <w:rsid w:val="00564A0A"/>
    <w:rsid w:val="00570196"/>
    <w:rsid w:val="00570AAB"/>
    <w:rsid w:val="00571322"/>
    <w:rsid w:val="005717E6"/>
    <w:rsid w:val="00573C90"/>
    <w:rsid w:val="00574464"/>
    <w:rsid w:val="005747B0"/>
    <w:rsid w:val="0057663E"/>
    <w:rsid w:val="005813FA"/>
    <w:rsid w:val="00582688"/>
    <w:rsid w:val="00582B67"/>
    <w:rsid w:val="00583141"/>
    <w:rsid w:val="00583B21"/>
    <w:rsid w:val="00584D3E"/>
    <w:rsid w:val="00585A7B"/>
    <w:rsid w:val="005906E2"/>
    <w:rsid w:val="00591208"/>
    <w:rsid w:val="0059365E"/>
    <w:rsid w:val="0059556C"/>
    <w:rsid w:val="005965CF"/>
    <w:rsid w:val="00596EE7"/>
    <w:rsid w:val="005A0880"/>
    <w:rsid w:val="005A2666"/>
    <w:rsid w:val="005A6EEF"/>
    <w:rsid w:val="005A723E"/>
    <w:rsid w:val="005A7D20"/>
    <w:rsid w:val="005B2201"/>
    <w:rsid w:val="005B285C"/>
    <w:rsid w:val="005B5DF5"/>
    <w:rsid w:val="005B774F"/>
    <w:rsid w:val="005C0D9E"/>
    <w:rsid w:val="005C3663"/>
    <w:rsid w:val="005C4C1E"/>
    <w:rsid w:val="005C51E9"/>
    <w:rsid w:val="005C6F59"/>
    <w:rsid w:val="005D2715"/>
    <w:rsid w:val="005D3577"/>
    <w:rsid w:val="005D6051"/>
    <w:rsid w:val="005D612C"/>
    <w:rsid w:val="005D6F65"/>
    <w:rsid w:val="005D76C8"/>
    <w:rsid w:val="005E1157"/>
    <w:rsid w:val="005E13F3"/>
    <w:rsid w:val="005E23D7"/>
    <w:rsid w:val="005E26F1"/>
    <w:rsid w:val="005E2A5A"/>
    <w:rsid w:val="005E304F"/>
    <w:rsid w:val="005E33E4"/>
    <w:rsid w:val="005E434C"/>
    <w:rsid w:val="005E6895"/>
    <w:rsid w:val="005E699D"/>
    <w:rsid w:val="005E6CF4"/>
    <w:rsid w:val="005E7142"/>
    <w:rsid w:val="005F0FCD"/>
    <w:rsid w:val="005F25B5"/>
    <w:rsid w:val="005F6EAC"/>
    <w:rsid w:val="005F7BD8"/>
    <w:rsid w:val="00600781"/>
    <w:rsid w:val="00600BB6"/>
    <w:rsid w:val="00600F61"/>
    <w:rsid w:val="00603357"/>
    <w:rsid w:val="00603A67"/>
    <w:rsid w:val="006040C7"/>
    <w:rsid w:val="00604200"/>
    <w:rsid w:val="00604998"/>
    <w:rsid w:val="00605025"/>
    <w:rsid w:val="006059D5"/>
    <w:rsid w:val="00611AAA"/>
    <w:rsid w:val="00614702"/>
    <w:rsid w:val="00615B80"/>
    <w:rsid w:val="00615FE7"/>
    <w:rsid w:val="006178D8"/>
    <w:rsid w:val="00620DEA"/>
    <w:rsid w:val="0062175D"/>
    <w:rsid w:val="00622C79"/>
    <w:rsid w:val="006246FC"/>
    <w:rsid w:val="0062507C"/>
    <w:rsid w:val="00626FEA"/>
    <w:rsid w:val="00633939"/>
    <w:rsid w:val="00634089"/>
    <w:rsid w:val="006370C4"/>
    <w:rsid w:val="00640C65"/>
    <w:rsid w:val="00641008"/>
    <w:rsid w:val="006434B3"/>
    <w:rsid w:val="0064501A"/>
    <w:rsid w:val="00646C10"/>
    <w:rsid w:val="006470EF"/>
    <w:rsid w:val="006520C6"/>
    <w:rsid w:val="006542B7"/>
    <w:rsid w:val="00654D62"/>
    <w:rsid w:val="006563B8"/>
    <w:rsid w:val="00656825"/>
    <w:rsid w:val="00657A32"/>
    <w:rsid w:val="00663437"/>
    <w:rsid w:val="00664491"/>
    <w:rsid w:val="00664D6A"/>
    <w:rsid w:val="00665B30"/>
    <w:rsid w:val="0066763A"/>
    <w:rsid w:val="00670379"/>
    <w:rsid w:val="00673FDF"/>
    <w:rsid w:val="006744C7"/>
    <w:rsid w:val="00674BD9"/>
    <w:rsid w:val="00677781"/>
    <w:rsid w:val="006778D3"/>
    <w:rsid w:val="006801C6"/>
    <w:rsid w:val="0068026E"/>
    <w:rsid w:val="00681FD3"/>
    <w:rsid w:val="00682069"/>
    <w:rsid w:val="006836C2"/>
    <w:rsid w:val="0068408E"/>
    <w:rsid w:val="006863C2"/>
    <w:rsid w:val="0069358B"/>
    <w:rsid w:val="00694172"/>
    <w:rsid w:val="006941CF"/>
    <w:rsid w:val="0069425A"/>
    <w:rsid w:val="00697AB0"/>
    <w:rsid w:val="006A11FA"/>
    <w:rsid w:val="006A61B6"/>
    <w:rsid w:val="006A7615"/>
    <w:rsid w:val="006A7928"/>
    <w:rsid w:val="006B1112"/>
    <w:rsid w:val="006B1891"/>
    <w:rsid w:val="006B1C3C"/>
    <w:rsid w:val="006B2F1A"/>
    <w:rsid w:val="006B6E4B"/>
    <w:rsid w:val="006C22E9"/>
    <w:rsid w:val="006C2B1F"/>
    <w:rsid w:val="006C4A62"/>
    <w:rsid w:val="006C51A3"/>
    <w:rsid w:val="006C5322"/>
    <w:rsid w:val="006D083C"/>
    <w:rsid w:val="006D0FD2"/>
    <w:rsid w:val="006D2C3C"/>
    <w:rsid w:val="006D3867"/>
    <w:rsid w:val="006D5217"/>
    <w:rsid w:val="006D6F32"/>
    <w:rsid w:val="006E0117"/>
    <w:rsid w:val="006E1248"/>
    <w:rsid w:val="006E14D2"/>
    <w:rsid w:val="006E33DF"/>
    <w:rsid w:val="006E45EF"/>
    <w:rsid w:val="006E5EB6"/>
    <w:rsid w:val="006F4786"/>
    <w:rsid w:val="006F5174"/>
    <w:rsid w:val="006F7518"/>
    <w:rsid w:val="007006FE"/>
    <w:rsid w:val="0070094F"/>
    <w:rsid w:val="00701819"/>
    <w:rsid w:val="0070566C"/>
    <w:rsid w:val="00705880"/>
    <w:rsid w:val="007064CE"/>
    <w:rsid w:val="00712FFA"/>
    <w:rsid w:val="00713A35"/>
    <w:rsid w:val="007149E7"/>
    <w:rsid w:val="00717588"/>
    <w:rsid w:val="007212E0"/>
    <w:rsid w:val="00721512"/>
    <w:rsid w:val="00722ABA"/>
    <w:rsid w:val="007264FA"/>
    <w:rsid w:val="00726701"/>
    <w:rsid w:val="00726B52"/>
    <w:rsid w:val="007304C3"/>
    <w:rsid w:val="00730A49"/>
    <w:rsid w:val="007317B5"/>
    <w:rsid w:val="00735706"/>
    <w:rsid w:val="00742BDB"/>
    <w:rsid w:val="00746120"/>
    <w:rsid w:val="00747D7E"/>
    <w:rsid w:val="00750378"/>
    <w:rsid w:val="0075292D"/>
    <w:rsid w:val="00756E92"/>
    <w:rsid w:val="007614F1"/>
    <w:rsid w:val="00762B2A"/>
    <w:rsid w:val="007643EF"/>
    <w:rsid w:val="007701DE"/>
    <w:rsid w:val="00770B85"/>
    <w:rsid w:val="00775FA6"/>
    <w:rsid w:val="007825DA"/>
    <w:rsid w:val="00782693"/>
    <w:rsid w:val="00782CFC"/>
    <w:rsid w:val="007839AE"/>
    <w:rsid w:val="007842CC"/>
    <w:rsid w:val="0078747A"/>
    <w:rsid w:val="007909D2"/>
    <w:rsid w:val="00791AAF"/>
    <w:rsid w:val="00794E34"/>
    <w:rsid w:val="00797122"/>
    <w:rsid w:val="007A1BE0"/>
    <w:rsid w:val="007A4718"/>
    <w:rsid w:val="007A5093"/>
    <w:rsid w:val="007B37BB"/>
    <w:rsid w:val="007B3D63"/>
    <w:rsid w:val="007B6D42"/>
    <w:rsid w:val="007C1627"/>
    <w:rsid w:val="007C20FC"/>
    <w:rsid w:val="007C2E4A"/>
    <w:rsid w:val="007C7DD5"/>
    <w:rsid w:val="007D1089"/>
    <w:rsid w:val="007D4BB4"/>
    <w:rsid w:val="007D4D1D"/>
    <w:rsid w:val="007E2BE3"/>
    <w:rsid w:val="007E4438"/>
    <w:rsid w:val="007E561C"/>
    <w:rsid w:val="007F10FB"/>
    <w:rsid w:val="007F1725"/>
    <w:rsid w:val="007F183E"/>
    <w:rsid w:val="007F1A83"/>
    <w:rsid w:val="007F3771"/>
    <w:rsid w:val="007F3AD1"/>
    <w:rsid w:val="00800554"/>
    <w:rsid w:val="008032AD"/>
    <w:rsid w:val="00803D38"/>
    <w:rsid w:val="0080493A"/>
    <w:rsid w:val="008052BA"/>
    <w:rsid w:val="008052CD"/>
    <w:rsid w:val="0080773E"/>
    <w:rsid w:val="0081069A"/>
    <w:rsid w:val="00810829"/>
    <w:rsid w:val="008133F7"/>
    <w:rsid w:val="00813B7B"/>
    <w:rsid w:val="00814319"/>
    <w:rsid w:val="008154E1"/>
    <w:rsid w:val="00817C33"/>
    <w:rsid w:val="00821528"/>
    <w:rsid w:val="008227F0"/>
    <w:rsid w:val="00822D8D"/>
    <w:rsid w:val="00823F18"/>
    <w:rsid w:val="0083071D"/>
    <w:rsid w:val="00832C20"/>
    <w:rsid w:val="008401E1"/>
    <w:rsid w:val="008426E0"/>
    <w:rsid w:val="008445D2"/>
    <w:rsid w:val="00844AA7"/>
    <w:rsid w:val="0085315F"/>
    <w:rsid w:val="0085459C"/>
    <w:rsid w:val="00854665"/>
    <w:rsid w:val="00856079"/>
    <w:rsid w:val="00856B8C"/>
    <w:rsid w:val="0085733A"/>
    <w:rsid w:val="008625AA"/>
    <w:rsid w:val="0086286E"/>
    <w:rsid w:val="00863C1B"/>
    <w:rsid w:val="00867AE9"/>
    <w:rsid w:val="00867BAD"/>
    <w:rsid w:val="0087069C"/>
    <w:rsid w:val="00870816"/>
    <w:rsid w:val="008741EC"/>
    <w:rsid w:val="00874DD8"/>
    <w:rsid w:val="00874E1D"/>
    <w:rsid w:val="00877043"/>
    <w:rsid w:val="008848C2"/>
    <w:rsid w:val="008859C8"/>
    <w:rsid w:val="0089017D"/>
    <w:rsid w:val="00891C36"/>
    <w:rsid w:val="008945C0"/>
    <w:rsid w:val="008961C5"/>
    <w:rsid w:val="00896627"/>
    <w:rsid w:val="00896E67"/>
    <w:rsid w:val="008A17CD"/>
    <w:rsid w:val="008A1D6A"/>
    <w:rsid w:val="008A5AE6"/>
    <w:rsid w:val="008A645C"/>
    <w:rsid w:val="008A699C"/>
    <w:rsid w:val="008A7281"/>
    <w:rsid w:val="008B1431"/>
    <w:rsid w:val="008B46BC"/>
    <w:rsid w:val="008B4BE4"/>
    <w:rsid w:val="008B4EE3"/>
    <w:rsid w:val="008B737F"/>
    <w:rsid w:val="008B7B85"/>
    <w:rsid w:val="008C0484"/>
    <w:rsid w:val="008C0AAB"/>
    <w:rsid w:val="008C2986"/>
    <w:rsid w:val="008C4319"/>
    <w:rsid w:val="008C5155"/>
    <w:rsid w:val="008C5194"/>
    <w:rsid w:val="008C7028"/>
    <w:rsid w:val="008D069E"/>
    <w:rsid w:val="008D0CE0"/>
    <w:rsid w:val="008D0FD1"/>
    <w:rsid w:val="008D1A21"/>
    <w:rsid w:val="008D1C59"/>
    <w:rsid w:val="008D224C"/>
    <w:rsid w:val="008D2D73"/>
    <w:rsid w:val="008D64A4"/>
    <w:rsid w:val="008D6993"/>
    <w:rsid w:val="008E0882"/>
    <w:rsid w:val="008E18BA"/>
    <w:rsid w:val="008E19FB"/>
    <w:rsid w:val="008E2E33"/>
    <w:rsid w:val="008E4FD8"/>
    <w:rsid w:val="008E6A6C"/>
    <w:rsid w:val="008E750C"/>
    <w:rsid w:val="008E7EDF"/>
    <w:rsid w:val="008F1CA6"/>
    <w:rsid w:val="008F1FDE"/>
    <w:rsid w:val="008F2F3D"/>
    <w:rsid w:val="008F3987"/>
    <w:rsid w:val="008F5BE2"/>
    <w:rsid w:val="008F5FDD"/>
    <w:rsid w:val="0090089D"/>
    <w:rsid w:val="00900D16"/>
    <w:rsid w:val="009018F8"/>
    <w:rsid w:val="00901CDF"/>
    <w:rsid w:val="00902395"/>
    <w:rsid w:val="009046BB"/>
    <w:rsid w:val="00904877"/>
    <w:rsid w:val="00905007"/>
    <w:rsid w:val="0090579A"/>
    <w:rsid w:val="0090653C"/>
    <w:rsid w:val="00906A55"/>
    <w:rsid w:val="00912654"/>
    <w:rsid w:val="009133CA"/>
    <w:rsid w:val="00915038"/>
    <w:rsid w:val="0091685A"/>
    <w:rsid w:val="00916F4F"/>
    <w:rsid w:val="00920D9E"/>
    <w:rsid w:val="009221FE"/>
    <w:rsid w:val="00922347"/>
    <w:rsid w:val="00923D7F"/>
    <w:rsid w:val="00923E10"/>
    <w:rsid w:val="00923FC1"/>
    <w:rsid w:val="00926741"/>
    <w:rsid w:val="0093185B"/>
    <w:rsid w:val="00931E62"/>
    <w:rsid w:val="00933890"/>
    <w:rsid w:val="00933BAB"/>
    <w:rsid w:val="00934B0A"/>
    <w:rsid w:val="00946BAD"/>
    <w:rsid w:val="0095331D"/>
    <w:rsid w:val="00953A0A"/>
    <w:rsid w:val="009571A6"/>
    <w:rsid w:val="009572D5"/>
    <w:rsid w:val="00963D0A"/>
    <w:rsid w:val="009652B8"/>
    <w:rsid w:val="00966606"/>
    <w:rsid w:val="009705F9"/>
    <w:rsid w:val="009709EE"/>
    <w:rsid w:val="00970A57"/>
    <w:rsid w:val="00971DC2"/>
    <w:rsid w:val="00974F99"/>
    <w:rsid w:val="00976CD5"/>
    <w:rsid w:val="00977EE4"/>
    <w:rsid w:val="00980C34"/>
    <w:rsid w:val="00983914"/>
    <w:rsid w:val="00983D8E"/>
    <w:rsid w:val="00987FBC"/>
    <w:rsid w:val="00990047"/>
    <w:rsid w:val="009906B2"/>
    <w:rsid w:val="00991647"/>
    <w:rsid w:val="00992757"/>
    <w:rsid w:val="0099554B"/>
    <w:rsid w:val="00995690"/>
    <w:rsid w:val="009958F3"/>
    <w:rsid w:val="009A6749"/>
    <w:rsid w:val="009B0502"/>
    <w:rsid w:val="009B2583"/>
    <w:rsid w:val="009B2E08"/>
    <w:rsid w:val="009B347E"/>
    <w:rsid w:val="009B37B7"/>
    <w:rsid w:val="009B4E9D"/>
    <w:rsid w:val="009C03C4"/>
    <w:rsid w:val="009C0C67"/>
    <w:rsid w:val="009C1BE2"/>
    <w:rsid w:val="009C3381"/>
    <w:rsid w:val="009C536D"/>
    <w:rsid w:val="009C5E27"/>
    <w:rsid w:val="009C611F"/>
    <w:rsid w:val="009C737F"/>
    <w:rsid w:val="009C73F9"/>
    <w:rsid w:val="009C7C0B"/>
    <w:rsid w:val="009D25A6"/>
    <w:rsid w:val="009D4D47"/>
    <w:rsid w:val="009D560D"/>
    <w:rsid w:val="009E080C"/>
    <w:rsid w:val="009E453B"/>
    <w:rsid w:val="009E4F50"/>
    <w:rsid w:val="009E5C52"/>
    <w:rsid w:val="009E76CC"/>
    <w:rsid w:val="009F0CA3"/>
    <w:rsid w:val="009F1E09"/>
    <w:rsid w:val="009F3837"/>
    <w:rsid w:val="009F3CAC"/>
    <w:rsid w:val="009F75DC"/>
    <w:rsid w:val="009F79CC"/>
    <w:rsid w:val="00A0098C"/>
    <w:rsid w:val="00A01B64"/>
    <w:rsid w:val="00A02F29"/>
    <w:rsid w:val="00A0688E"/>
    <w:rsid w:val="00A1019F"/>
    <w:rsid w:val="00A10A3A"/>
    <w:rsid w:val="00A13E34"/>
    <w:rsid w:val="00A161CC"/>
    <w:rsid w:val="00A1776E"/>
    <w:rsid w:val="00A20DF6"/>
    <w:rsid w:val="00A223D5"/>
    <w:rsid w:val="00A231AF"/>
    <w:rsid w:val="00A23EFB"/>
    <w:rsid w:val="00A244AF"/>
    <w:rsid w:val="00A25678"/>
    <w:rsid w:val="00A26B5E"/>
    <w:rsid w:val="00A26E5D"/>
    <w:rsid w:val="00A26FF3"/>
    <w:rsid w:val="00A276B8"/>
    <w:rsid w:val="00A279C7"/>
    <w:rsid w:val="00A34927"/>
    <w:rsid w:val="00A34AE1"/>
    <w:rsid w:val="00A43C99"/>
    <w:rsid w:val="00A44D2E"/>
    <w:rsid w:val="00A45654"/>
    <w:rsid w:val="00A46683"/>
    <w:rsid w:val="00A54296"/>
    <w:rsid w:val="00A5584C"/>
    <w:rsid w:val="00A608DE"/>
    <w:rsid w:val="00A634F4"/>
    <w:rsid w:val="00A63B06"/>
    <w:rsid w:val="00A64DB6"/>
    <w:rsid w:val="00A664D2"/>
    <w:rsid w:val="00A671D5"/>
    <w:rsid w:val="00A679EF"/>
    <w:rsid w:val="00A67AEB"/>
    <w:rsid w:val="00A71C29"/>
    <w:rsid w:val="00A72F43"/>
    <w:rsid w:val="00A76AAE"/>
    <w:rsid w:val="00A86113"/>
    <w:rsid w:val="00A940FB"/>
    <w:rsid w:val="00A9631A"/>
    <w:rsid w:val="00A96A13"/>
    <w:rsid w:val="00A96EE7"/>
    <w:rsid w:val="00A979BA"/>
    <w:rsid w:val="00AA148F"/>
    <w:rsid w:val="00AA1795"/>
    <w:rsid w:val="00AA17D2"/>
    <w:rsid w:val="00AA2EF4"/>
    <w:rsid w:val="00AA5E34"/>
    <w:rsid w:val="00AA725A"/>
    <w:rsid w:val="00AB0302"/>
    <w:rsid w:val="00AB15F8"/>
    <w:rsid w:val="00AB1F93"/>
    <w:rsid w:val="00AB3549"/>
    <w:rsid w:val="00AB5B6A"/>
    <w:rsid w:val="00AB632B"/>
    <w:rsid w:val="00AC6D20"/>
    <w:rsid w:val="00AD143F"/>
    <w:rsid w:val="00AD28B9"/>
    <w:rsid w:val="00AD4CDE"/>
    <w:rsid w:val="00AD60B5"/>
    <w:rsid w:val="00AD6413"/>
    <w:rsid w:val="00AD79EE"/>
    <w:rsid w:val="00AE032C"/>
    <w:rsid w:val="00AE18C7"/>
    <w:rsid w:val="00AE2356"/>
    <w:rsid w:val="00AE4773"/>
    <w:rsid w:val="00AE74F9"/>
    <w:rsid w:val="00AF15EC"/>
    <w:rsid w:val="00AF2483"/>
    <w:rsid w:val="00B03715"/>
    <w:rsid w:val="00B03DCC"/>
    <w:rsid w:val="00B04451"/>
    <w:rsid w:val="00B0464D"/>
    <w:rsid w:val="00B05C10"/>
    <w:rsid w:val="00B11411"/>
    <w:rsid w:val="00B122B5"/>
    <w:rsid w:val="00B12916"/>
    <w:rsid w:val="00B12FE9"/>
    <w:rsid w:val="00B134E5"/>
    <w:rsid w:val="00B14C73"/>
    <w:rsid w:val="00B22986"/>
    <w:rsid w:val="00B2414D"/>
    <w:rsid w:val="00B2526B"/>
    <w:rsid w:val="00B266C5"/>
    <w:rsid w:val="00B33133"/>
    <w:rsid w:val="00B36D82"/>
    <w:rsid w:val="00B36F04"/>
    <w:rsid w:val="00B4354A"/>
    <w:rsid w:val="00B43775"/>
    <w:rsid w:val="00B43EDC"/>
    <w:rsid w:val="00B459B4"/>
    <w:rsid w:val="00B4771C"/>
    <w:rsid w:val="00B51310"/>
    <w:rsid w:val="00B52729"/>
    <w:rsid w:val="00B54CF0"/>
    <w:rsid w:val="00B550C2"/>
    <w:rsid w:val="00B604B6"/>
    <w:rsid w:val="00B62449"/>
    <w:rsid w:val="00B7676A"/>
    <w:rsid w:val="00B81C2B"/>
    <w:rsid w:val="00B82730"/>
    <w:rsid w:val="00B856FD"/>
    <w:rsid w:val="00B868F7"/>
    <w:rsid w:val="00B86916"/>
    <w:rsid w:val="00B87DD1"/>
    <w:rsid w:val="00B93035"/>
    <w:rsid w:val="00B93B87"/>
    <w:rsid w:val="00B9455E"/>
    <w:rsid w:val="00BA02BE"/>
    <w:rsid w:val="00BA04C3"/>
    <w:rsid w:val="00BA3334"/>
    <w:rsid w:val="00BA6EA3"/>
    <w:rsid w:val="00BA78CC"/>
    <w:rsid w:val="00BB194D"/>
    <w:rsid w:val="00BB6295"/>
    <w:rsid w:val="00BC2C20"/>
    <w:rsid w:val="00BC7161"/>
    <w:rsid w:val="00BD0F43"/>
    <w:rsid w:val="00BD1E59"/>
    <w:rsid w:val="00BD4FD1"/>
    <w:rsid w:val="00BE0D50"/>
    <w:rsid w:val="00BE386A"/>
    <w:rsid w:val="00BE3D1E"/>
    <w:rsid w:val="00BE6D6E"/>
    <w:rsid w:val="00BF1C73"/>
    <w:rsid w:val="00BF2C79"/>
    <w:rsid w:val="00BF37B9"/>
    <w:rsid w:val="00BF47BC"/>
    <w:rsid w:val="00BF4FA2"/>
    <w:rsid w:val="00BF52A9"/>
    <w:rsid w:val="00BF65E6"/>
    <w:rsid w:val="00BF69BF"/>
    <w:rsid w:val="00BF6EFE"/>
    <w:rsid w:val="00C00BFA"/>
    <w:rsid w:val="00C049C3"/>
    <w:rsid w:val="00C06BD0"/>
    <w:rsid w:val="00C073C7"/>
    <w:rsid w:val="00C12817"/>
    <w:rsid w:val="00C15276"/>
    <w:rsid w:val="00C16EE4"/>
    <w:rsid w:val="00C20318"/>
    <w:rsid w:val="00C24941"/>
    <w:rsid w:val="00C27440"/>
    <w:rsid w:val="00C31518"/>
    <w:rsid w:val="00C33445"/>
    <w:rsid w:val="00C33C33"/>
    <w:rsid w:val="00C371DB"/>
    <w:rsid w:val="00C371FA"/>
    <w:rsid w:val="00C42060"/>
    <w:rsid w:val="00C4270A"/>
    <w:rsid w:val="00C43FB8"/>
    <w:rsid w:val="00C45994"/>
    <w:rsid w:val="00C45F2C"/>
    <w:rsid w:val="00C46241"/>
    <w:rsid w:val="00C473C9"/>
    <w:rsid w:val="00C528D1"/>
    <w:rsid w:val="00C52EB0"/>
    <w:rsid w:val="00C5363C"/>
    <w:rsid w:val="00C55F11"/>
    <w:rsid w:val="00C56AB6"/>
    <w:rsid w:val="00C5768A"/>
    <w:rsid w:val="00C57D49"/>
    <w:rsid w:val="00C70569"/>
    <w:rsid w:val="00C71BB6"/>
    <w:rsid w:val="00C75C17"/>
    <w:rsid w:val="00C84E04"/>
    <w:rsid w:val="00C852F3"/>
    <w:rsid w:val="00C864F2"/>
    <w:rsid w:val="00C86709"/>
    <w:rsid w:val="00C87187"/>
    <w:rsid w:val="00C874D7"/>
    <w:rsid w:val="00C90C99"/>
    <w:rsid w:val="00C91C72"/>
    <w:rsid w:val="00C92326"/>
    <w:rsid w:val="00C94469"/>
    <w:rsid w:val="00C947B9"/>
    <w:rsid w:val="00C94CA3"/>
    <w:rsid w:val="00C958BA"/>
    <w:rsid w:val="00C96B87"/>
    <w:rsid w:val="00C97A28"/>
    <w:rsid w:val="00C97CE6"/>
    <w:rsid w:val="00CA25D4"/>
    <w:rsid w:val="00CA2C78"/>
    <w:rsid w:val="00CA4FF9"/>
    <w:rsid w:val="00CA517F"/>
    <w:rsid w:val="00CB0E09"/>
    <w:rsid w:val="00CB37DA"/>
    <w:rsid w:val="00CB4666"/>
    <w:rsid w:val="00CB5A7E"/>
    <w:rsid w:val="00CC0064"/>
    <w:rsid w:val="00CC139A"/>
    <w:rsid w:val="00CC5969"/>
    <w:rsid w:val="00CC6B97"/>
    <w:rsid w:val="00CC7298"/>
    <w:rsid w:val="00CC7A4C"/>
    <w:rsid w:val="00CC7F66"/>
    <w:rsid w:val="00CD37B8"/>
    <w:rsid w:val="00CD4833"/>
    <w:rsid w:val="00CD68B1"/>
    <w:rsid w:val="00CD6E75"/>
    <w:rsid w:val="00CE097A"/>
    <w:rsid w:val="00CE5135"/>
    <w:rsid w:val="00CE6BC9"/>
    <w:rsid w:val="00CE7277"/>
    <w:rsid w:val="00CF0902"/>
    <w:rsid w:val="00CF0C84"/>
    <w:rsid w:val="00CF31B7"/>
    <w:rsid w:val="00CF4463"/>
    <w:rsid w:val="00CF4A73"/>
    <w:rsid w:val="00CF5AEF"/>
    <w:rsid w:val="00CF645B"/>
    <w:rsid w:val="00D00522"/>
    <w:rsid w:val="00D01BC5"/>
    <w:rsid w:val="00D0211B"/>
    <w:rsid w:val="00D04590"/>
    <w:rsid w:val="00D047A1"/>
    <w:rsid w:val="00D05068"/>
    <w:rsid w:val="00D10C5A"/>
    <w:rsid w:val="00D14DC4"/>
    <w:rsid w:val="00D176D5"/>
    <w:rsid w:val="00D178FA"/>
    <w:rsid w:val="00D204A0"/>
    <w:rsid w:val="00D24DA6"/>
    <w:rsid w:val="00D27349"/>
    <w:rsid w:val="00D31D87"/>
    <w:rsid w:val="00D340EE"/>
    <w:rsid w:val="00D34197"/>
    <w:rsid w:val="00D36032"/>
    <w:rsid w:val="00D36208"/>
    <w:rsid w:val="00D42640"/>
    <w:rsid w:val="00D427EE"/>
    <w:rsid w:val="00D43705"/>
    <w:rsid w:val="00D43FD7"/>
    <w:rsid w:val="00D45623"/>
    <w:rsid w:val="00D47D37"/>
    <w:rsid w:val="00D5282D"/>
    <w:rsid w:val="00D52AE6"/>
    <w:rsid w:val="00D56480"/>
    <w:rsid w:val="00D5706B"/>
    <w:rsid w:val="00D61AE0"/>
    <w:rsid w:val="00D61C9A"/>
    <w:rsid w:val="00D63C84"/>
    <w:rsid w:val="00D6773E"/>
    <w:rsid w:val="00D67D00"/>
    <w:rsid w:val="00D752B2"/>
    <w:rsid w:val="00D75D30"/>
    <w:rsid w:val="00D7680F"/>
    <w:rsid w:val="00D80DAB"/>
    <w:rsid w:val="00D81B29"/>
    <w:rsid w:val="00D831E8"/>
    <w:rsid w:val="00D85586"/>
    <w:rsid w:val="00D860EE"/>
    <w:rsid w:val="00D968BB"/>
    <w:rsid w:val="00D97277"/>
    <w:rsid w:val="00D97295"/>
    <w:rsid w:val="00DA061B"/>
    <w:rsid w:val="00DA0AC0"/>
    <w:rsid w:val="00DA1516"/>
    <w:rsid w:val="00DA1E2C"/>
    <w:rsid w:val="00DA2A43"/>
    <w:rsid w:val="00DA2D69"/>
    <w:rsid w:val="00DA550F"/>
    <w:rsid w:val="00DA607D"/>
    <w:rsid w:val="00DA6BF1"/>
    <w:rsid w:val="00DA70C8"/>
    <w:rsid w:val="00DA74FC"/>
    <w:rsid w:val="00DB0AE9"/>
    <w:rsid w:val="00DB1397"/>
    <w:rsid w:val="00DB1F73"/>
    <w:rsid w:val="00DB2349"/>
    <w:rsid w:val="00DB44C3"/>
    <w:rsid w:val="00DB5444"/>
    <w:rsid w:val="00DB5CEF"/>
    <w:rsid w:val="00DB719D"/>
    <w:rsid w:val="00DB7758"/>
    <w:rsid w:val="00DB78DB"/>
    <w:rsid w:val="00DC5D1F"/>
    <w:rsid w:val="00DC68C0"/>
    <w:rsid w:val="00DC7533"/>
    <w:rsid w:val="00DD14A7"/>
    <w:rsid w:val="00DD3B94"/>
    <w:rsid w:val="00DD5576"/>
    <w:rsid w:val="00DD6397"/>
    <w:rsid w:val="00DD64C6"/>
    <w:rsid w:val="00DE04D0"/>
    <w:rsid w:val="00DE0766"/>
    <w:rsid w:val="00DE1AB5"/>
    <w:rsid w:val="00DE3C75"/>
    <w:rsid w:val="00DE4476"/>
    <w:rsid w:val="00DF1AA2"/>
    <w:rsid w:val="00DF4537"/>
    <w:rsid w:val="00DF46B4"/>
    <w:rsid w:val="00DF4CE4"/>
    <w:rsid w:val="00DF5790"/>
    <w:rsid w:val="00DF5DDB"/>
    <w:rsid w:val="00DF6A3F"/>
    <w:rsid w:val="00DF779E"/>
    <w:rsid w:val="00E00298"/>
    <w:rsid w:val="00E006C8"/>
    <w:rsid w:val="00E0147B"/>
    <w:rsid w:val="00E016A2"/>
    <w:rsid w:val="00E022FD"/>
    <w:rsid w:val="00E04EF8"/>
    <w:rsid w:val="00E05077"/>
    <w:rsid w:val="00E076E7"/>
    <w:rsid w:val="00E105AF"/>
    <w:rsid w:val="00E119A5"/>
    <w:rsid w:val="00E11A30"/>
    <w:rsid w:val="00E14121"/>
    <w:rsid w:val="00E14E28"/>
    <w:rsid w:val="00E17E6B"/>
    <w:rsid w:val="00E21BC3"/>
    <w:rsid w:val="00E26BCE"/>
    <w:rsid w:val="00E272A3"/>
    <w:rsid w:val="00E3269F"/>
    <w:rsid w:val="00E33688"/>
    <w:rsid w:val="00E33818"/>
    <w:rsid w:val="00E33AF3"/>
    <w:rsid w:val="00E36097"/>
    <w:rsid w:val="00E3755E"/>
    <w:rsid w:val="00E37A02"/>
    <w:rsid w:val="00E407C9"/>
    <w:rsid w:val="00E42125"/>
    <w:rsid w:val="00E46733"/>
    <w:rsid w:val="00E46952"/>
    <w:rsid w:val="00E4720A"/>
    <w:rsid w:val="00E47F6D"/>
    <w:rsid w:val="00E5284A"/>
    <w:rsid w:val="00E53262"/>
    <w:rsid w:val="00E53E29"/>
    <w:rsid w:val="00E56340"/>
    <w:rsid w:val="00E564A6"/>
    <w:rsid w:val="00E56EB2"/>
    <w:rsid w:val="00E57A2A"/>
    <w:rsid w:val="00E64289"/>
    <w:rsid w:val="00E652A5"/>
    <w:rsid w:val="00E66417"/>
    <w:rsid w:val="00E72845"/>
    <w:rsid w:val="00E7334C"/>
    <w:rsid w:val="00E75E05"/>
    <w:rsid w:val="00E77680"/>
    <w:rsid w:val="00E77A92"/>
    <w:rsid w:val="00E92222"/>
    <w:rsid w:val="00E926AC"/>
    <w:rsid w:val="00E93A91"/>
    <w:rsid w:val="00E94943"/>
    <w:rsid w:val="00E978A6"/>
    <w:rsid w:val="00EA023A"/>
    <w:rsid w:val="00EA2341"/>
    <w:rsid w:val="00EA3324"/>
    <w:rsid w:val="00EA5008"/>
    <w:rsid w:val="00EA54B2"/>
    <w:rsid w:val="00EA55D0"/>
    <w:rsid w:val="00EA67DF"/>
    <w:rsid w:val="00EB067B"/>
    <w:rsid w:val="00EB0878"/>
    <w:rsid w:val="00EB52CA"/>
    <w:rsid w:val="00EB6130"/>
    <w:rsid w:val="00EC24BD"/>
    <w:rsid w:val="00EC40E3"/>
    <w:rsid w:val="00EC42EE"/>
    <w:rsid w:val="00EC58DD"/>
    <w:rsid w:val="00ED1270"/>
    <w:rsid w:val="00ED1458"/>
    <w:rsid w:val="00ED385D"/>
    <w:rsid w:val="00ED6824"/>
    <w:rsid w:val="00ED7525"/>
    <w:rsid w:val="00ED7960"/>
    <w:rsid w:val="00EE2699"/>
    <w:rsid w:val="00EE453A"/>
    <w:rsid w:val="00EE46C0"/>
    <w:rsid w:val="00EE6B00"/>
    <w:rsid w:val="00EF047C"/>
    <w:rsid w:val="00EF1537"/>
    <w:rsid w:val="00EF3230"/>
    <w:rsid w:val="00EF39CE"/>
    <w:rsid w:val="00EF48ED"/>
    <w:rsid w:val="00EF7086"/>
    <w:rsid w:val="00F011BF"/>
    <w:rsid w:val="00F06448"/>
    <w:rsid w:val="00F06DC7"/>
    <w:rsid w:val="00F14A11"/>
    <w:rsid w:val="00F15E92"/>
    <w:rsid w:val="00F16776"/>
    <w:rsid w:val="00F262F4"/>
    <w:rsid w:val="00F301BE"/>
    <w:rsid w:val="00F433C7"/>
    <w:rsid w:val="00F46346"/>
    <w:rsid w:val="00F52479"/>
    <w:rsid w:val="00F546F7"/>
    <w:rsid w:val="00F64981"/>
    <w:rsid w:val="00F73AF8"/>
    <w:rsid w:val="00F74218"/>
    <w:rsid w:val="00F748F1"/>
    <w:rsid w:val="00F758C6"/>
    <w:rsid w:val="00F76A9F"/>
    <w:rsid w:val="00F76B7F"/>
    <w:rsid w:val="00F771C4"/>
    <w:rsid w:val="00F80B5D"/>
    <w:rsid w:val="00F81D9F"/>
    <w:rsid w:val="00F82E84"/>
    <w:rsid w:val="00F84158"/>
    <w:rsid w:val="00F845A8"/>
    <w:rsid w:val="00F86365"/>
    <w:rsid w:val="00F8680B"/>
    <w:rsid w:val="00F91F11"/>
    <w:rsid w:val="00F94864"/>
    <w:rsid w:val="00FA163E"/>
    <w:rsid w:val="00FA22F5"/>
    <w:rsid w:val="00FA33B4"/>
    <w:rsid w:val="00FA6B76"/>
    <w:rsid w:val="00FA7980"/>
    <w:rsid w:val="00FA79BA"/>
    <w:rsid w:val="00FB17AC"/>
    <w:rsid w:val="00FB1C0E"/>
    <w:rsid w:val="00FB5ED0"/>
    <w:rsid w:val="00FB5F63"/>
    <w:rsid w:val="00FB670C"/>
    <w:rsid w:val="00FC000B"/>
    <w:rsid w:val="00FC10C4"/>
    <w:rsid w:val="00FC18D5"/>
    <w:rsid w:val="00FC2971"/>
    <w:rsid w:val="00FC2C00"/>
    <w:rsid w:val="00FC4F58"/>
    <w:rsid w:val="00FC6EA6"/>
    <w:rsid w:val="00FC73D1"/>
    <w:rsid w:val="00FC7474"/>
    <w:rsid w:val="00FC7E1B"/>
    <w:rsid w:val="00FD1980"/>
    <w:rsid w:val="00FD2A75"/>
    <w:rsid w:val="00FD2A88"/>
    <w:rsid w:val="00FD33EE"/>
    <w:rsid w:val="00FD607B"/>
    <w:rsid w:val="00FD6135"/>
    <w:rsid w:val="00FD6B5E"/>
    <w:rsid w:val="00FE03AE"/>
    <w:rsid w:val="00FE19C3"/>
    <w:rsid w:val="00FE1A3E"/>
    <w:rsid w:val="00FE1E44"/>
    <w:rsid w:val="00FE4DC5"/>
    <w:rsid w:val="00FE6844"/>
    <w:rsid w:val="00FF04AC"/>
    <w:rsid w:val="00FF15D3"/>
    <w:rsid w:val="00FF1C9B"/>
    <w:rsid w:val="00FF22DF"/>
    <w:rsid w:val="00FF300E"/>
    <w:rsid w:val="00FF3A6E"/>
    <w:rsid w:val="00FF48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BC512"/>
  <w15:chartTrackingRefBased/>
  <w15:docId w15:val="{4FAA87ED-5496-4472-822E-ED46ACBD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890"/>
    <w:pPr>
      <w:spacing w:after="200" w:line="276" w:lineRule="auto"/>
    </w:pPr>
    <w:rPr>
      <w:sz w:val="22"/>
      <w:szCs w:val="22"/>
      <w:lang w:eastAsia="en-US"/>
    </w:rPr>
  </w:style>
  <w:style w:type="paragraph" w:styleId="Ttulo3">
    <w:name w:val="heading 3"/>
    <w:basedOn w:val="Normal"/>
    <w:next w:val="Normal"/>
    <w:link w:val="Ttulo3Car"/>
    <w:qFormat/>
    <w:rsid w:val="00FC10C4"/>
    <w:pPr>
      <w:keepNext/>
      <w:spacing w:after="0" w:line="240" w:lineRule="auto"/>
      <w:ind w:left="567" w:hanging="142"/>
      <w:outlineLvl w:val="2"/>
    </w:pPr>
    <w:rPr>
      <w:rFonts w:ascii="Times New Roman" w:eastAsia="Times New Roman" w:hAnsi="Times New Roman"/>
      <w:b/>
      <w:sz w:val="24"/>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FC10C4"/>
    <w:rPr>
      <w:rFonts w:ascii="Times New Roman" w:eastAsia="Times New Roman" w:hAnsi="Times New Roman" w:cs="Times New Roman"/>
      <w:b/>
      <w:sz w:val="24"/>
      <w:szCs w:val="20"/>
      <w:lang w:val="x-none"/>
    </w:rPr>
  </w:style>
  <w:style w:type="paragraph" w:styleId="Textodeglobo">
    <w:name w:val="Balloon Text"/>
    <w:basedOn w:val="Normal"/>
    <w:link w:val="TextodegloboCar"/>
    <w:uiPriority w:val="99"/>
    <w:semiHidden/>
    <w:unhideWhenUsed/>
    <w:rsid w:val="00FC10C4"/>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FC10C4"/>
    <w:rPr>
      <w:rFonts w:ascii="Tahoma" w:eastAsia="Calibri" w:hAnsi="Tahoma" w:cs="Times New Roman"/>
      <w:sz w:val="16"/>
      <w:szCs w:val="16"/>
      <w:lang w:val="x-none" w:eastAsia="x-none"/>
    </w:rPr>
  </w:style>
  <w:style w:type="paragraph" w:styleId="Encabezado">
    <w:name w:val="header"/>
    <w:basedOn w:val="Normal"/>
    <w:link w:val="EncabezadoCar"/>
    <w:uiPriority w:val="99"/>
    <w:unhideWhenUsed/>
    <w:rsid w:val="00FC10C4"/>
    <w:pPr>
      <w:tabs>
        <w:tab w:val="center" w:pos="4419"/>
        <w:tab w:val="right" w:pos="8838"/>
      </w:tabs>
      <w:spacing w:after="0" w:line="240" w:lineRule="auto"/>
    </w:pPr>
    <w:rPr>
      <w:sz w:val="20"/>
      <w:szCs w:val="20"/>
      <w:lang w:eastAsia="x-none"/>
    </w:rPr>
  </w:style>
  <w:style w:type="character" w:customStyle="1" w:styleId="EncabezadoCar">
    <w:name w:val="Encabezado Car"/>
    <w:link w:val="Encabezado"/>
    <w:uiPriority w:val="99"/>
    <w:rsid w:val="00FC10C4"/>
    <w:rPr>
      <w:rFonts w:ascii="Calibri" w:eastAsia="Calibri" w:hAnsi="Calibri" w:cs="Times New Roman"/>
      <w:sz w:val="20"/>
      <w:szCs w:val="20"/>
      <w:lang w:eastAsia="x-none"/>
    </w:rPr>
  </w:style>
  <w:style w:type="paragraph" w:styleId="Piedepgina">
    <w:name w:val="footer"/>
    <w:basedOn w:val="Normal"/>
    <w:link w:val="PiedepginaCar"/>
    <w:uiPriority w:val="99"/>
    <w:unhideWhenUsed/>
    <w:rsid w:val="00FC10C4"/>
    <w:pPr>
      <w:tabs>
        <w:tab w:val="center" w:pos="4419"/>
        <w:tab w:val="right" w:pos="8838"/>
      </w:tabs>
      <w:spacing w:after="0" w:line="240" w:lineRule="auto"/>
    </w:pPr>
    <w:rPr>
      <w:sz w:val="20"/>
      <w:szCs w:val="20"/>
      <w:lang w:eastAsia="x-none"/>
    </w:rPr>
  </w:style>
  <w:style w:type="character" w:customStyle="1" w:styleId="PiedepginaCar">
    <w:name w:val="Pie de página Car"/>
    <w:link w:val="Piedepgina"/>
    <w:uiPriority w:val="99"/>
    <w:rsid w:val="00FC10C4"/>
    <w:rPr>
      <w:rFonts w:ascii="Calibri" w:eastAsia="Calibri" w:hAnsi="Calibri" w:cs="Times New Roman"/>
      <w:sz w:val="20"/>
      <w:szCs w:val="20"/>
      <w:lang w:eastAsia="x-none"/>
    </w:rPr>
  </w:style>
  <w:style w:type="paragraph" w:styleId="Textoindependiente">
    <w:name w:val="Body Text"/>
    <w:basedOn w:val="Normal"/>
    <w:link w:val="TextoindependienteCar"/>
    <w:rsid w:val="00FC10C4"/>
    <w:pPr>
      <w:spacing w:after="0" w:line="240" w:lineRule="auto"/>
      <w:jc w:val="both"/>
    </w:pPr>
    <w:rPr>
      <w:rFonts w:ascii="Times New Roman" w:eastAsia="Times New Roman" w:hAnsi="Times New Roman"/>
      <w:sz w:val="20"/>
      <w:szCs w:val="20"/>
      <w:lang w:val="x-none" w:eastAsia="x-none"/>
    </w:rPr>
  </w:style>
  <w:style w:type="character" w:customStyle="1" w:styleId="TextoindependienteCar">
    <w:name w:val="Texto independiente Car"/>
    <w:link w:val="Textoindependiente"/>
    <w:rsid w:val="00FC10C4"/>
    <w:rPr>
      <w:rFonts w:ascii="Times New Roman" w:eastAsia="Times New Roman" w:hAnsi="Times New Roman" w:cs="Times New Roman"/>
      <w:sz w:val="20"/>
      <w:szCs w:val="20"/>
      <w:lang w:val="x-none" w:eastAsia="x-none"/>
    </w:rPr>
  </w:style>
  <w:style w:type="paragraph" w:styleId="Textoindependiente2">
    <w:name w:val="Body Text 2"/>
    <w:basedOn w:val="Normal"/>
    <w:link w:val="Textoindependiente2Car"/>
    <w:rsid w:val="00FC10C4"/>
    <w:pPr>
      <w:spacing w:after="120" w:line="480" w:lineRule="auto"/>
    </w:pPr>
    <w:rPr>
      <w:rFonts w:ascii="Times New Roman" w:eastAsia="Times New Roman" w:hAnsi="Times New Roman"/>
      <w:sz w:val="20"/>
      <w:szCs w:val="20"/>
      <w:lang w:eastAsia="x-none"/>
    </w:rPr>
  </w:style>
  <w:style w:type="character" w:customStyle="1" w:styleId="Textoindependiente2Car">
    <w:name w:val="Texto independiente 2 Car"/>
    <w:link w:val="Textoindependiente2"/>
    <w:rsid w:val="00FC10C4"/>
    <w:rPr>
      <w:rFonts w:ascii="Times New Roman" w:eastAsia="Times New Roman" w:hAnsi="Times New Roman" w:cs="Times New Roman"/>
      <w:sz w:val="20"/>
      <w:szCs w:val="20"/>
      <w:lang w:eastAsia="x-none"/>
    </w:rPr>
  </w:style>
  <w:style w:type="paragraph" w:styleId="Prrafodelista">
    <w:name w:val="List Paragraph"/>
    <w:basedOn w:val="Normal"/>
    <w:uiPriority w:val="34"/>
    <w:qFormat/>
    <w:rsid w:val="00FC10C4"/>
    <w:pPr>
      <w:ind w:left="720"/>
      <w:contextualSpacing/>
    </w:pPr>
    <w:rPr>
      <w:lang w:val="es-ES"/>
    </w:rPr>
  </w:style>
  <w:style w:type="character" w:styleId="Hipervnculo">
    <w:name w:val="Hyperlink"/>
    <w:uiPriority w:val="99"/>
    <w:unhideWhenUsed/>
    <w:rsid w:val="00FC10C4"/>
    <w:rPr>
      <w:color w:val="0000FF"/>
      <w:u w:val="single"/>
    </w:rPr>
  </w:style>
  <w:style w:type="character" w:styleId="Refdecomentario">
    <w:name w:val="annotation reference"/>
    <w:uiPriority w:val="99"/>
    <w:semiHidden/>
    <w:unhideWhenUsed/>
    <w:rsid w:val="00FC10C4"/>
    <w:rPr>
      <w:sz w:val="16"/>
      <w:szCs w:val="16"/>
    </w:rPr>
  </w:style>
  <w:style w:type="paragraph" w:styleId="Textocomentario">
    <w:name w:val="annotation text"/>
    <w:basedOn w:val="Normal"/>
    <w:link w:val="TextocomentarioCar"/>
    <w:uiPriority w:val="99"/>
    <w:semiHidden/>
    <w:unhideWhenUsed/>
    <w:rsid w:val="00FC10C4"/>
    <w:rPr>
      <w:sz w:val="20"/>
      <w:szCs w:val="20"/>
      <w:lang w:eastAsia="x-none"/>
    </w:rPr>
  </w:style>
  <w:style w:type="character" w:customStyle="1" w:styleId="TextocomentarioCar">
    <w:name w:val="Texto comentario Car"/>
    <w:link w:val="Textocomentario"/>
    <w:uiPriority w:val="99"/>
    <w:semiHidden/>
    <w:rsid w:val="00FC10C4"/>
    <w:rPr>
      <w:rFonts w:ascii="Calibri" w:eastAsia="Calibri" w:hAnsi="Calibri" w:cs="Times New Roman"/>
      <w:sz w:val="20"/>
      <w:szCs w:val="20"/>
      <w:lang w:eastAsia="x-none"/>
    </w:rPr>
  </w:style>
  <w:style w:type="paragraph" w:styleId="Asuntodelcomentario">
    <w:name w:val="annotation subject"/>
    <w:basedOn w:val="Textocomentario"/>
    <w:next w:val="Textocomentario"/>
    <w:link w:val="AsuntodelcomentarioCar"/>
    <w:uiPriority w:val="99"/>
    <w:semiHidden/>
    <w:unhideWhenUsed/>
    <w:rsid w:val="00FC10C4"/>
    <w:rPr>
      <w:b/>
      <w:bCs/>
    </w:rPr>
  </w:style>
  <w:style w:type="character" w:customStyle="1" w:styleId="AsuntodelcomentarioCar">
    <w:name w:val="Asunto del comentario Car"/>
    <w:link w:val="Asuntodelcomentario"/>
    <w:uiPriority w:val="99"/>
    <w:semiHidden/>
    <w:rsid w:val="00FC10C4"/>
    <w:rPr>
      <w:rFonts w:ascii="Calibri" w:eastAsia="Calibri" w:hAnsi="Calibri" w:cs="Times New Roman"/>
      <w:b/>
      <w:bCs/>
      <w:sz w:val="20"/>
      <w:szCs w:val="20"/>
      <w:lang w:eastAsia="x-none"/>
    </w:rPr>
  </w:style>
  <w:style w:type="paragraph" w:customStyle="1" w:styleId="4-subttulo">
    <w:name w:val="4-subtítulo"/>
    <w:basedOn w:val="Normal"/>
    <w:qFormat/>
    <w:rsid w:val="00FC10C4"/>
    <w:pPr>
      <w:spacing w:after="0" w:line="264" w:lineRule="auto"/>
      <w:jc w:val="both"/>
    </w:pPr>
    <w:rPr>
      <w:rFonts w:ascii="Trebuchet MS" w:eastAsia="SimSun" w:hAnsi="Trebuchet MS"/>
      <w:b/>
      <w:color w:val="2172AE"/>
      <w:sz w:val="20"/>
      <w:szCs w:val="20"/>
      <w:lang w:val="es-ES_tradnl" w:eastAsia="es-ES"/>
    </w:rPr>
  </w:style>
  <w:style w:type="paragraph" w:customStyle="1" w:styleId="Default">
    <w:name w:val="Default"/>
    <w:rsid w:val="00FC10C4"/>
    <w:pPr>
      <w:autoSpaceDE w:val="0"/>
      <w:autoSpaceDN w:val="0"/>
      <w:adjustRightInd w:val="0"/>
    </w:pPr>
    <w:rPr>
      <w:rFonts w:ascii="Arial" w:hAnsi="Arial" w:cs="Arial"/>
      <w:color w:val="000000"/>
      <w:sz w:val="24"/>
      <w:szCs w:val="24"/>
      <w:lang w:val="es-ES" w:eastAsia="es-ES"/>
    </w:rPr>
  </w:style>
  <w:style w:type="paragraph" w:styleId="Textonotapie">
    <w:name w:val="footnote text"/>
    <w:basedOn w:val="Normal"/>
    <w:link w:val="TextonotapieCar"/>
    <w:uiPriority w:val="99"/>
    <w:unhideWhenUsed/>
    <w:rsid w:val="00FC10C4"/>
    <w:pPr>
      <w:spacing w:after="0" w:line="240" w:lineRule="auto"/>
    </w:pPr>
    <w:rPr>
      <w:rFonts w:eastAsia="SimSun"/>
      <w:sz w:val="20"/>
      <w:szCs w:val="20"/>
      <w:lang w:val="es-ES_tradnl" w:eastAsia="es-ES"/>
    </w:rPr>
  </w:style>
  <w:style w:type="character" w:customStyle="1" w:styleId="TextonotapieCar">
    <w:name w:val="Texto nota pie Car"/>
    <w:link w:val="Textonotapie"/>
    <w:uiPriority w:val="99"/>
    <w:rsid w:val="00FC10C4"/>
    <w:rPr>
      <w:rFonts w:ascii="Calibri" w:eastAsia="SimSun" w:hAnsi="Calibri" w:cs="Times New Roman"/>
      <w:sz w:val="20"/>
      <w:szCs w:val="20"/>
      <w:lang w:val="es-ES_tradnl" w:eastAsia="es-ES"/>
    </w:rPr>
  </w:style>
  <w:style w:type="character" w:styleId="Refdenotaalpie">
    <w:name w:val="footnote reference"/>
    <w:uiPriority w:val="99"/>
    <w:unhideWhenUsed/>
    <w:rsid w:val="00FC10C4"/>
    <w:rPr>
      <w:vertAlign w:val="superscript"/>
    </w:rPr>
  </w:style>
  <w:style w:type="paragraph" w:styleId="Revisin">
    <w:name w:val="Revision"/>
    <w:hidden/>
    <w:uiPriority w:val="99"/>
    <w:semiHidden/>
    <w:rsid w:val="00FC10C4"/>
    <w:rPr>
      <w:sz w:val="22"/>
      <w:szCs w:val="22"/>
      <w:lang w:eastAsia="en-US"/>
    </w:rPr>
  </w:style>
  <w:style w:type="paragraph" w:customStyle="1" w:styleId="BodyTextIndent2">
    <w:name w:val="Body TextIndent 2"/>
    <w:basedOn w:val="Normal"/>
    <w:link w:val="Sangra2detindependienteCar"/>
    <w:uiPriority w:val="99"/>
    <w:semiHidden/>
    <w:unhideWhenUsed/>
    <w:rsid w:val="00FC10C4"/>
    <w:pPr>
      <w:spacing w:after="120" w:line="480" w:lineRule="auto"/>
      <w:ind w:left="283"/>
    </w:pPr>
    <w:rPr>
      <w:sz w:val="20"/>
      <w:szCs w:val="20"/>
      <w:lang w:val="x-none" w:eastAsia="x-none"/>
    </w:rPr>
  </w:style>
  <w:style w:type="character" w:customStyle="1" w:styleId="Sangra2detindependienteCar">
    <w:name w:val="Sangría 2 de t. independiente Car"/>
    <w:link w:val="BodyTextIndent2"/>
    <w:uiPriority w:val="99"/>
    <w:semiHidden/>
    <w:rsid w:val="00FC10C4"/>
    <w:rPr>
      <w:rFonts w:ascii="Calibri" w:eastAsia="Calibri" w:hAnsi="Calibri" w:cs="Times New Roman"/>
      <w:sz w:val="20"/>
      <w:szCs w:val="20"/>
      <w:lang w:val="x-none" w:eastAsia="x-none"/>
    </w:rPr>
  </w:style>
  <w:style w:type="paragraph" w:customStyle="1" w:styleId="TITULO1">
    <w:name w:val="TITULO 1"/>
    <w:basedOn w:val="Normal"/>
    <w:rsid w:val="00FC10C4"/>
    <w:pPr>
      <w:spacing w:after="0" w:line="240" w:lineRule="auto"/>
      <w:jc w:val="center"/>
    </w:pPr>
    <w:rPr>
      <w:rFonts w:ascii="Times New Roman" w:eastAsia="Times New Roman" w:hAnsi="Times New Roman"/>
      <w:b/>
      <w:bCs/>
      <w:sz w:val="20"/>
      <w:szCs w:val="24"/>
      <w:lang w:eastAsia="es-ES"/>
    </w:rPr>
  </w:style>
  <w:style w:type="paragraph" w:customStyle="1" w:styleId="TITULO2">
    <w:name w:val="TITULO 2"/>
    <w:basedOn w:val="Normal"/>
    <w:uiPriority w:val="99"/>
    <w:qFormat/>
    <w:rsid w:val="00FC10C4"/>
    <w:pPr>
      <w:spacing w:before="120" w:after="120" w:line="240" w:lineRule="auto"/>
    </w:pPr>
    <w:rPr>
      <w:rFonts w:eastAsia="Times New Roman" w:cs="Arial"/>
      <w:b/>
      <w:bCs/>
      <w:sz w:val="20"/>
      <w:szCs w:val="24"/>
      <w:lang w:eastAsia="es-ES"/>
    </w:rPr>
  </w:style>
  <w:style w:type="paragraph" w:customStyle="1" w:styleId="TITULO3">
    <w:name w:val="TITULO 3"/>
    <w:basedOn w:val="Normal"/>
    <w:uiPriority w:val="99"/>
    <w:qFormat/>
    <w:rsid w:val="00FC10C4"/>
    <w:pPr>
      <w:spacing w:before="120" w:after="120" w:line="240" w:lineRule="auto"/>
      <w:jc w:val="both"/>
    </w:pPr>
    <w:rPr>
      <w:rFonts w:eastAsia="Times New Roman" w:cs="Arial"/>
      <w:b/>
      <w:bCs/>
      <w:i/>
      <w:sz w:val="20"/>
      <w:szCs w:val="24"/>
      <w:lang w:eastAsia="es-ES"/>
    </w:rPr>
  </w:style>
  <w:style w:type="paragraph" w:styleId="Listaconvietas">
    <w:name w:val="List Bullet"/>
    <w:basedOn w:val="Normal"/>
    <w:uiPriority w:val="99"/>
    <w:semiHidden/>
    <w:unhideWhenUsed/>
    <w:rsid w:val="00FC10C4"/>
    <w:pPr>
      <w:numPr>
        <w:numId w:val="4"/>
      </w:numPr>
      <w:spacing w:after="120" w:line="240" w:lineRule="auto"/>
      <w:ind w:left="360"/>
      <w:contextualSpacing/>
      <w:jc w:val="both"/>
    </w:pPr>
    <w:rPr>
      <w:rFonts w:eastAsia="Times New Roman"/>
      <w:sz w:val="20"/>
      <w:szCs w:val="20"/>
      <w:lang w:val="en-GB"/>
    </w:rPr>
  </w:style>
  <w:style w:type="paragraph" w:customStyle="1" w:styleId="DPWfdPF">
    <w:name w:val="DPW fd PF"/>
    <w:aliases w:val="p,f,D,DPW fd PF Char1 Char Char,DPW fd PF Char1 Char Char1,DPW fd PF Char1 Char Char Char Char Char Char,DPW fd PF Char1 Char Char Char Char Char Char Char Char"/>
    <w:basedOn w:val="Normal"/>
    <w:uiPriority w:val="99"/>
    <w:rsid w:val="00FC10C4"/>
    <w:pPr>
      <w:spacing w:line="240" w:lineRule="auto"/>
      <w:ind w:firstLine="360"/>
      <w:jc w:val="both"/>
    </w:pPr>
    <w:rPr>
      <w:rFonts w:ascii="Times New Roman" w:eastAsia="Times New Roman" w:hAnsi="Times New Roman"/>
      <w:sz w:val="20"/>
      <w:szCs w:val="20"/>
    </w:rPr>
  </w:style>
  <w:style w:type="character" w:customStyle="1" w:styleId="DeltaViewInsertion">
    <w:name w:val="DeltaViewInsertion"/>
    <w:uiPriority w:val="99"/>
    <w:rsid w:val="00FC10C4"/>
    <w:rPr>
      <w:color w:val="0000FF"/>
      <w:spacing w:val="0"/>
      <w:u w:val="double"/>
    </w:rPr>
  </w:style>
  <w:style w:type="table" w:styleId="Tablaconcuadrcula">
    <w:name w:val="Table Grid"/>
    <w:basedOn w:val="Tablanormal"/>
    <w:uiPriority w:val="59"/>
    <w:rsid w:val="00FC1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C10C4"/>
    <w:pPr>
      <w:spacing w:before="100" w:beforeAutospacing="1" w:after="100" w:afterAutospacing="1" w:line="240" w:lineRule="auto"/>
    </w:pPr>
    <w:rPr>
      <w:rFonts w:ascii="Times New Roman" w:eastAsia="Times New Roman" w:hAnsi="Times New Roman"/>
      <w:sz w:val="24"/>
      <w:szCs w:val="24"/>
      <w:lang w:eastAsia="es-AR"/>
    </w:rPr>
  </w:style>
  <w:style w:type="character" w:customStyle="1" w:styleId="txttablagentitupdown1">
    <w:name w:val="txt_tablagentitupdown1"/>
    <w:rsid w:val="00FC10C4"/>
    <w:rPr>
      <w:rFonts w:ascii="vagrounded_ltregular" w:hAnsi="vagrounded_ltregular" w:hint="default"/>
      <w:b w:val="0"/>
      <w:bCs w:val="0"/>
      <w:color w:val="FFFFFF"/>
      <w:sz w:val="17"/>
      <w:szCs w:val="17"/>
      <w:shd w:val="clear" w:color="auto" w:fill="73B5E1"/>
    </w:rPr>
  </w:style>
  <w:style w:type="character" w:styleId="Textoennegrita">
    <w:name w:val="Strong"/>
    <w:uiPriority w:val="22"/>
    <w:qFormat/>
    <w:rsid w:val="00FC10C4"/>
    <w:rPr>
      <w:b/>
      <w:bCs/>
    </w:rPr>
  </w:style>
  <w:style w:type="paragraph" w:customStyle="1" w:styleId="3Subttulo">
    <w:name w:val="3Subtítulo"/>
    <w:basedOn w:val="Normal"/>
    <w:rsid w:val="00FC10C4"/>
    <w:pPr>
      <w:spacing w:after="0" w:line="240" w:lineRule="auto"/>
      <w:jc w:val="center"/>
    </w:pPr>
    <w:rPr>
      <w:rFonts w:ascii="Times New Roman" w:eastAsia="Times New Roman" w:hAnsi="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938960">
      <w:bodyDiv w:val="1"/>
      <w:marLeft w:val="0"/>
      <w:marRight w:val="0"/>
      <w:marTop w:val="0"/>
      <w:marBottom w:val="0"/>
      <w:divBdr>
        <w:top w:val="none" w:sz="0" w:space="0" w:color="auto"/>
        <w:left w:val="none" w:sz="0" w:space="0" w:color="auto"/>
        <w:bottom w:val="none" w:sz="0" w:space="0" w:color="auto"/>
        <w:right w:val="none" w:sz="0" w:space="0" w:color="auto"/>
      </w:divBdr>
    </w:div>
    <w:div w:id="411122941">
      <w:bodyDiv w:val="1"/>
      <w:marLeft w:val="0"/>
      <w:marRight w:val="0"/>
      <w:marTop w:val="0"/>
      <w:marBottom w:val="0"/>
      <w:divBdr>
        <w:top w:val="none" w:sz="0" w:space="0" w:color="auto"/>
        <w:left w:val="none" w:sz="0" w:space="0" w:color="auto"/>
        <w:bottom w:val="none" w:sz="0" w:space="0" w:color="auto"/>
        <w:right w:val="none" w:sz="0" w:space="0" w:color="auto"/>
      </w:divBdr>
    </w:div>
    <w:div w:id="417561975">
      <w:bodyDiv w:val="1"/>
      <w:marLeft w:val="0"/>
      <w:marRight w:val="0"/>
      <w:marTop w:val="0"/>
      <w:marBottom w:val="0"/>
      <w:divBdr>
        <w:top w:val="none" w:sz="0" w:space="0" w:color="auto"/>
        <w:left w:val="none" w:sz="0" w:space="0" w:color="auto"/>
        <w:bottom w:val="none" w:sz="0" w:space="0" w:color="auto"/>
        <w:right w:val="none" w:sz="0" w:space="0" w:color="auto"/>
      </w:divBdr>
    </w:div>
    <w:div w:id="1272474048">
      <w:bodyDiv w:val="1"/>
      <w:marLeft w:val="0"/>
      <w:marRight w:val="0"/>
      <w:marTop w:val="0"/>
      <w:marBottom w:val="0"/>
      <w:divBdr>
        <w:top w:val="none" w:sz="0" w:space="0" w:color="auto"/>
        <w:left w:val="none" w:sz="0" w:space="0" w:color="auto"/>
        <w:bottom w:val="none" w:sz="0" w:space="0" w:color="auto"/>
        <w:right w:val="none" w:sz="0" w:space="0" w:color="auto"/>
      </w:divBdr>
    </w:div>
    <w:div w:id="1447627054">
      <w:bodyDiv w:val="1"/>
      <w:marLeft w:val="0"/>
      <w:marRight w:val="0"/>
      <w:marTop w:val="0"/>
      <w:marBottom w:val="0"/>
      <w:divBdr>
        <w:top w:val="none" w:sz="0" w:space="0" w:color="auto"/>
        <w:left w:val="none" w:sz="0" w:space="0" w:color="auto"/>
        <w:bottom w:val="none" w:sz="0" w:space="0" w:color="auto"/>
        <w:right w:val="none" w:sz="0" w:space="0" w:color="auto"/>
      </w:divBdr>
    </w:div>
    <w:div w:id="1669673916">
      <w:bodyDiv w:val="1"/>
      <w:marLeft w:val="0"/>
      <w:marRight w:val="0"/>
      <w:marTop w:val="0"/>
      <w:marBottom w:val="0"/>
      <w:divBdr>
        <w:top w:val="none" w:sz="0" w:space="0" w:color="auto"/>
        <w:left w:val="none" w:sz="0" w:space="0" w:color="auto"/>
        <w:bottom w:val="none" w:sz="0" w:space="0" w:color="auto"/>
        <w:right w:val="none" w:sz="0" w:space="0" w:color="auto"/>
      </w:divBdr>
    </w:div>
    <w:div w:id="202246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v.gob.a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ampaenergia.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E89E8-30AD-40F7-B5AB-929FF6EC3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20</Pages>
  <Words>5451</Words>
  <Characters>29985</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Petrobras Argentina S.A.</Company>
  <LinksUpToDate>false</LinksUpToDate>
  <CharactersWithSpaces>35366</CharactersWithSpaces>
  <SharedDoc>false</SharedDoc>
  <HLinks>
    <vt:vector size="12" baseType="variant">
      <vt:variant>
        <vt:i4>4980809</vt:i4>
      </vt:variant>
      <vt:variant>
        <vt:i4>3</vt:i4>
      </vt:variant>
      <vt:variant>
        <vt:i4>0</vt:i4>
      </vt:variant>
      <vt:variant>
        <vt:i4>5</vt:i4>
      </vt:variant>
      <vt:variant>
        <vt:lpwstr>http://www.pampaenergia.com/</vt:lpwstr>
      </vt:variant>
      <vt:variant>
        <vt:lpwstr/>
      </vt:variant>
      <vt:variant>
        <vt:i4>7667747</vt:i4>
      </vt:variant>
      <vt:variant>
        <vt:i4>0</vt:i4>
      </vt:variant>
      <vt:variant>
        <vt:i4>0</vt:i4>
      </vt:variant>
      <vt:variant>
        <vt:i4>5</vt:i4>
      </vt:variant>
      <vt:variant>
        <vt:lpwstr>http://www.cnv.gob.ar/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Maite Zornoza</dc:creator>
  <cp:keywords/>
  <cp:lastModifiedBy>Legales Corporativos</cp:lastModifiedBy>
  <cp:revision>136</cp:revision>
  <cp:lastPrinted>2016-12-12T17:04:00Z</cp:lastPrinted>
  <dcterms:created xsi:type="dcterms:W3CDTF">2019-04-17T18:26:00Z</dcterms:created>
  <dcterms:modified xsi:type="dcterms:W3CDTF">2019-10-04T17:58:00Z</dcterms:modified>
</cp:coreProperties>
</file>