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5F7C7F" w14:textId="6F662C9F" w:rsidR="00EA53D1" w:rsidRPr="00BC1285" w:rsidRDefault="00EA53D1" w:rsidP="005F3414">
      <w:pPr>
        <w:spacing w:line="240" w:lineRule="atLeast"/>
        <w:jc w:val="right"/>
        <w:rPr>
          <w:rFonts w:cs="Times New Roman"/>
        </w:rPr>
      </w:pPr>
      <w:r w:rsidRPr="00BC1285">
        <w:rPr>
          <w:rFonts w:cs="Times New Roman"/>
        </w:rPr>
        <w:t xml:space="preserve">Ciudad Autónoma de Buenos Aires, </w:t>
      </w:r>
      <w:r w:rsidR="00BC1285">
        <w:rPr>
          <w:rFonts w:cs="Times New Roman"/>
        </w:rPr>
        <w:t>3</w:t>
      </w:r>
      <w:r w:rsidR="00CF0434">
        <w:rPr>
          <w:rFonts w:cs="Times New Roman"/>
        </w:rPr>
        <w:t>0</w:t>
      </w:r>
      <w:r w:rsidRPr="00BC1285">
        <w:rPr>
          <w:rFonts w:cs="Times New Roman"/>
        </w:rPr>
        <w:t xml:space="preserve"> de </w:t>
      </w:r>
      <w:r w:rsidR="00CF0434">
        <w:rPr>
          <w:rFonts w:cs="Times New Roman"/>
        </w:rPr>
        <w:t>julio</w:t>
      </w:r>
      <w:r w:rsidR="00CF0434" w:rsidRPr="00BC1285">
        <w:rPr>
          <w:rFonts w:cs="Times New Roman"/>
        </w:rPr>
        <w:t xml:space="preserve"> </w:t>
      </w:r>
      <w:r w:rsidRPr="00BC1285">
        <w:rPr>
          <w:rFonts w:cs="Times New Roman"/>
        </w:rPr>
        <w:t>de 20</w:t>
      </w:r>
      <w:r w:rsidR="00BC1285">
        <w:rPr>
          <w:rFonts w:cs="Times New Roman"/>
        </w:rPr>
        <w:t>21</w:t>
      </w:r>
    </w:p>
    <w:p w14:paraId="02BD6C50" w14:textId="77777777" w:rsidR="00BC1285" w:rsidRDefault="00BC1285" w:rsidP="005F3414">
      <w:pPr>
        <w:spacing w:line="240" w:lineRule="atLeast"/>
        <w:jc w:val="both"/>
        <w:rPr>
          <w:rFonts w:cs="Times New Roman"/>
          <w:b/>
          <w:u w:val="single"/>
        </w:rPr>
      </w:pPr>
    </w:p>
    <w:p w14:paraId="1BD948AA" w14:textId="6C89EFB2" w:rsidR="00EA53D1" w:rsidRPr="00BC1285" w:rsidRDefault="00EA53D1" w:rsidP="005F3414">
      <w:pPr>
        <w:spacing w:line="240" w:lineRule="atLeast"/>
        <w:jc w:val="both"/>
        <w:rPr>
          <w:rFonts w:cs="Times New Roman"/>
          <w:b/>
        </w:rPr>
      </w:pPr>
      <w:r w:rsidRPr="00BC1285">
        <w:rPr>
          <w:rFonts w:cs="Times New Roman"/>
          <w:b/>
          <w:u w:val="single"/>
        </w:rPr>
        <w:t>Presente</w:t>
      </w:r>
    </w:p>
    <w:p w14:paraId="247A586B" w14:textId="1BD848A0" w:rsidR="00EA53D1" w:rsidRPr="00BC1285" w:rsidRDefault="00EA53D1" w:rsidP="005F3414">
      <w:pPr>
        <w:spacing w:line="240" w:lineRule="atLeast"/>
        <w:jc w:val="both"/>
        <w:rPr>
          <w:rFonts w:cs="Times New Roman"/>
        </w:rPr>
      </w:pPr>
      <w:r w:rsidRPr="00BC1285">
        <w:rPr>
          <w:rFonts w:cs="Times New Roman"/>
        </w:rPr>
        <w:t xml:space="preserve">Comisión Nacional de Valores </w:t>
      </w:r>
    </w:p>
    <w:p w14:paraId="5366DEE4" w14:textId="1484E03D" w:rsidR="00EA53D1" w:rsidRDefault="00EA53D1" w:rsidP="005F3414">
      <w:pPr>
        <w:spacing w:line="240" w:lineRule="atLeast"/>
        <w:jc w:val="both"/>
        <w:rPr>
          <w:rFonts w:cs="Times New Roman"/>
          <w:b/>
        </w:rPr>
      </w:pPr>
      <w:r w:rsidRPr="00BC1285">
        <w:rPr>
          <w:rFonts w:cs="Times New Roman"/>
          <w:b/>
        </w:rPr>
        <w:t>Señores</w:t>
      </w:r>
    </w:p>
    <w:p w14:paraId="489B536F" w14:textId="09DCA9E9" w:rsidR="00797667" w:rsidRDefault="00797667" w:rsidP="005F3414">
      <w:pPr>
        <w:spacing w:line="240" w:lineRule="atLeast"/>
        <w:jc w:val="both"/>
        <w:rPr>
          <w:rFonts w:cs="Times New Roman"/>
          <w:b/>
        </w:rPr>
      </w:pPr>
    </w:p>
    <w:p w14:paraId="31125115" w14:textId="0A4B41C8" w:rsidR="00EA53D1" w:rsidRPr="00BC1285" w:rsidRDefault="00EA53D1" w:rsidP="001F5E80">
      <w:pPr>
        <w:spacing w:line="240" w:lineRule="atLeast"/>
        <w:ind w:left="3969"/>
        <w:jc w:val="right"/>
        <w:rPr>
          <w:rFonts w:cs="Times New Roman"/>
          <w:i/>
        </w:rPr>
      </w:pPr>
      <w:bookmarkStart w:id="0" w:name="_GoBack"/>
      <w:bookmarkEnd w:id="0"/>
      <w:r w:rsidRPr="00BC1285">
        <w:rPr>
          <w:rFonts w:cs="Times New Roman"/>
          <w:b/>
          <w:u w:val="single"/>
        </w:rPr>
        <w:t>Ref.</w:t>
      </w:r>
      <w:r w:rsidRPr="00BC1285">
        <w:rPr>
          <w:rFonts w:cs="Times New Roman"/>
          <w:b/>
        </w:rPr>
        <w:t xml:space="preserve">: </w:t>
      </w:r>
      <w:r w:rsidRPr="00BC1285">
        <w:rPr>
          <w:rFonts w:cs="Times New Roman"/>
          <w:i/>
        </w:rPr>
        <w:t xml:space="preserve">“Síntesis </w:t>
      </w:r>
      <w:r w:rsidR="00CF0434">
        <w:rPr>
          <w:rFonts w:cs="Times New Roman"/>
          <w:i/>
        </w:rPr>
        <w:t xml:space="preserve">de la </w:t>
      </w:r>
      <w:r w:rsidRPr="00BC1285">
        <w:rPr>
          <w:rFonts w:cs="Times New Roman"/>
          <w:i/>
        </w:rPr>
        <w:t xml:space="preserve">Asamblea General Ordinaria de Compañía Financiera Argentina S.A. del 30 de </w:t>
      </w:r>
      <w:r w:rsidR="00CF0434">
        <w:rPr>
          <w:rFonts w:cs="Times New Roman"/>
          <w:i/>
        </w:rPr>
        <w:t>julio</w:t>
      </w:r>
      <w:r w:rsidR="00CF0434" w:rsidRPr="00BC1285">
        <w:rPr>
          <w:rFonts w:cs="Times New Roman"/>
          <w:i/>
        </w:rPr>
        <w:t xml:space="preserve"> </w:t>
      </w:r>
      <w:r w:rsidRPr="00BC1285">
        <w:rPr>
          <w:rFonts w:cs="Times New Roman"/>
          <w:i/>
        </w:rPr>
        <w:t>de 20</w:t>
      </w:r>
      <w:r w:rsidR="00BC1285">
        <w:rPr>
          <w:rFonts w:cs="Times New Roman"/>
          <w:i/>
        </w:rPr>
        <w:t>21</w:t>
      </w:r>
      <w:r w:rsidRPr="00BC1285">
        <w:rPr>
          <w:rFonts w:cs="Times New Roman"/>
          <w:i/>
        </w:rPr>
        <w:t>”</w:t>
      </w:r>
    </w:p>
    <w:p w14:paraId="1386090D" w14:textId="15B47C43" w:rsidR="00EA53D1" w:rsidRPr="00BC1285" w:rsidRDefault="00EA53D1" w:rsidP="005F3414">
      <w:pPr>
        <w:spacing w:line="240" w:lineRule="atLeast"/>
        <w:jc w:val="both"/>
        <w:rPr>
          <w:rFonts w:cs="Times New Roman"/>
        </w:rPr>
      </w:pPr>
    </w:p>
    <w:p w14:paraId="480FDDBF" w14:textId="5F6D998C" w:rsidR="00EA53D1" w:rsidRPr="00BC1285" w:rsidRDefault="00EA53D1" w:rsidP="005F3414">
      <w:pPr>
        <w:spacing w:line="240" w:lineRule="atLeast"/>
        <w:jc w:val="both"/>
        <w:rPr>
          <w:rFonts w:cs="Times New Roman"/>
        </w:rPr>
      </w:pPr>
      <w:r w:rsidRPr="00BC1285">
        <w:rPr>
          <w:rFonts w:cs="Times New Roman"/>
        </w:rPr>
        <w:t>De mi mayor consideración:</w:t>
      </w:r>
    </w:p>
    <w:p w14:paraId="0AA88427" w14:textId="7DE27C0B" w:rsidR="00EA53D1" w:rsidRPr="00BC1285" w:rsidRDefault="00EA53D1" w:rsidP="005F3414">
      <w:pPr>
        <w:spacing w:line="240" w:lineRule="atLeast"/>
        <w:jc w:val="both"/>
        <w:rPr>
          <w:rFonts w:cs="Times New Roman"/>
        </w:rPr>
      </w:pPr>
    </w:p>
    <w:p w14:paraId="74BDB4D1" w14:textId="39C8402F" w:rsidR="00EA53D1" w:rsidRPr="00BC1285" w:rsidRDefault="00EA53D1" w:rsidP="005F3414">
      <w:pPr>
        <w:spacing w:line="240" w:lineRule="atLeast"/>
        <w:jc w:val="both"/>
        <w:rPr>
          <w:rFonts w:cs="Times New Roman"/>
        </w:rPr>
      </w:pPr>
      <w:r w:rsidRPr="00BC1285">
        <w:rPr>
          <w:rFonts w:cs="Times New Roman"/>
        </w:rPr>
        <w:tab/>
        <w:t>Me dirijo a Ustedes en mi carácter de Responsable de Relaciones con el Mercado y en cumplimiento de lo prescripto en el Artículo 4, Capítulo II, Título II, de las Normas de la Comisión Nacional de Valores (T.O. 2013 y modificatorias) y a los efectos de acompañar la síntesis de lo resuelto en cada punto del Orden del Día de la Asamblea General Ordinaria de Compañía Financiera Argentina S.A. (la “</w:t>
      </w:r>
      <w:r w:rsidRPr="00BC1285">
        <w:rPr>
          <w:rFonts w:cs="Times New Roman"/>
          <w:u w:val="single"/>
        </w:rPr>
        <w:t>Sociedad</w:t>
      </w:r>
      <w:r w:rsidRPr="00BC1285">
        <w:rPr>
          <w:rFonts w:cs="Times New Roman"/>
        </w:rPr>
        <w:t xml:space="preserve">”) celebra el de fecha 30 de </w:t>
      </w:r>
      <w:r w:rsidR="00CF0434">
        <w:rPr>
          <w:rFonts w:cs="Times New Roman"/>
        </w:rPr>
        <w:t>julio</w:t>
      </w:r>
      <w:r w:rsidR="00CF0434" w:rsidRPr="00BC1285">
        <w:rPr>
          <w:rFonts w:cs="Times New Roman"/>
        </w:rPr>
        <w:t xml:space="preserve"> </w:t>
      </w:r>
      <w:r w:rsidRPr="00BC1285">
        <w:rPr>
          <w:rFonts w:cs="Times New Roman"/>
        </w:rPr>
        <w:t>de 20</w:t>
      </w:r>
      <w:r w:rsidR="00BC1285">
        <w:rPr>
          <w:rFonts w:cs="Times New Roman"/>
        </w:rPr>
        <w:t>21</w:t>
      </w:r>
      <w:r w:rsidRPr="00BC1285">
        <w:rPr>
          <w:rFonts w:cs="Times New Roman"/>
        </w:rPr>
        <w:t xml:space="preserve"> con la </w:t>
      </w:r>
      <w:r w:rsidR="00C91D83" w:rsidRPr="00BC1285">
        <w:rPr>
          <w:rFonts w:cs="Times New Roman"/>
        </w:rPr>
        <w:t>presencia de dos accionistas de la Sociedad por representación, en su conjunto titulares del 100% del capital social en circulación y votos de la Sociedad (la “</w:t>
      </w:r>
      <w:r w:rsidR="00C91D83" w:rsidRPr="00BC1285">
        <w:rPr>
          <w:rFonts w:cs="Times New Roman"/>
          <w:u w:val="single"/>
        </w:rPr>
        <w:t>Asamblea</w:t>
      </w:r>
      <w:r w:rsidR="00C91D83" w:rsidRPr="00BC1285">
        <w:rPr>
          <w:rFonts w:cs="Times New Roman"/>
        </w:rPr>
        <w:t>”).</w:t>
      </w:r>
    </w:p>
    <w:p w14:paraId="0210B942" w14:textId="11D7FFCE" w:rsidR="00C91D83" w:rsidRPr="00BC1285" w:rsidRDefault="00C91D83" w:rsidP="005F3414">
      <w:pPr>
        <w:spacing w:line="240" w:lineRule="atLeast"/>
        <w:jc w:val="both"/>
        <w:rPr>
          <w:rFonts w:cs="Times New Roman"/>
        </w:rPr>
      </w:pPr>
    </w:p>
    <w:p w14:paraId="267D46D9" w14:textId="7E2C6EC7" w:rsidR="00C91D83" w:rsidRPr="00BC1285" w:rsidRDefault="00C91D83" w:rsidP="005F3414">
      <w:pPr>
        <w:spacing w:line="240" w:lineRule="atLeast"/>
        <w:jc w:val="both"/>
        <w:rPr>
          <w:rFonts w:cs="Times New Roman"/>
        </w:rPr>
      </w:pPr>
      <w:r w:rsidRPr="00BC1285">
        <w:rPr>
          <w:rFonts w:cs="Times New Roman"/>
        </w:rPr>
        <w:tab/>
        <w:t>A continuación, se brinda un detalle de lo resuelto en cada punto del Orden del Día de la Asamblea:</w:t>
      </w:r>
    </w:p>
    <w:p w14:paraId="4F5255E3" w14:textId="09A2CECB" w:rsidR="00EA53D1" w:rsidRPr="00BC1285" w:rsidRDefault="00EA53D1" w:rsidP="005F3414">
      <w:pPr>
        <w:spacing w:line="240" w:lineRule="atLeast"/>
        <w:jc w:val="both"/>
        <w:rPr>
          <w:rFonts w:cs="Times New Roman"/>
        </w:rPr>
      </w:pPr>
    </w:p>
    <w:p w14:paraId="2C30CD29" w14:textId="6A45B6D5" w:rsidR="00EA0A01" w:rsidRDefault="00C91D83" w:rsidP="00BC1285">
      <w:pPr>
        <w:spacing w:line="240" w:lineRule="atLeast"/>
        <w:jc w:val="both"/>
        <w:rPr>
          <w:rFonts w:cs="Times New Roman"/>
          <w:b/>
          <w:bCs/>
          <w:color w:val="000000"/>
        </w:rPr>
      </w:pPr>
      <w:r w:rsidRPr="00BC1285">
        <w:rPr>
          <w:rFonts w:cs="Times New Roman"/>
          <w:b/>
          <w:u w:val="single"/>
        </w:rPr>
        <w:t>PRIMER PUNTO</w:t>
      </w:r>
      <w:r w:rsidRPr="00BC1285">
        <w:rPr>
          <w:rFonts w:cs="Times New Roman"/>
          <w:b/>
        </w:rPr>
        <w:t>:</w:t>
      </w:r>
      <w:r w:rsidR="00CF0434" w:rsidRPr="00CF0434">
        <w:rPr>
          <w:rFonts w:cs="Times New Roman"/>
          <w:b/>
        </w:rPr>
        <w:t xml:space="preserve"> Designación de dos accionistas para firmar el acta.</w:t>
      </w:r>
    </w:p>
    <w:p w14:paraId="14B615A6" w14:textId="77777777" w:rsidR="00BC1285" w:rsidRPr="00BC1285" w:rsidRDefault="00BC1285" w:rsidP="00BC1285">
      <w:pPr>
        <w:spacing w:line="0" w:lineRule="atLeast"/>
        <w:jc w:val="both"/>
        <w:rPr>
          <w:rFonts w:cs="Times New Roman"/>
        </w:rPr>
      </w:pPr>
    </w:p>
    <w:p w14:paraId="7A25BCF4" w14:textId="527FA3B4" w:rsidR="00872AFB" w:rsidRDefault="00C91D83" w:rsidP="00BC1285">
      <w:pPr>
        <w:pStyle w:val="Textoindependiente"/>
        <w:spacing w:after="0" w:line="0" w:lineRule="atLeast"/>
        <w:jc w:val="both"/>
        <w:rPr>
          <w:rFonts w:cs="Times New Roman"/>
        </w:rPr>
      </w:pPr>
      <w:r w:rsidRPr="00BC1285">
        <w:rPr>
          <w:rFonts w:cs="Times New Roman"/>
        </w:rPr>
        <w:t>S</w:t>
      </w:r>
      <w:r w:rsidR="0096512B" w:rsidRPr="00BC1285">
        <w:rPr>
          <w:rFonts w:cs="Times New Roman"/>
        </w:rPr>
        <w:t>e res</w:t>
      </w:r>
      <w:r w:rsidRPr="00BC1285">
        <w:rPr>
          <w:rFonts w:cs="Times New Roman"/>
        </w:rPr>
        <w:t>o</w:t>
      </w:r>
      <w:r w:rsidR="0096512B" w:rsidRPr="00BC1285">
        <w:rPr>
          <w:rFonts w:cs="Times New Roman"/>
        </w:rPr>
        <w:t>lv</w:t>
      </w:r>
      <w:r w:rsidRPr="00BC1285">
        <w:rPr>
          <w:rFonts w:cs="Times New Roman"/>
        </w:rPr>
        <w:t>ió</w:t>
      </w:r>
      <w:r w:rsidR="0096512B" w:rsidRPr="00BC1285">
        <w:rPr>
          <w:rFonts w:cs="Times New Roman"/>
        </w:rPr>
        <w:t xml:space="preserve"> por unanimidad </w:t>
      </w:r>
      <w:r w:rsidR="00BC1285" w:rsidRPr="00BC1285">
        <w:rPr>
          <w:rFonts w:cs="Times New Roman"/>
        </w:rPr>
        <w:t xml:space="preserve">designar al Sr. </w:t>
      </w:r>
      <w:r w:rsidR="00CF0434" w:rsidRPr="00BC1285">
        <w:rPr>
          <w:rFonts w:cs="Times New Roman"/>
        </w:rPr>
        <w:t>Adrián</w:t>
      </w:r>
      <w:r w:rsidR="00BC1285" w:rsidRPr="00BC1285">
        <w:rPr>
          <w:rFonts w:cs="Times New Roman"/>
        </w:rPr>
        <w:t xml:space="preserve"> Gustavo </w:t>
      </w:r>
      <w:r w:rsidR="00CF0434" w:rsidRPr="00BC1285">
        <w:rPr>
          <w:rFonts w:cs="Times New Roman"/>
        </w:rPr>
        <w:t>López</w:t>
      </w:r>
      <w:r w:rsidR="00BC1285" w:rsidRPr="00BC1285">
        <w:rPr>
          <w:rFonts w:cs="Times New Roman"/>
        </w:rPr>
        <w:t xml:space="preserve"> en representación del Sr. Julio Alfredo Fraomeni, en su carácter de accionista y de representante legal del accionista Galeno Capital S.A.U. para firmar el acta de la </w:t>
      </w:r>
      <w:r w:rsidR="00BC1285">
        <w:rPr>
          <w:rFonts w:cs="Times New Roman"/>
        </w:rPr>
        <w:t>Asamblea</w:t>
      </w:r>
      <w:r w:rsidR="00BC1285" w:rsidRPr="00BC1285">
        <w:rPr>
          <w:rFonts w:cs="Times New Roman"/>
        </w:rPr>
        <w:t>.</w:t>
      </w:r>
    </w:p>
    <w:p w14:paraId="6D60D059" w14:textId="77777777" w:rsidR="00BC1285" w:rsidRPr="00BC1285" w:rsidRDefault="00BC1285" w:rsidP="00BC1285">
      <w:pPr>
        <w:pStyle w:val="Textoindependiente"/>
        <w:spacing w:after="0" w:line="0" w:lineRule="atLeast"/>
        <w:jc w:val="both"/>
        <w:rPr>
          <w:rFonts w:cs="Times New Roman"/>
          <w:b/>
          <w:bCs/>
          <w:lang w:val="es-ES"/>
        </w:rPr>
      </w:pPr>
    </w:p>
    <w:p w14:paraId="14CEE16B" w14:textId="223FDAEA" w:rsidR="0096512B" w:rsidRPr="00BC1285" w:rsidRDefault="00C91D83" w:rsidP="00BC1285">
      <w:pPr>
        <w:spacing w:line="0" w:lineRule="atLeast"/>
        <w:jc w:val="both"/>
        <w:rPr>
          <w:rFonts w:cs="Times New Roman"/>
          <w:b/>
          <w:bCs/>
          <w:lang w:val="es-ES_tradnl"/>
        </w:rPr>
      </w:pPr>
      <w:r w:rsidRPr="00BC1285">
        <w:rPr>
          <w:rFonts w:cs="Times New Roman"/>
          <w:b/>
          <w:bCs/>
          <w:u w:val="single"/>
          <w:lang w:val="es-ES"/>
        </w:rPr>
        <w:t>SEGUNDO PUNTO</w:t>
      </w:r>
      <w:r w:rsidRPr="00BC1285">
        <w:rPr>
          <w:rFonts w:cs="Times New Roman"/>
          <w:b/>
          <w:bCs/>
          <w:lang w:val="es-ES"/>
        </w:rPr>
        <w:t>:</w:t>
      </w:r>
      <w:r w:rsidR="0096512B" w:rsidRPr="00BC1285">
        <w:rPr>
          <w:rFonts w:cs="Times New Roman"/>
          <w:b/>
          <w:bCs/>
          <w:lang w:val="es-ES"/>
        </w:rPr>
        <w:t xml:space="preserve"> </w:t>
      </w:r>
      <w:r w:rsidR="00CF0434" w:rsidRPr="00CF0434">
        <w:rPr>
          <w:rFonts w:cs="Times New Roman"/>
          <w:b/>
          <w:bCs/>
          <w:lang w:val="es-ES"/>
        </w:rPr>
        <w:t>Consideración de las renuncias presentadas por los Señores Síndicos Titulares Roberto Catoggio y Mariano Catoggio y por los Señores Síndicos Suplentes Diego Catoggio, Laura Quiroz y Martín Latagliata. Consideración de su gestión y remuneración.</w:t>
      </w:r>
    </w:p>
    <w:p w14:paraId="5FAA7440" w14:textId="77777777" w:rsidR="00872AFB" w:rsidRPr="00BC1285" w:rsidRDefault="00872AFB" w:rsidP="005F3414">
      <w:pPr>
        <w:spacing w:line="240" w:lineRule="atLeast"/>
        <w:jc w:val="both"/>
        <w:rPr>
          <w:rFonts w:cs="Times New Roman"/>
          <w:b/>
          <w:bCs/>
          <w:lang w:val="es-ES_tradnl"/>
        </w:rPr>
      </w:pPr>
    </w:p>
    <w:p w14:paraId="293AA5CD" w14:textId="10D1673C" w:rsidR="002B78D6" w:rsidRPr="00BC1285" w:rsidRDefault="00C91D83" w:rsidP="005F3414">
      <w:pPr>
        <w:spacing w:line="240" w:lineRule="atLeast"/>
        <w:jc w:val="both"/>
        <w:rPr>
          <w:rFonts w:cs="Times New Roman"/>
          <w:lang w:val="es-MX"/>
        </w:rPr>
      </w:pPr>
      <w:r w:rsidRPr="00BC1285">
        <w:rPr>
          <w:rFonts w:cs="Times New Roman"/>
          <w:lang w:val="es-MX"/>
        </w:rPr>
        <w:t>Se resolvió por unanimidad</w:t>
      </w:r>
      <w:r w:rsidR="00CF0434">
        <w:rPr>
          <w:rFonts w:cs="Times New Roman"/>
          <w:lang w:val="es-MX"/>
        </w:rPr>
        <w:t>:</w:t>
      </w:r>
      <w:r w:rsidRPr="00BC1285">
        <w:rPr>
          <w:rFonts w:cs="Times New Roman"/>
          <w:lang w:val="es-MX"/>
        </w:rPr>
        <w:t xml:space="preserve"> </w:t>
      </w:r>
      <w:bookmarkStart w:id="1" w:name="_Hlk528676233"/>
      <w:r w:rsidR="00C733C4" w:rsidRPr="4D7E7447">
        <w:rPr>
          <w:lang w:val="es-MX"/>
        </w:rPr>
        <w:t xml:space="preserve">(i) aceptar las renuncias presentadas por los Sres. </w:t>
      </w:r>
      <w:r w:rsidR="00C733C4" w:rsidRPr="00AA3080">
        <w:t>Roberto Catoggio y Mariano Catoggio</w:t>
      </w:r>
      <w:r w:rsidR="00C733C4" w:rsidRPr="4D7E7447">
        <w:rPr>
          <w:lang w:val="es-MX"/>
        </w:rPr>
        <w:t xml:space="preserve"> a </w:t>
      </w:r>
      <w:r w:rsidR="00C733C4">
        <w:rPr>
          <w:lang w:val="es-MX"/>
        </w:rPr>
        <w:t>sus respectivos</w:t>
      </w:r>
      <w:r w:rsidR="00C733C4" w:rsidRPr="4D7E7447">
        <w:rPr>
          <w:lang w:val="es-MX"/>
        </w:rPr>
        <w:t xml:space="preserve"> cargos de miembros titulares de la Comisión Fiscalizadora de la Sociedad, y las presentadas por los Sres. </w:t>
      </w:r>
      <w:r w:rsidR="00C733C4" w:rsidRPr="00AA3080">
        <w:t>Diego Catoggio, Laura Quiroz y Martín Latagliata</w:t>
      </w:r>
      <w:r w:rsidR="00C733C4" w:rsidRPr="4D7E7447">
        <w:rPr>
          <w:lang w:val="es-MX"/>
        </w:rPr>
        <w:t xml:space="preserve"> a </w:t>
      </w:r>
      <w:r w:rsidR="00C733C4">
        <w:rPr>
          <w:lang w:val="es-MX"/>
        </w:rPr>
        <w:t>sus respectivos</w:t>
      </w:r>
      <w:r w:rsidR="00C733C4" w:rsidRPr="4D7E7447">
        <w:rPr>
          <w:lang w:val="es-MX"/>
        </w:rPr>
        <w:t xml:space="preserve"> cargos de miembros suplentes de la Comisión Fiscalizadora, y que fueran </w:t>
      </w:r>
      <w:r w:rsidR="00C733C4">
        <w:rPr>
          <w:lang w:val="es-MX"/>
        </w:rPr>
        <w:t>consideradas</w:t>
      </w:r>
      <w:r w:rsidR="00C733C4" w:rsidRPr="4D7E7447">
        <w:rPr>
          <w:lang w:val="es-MX"/>
        </w:rPr>
        <w:t xml:space="preserve"> por el Directorio en la reunión celebrada el 19 de julio 2021; (ii) aprobar la gestión y funciones desempeñadas por los Sres. </w:t>
      </w:r>
      <w:r w:rsidR="00C733C4" w:rsidRPr="00AA3080">
        <w:t>Roberto Catoggio, Mariano Catoggio</w:t>
      </w:r>
      <w:r w:rsidR="00C733C4" w:rsidRPr="4D7E7447">
        <w:rPr>
          <w:lang w:val="es-MX"/>
        </w:rPr>
        <w:t xml:space="preserve">, </w:t>
      </w:r>
      <w:r w:rsidR="00C733C4" w:rsidRPr="00AA3080">
        <w:t>Diego Catoggio, Laura Quiroz y Martín Latagliata</w:t>
      </w:r>
      <w:r w:rsidR="00C733C4" w:rsidRPr="4D7E7447">
        <w:rPr>
          <w:lang w:val="es-MX"/>
        </w:rPr>
        <w:t xml:space="preserve">; </w:t>
      </w:r>
      <w:r w:rsidR="00C733C4" w:rsidRPr="007A0C7D">
        <w:rPr>
          <w:lang w:val="es-MX"/>
        </w:rPr>
        <w:t xml:space="preserve">(iii) </w:t>
      </w:r>
      <w:r w:rsidR="00C733C4" w:rsidRPr="00C351D8">
        <w:rPr>
          <w:lang w:val="es-MX"/>
        </w:rPr>
        <w:t>aprobar los honorarios de</w:t>
      </w:r>
      <w:r w:rsidR="00C733C4" w:rsidRPr="008A6B90">
        <w:rPr>
          <w:lang w:val="es-MX"/>
        </w:rPr>
        <w:t xml:space="preserve"> los Sres. </w:t>
      </w:r>
      <w:r w:rsidR="00C733C4" w:rsidRPr="008A6B90">
        <w:t>Roberto Catoggio, Mariano Catoggio</w:t>
      </w:r>
      <w:r w:rsidR="00C733C4" w:rsidRPr="008A6B90">
        <w:rPr>
          <w:lang w:val="es-MX"/>
        </w:rPr>
        <w:t xml:space="preserve">, </w:t>
      </w:r>
      <w:r w:rsidR="00C733C4" w:rsidRPr="008A6B90">
        <w:t xml:space="preserve">Diego Catoggio, Laura Quiroz y Martín Latagliata </w:t>
      </w:r>
      <w:r w:rsidR="00C733C4" w:rsidRPr="008A6B90">
        <w:rPr>
          <w:lang w:val="es-MX"/>
        </w:rPr>
        <w:t xml:space="preserve">por </w:t>
      </w:r>
      <w:r w:rsidR="00C733C4">
        <w:rPr>
          <w:lang w:val="es-MX"/>
        </w:rPr>
        <w:t>el desempeño</w:t>
      </w:r>
      <w:r w:rsidR="00C733C4" w:rsidRPr="008A6B90">
        <w:rPr>
          <w:lang w:val="es-MX"/>
        </w:rPr>
        <w:t xml:space="preserve"> en la Comisión Fiscalizadora</w:t>
      </w:r>
      <w:r w:rsidR="00C733C4">
        <w:rPr>
          <w:lang w:val="es-MX"/>
        </w:rPr>
        <w:t xml:space="preserve"> durante el período transcurrido del presente ejercicio a la fecha de renuncia</w:t>
      </w:r>
      <w:r w:rsidR="00C733C4" w:rsidRPr="008A6B90">
        <w:rPr>
          <w:lang w:val="es-MX"/>
        </w:rPr>
        <w:t xml:space="preserve">, por un monto de $436.182 (Pesos </w:t>
      </w:r>
      <w:r w:rsidR="00C733C4">
        <w:rPr>
          <w:lang w:val="es-MX"/>
        </w:rPr>
        <w:t>cuatrocientos treinta y seis mil ciento ochenta y dos</w:t>
      </w:r>
      <w:r w:rsidR="00C733C4" w:rsidRPr="008A6B90">
        <w:rPr>
          <w:lang w:val="es-MX"/>
        </w:rPr>
        <w:t>).</w:t>
      </w:r>
      <w:bookmarkEnd w:id="1"/>
    </w:p>
    <w:p w14:paraId="49F76830" w14:textId="77777777" w:rsidR="00872AFB" w:rsidRPr="00BC1285" w:rsidRDefault="00872AFB" w:rsidP="005F3414">
      <w:pPr>
        <w:spacing w:line="240" w:lineRule="atLeast"/>
        <w:jc w:val="both"/>
        <w:rPr>
          <w:rFonts w:cs="Times New Roman"/>
          <w:b/>
          <w:bCs/>
          <w:color w:val="000000"/>
          <w:lang w:val="es-ES_tradnl"/>
        </w:rPr>
      </w:pPr>
    </w:p>
    <w:p w14:paraId="3364D48D" w14:textId="508B0428" w:rsidR="002B78D6" w:rsidRPr="00BC1285" w:rsidRDefault="00C91D83" w:rsidP="005F3414">
      <w:pPr>
        <w:spacing w:line="240" w:lineRule="atLeast"/>
        <w:jc w:val="both"/>
        <w:rPr>
          <w:rFonts w:cs="Times New Roman"/>
          <w:b/>
          <w:bCs/>
          <w:color w:val="000000"/>
          <w:lang w:val="es-ES_tradnl"/>
        </w:rPr>
      </w:pPr>
      <w:r w:rsidRPr="00BC1285">
        <w:rPr>
          <w:rFonts w:cs="Times New Roman"/>
          <w:b/>
          <w:bCs/>
          <w:color w:val="000000"/>
          <w:u w:val="single"/>
          <w:lang w:val="es-ES_tradnl"/>
        </w:rPr>
        <w:t>TERCER PUNTO</w:t>
      </w:r>
      <w:r w:rsidRPr="00BC1285">
        <w:rPr>
          <w:rFonts w:cs="Times New Roman"/>
          <w:b/>
          <w:bCs/>
          <w:color w:val="000000"/>
          <w:lang w:val="es-ES_tradnl"/>
        </w:rPr>
        <w:t xml:space="preserve">: </w:t>
      </w:r>
      <w:r w:rsidR="00CF0434" w:rsidRPr="00CF0434">
        <w:rPr>
          <w:rFonts w:cs="Times New Roman"/>
          <w:b/>
          <w:bCs/>
          <w:color w:val="000000"/>
          <w:lang w:val="es-ES_tradnl"/>
        </w:rPr>
        <w:t>Elección, ad-referéndum del Banco Central de la República Argentina, de dos Síndicos Titulares y tres Síndicos Suplentes, hasta la finalización del ejercicio en curso.</w:t>
      </w:r>
    </w:p>
    <w:p w14:paraId="570570D5" w14:textId="77777777" w:rsidR="00A76958" w:rsidRPr="00BC1285" w:rsidRDefault="00A76958" w:rsidP="005F3414">
      <w:pPr>
        <w:spacing w:line="240" w:lineRule="atLeast"/>
        <w:jc w:val="both"/>
        <w:rPr>
          <w:rFonts w:cs="Times New Roman"/>
          <w:b/>
          <w:bCs/>
          <w:color w:val="000000"/>
          <w:lang w:val="es-ES_tradnl"/>
        </w:rPr>
      </w:pPr>
    </w:p>
    <w:p w14:paraId="779FE2C2" w14:textId="42110D4F" w:rsidR="00872AFB" w:rsidRPr="00BC1285" w:rsidRDefault="00B87BD1" w:rsidP="005F3414">
      <w:pPr>
        <w:spacing w:line="240" w:lineRule="atLeast"/>
        <w:jc w:val="both"/>
        <w:rPr>
          <w:rFonts w:cs="Times New Roman"/>
          <w:lang w:val="es-MX"/>
        </w:rPr>
      </w:pPr>
      <w:r w:rsidRPr="00BC1285">
        <w:rPr>
          <w:rFonts w:cs="Times New Roman"/>
          <w:lang w:val="es-MX"/>
        </w:rPr>
        <w:t>Se resolvió por unanimidad</w:t>
      </w:r>
      <w:r w:rsidR="00CF0434">
        <w:rPr>
          <w:rFonts w:cs="Times New Roman"/>
          <w:lang w:val="es-MX"/>
        </w:rPr>
        <w:t>:</w:t>
      </w:r>
      <w:r w:rsidR="00872AFB" w:rsidRPr="00BC1285">
        <w:rPr>
          <w:rFonts w:cs="Times New Roman"/>
          <w:lang w:val="es-MX"/>
        </w:rPr>
        <w:t xml:space="preserve"> </w:t>
      </w:r>
      <w:r w:rsidR="00585D8B" w:rsidRPr="00C70AAA">
        <w:rPr>
          <w:lang w:val="es-MX"/>
        </w:rPr>
        <w:t xml:space="preserve">(i) designar a los Sres. Fabián López y Guillermo </w:t>
      </w:r>
      <w:r w:rsidR="00585D8B">
        <w:rPr>
          <w:lang w:val="es-MX"/>
        </w:rPr>
        <w:t xml:space="preserve">Cañas </w:t>
      </w:r>
      <w:r w:rsidR="00585D8B" w:rsidRPr="00C70AAA">
        <w:rPr>
          <w:lang w:val="es-MX"/>
        </w:rPr>
        <w:t xml:space="preserve">como Síndicos Titulares; (ii) designar a los Sres. Néstor De Lisio, Néstor Pautasio y Silvia Destefano como Síndicos Suplentes, todos ellos, hasta la finalización del ejercicio en curso. </w:t>
      </w:r>
      <w:r w:rsidR="00CF0434" w:rsidRPr="00CF0434">
        <w:rPr>
          <w:rFonts w:cs="Times New Roman"/>
          <w:lang w:val="es-MX"/>
        </w:rPr>
        <w:t xml:space="preserve">Asimismo, </w:t>
      </w:r>
      <w:r w:rsidR="00CF0434">
        <w:rPr>
          <w:rFonts w:cs="Times New Roman"/>
          <w:lang w:val="es-MX"/>
        </w:rPr>
        <w:t>se dejó</w:t>
      </w:r>
      <w:r w:rsidR="00CF0434" w:rsidRPr="00CF0434">
        <w:rPr>
          <w:rFonts w:cs="Times New Roman"/>
          <w:lang w:val="es-MX"/>
        </w:rPr>
        <w:t xml:space="preserve"> expresa constancia de que dichas designaciones se hacen </w:t>
      </w:r>
      <w:r w:rsidR="00CF0434" w:rsidRPr="00E52669">
        <w:rPr>
          <w:rFonts w:cs="Times New Roman"/>
          <w:i/>
          <w:lang w:val="es-MX"/>
        </w:rPr>
        <w:t>ad referéndum</w:t>
      </w:r>
      <w:r w:rsidR="00CF0434" w:rsidRPr="00CF0434">
        <w:rPr>
          <w:rFonts w:cs="Times New Roman"/>
          <w:lang w:val="es-MX"/>
        </w:rPr>
        <w:t xml:space="preserve"> de la aprobación posterior del Banco Central de la República Argentina.</w:t>
      </w:r>
      <w:r w:rsidR="00407D3E" w:rsidRPr="00BC1285">
        <w:rPr>
          <w:rFonts w:cs="Times New Roman"/>
          <w:lang w:val="es-MX"/>
        </w:rPr>
        <w:t xml:space="preserve"> </w:t>
      </w:r>
    </w:p>
    <w:p w14:paraId="53B34764" w14:textId="77777777" w:rsidR="00BA12DC" w:rsidRPr="00BC1285" w:rsidRDefault="00BA12DC" w:rsidP="005F3414">
      <w:pPr>
        <w:spacing w:line="240" w:lineRule="atLeast"/>
        <w:jc w:val="both"/>
        <w:rPr>
          <w:rFonts w:cs="Times New Roman"/>
          <w:lang w:val="es-MX"/>
        </w:rPr>
      </w:pPr>
    </w:p>
    <w:p w14:paraId="4BB4AA03" w14:textId="77E22469" w:rsidR="002B78D6" w:rsidRPr="00BC1285" w:rsidRDefault="00B87BD1" w:rsidP="005F3414">
      <w:pPr>
        <w:spacing w:line="240" w:lineRule="atLeast"/>
        <w:jc w:val="both"/>
        <w:rPr>
          <w:rFonts w:cs="Times New Roman"/>
          <w:b/>
          <w:bCs/>
          <w:color w:val="000000"/>
          <w:lang w:val="es-ES_tradnl"/>
        </w:rPr>
      </w:pPr>
      <w:r w:rsidRPr="00BC1285">
        <w:rPr>
          <w:rFonts w:cs="Times New Roman"/>
          <w:b/>
          <w:bCs/>
          <w:color w:val="000000"/>
          <w:u w:val="single"/>
          <w:lang w:val="es-ES_tradnl"/>
        </w:rPr>
        <w:t>CUARTO PUNTO</w:t>
      </w:r>
      <w:r w:rsidRPr="00BC1285">
        <w:rPr>
          <w:rFonts w:cs="Times New Roman"/>
          <w:b/>
          <w:bCs/>
          <w:color w:val="000000"/>
          <w:lang w:val="es-ES_tradnl"/>
        </w:rPr>
        <w:t>:</w:t>
      </w:r>
      <w:r w:rsidR="00872AFB" w:rsidRPr="00BC1285">
        <w:rPr>
          <w:rFonts w:cs="Times New Roman"/>
          <w:b/>
          <w:bCs/>
          <w:color w:val="000000"/>
          <w:lang w:val="es-ES_tradnl"/>
        </w:rPr>
        <w:t xml:space="preserve"> </w:t>
      </w:r>
      <w:r w:rsidR="00CF0434" w:rsidRPr="00CF0434">
        <w:rPr>
          <w:rFonts w:cs="Times New Roman"/>
          <w:b/>
          <w:bCs/>
          <w:color w:val="000000"/>
          <w:lang w:val="es-ES_tradnl"/>
        </w:rPr>
        <w:t>Autorizaciones.</w:t>
      </w:r>
    </w:p>
    <w:p w14:paraId="6CEB0303" w14:textId="77777777" w:rsidR="00872AFB" w:rsidRPr="00BC1285" w:rsidRDefault="00872AFB" w:rsidP="005F3414">
      <w:pPr>
        <w:spacing w:line="240" w:lineRule="atLeast"/>
        <w:jc w:val="both"/>
        <w:rPr>
          <w:rFonts w:cs="Times New Roman"/>
          <w:lang w:val="es-ES_tradnl"/>
        </w:rPr>
      </w:pPr>
    </w:p>
    <w:p w14:paraId="1FC84FCC" w14:textId="794EF0A2" w:rsidR="00CF0434" w:rsidRDefault="00B87BD1">
      <w:pPr>
        <w:spacing w:line="240" w:lineRule="atLeast"/>
        <w:jc w:val="both"/>
        <w:rPr>
          <w:rFonts w:cs="Times New Roman"/>
        </w:rPr>
      </w:pPr>
      <w:r w:rsidRPr="00BC1285">
        <w:rPr>
          <w:rFonts w:cs="Times New Roman"/>
        </w:rPr>
        <w:t xml:space="preserve">Se resolvió por unanimidad </w:t>
      </w:r>
      <w:r w:rsidR="00CF0434">
        <w:rPr>
          <w:rFonts w:cs="Times New Roman"/>
        </w:rPr>
        <w:t>autorizar a los Sres.</w:t>
      </w:r>
      <w:r w:rsidR="00716794" w:rsidRPr="00716794">
        <w:t xml:space="preserve"> </w:t>
      </w:r>
      <w:r w:rsidR="00716794" w:rsidRPr="187F43DE">
        <w:t>Luciana Denegri, María Fernanda Mierez, Miguel Carlos Remmer, Miguel María Silveyra, Valeria Kemerer, María Victoria Pavani, Felipe L.M. Videla, Consuelo Carranza Ferreyra, Luz Patrón Costas, Joaquín Vallejos, María Inés Cappelletti, Lucas Mazza, Giannine Manzoni,</w:t>
      </w:r>
      <w:r w:rsidR="00716794">
        <w:t xml:space="preserve"> </w:t>
      </w:r>
      <w:r w:rsidR="00716794" w:rsidRPr="187F43DE">
        <w:t xml:space="preserve">Matias Pontecorvo, Juan Ignacio Pazos, Alejandro Cascardo, Andres Cassani, Guido Guglielmucci, Julián Ojeda, Tomás Cappellini, María Belén Tschudy y a quienes ellos designen, para que cualquiera de ellos actuando individual e indistintamente pueda efectuar sin carácter limitativo ante la CNV, Bolsas y Mercados Argentinos S.A., el Mercado Abierto Electrónico S.A., Caja de Valores S.A., la Inspección General de Justicia, el Boletín Oficial de la República Argentina, la Administración Federal de Ingresos Públicos, el Banco Central de la República Argentina y/o cualquier otra entidad pública o privada, todo tipo de presentaciones y actos necesarios y/o convenientes vinculados con los puntos aprobados en la Asamblea y con la tramitación de las presentaciones que se efectúen ante dichos organismos, para cumplimentar disposiciones y resoluciones vigentes y obtener la conformidad administrativa correspondiente. Quedando </w:t>
      </w:r>
      <w:r w:rsidR="00716794" w:rsidRPr="187F43DE">
        <w:lastRenderedPageBreak/>
        <w:t xml:space="preserve">expresamente facultados para presentar solicitudes, aceptar y proponer modificaciones que el organismo de contralor considere necesarias, firmar documentos, presentar peticiones, contestaciones, formularios, notas y otros escritos, contestar vistas y traslados, y en general realizar todos los trámites y diligencias necesarios para dar cumplimiento a lo resuelto en </w:t>
      </w:r>
      <w:r w:rsidR="00716794">
        <w:t>l</w:t>
      </w:r>
      <w:r w:rsidR="00716794" w:rsidRPr="187F43DE">
        <w:t xml:space="preserve">a Asamblea. </w:t>
      </w:r>
    </w:p>
    <w:p w14:paraId="77DDFF37" w14:textId="679080AB" w:rsidR="00F71A57" w:rsidRPr="00BC1285" w:rsidRDefault="00F71A57">
      <w:pPr>
        <w:spacing w:line="240" w:lineRule="atLeast"/>
        <w:jc w:val="both"/>
        <w:rPr>
          <w:rFonts w:cs="Times New Roman"/>
        </w:rPr>
      </w:pPr>
    </w:p>
    <w:p w14:paraId="27B03050" w14:textId="4AB675B4" w:rsidR="005F3414" w:rsidRPr="00BC1285" w:rsidRDefault="005F3414" w:rsidP="005F3414">
      <w:pPr>
        <w:spacing w:line="240" w:lineRule="atLeast"/>
        <w:jc w:val="both"/>
        <w:rPr>
          <w:rFonts w:cs="Times New Roman"/>
        </w:rPr>
      </w:pPr>
      <w:r w:rsidRPr="00BC1285">
        <w:rPr>
          <w:rFonts w:cs="Times New Roman"/>
        </w:rPr>
        <w:tab/>
        <w:t>Sin otro particular, aprovecho para saludar a Ustedes muy atentamente,</w:t>
      </w:r>
    </w:p>
    <w:p w14:paraId="54CE4E3C" w14:textId="77777777" w:rsidR="005F3414" w:rsidRPr="00BC1285" w:rsidRDefault="005F3414" w:rsidP="005F3414">
      <w:pPr>
        <w:spacing w:line="240" w:lineRule="atLeast"/>
        <w:jc w:val="both"/>
        <w:rPr>
          <w:rFonts w:cs="Times New Roman"/>
        </w:rPr>
      </w:pPr>
    </w:p>
    <w:p w14:paraId="6933B3FC" w14:textId="1A94DECA" w:rsidR="00F71A57" w:rsidRPr="00BC1285" w:rsidRDefault="00F71A57" w:rsidP="005F3414">
      <w:pPr>
        <w:spacing w:line="240" w:lineRule="atLeast"/>
        <w:jc w:val="both"/>
        <w:rPr>
          <w:rFonts w:cs="Times New Roman"/>
        </w:rPr>
      </w:pPr>
    </w:p>
    <w:p w14:paraId="5C339DF5" w14:textId="433FB125" w:rsidR="00F71A57" w:rsidRPr="00BC1285" w:rsidRDefault="00F71A57" w:rsidP="00DB4BE3">
      <w:pPr>
        <w:spacing w:line="240" w:lineRule="atLeast"/>
        <w:jc w:val="center"/>
        <w:rPr>
          <w:rFonts w:cs="Times New Roman"/>
        </w:rPr>
      </w:pPr>
    </w:p>
    <w:p w14:paraId="5C4F35AE" w14:textId="646470E3" w:rsidR="00F71A57" w:rsidRPr="00BC1285" w:rsidRDefault="00CF0434" w:rsidP="00DB4BE3">
      <w:pPr>
        <w:spacing w:line="240" w:lineRule="atLeast"/>
        <w:jc w:val="center"/>
        <w:rPr>
          <w:rFonts w:cs="Times New Roman"/>
        </w:rPr>
      </w:pPr>
      <w:r w:rsidRPr="00CF0434">
        <w:rPr>
          <w:rFonts w:cs="Times New Roman"/>
        </w:rPr>
        <w:t>Alejandro Guida</w:t>
      </w:r>
    </w:p>
    <w:p w14:paraId="0960D6DD" w14:textId="119EAF08" w:rsidR="00F71A57" w:rsidRPr="00BC1285" w:rsidRDefault="00F71A57" w:rsidP="00DB4BE3">
      <w:pPr>
        <w:spacing w:line="240" w:lineRule="atLeast"/>
        <w:jc w:val="center"/>
        <w:rPr>
          <w:rFonts w:cs="Times New Roman"/>
          <w:i/>
        </w:rPr>
      </w:pPr>
      <w:r w:rsidRPr="00BC1285">
        <w:rPr>
          <w:rFonts w:cs="Times New Roman"/>
          <w:i/>
        </w:rPr>
        <w:t>Responsable</w:t>
      </w:r>
      <w:r w:rsidR="00CF0434">
        <w:rPr>
          <w:rFonts w:cs="Times New Roman"/>
          <w:i/>
        </w:rPr>
        <w:t xml:space="preserve"> Suplente</w:t>
      </w:r>
      <w:r w:rsidRPr="00BC1285">
        <w:rPr>
          <w:rFonts w:cs="Times New Roman"/>
          <w:i/>
        </w:rPr>
        <w:t xml:space="preserve"> de Relaciones con el Mercado</w:t>
      </w:r>
    </w:p>
    <w:p w14:paraId="5BF04F55" w14:textId="41F32FE0" w:rsidR="00F71A57" w:rsidRPr="00BC1285" w:rsidRDefault="00F71A57" w:rsidP="00DB4BE3">
      <w:pPr>
        <w:spacing w:line="240" w:lineRule="atLeast"/>
        <w:jc w:val="center"/>
        <w:rPr>
          <w:rFonts w:cs="Times New Roman"/>
          <w:b/>
        </w:rPr>
      </w:pPr>
      <w:r w:rsidRPr="00BC1285">
        <w:rPr>
          <w:rFonts w:cs="Times New Roman"/>
          <w:b/>
        </w:rPr>
        <w:t>Compañía Financiera Argentina S.A.</w:t>
      </w:r>
    </w:p>
    <w:sectPr w:rsidR="00F71A57" w:rsidRPr="00BC1285" w:rsidSect="00BC1285">
      <w:pgSz w:w="12240" w:h="20160" w:code="5"/>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F4EA2" w14:textId="77777777" w:rsidR="006472F7" w:rsidRDefault="006472F7" w:rsidP="007A18CC">
      <w:r>
        <w:separator/>
      </w:r>
    </w:p>
  </w:endnote>
  <w:endnote w:type="continuationSeparator" w:id="0">
    <w:p w14:paraId="158C5F6B" w14:textId="77777777" w:rsidR="006472F7" w:rsidRDefault="006472F7" w:rsidP="007A1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D349F" w14:textId="77777777" w:rsidR="006472F7" w:rsidRDefault="006472F7" w:rsidP="007A18CC">
      <w:r>
        <w:separator/>
      </w:r>
    </w:p>
  </w:footnote>
  <w:footnote w:type="continuationSeparator" w:id="0">
    <w:p w14:paraId="7C31CBA1" w14:textId="77777777" w:rsidR="006472F7" w:rsidRDefault="006472F7" w:rsidP="007A18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6716FE"/>
    <w:multiLevelType w:val="hybridMultilevel"/>
    <w:tmpl w:val="1AB85F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12B"/>
    <w:rsid w:val="00003174"/>
    <w:rsid w:val="00040CBB"/>
    <w:rsid w:val="00064BA7"/>
    <w:rsid w:val="00097865"/>
    <w:rsid w:val="000D29C1"/>
    <w:rsid w:val="0013780A"/>
    <w:rsid w:val="00196E95"/>
    <w:rsid w:val="001A587F"/>
    <w:rsid w:val="001C56A0"/>
    <w:rsid w:val="001C75F4"/>
    <w:rsid w:val="001E6D84"/>
    <w:rsid w:val="001F5E80"/>
    <w:rsid w:val="00212729"/>
    <w:rsid w:val="00225A9C"/>
    <w:rsid w:val="002344F7"/>
    <w:rsid w:val="0024662D"/>
    <w:rsid w:val="00255A8C"/>
    <w:rsid w:val="0027191A"/>
    <w:rsid w:val="002A75EC"/>
    <w:rsid w:val="002B78D6"/>
    <w:rsid w:val="00323983"/>
    <w:rsid w:val="00397A33"/>
    <w:rsid w:val="004071D0"/>
    <w:rsid w:val="00407D3E"/>
    <w:rsid w:val="004112A8"/>
    <w:rsid w:val="00412B2C"/>
    <w:rsid w:val="00456AA4"/>
    <w:rsid w:val="004666F6"/>
    <w:rsid w:val="00490161"/>
    <w:rsid w:val="004E3932"/>
    <w:rsid w:val="004E4443"/>
    <w:rsid w:val="00542630"/>
    <w:rsid w:val="00546E35"/>
    <w:rsid w:val="00553DCC"/>
    <w:rsid w:val="005825FC"/>
    <w:rsid w:val="00585D8B"/>
    <w:rsid w:val="005A7694"/>
    <w:rsid w:val="005D22A7"/>
    <w:rsid w:val="005D49B7"/>
    <w:rsid w:val="005F3414"/>
    <w:rsid w:val="0062501A"/>
    <w:rsid w:val="006472F7"/>
    <w:rsid w:val="006D34E0"/>
    <w:rsid w:val="006F4F98"/>
    <w:rsid w:val="00716794"/>
    <w:rsid w:val="00743727"/>
    <w:rsid w:val="00750D67"/>
    <w:rsid w:val="00797667"/>
    <w:rsid w:val="00797F67"/>
    <w:rsid w:val="007A18CC"/>
    <w:rsid w:val="007B1644"/>
    <w:rsid w:val="007D30A2"/>
    <w:rsid w:val="00821C39"/>
    <w:rsid w:val="008246A1"/>
    <w:rsid w:val="00872AFB"/>
    <w:rsid w:val="00897CA0"/>
    <w:rsid w:val="008A1D8D"/>
    <w:rsid w:val="00905EEC"/>
    <w:rsid w:val="00925AB5"/>
    <w:rsid w:val="0096512B"/>
    <w:rsid w:val="00970AD1"/>
    <w:rsid w:val="009C2A6D"/>
    <w:rsid w:val="009C66FB"/>
    <w:rsid w:val="009F5B9C"/>
    <w:rsid w:val="009F7825"/>
    <w:rsid w:val="00A044C2"/>
    <w:rsid w:val="00A73B88"/>
    <w:rsid w:val="00A76958"/>
    <w:rsid w:val="00AF60AE"/>
    <w:rsid w:val="00B039C0"/>
    <w:rsid w:val="00B7590A"/>
    <w:rsid w:val="00B861E3"/>
    <w:rsid w:val="00B87BD1"/>
    <w:rsid w:val="00BA12DC"/>
    <w:rsid w:val="00BC1285"/>
    <w:rsid w:val="00C733C4"/>
    <w:rsid w:val="00C85878"/>
    <w:rsid w:val="00C91D83"/>
    <w:rsid w:val="00CA2BA3"/>
    <w:rsid w:val="00CB0E98"/>
    <w:rsid w:val="00CD14C1"/>
    <w:rsid w:val="00CF0434"/>
    <w:rsid w:val="00D070D9"/>
    <w:rsid w:val="00D14565"/>
    <w:rsid w:val="00D46042"/>
    <w:rsid w:val="00D95240"/>
    <w:rsid w:val="00DB4BE3"/>
    <w:rsid w:val="00DD7386"/>
    <w:rsid w:val="00E03617"/>
    <w:rsid w:val="00E21224"/>
    <w:rsid w:val="00E30171"/>
    <w:rsid w:val="00E52669"/>
    <w:rsid w:val="00E7439B"/>
    <w:rsid w:val="00E85D8F"/>
    <w:rsid w:val="00E87A84"/>
    <w:rsid w:val="00E94779"/>
    <w:rsid w:val="00E94C67"/>
    <w:rsid w:val="00EA0A01"/>
    <w:rsid w:val="00EA53D1"/>
    <w:rsid w:val="00EF332D"/>
    <w:rsid w:val="00EF407D"/>
    <w:rsid w:val="00F71A57"/>
    <w:rsid w:val="00FD31A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BA64"/>
  <w15:docId w15:val="{80A5ADEC-C623-45CF-9D31-4BC77322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12B"/>
    <w:pPr>
      <w:spacing w:after="0" w:line="240" w:lineRule="auto"/>
    </w:pPr>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semiHidden/>
    <w:unhideWhenUsed/>
    <w:rsid w:val="0096512B"/>
    <w:pPr>
      <w:spacing w:after="120" w:line="480" w:lineRule="auto"/>
    </w:pPr>
    <w:rPr>
      <w:rFonts w:eastAsia="Times New Roman" w:cs="Times New Roman"/>
      <w:sz w:val="24"/>
      <w:szCs w:val="24"/>
      <w:lang w:val="en-US"/>
    </w:rPr>
  </w:style>
  <w:style w:type="character" w:customStyle="1" w:styleId="Textoindependiente2Car">
    <w:name w:val="Texto independiente 2 Car"/>
    <w:basedOn w:val="Fuentedeprrafopredeter"/>
    <w:link w:val="Textoindependiente2"/>
    <w:uiPriority w:val="99"/>
    <w:semiHidden/>
    <w:rsid w:val="0096512B"/>
    <w:rPr>
      <w:rFonts w:ascii="Times New Roman" w:eastAsia="Times New Roman" w:hAnsi="Times New Roman" w:cs="Times New Roman"/>
      <w:sz w:val="24"/>
      <w:szCs w:val="24"/>
      <w:lang w:val="en-US"/>
    </w:rPr>
  </w:style>
  <w:style w:type="paragraph" w:styleId="Textoindependiente">
    <w:name w:val="Body Text"/>
    <w:basedOn w:val="Normal"/>
    <w:link w:val="TextoindependienteCar"/>
    <w:uiPriority w:val="99"/>
    <w:unhideWhenUsed/>
    <w:rsid w:val="0096512B"/>
    <w:pPr>
      <w:spacing w:after="120"/>
    </w:pPr>
  </w:style>
  <w:style w:type="character" w:customStyle="1" w:styleId="TextoindependienteCar">
    <w:name w:val="Texto independiente Car"/>
    <w:basedOn w:val="Fuentedeprrafopredeter"/>
    <w:link w:val="Textoindependiente"/>
    <w:uiPriority w:val="99"/>
    <w:rsid w:val="0096512B"/>
    <w:rPr>
      <w:rFonts w:ascii="Times New Roman" w:hAnsi="Times New Roman"/>
    </w:rPr>
  </w:style>
  <w:style w:type="paragraph" w:styleId="Textonotapie">
    <w:name w:val="footnote text"/>
    <w:basedOn w:val="Normal"/>
    <w:link w:val="TextonotapieCar"/>
    <w:uiPriority w:val="99"/>
    <w:semiHidden/>
    <w:unhideWhenUsed/>
    <w:rsid w:val="007A18CC"/>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7A18CC"/>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7A18CC"/>
    <w:rPr>
      <w:vertAlign w:val="superscript"/>
    </w:rPr>
  </w:style>
  <w:style w:type="paragraph" w:customStyle="1" w:styleId="Estndar">
    <w:name w:val="Estándar"/>
    <w:basedOn w:val="Normal"/>
    <w:rsid w:val="0062501A"/>
    <w:rPr>
      <w:rFonts w:eastAsia="Times New Roman" w:cs="Times New Roman"/>
      <w:sz w:val="24"/>
      <w:szCs w:val="20"/>
      <w:lang w:val="es-ES_tradnl" w:eastAsia="es-ES"/>
    </w:rPr>
  </w:style>
  <w:style w:type="paragraph" w:styleId="Textodeglobo">
    <w:name w:val="Balloon Text"/>
    <w:basedOn w:val="Normal"/>
    <w:link w:val="TextodegloboCar"/>
    <w:uiPriority w:val="99"/>
    <w:semiHidden/>
    <w:unhideWhenUsed/>
    <w:rsid w:val="00DD738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7386"/>
    <w:rPr>
      <w:rFonts w:ascii="Segoe UI" w:hAnsi="Segoe UI" w:cs="Segoe UI"/>
      <w:sz w:val="18"/>
      <w:szCs w:val="18"/>
    </w:rPr>
  </w:style>
  <w:style w:type="character" w:styleId="Refdecomentario">
    <w:name w:val="annotation reference"/>
    <w:basedOn w:val="Fuentedeprrafopredeter"/>
    <w:uiPriority w:val="99"/>
    <w:semiHidden/>
    <w:unhideWhenUsed/>
    <w:rsid w:val="005D49B7"/>
    <w:rPr>
      <w:sz w:val="16"/>
      <w:szCs w:val="16"/>
    </w:rPr>
  </w:style>
  <w:style w:type="paragraph" w:styleId="Textocomentario">
    <w:name w:val="annotation text"/>
    <w:basedOn w:val="Normal"/>
    <w:link w:val="TextocomentarioCar"/>
    <w:uiPriority w:val="99"/>
    <w:semiHidden/>
    <w:unhideWhenUsed/>
    <w:rsid w:val="005D49B7"/>
    <w:rPr>
      <w:sz w:val="20"/>
      <w:szCs w:val="20"/>
    </w:rPr>
  </w:style>
  <w:style w:type="character" w:customStyle="1" w:styleId="TextocomentarioCar">
    <w:name w:val="Texto comentario Car"/>
    <w:basedOn w:val="Fuentedeprrafopredeter"/>
    <w:link w:val="Textocomentario"/>
    <w:uiPriority w:val="99"/>
    <w:semiHidden/>
    <w:rsid w:val="005D49B7"/>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5D49B7"/>
    <w:rPr>
      <w:b/>
      <w:bCs/>
    </w:rPr>
  </w:style>
  <w:style w:type="character" w:customStyle="1" w:styleId="AsuntodelcomentarioCar">
    <w:name w:val="Asunto del comentario Car"/>
    <w:basedOn w:val="TextocomentarioCar"/>
    <w:link w:val="Asuntodelcomentario"/>
    <w:uiPriority w:val="99"/>
    <w:semiHidden/>
    <w:rsid w:val="005D49B7"/>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2120">
      <w:bodyDiv w:val="1"/>
      <w:marLeft w:val="0"/>
      <w:marRight w:val="0"/>
      <w:marTop w:val="0"/>
      <w:marBottom w:val="0"/>
      <w:divBdr>
        <w:top w:val="none" w:sz="0" w:space="0" w:color="auto"/>
        <w:left w:val="none" w:sz="0" w:space="0" w:color="auto"/>
        <w:bottom w:val="none" w:sz="0" w:space="0" w:color="auto"/>
        <w:right w:val="none" w:sz="0" w:space="0" w:color="auto"/>
      </w:divBdr>
    </w:div>
    <w:div w:id="182669964">
      <w:bodyDiv w:val="1"/>
      <w:marLeft w:val="0"/>
      <w:marRight w:val="0"/>
      <w:marTop w:val="0"/>
      <w:marBottom w:val="0"/>
      <w:divBdr>
        <w:top w:val="none" w:sz="0" w:space="0" w:color="auto"/>
        <w:left w:val="none" w:sz="0" w:space="0" w:color="auto"/>
        <w:bottom w:val="none" w:sz="0" w:space="0" w:color="auto"/>
        <w:right w:val="none" w:sz="0" w:space="0" w:color="auto"/>
      </w:divBdr>
    </w:div>
    <w:div w:id="1419328794">
      <w:bodyDiv w:val="1"/>
      <w:marLeft w:val="0"/>
      <w:marRight w:val="0"/>
      <w:marTop w:val="0"/>
      <w:marBottom w:val="0"/>
      <w:divBdr>
        <w:top w:val="none" w:sz="0" w:space="0" w:color="auto"/>
        <w:left w:val="none" w:sz="0" w:space="0" w:color="auto"/>
        <w:bottom w:val="none" w:sz="0" w:space="0" w:color="auto"/>
        <w:right w:val="none" w:sz="0" w:space="0" w:color="auto"/>
      </w:divBdr>
    </w:div>
    <w:div w:id="1841457228">
      <w:bodyDiv w:val="1"/>
      <w:marLeft w:val="0"/>
      <w:marRight w:val="0"/>
      <w:marTop w:val="0"/>
      <w:marBottom w:val="0"/>
      <w:divBdr>
        <w:top w:val="none" w:sz="0" w:space="0" w:color="auto"/>
        <w:left w:val="none" w:sz="0" w:space="0" w:color="auto"/>
        <w:bottom w:val="none" w:sz="0" w:space="0" w:color="auto"/>
        <w:right w:val="none" w:sz="0" w:space="0" w:color="auto"/>
      </w:divBdr>
    </w:div>
    <w:div w:id="1947300083">
      <w:bodyDiv w:val="1"/>
      <w:marLeft w:val="0"/>
      <w:marRight w:val="0"/>
      <w:marTop w:val="0"/>
      <w:marBottom w:val="0"/>
      <w:divBdr>
        <w:top w:val="none" w:sz="0" w:space="0" w:color="auto"/>
        <w:left w:val="none" w:sz="0" w:space="0" w:color="auto"/>
        <w:bottom w:val="none" w:sz="0" w:space="0" w:color="auto"/>
        <w:right w:val="none" w:sz="0" w:space="0" w:color="auto"/>
      </w:divBdr>
    </w:div>
    <w:div w:id="2088379171">
      <w:bodyDiv w:val="1"/>
      <w:marLeft w:val="0"/>
      <w:marRight w:val="0"/>
      <w:marTop w:val="0"/>
      <w:marBottom w:val="0"/>
      <w:divBdr>
        <w:top w:val="none" w:sz="0" w:space="0" w:color="auto"/>
        <w:left w:val="none" w:sz="0" w:space="0" w:color="auto"/>
        <w:bottom w:val="none" w:sz="0" w:space="0" w:color="auto"/>
        <w:right w:val="none" w:sz="0" w:space="0" w:color="auto"/>
      </w:divBdr>
    </w:div>
    <w:div w:id="214022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79C21EE81AB7B40861247318B0686B5" ma:contentTypeVersion="10" ma:contentTypeDescription="Crear nuevo documento." ma:contentTypeScope="" ma:versionID="a92d33843b650c22b0d070c1fcc8cd6b">
  <xsd:schema xmlns:xsd="http://www.w3.org/2001/XMLSchema" xmlns:xs="http://www.w3.org/2001/XMLSchema" xmlns:p="http://schemas.microsoft.com/office/2006/metadata/properties" xmlns:ns2="f8fd6dc7-2d01-4d38-9854-4db86d9057e2" xmlns:ns3="d1e8d9fc-c8b4-48aa-959e-ad80febfb106" targetNamespace="http://schemas.microsoft.com/office/2006/metadata/properties" ma:root="true" ma:fieldsID="e3855a9895e001ee2f07153b4508fb85" ns2:_="" ns3:_="">
    <xsd:import namespace="f8fd6dc7-2d01-4d38-9854-4db86d9057e2"/>
    <xsd:import namespace="d1e8d9fc-c8b4-48aa-959e-ad80febfb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d6dc7-2d01-4d38-9854-4db86d905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e8d9fc-c8b4-48aa-959e-ad80febfb106"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A6056-CCA0-4B32-8D9C-D2832711AB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C836A6-310A-4F0E-AC30-CEB73A612DA7}">
  <ds:schemaRefs>
    <ds:schemaRef ds:uri="http://schemas.microsoft.com/sharepoint/v3/contenttype/forms"/>
  </ds:schemaRefs>
</ds:datastoreItem>
</file>

<file path=customXml/itemProps3.xml><?xml version="1.0" encoding="utf-8"?>
<ds:datastoreItem xmlns:ds="http://schemas.openxmlformats.org/officeDocument/2006/customXml" ds:itemID="{266F6605-2854-48DE-ABFE-3DB2315D7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d6dc7-2d01-4d38-9854-4db86d9057e2"/>
    <ds:schemaRef ds:uri="d1e8d9fc-c8b4-48aa-959e-ad80febfb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B99C1B-CB77-4508-BCEF-EB8DA091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759</Words>
  <Characters>4176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Inés Cappelletti</dc:creator>
  <cp:lastModifiedBy>UsuarioCFA</cp:lastModifiedBy>
  <cp:revision>4</cp:revision>
  <cp:lastPrinted>2019-04-30T16:10:00Z</cp:lastPrinted>
  <dcterms:created xsi:type="dcterms:W3CDTF">2021-07-30T18:21:00Z</dcterms:created>
  <dcterms:modified xsi:type="dcterms:W3CDTF">2021-07-30T18:21:00Z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0x010100A79C21EE81AB7B40861247318B0686B5</vt:lpwstr>
  </property>
</Properties>
</file>