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4.xml" ContentType="application/vnd.openxmlformats-officedocument.wordprocessingml.footer+xml"/>
  <Override PartName="/word/header43.xml" ContentType="application/vnd.openxmlformats-officedocument.wordprocessingml.header+xml"/>
  <Override PartName="/word/footer15.xml" ContentType="application/vnd.openxmlformats-officedocument.wordprocessingml.footer+xml"/>
  <Override PartName="/word/header44.xml" ContentType="application/vnd.openxmlformats-officedocument.wordprocessingml.header+xml"/>
  <Override PartName="/word/footer16.xml" ContentType="application/vnd.openxmlformats-officedocument.wordprocessingml.footer+xml"/>
  <Override PartName="/word/header45.xml" ContentType="application/vnd.openxmlformats-officedocument.wordprocessingml.header+xml"/>
  <Override PartName="/word/footer17.xml" ContentType="application/vnd.openxmlformats-officedocument.wordprocessingml.footer+xml"/>
  <Override PartName="/word/header46.xml" ContentType="application/vnd.openxmlformats-officedocument.wordprocessingml.header+xml"/>
  <Override PartName="/word/footer18.xml" ContentType="application/vnd.openxmlformats-officedocument.wordprocessingml.footer+xml"/>
  <Override PartName="/word/header47.xml" ContentType="application/vnd.openxmlformats-officedocument.wordprocessingml.header+xml"/>
  <Override PartName="/word/footer1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0.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21.xml" ContentType="application/vnd.openxmlformats-officedocument.wordprocessingml.footer+xml"/>
  <Override PartName="/word/header5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12168" w14:textId="77777777" w:rsidR="00C75257" w:rsidRDefault="00C75257" w:rsidP="00AF1836">
      <w:pPr>
        <w:pStyle w:val="Texto0"/>
        <w:tabs>
          <w:tab w:val="left" w:pos="993"/>
        </w:tabs>
        <w:spacing w:before="20" w:after="20" w:line="264" w:lineRule="auto"/>
        <w:rPr>
          <w:rFonts w:ascii="Arial" w:hAnsi="Arial"/>
          <w:lang w:val="es-AR"/>
        </w:rPr>
      </w:pPr>
    </w:p>
    <w:p w14:paraId="40C076A3" w14:textId="3B124EAD" w:rsidR="00FF6A59" w:rsidRPr="00B0548F" w:rsidRDefault="003D1285" w:rsidP="00AF1836">
      <w:pPr>
        <w:pStyle w:val="Texto0"/>
        <w:tabs>
          <w:tab w:val="left" w:pos="993"/>
        </w:tabs>
        <w:spacing w:before="20" w:after="20" w:line="264" w:lineRule="auto"/>
        <w:rPr>
          <w:rFonts w:ascii="Arial" w:hAnsi="Arial"/>
          <w:lang w:val="es-AR"/>
        </w:rPr>
      </w:pPr>
      <w:r>
        <w:rPr>
          <w:noProof/>
          <w:lang w:val="es-AR" w:eastAsia="es-AR"/>
        </w:rPr>
        <mc:AlternateContent>
          <mc:Choice Requires="wps">
            <w:drawing>
              <wp:anchor distT="0" distB="0" distL="114300" distR="114300" simplePos="0" relativeHeight="251657216" behindDoc="1" locked="0" layoutInCell="1" allowOverlap="0" wp14:anchorId="75B91C1F" wp14:editId="5978B690">
                <wp:simplePos x="0" y="0"/>
                <wp:positionH relativeFrom="margin">
                  <wp:posOffset>-242570</wp:posOffset>
                </wp:positionH>
                <wp:positionV relativeFrom="margin">
                  <wp:posOffset>-241935</wp:posOffset>
                </wp:positionV>
                <wp:extent cx="6066155" cy="434784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434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C172F" w14:textId="77777777" w:rsidR="00230F0A" w:rsidRDefault="00230F0A">
                            <w:pPr>
                              <w:pStyle w:val="Texto0"/>
                              <w:spacing w:before="60" w:after="60" w:line="288" w:lineRule="auto"/>
                              <w:jc w:val="left"/>
                              <w:rPr>
                                <w:iCs/>
                                <w:noProof/>
                                <w:sz w:val="12"/>
                                <w:szCs w:val="12"/>
                              </w:rPr>
                            </w:pPr>
                          </w:p>
                          <w:p w14:paraId="05224550" w14:textId="77777777" w:rsidR="00230F0A" w:rsidRDefault="00230F0A">
                            <w:pPr>
                              <w:pStyle w:val="Texto0"/>
                              <w:spacing w:before="60" w:after="60" w:line="288" w:lineRule="auto"/>
                              <w:jc w:val="left"/>
                              <w:rPr>
                                <w:iCs/>
                                <w:noProof/>
                                <w:sz w:val="12"/>
                                <w:szCs w:val="12"/>
                              </w:rPr>
                            </w:pPr>
                          </w:p>
                          <w:p w14:paraId="0EC9BC5F" w14:textId="77777777" w:rsidR="00230F0A" w:rsidRDefault="00230F0A">
                            <w:pPr>
                              <w:pStyle w:val="Texto0"/>
                              <w:spacing w:before="60" w:after="60" w:line="288" w:lineRule="auto"/>
                              <w:jc w:val="left"/>
                              <w:rPr>
                                <w:iCs/>
                                <w:noProof/>
                                <w:sz w:val="12"/>
                                <w:szCs w:val="12"/>
                              </w:rPr>
                            </w:pPr>
                          </w:p>
                          <w:p w14:paraId="6C4C45BA" w14:textId="77777777" w:rsidR="00230F0A" w:rsidRDefault="00230F0A">
                            <w:pPr>
                              <w:pStyle w:val="Texto0"/>
                              <w:spacing w:before="60" w:after="60" w:line="288" w:lineRule="auto"/>
                              <w:jc w:val="left"/>
                              <w:rPr>
                                <w:iCs/>
                                <w:noProof/>
                                <w:sz w:val="12"/>
                                <w:szCs w:val="12"/>
                              </w:rPr>
                            </w:pPr>
                          </w:p>
                          <w:p w14:paraId="451BD9C5" w14:textId="77777777" w:rsidR="00230F0A" w:rsidRDefault="00230F0A">
                            <w:pPr>
                              <w:pStyle w:val="Texto0"/>
                              <w:spacing w:before="60" w:after="60" w:line="288" w:lineRule="auto"/>
                              <w:jc w:val="left"/>
                              <w:rPr>
                                <w:iCs/>
                                <w:noProof/>
                                <w:sz w:val="12"/>
                                <w:szCs w:val="12"/>
                              </w:rPr>
                            </w:pPr>
                          </w:p>
                          <w:p w14:paraId="587E354E" w14:textId="77777777" w:rsidR="00230F0A" w:rsidRDefault="00230F0A">
                            <w:pPr>
                              <w:pStyle w:val="Texto0"/>
                              <w:spacing w:before="60" w:after="60" w:line="288" w:lineRule="auto"/>
                              <w:jc w:val="left"/>
                              <w:rPr>
                                <w:iCs/>
                                <w:noProof/>
                                <w:sz w:val="12"/>
                                <w:szCs w:val="12"/>
                              </w:rPr>
                            </w:pPr>
                          </w:p>
                          <w:p w14:paraId="7CCFC9E6" w14:textId="77777777" w:rsidR="00230F0A" w:rsidRDefault="00230F0A">
                            <w:pPr>
                              <w:pStyle w:val="Texto0"/>
                              <w:spacing w:before="60" w:after="60" w:line="288" w:lineRule="auto"/>
                              <w:jc w:val="left"/>
                              <w:rPr>
                                <w:iCs/>
                                <w:noProof/>
                                <w:sz w:val="12"/>
                                <w:szCs w:val="12"/>
                              </w:rPr>
                            </w:pPr>
                          </w:p>
                          <w:p w14:paraId="4A817138" w14:textId="77777777" w:rsidR="00230F0A" w:rsidRDefault="00230F0A">
                            <w:pPr>
                              <w:pStyle w:val="Texto0"/>
                              <w:spacing w:before="60" w:after="60" w:line="288" w:lineRule="auto"/>
                              <w:jc w:val="left"/>
                              <w:rPr>
                                <w:iCs/>
                                <w:noProof/>
                                <w:sz w:val="12"/>
                                <w:szCs w:val="12"/>
                              </w:rPr>
                            </w:pPr>
                          </w:p>
                          <w:p w14:paraId="62E14423" w14:textId="77777777" w:rsidR="00230F0A" w:rsidRDefault="00230F0A">
                            <w:pPr>
                              <w:pStyle w:val="Texto0"/>
                              <w:spacing w:before="60" w:after="60" w:line="288" w:lineRule="auto"/>
                              <w:jc w:val="left"/>
                              <w:rPr>
                                <w:iCs/>
                                <w:noProof/>
                                <w:sz w:val="12"/>
                                <w:szCs w:val="12"/>
                              </w:rPr>
                            </w:pPr>
                          </w:p>
                          <w:p w14:paraId="76FFE7E6" w14:textId="77777777" w:rsidR="00230F0A" w:rsidRDefault="00230F0A">
                            <w:pPr>
                              <w:pStyle w:val="Texto0"/>
                              <w:spacing w:before="60" w:after="60" w:line="288" w:lineRule="auto"/>
                              <w:jc w:val="left"/>
                              <w:rPr>
                                <w:iCs/>
                                <w:noProof/>
                                <w:sz w:val="12"/>
                                <w:szCs w:val="12"/>
                              </w:rPr>
                            </w:pPr>
                          </w:p>
                          <w:p w14:paraId="5270660E" w14:textId="77777777" w:rsidR="00230F0A" w:rsidRPr="004F1208" w:rsidRDefault="00230F0A">
                            <w:pPr>
                              <w:pStyle w:val="Texto0"/>
                              <w:spacing w:before="60" w:after="60" w:line="288" w:lineRule="auto"/>
                              <w:jc w:val="left"/>
                              <w:rPr>
                                <w:iCs/>
                                <w:noProof/>
                                <w:sz w:val="12"/>
                                <w:szCs w:val="12"/>
                              </w:rPr>
                            </w:pPr>
                          </w:p>
                          <w:p w14:paraId="3D07F889" w14:textId="77777777" w:rsidR="00230F0A" w:rsidRDefault="00230F0A" w:rsidP="00E15AAE">
                            <w:pPr>
                              <w:pStyle w:val="Texto0"/>
                              <w:spacing w:before="60" w:after="60" w:line="288" w:lineRule="auto"/>
                              <w:jc w:val="center"/>
                              <w:rPr>
                                <w:rFonts w:ascii="Arial" w:hAnsi="Arial" w:cs="Arial"/>
                                <w:b/>
                                <w:bCs/>
                                <w:iCs/>
                                <w:noProof/>
                                <w:sz w:val="24"/>
                                <w:szCs w:val="24"/>
                                <w:lang w:val="es-ES"/>
                              </w:rPr>
                            </w:pPr>
                            <w:r w:rsidRPr="00672CB4">
                              <w:rPr>
                                <w:noProof/>
                                <w:lang w:val="es-AR" w:eastAsia="es-AR"/>
                              </w:rPr>
                              <w:drawing>
                                <wp:inline distT="0" distB="0" distL="0" distR="0" wp14:anchorId="73DD0EDE" wp14:editId="02903FF5">
                                  <wp:extent cx="1788795" cy="4451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667" t="14041" b="14041"/>
                                          <a:stretch>
                                            <a:fillRect/>
                                          </a:stretch>
                                        </pic:blipFill>
                                        <pic:spPr bwMode="auto">
                                          <a:xfrm>
                                            <a:off x="0" y="0"/>
                                            <a:ext cx="1788795" cy="445135"/>
                                          </a:xfrm>
                                          <a:prstGeom prst="rect">
                                            <a:avLst/>
                                          </a:prstGeom>
                                          <a:noFill/>
                                          <a:ln>
                                            <a:noFill/>
                                          </a:ln>
                                        </pic:spPr>
                                      </pic:pic>
                                    </a:graphicData>
                                  </a:graphic>
                                </wp:inline>
                              </w:drawing>
                            </w:r>
                          </w:p>
                          <w:p w14:paraId="75D66440" w14:textId="77777777" w:rsidR="00230F0A" w:rsidRPr="00003D0E" w:rsidRDefault="00230F0A" w:rsidP="00E15AAE">
                            <w:pPr>
                              <w:pStyle w:val="Texto0"/>
                              <w:spacing w:line="288" w:lineRule="auto"/>
                              <w:jc w:val="center"/>
                              <w:rPr>
                                <w:rFonts w:ascii="Arial" w:hAnsi="Arial" w:cs="Arial"/>
                                <w:b/>
                                <w:bCs/>
                                <w:iCs/>
                                <w:noProof/>
                                <w:sz w:val="8"/>
                                <w:szCs w:val="8"/>
                                <w:lang w:val="es-ES"/>
                              </w:rPr>
                            </w:pPr>
                          </w:p>
                          <w:p w14:paraId="3CD0EC34" w14:textId="77777777" w:rsidR="00230F0A" w:rsidRPr="001C1F8A" w:rsidRDefault="00230F0A" w:rsidP="00E15AAE">
                            <w:pPr>
                              <w:ind w:left="3261" w:right="-469"/>
                              <w:outlineLvl w:val="0"/>
                              <w:rPr>
                                <w:rFonts w:ascii="Arial" w:hAnsi="Arial" w:cs="Arial"/>
                              </w:rPr>
                            </w:pPr>
                          </w:p>
                          <w:p w14:paraId="36025198" w14:textId="77777777" w:rsidR="00230F0A" w:rsidRPr="001C1F8A" w:rsidRDefault="00230F0A" w:rsidP="00E15AAE">
                            <w:pPr>
                              <w:ind w:left="3261" w:right="-469"/>
                              <w:outlineLvl w:val="0"/>
                              <w:rPr>
                                <w:rFonts w:ascii="Arial" w:hAnsi="Arial" w:cs="Arial"/>
                              </w:rPr>
                            </w:pPr>
                            <w:r w:rsidRPr="0070740B">
                              <w:rPr>
                                <w:rFonts w:ascii="Arial" w:hAnsi="Arial" w:cs="Arial"/>
                              </w:rPr>
                              <w:t xml:space="preserve">Estados financieros condensados intermedios </w:t>
                            </w:r>
                          </w:p>
                          <w:p w14:paraId="120111BB" w14:textId="110F5839" w:rsidR="00230F0A" w:rsidRPr="007645A0" w:rsidRDefault="00230F0A" w:rsidP="0070740B">
                            <w:pPr>
                              <w:ind w:left="3261" w:right="-469"/>
                              <w:outlineLvl w:val="0"/>
                              <w:rPr>
                                <w:rFonts w:ascii="Arial" w:hAnsi="Arial" w:cs="Arial"/>
                              </w:rPr>
                            </w:pPr>
                            <w:r>
                              <w:rPr>
                                <w:rFonts w:ascii="Arial" w:hAnsi="Arial" w:cs="Arial"/>
                              </w:rPr>
                              <w:t>al 31 de marzo de 2019</w:t>
                            </w:r>
                            <w:r w:rsidRPr="001C1F8A">
                              <w:rPr>
                                <w:rFonts w:ascii="Arial" w:hAnsi="Arial" w:cs="Arial"/>
                              </w:rPr>
                              <w:t xml:space="preserve"> </w:t>
                            </w:r>
                            <w:r w:rsidRPr="0070740B">
                              <w:rPr>
                                <w:rFonts w:ascii="Arial" w:hAnsi="Arial" w:cs="Arial"/>
                              </w:rPr>
                              <w:t>y comparativos</w:t>
                            </w:r>
                            <w:r w:rsidRPr="007645A0">
                              <w:rPr>
                                <w:rFonts w:ascii="Arial" w:hAnsi="Arial" w:cs="Arial"/>
                              </w:rPr>
                              <w:t xml:space="preserve"> </w:t>
                            </w:r>
                          </w:p>
                          <w:p w14:paraId="4E1200C9" w14:textId="77777777" w:rsidR="00230F0A" w:rsidRPr="00E86941" w:rsidRDefault="00230F0A" w:rsidP="00E15AAE">
                            <w:pPr>
                              <w:ind w:left="3261" w:right="-469"/>
                              <w:outlineLvl w:val="0"/>
                              <w:rPr>
                                <w:rFonts w:ascii="Arial" w:hAnsi="Arial" w:cs="Arial"/>
                              </w:rPr>
                            </w:pPr>
                            <w:r w:rsidRPr="007645A0">
                              <w:rPr>
                                <w:rFonts w:ascii="Arial" w:hAnsi="Arial" w:cs="Arial"/>
                              </w:rPr>
                              <w:t>Informe de Revisión d</w:t>
                            </w:r>
                            <w:r w:rsidRPr="003F6799">
                              <w:rPr>
                                <w:rFonts w:ascii="Arial" w:hAnsi="Arial" w:cs="Arial"/>
                              </w:rPr>
                              <w:t>e los Auditores Ind</w:t>
                            </w:r>
                            <w:r w:rsidRPr="00E86941">
                              <w:rPr>
                                <w:rFonts w:ascii="Arial" w:hAnsi="Arial" w:cs="Arial"/>
                              </w:rPr>
                              <w:t>ependientes</w:t>
                            </w:r>
                          </w:p>
                          <w:p w14:paraId="23B4EE4C" w14:textId="77777777" w:rsidR="00230F0A" w:rsidRPr="00E86941" w:rsidRDefault="00230F0A" w:rsidP="00E15AAE">
                            <w:pPr>
                              <w:ind w:left="3261" w:right="-469"/>
                              <w:outlineLvl w:val="0"/>
                              <w:rPr>
                                <w:rFonts w:ascii="Arial" w:hAnsi="Arial" w:cs="Arial"/>
                              </w:rPr>
                            </w:pPr>
                            <w:r w:rsidRPr="00E86941">
                              <w:rPr>
                                <w:rFonts w:ascii="Arial" w:hAnsi="Arial" w:cs="Arial"/>
                              </w:rPr>
                              <w:t>Informe de la Comisión Fiscalizadora</w:t>
                            </w:r>
                          </w:p>
                          <w:p w14:paraId="6F2693D3" w14:textId="77777777" w:rsidR="00230F0A" w:rsidRPr="00E15AAE" w:rsidRDefault="00230F0A" w:rsidP="00F637E7">
                            <w:pPr>
                              <w:pStyle w:val="Texto0"/>
                              <w:spacing w:before="240" w:after="60"/>
                              <w:ind w:left="3119"/>
                              <w:jc w:val="left"/>
                              <w:rPr>
                                <w:rFonts w:ascii="Arial" w:hAnsi="Arial" w:cs="Arial"/>
                                <w:bCs/>
                                <w:iCs/>
                                <w:snapToGrid w:val="0"/>
                                <w:sz w:val="24"/>
                                <w:szCs w:val="24"/>
                                <w:lang w:val="es-AR"/>
                              </w:rPr>
                            </w:pPr>
                          </w:p>
                          <w:p w14:paraId="36020B07" w14:textId="77777777" w:rsidR="00230F0A" w:rsidRPr="002A6817" w:rsidRDefault="00230F0A" w:rsidP="00F637E7">
                            <w:pPr>
                              <w:pStyle w:val="Texto0"/>
                              <w:spacing w:before="60" w:after="60" w:line="288" w:lineRule="auto"/>
                              <w:jc w:val="center"/>
                              <w:rPr>
                                <w:rFonts w:ascii="Arial" w:hAnsi="Arial" w:cs="Arial"/>
                                <w:bCs/>
                                <w:iCs/>
                                <w:snapToGrid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91C1F" id="_x0000_t202" coordsize="21600,21600" o:spt="202" path="m,l,21600r21600,l21600,xe">
                <v:stroke joinstyle="miter"/>
                <v:path gradientshapeok="t" o:connecttype="rect"/>
              </v:shapetype>
              <v:shape id="Text Box 2" o:spid="_x0000_s1026" type="#_x0000_t202" style="position:absolute;left:0;text-align:left;margin-left:-19.1pt;margin-top:-19.05pt;width:477.65pt;height:34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vNtQIAALs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" o:allowoverlap="f" filled="f" stroked="f">
                <v:textbox>
                  <w:txbxContent>
                    <w:p w14:paraId="5F4C172F" w14:textId="77777777" w:rsidR="00230F0A" w:rsidRDefault="00230F0A">
                      <w:pPr>
                        <w:pStyle w:val="Texto0"/>
                        <w:spacing w:before="60" w:after="60" w:line="288" w:lineRule="auto"/>
                        <w:jc w:val="left"/>
                        <w:rPr>
                          <w:iCs/>
                          <w:noProof/>
                          <w:sz w:val="12"/>
                          <w:szCs w:val="12"/>
                        </w:rPr>
                      </w:pPr>
                    </w:p>
                    <w:p w14:paraId="05224550" w14:textId="77777777" w:rsidR="00230F0A" w:rsidRDefault="00230F0A">
                      <w:pPr>
                        <w:pStyle w:val="Texto0"/>
                        <w:spacing w:before="60" w:after="60" w:line="288" w:lineRule="auto"/>
                        <w:jc w:val="left"/>
                        <w:rPr>
                          <w:iCs/>
                          <w:noProof/>
                          <w:sz w:val="12"/>
                          <w:szCs w:val="12"/>
                        </w:rPr>
                      </w:pPr>
                    </w:p>
                    <w:p w14:paraId="0EC9BC5F" w14:textId="77777777" w:rsidR="00230F0A" w:rsidRDefault="00230F0A">
                      <w:pPr>
                        <w:pStyle w:val="Texto0"/>
                        <w:spacing w:before="60" w:after="60" w:line="288" w:lineRule="auto"/>
                        <w:jc w:val="left"/>
                        <w:rPr>
                          <w:iCs/>
                          <w:noProof/>
                          <w:sz w:val="12"/>
                          <w:szCs w:val="12"/>
                        </w:rPr>
                      </w:pPr>
                    </w:p>
                    <w:p w14:paraId="6C4C45BA" w14:textId="77777777" w:rsidR="00230F0A" w:rsidRDefault="00230F0A">
                      <w:pPr>
                        <w:pStyle w:val="Texto0"/>
                        <w:spacing w:before="60" w:after="60" w:line="288" w:lineRule="auto"/>
                        <w:jc w:val="left"/>
                        <w:rPr>
                          <w:iCs/>
                          <w:noProof/>
                          <w:sz w:val="12"/>
                          <w:szCs w:val="12"/>
                        </w:rPr>
                      </w:pPr>
                    </w:p>
                    <w:p w14:paraId="451BD9C5" w14:textId="77777777" w:rsidR="00230F0A" w:rsidRDefault="00230F0A">
                      <w:pPr>
                        <w:pStyle w:val="Texto0"/>
                        <w:spacing w:before="60" w:after="60" w:line="288" w:lineRule="auto"/>
                        <w:jc w:val="left"/>
                        <w:rPr>
                          <w:iCs/>
                          <w:noProof/>
                          <w:sz w:val="12"/>
                          <w:szCs w:val="12"/>
                        </w:rPr>
                      </w:pPr>
                    </w:p>
                    <w:p w14:paraId="587E354E" w14:textId="77777777" w:rsidR="00230F0A" w:rsidRDefault="00230F0A">
                      <w:pPr>
                        <w:pStyle w:val="Texto0"/>
                        <w:spacing w:before="60" w:after="60" w:line="288" w:lineRule="auto"/>
                        <w:jc w:val="left"/>
                        <w:rPr>
                          <w:iCs/>
                          <w:noProof/>
                          <w:sz w:val="12"/>
                          <w:szCs w:val="12"/>
                        </w:rPr>
                      </w:pPr>
                    </w:p>
                    <w:p w14:paraId="7CCFC9E6" w14:textId="77777777" w:rsidR="00230F0A" w:rsidRDefault="00230F0A">
                      <w:pPr>
                        <w:pStyle w:val="Texto0"/>
                        <w:spacing w:before="60" w:after="60" w:line="288" w:lineRule="auto"/>
                        <w:jc w:val="left"/>
                        <w:rPr>
                          <w:iCs/>
                          <w:noProof/>
                          <w:sz w:val="12"/>
                          <w:szCs w:val="12"/>
                        </w:rPr>
                      </w:pPr>
                    </w:p>
                    <w:p w14:paraId="4A817138" w14:textId="77777777" w:rsidR="00230F0A" w:rsidRDefault="00230F0A">
                      <w:pPr>
                        <w:pStyle w:val="Texto0"/>
                        <w:spacing w:before="60" w:after="60" w:line="288" w:lineRule="auto"/>
                        <w:jc w:val="left"/>
                        <w:rPr>
                          <w:iCs/>
                          <w:noProof/>
                          <w:sz w:val="12"/>
                          <w:szCs w:val="12"/>
                        </w:rPr>
                      </w:pPr>
                    </w:p>
                    <w:p w14:paraId="62E14423" w14:textId="77777777" w:rsidR="00230F0A" w:rsidRDefault="00230F0A">
                      <w:pPr>
                        <w:pStyle w:val="Texto0"/>
                        <w:spacing w:before="60" w:after="60" w:line="288" w:lineRule="auto"/>
                        <w:jc w:val="left"/>
                        <w:rPr>
                          <w:iCs/>
                          <w:noProof/>
                          <w:sz w:val="12"/>
                          <w:szCs w:val="12"/>
                        </w:rPr>
                      </w:pPr>
                    </w:p>
                    <w:p w14:paraId="76FFE7E6" w14:textId="77777777" w:rsidR="00230F0A" w:rsidRDefault="00230F0A">
                      <w:pPr>
                        <w:pStyle w:val="Texto0"/>
                        <w:spacing w:before="60" w:after="60" w:line="288" w:lineRule="auto"/>
                        <w:jc w:val="left"/>
                        <w:rPr>
                          <w:iCs/>
                          <w:noProof/>
                          <w:sz w:val="12"/>
                          <w:szCs w:val="12"/>
                        </w:rPr>
                      </w:pPr>
                    </w:p>
                    <w:p w14:paraId="5270660E" w14:textId="77777777" w:rsidR="00230F0A" w:rsidRPr="004F1208" w:rsidRDefault="00230F0A">
                      <w:pPr>
                        <w:pStyle w:val="Texto0"/>
                        <w:spacing w:before="60" w:after="60" w:line="288" w:lineRule="auto"/>
                        <w:jc w:val="left"/>
                        <w:rPr>
                          <w:iCs/>
                          <w:noProof/>
                          <w:sz w:val="12"/>
                          <w:szCs w:val="12"/>
                        </w:rPr>
                      </w:pPr>
                    </w:p>
                    <w:p w14:paraId="3D07F889" w14:textId="77777777" w:rsidR="00230F0A" w:rsidRDefault="00230F0A" w:rsidP="00E15AAE">
                      <w:pPr>
                        <w:pStyle w:val="Texto0"/>
                        <w:spacing w:before="60" w:after="60" w:line="288" w:lineRule="auto"/>
                        <w:jc w:val="center"/>
                        <w:rPr>
                          <w:rFonts w:ascii="Arial" w:hAnsi="Arial" w:cs="Arial"/>
                          <w:b/>
                          <w:bCs/>
                          <w:iCs/>
                          <w:noProof/>
                          <w:sz w:val="24"/>
                          <w:szCs w:val="24"/>
                          <w:lang w:val="es-ES"/>
                        </w:rPr>
                      </w:pPr>
                      <w:r w:rsidRPr="00672CB4">
                        <w:rPr>
                          <w:noProof/>
                          <w:lang w:val="es-AR" w:eastAsia="es-AR"/>
                        </w:rPr>
                        <w:drawing>
                          <wp:inline distT="0" distB="0" distL="0" distR="0" wp14:anchorId="73DD0EDE" wp14:editId="02903FF5">
                            <wp:extent cx="1788795" cy="4451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667" t="14041" b="14041"/>
                                    <a:stretch>
                                      <a:fillRect/>
                                    </a:stretch>
                                  </pic:blipFill>
                                  <pic:spPr bwMode="auto">
                                    <a:xfrm>
                                      <a:off x="0" y="0"/>
                                      <a:ext cx="1788795" cy="445135"/>
                                    </a:xfrm>
                                    <a:prstGeom prst="rect">
                                      <a:avLst/>
                                    </a:prstGeom>
                                    <a:noFill/>
                                    <a:ln>
                                      <a:noFill/>
                                    </a:ln>
                                  </pic:spPr>
                                </pic:pic>
                              </a:graphicData>
                            </a:graphic>
                          </wp:inline>
                        </w:drawing>
                      </w:r>
                    </w:p>
                    <w:p w14:paraId="75D66440" w14:textId="77777777" w:rsidR="00230F0A" w:rsidRPr="00003D0E" w:rsidRDefault="00230F0A" w:rsidP="00E15AAE">
                      <w:pPr>
                        <w:pStyle w:val="Texto0"/>
                        <w:spacing w:line="288" w:lineRule="auto"/>
                        <w:jc w:val="center"/>
                        <w:rPr>
                          <w:rFonts w:ascii="Arial" w:hAnsi="Arial" w:cs="Arial"/>
                          <w:b/>
                          <w:bCs/>
                          <w:iCs/>
                          <w:noProof/>
                          <w:sz w:val="8"/>
                          <w:szCs w:val="8"/>
                          <w:lang w:val="es-ES"/>
                        </w:rPr>
                      </w:pPr>
                    </w:p>
                    <w:p w14:paraId="3CD0EC34" w14:textId="77777777" w:rsidR="00230F0A" w:rsidRPr="001C1F8A" w:rsidRDefault="00230F0A" w:rsidP="00E15AAE">
                      <w:pPr>
                        <w:ind w:left="3261" w:right="-469"/>
                        <w:outlineLvl w:val="0"/>
                        <w:rPr>
                          <w:rFonts w:ascii="Arial" w:hAnsi="Arial" w:cs="Arial"/>
                        </w:rPr>
                      </w:pPr>
                    </w:p>
                    <w:p w14:paraId="36025198" w14:textId="77777777" w:rsidR="00230F0A" w:rsidRPr="001C1F8A" w:rsidRDefault="00230F0A" w:rsidP="00E15AAE">
                      <w:pPr>
                        <w:ind w:left="3261" w:right="-469"/>
                        <w:outlineLvl w:val="0"/>
                        <w:rPr>
                          <w:rFonts w:ascii="Arial" w:hAnsi="Arial" w:cs="Arial"/>
                        </w:rPr>
                      </w:pPr>
                      <w:r w:rsidRPr="0070740B">
                        <w:rPr>
                          <w:rFonts w:ascii="Arial" w:hAnsi="Arial" w:cs="Arial"/>
                        </w:rPr>
                        <w:t xml:space="preserve">Estados financieros condensados intermedios </w:t>
                      </w:r>
                    </w:p>
                    <w:p w14:paraId="120111BB" w14:textId="110F5839" w:rsidR="00230F0A" w:rsidRPr="007645A0" w:rsidRDefault="00230F0A" w:rsidP="0070740B">
                      <w:pPr>
                        <w:ind w:left="3261" w:right="-469"/>
                        <w:outlineLvl w:val="0"/>
                        <w:rPr>
                          <w:rFonts w:ascii="Arial" w:hAnsi="Arial" w:cs="Arial"/>
                        </w:rPr>
                      </w:pPr>
                      <w:r>
                        <w:rPr>
                          <w:rFonts w:ascii="Arial" w:hAnsi="Arial" w:cs="Arial"/>
                        </w:rPr>
                        <w:t>al 31 de marzo de 2019</w:t>
                      </w:r>
                      <w:r w:rsidRPr="001C1F8A">
                        <w:rPr>
                          <w:rFonts w:ascii="Arial" w:hAnsi="Arial" w:cs="Arial"/>
                        </w:rPr>
                        <w:t xml:space="preserve"> </w:t>
                      </w:r>
                      <w:r w:rsidRPr="0070740B">
                        <w:rPr>
                          <w:rFonts w:ascii="Arial" w:hAnsi="Arial" w:cs="Arial"/>
                        </w:rPr>
                        <w:t>y comparativos</w:t>
                      </w:r>
                      <w:r w:rsidRPr="007645A0">
                        <w:rPr>
                          <w:rFonts w:ascii="Arial" w:hAnsi="Arial" w:cs="Arial"/>
                        </w:rPr>
                        <w:t xml:space="preserve"> </w:t>
                      </w:r>
                    </w:p>
                    <w:p w14:paraId="4E1200C9" w14:textId="77777777" w:rsidR="00230F0A" w:rsidRPr="00E86941" w:rsidRDefault="00230F0A" w:rsidP="00E15AAE">
                      <w:pPr>
                        <w:ind w:left="3261" w:right="-469"/>
                        <w:outlineLvl w:val="0"/>
                        <w:rPr>
                          <w:rFonts w:ascii="Arial" w:hAnsi="Arial" w:cs="Arial"/>
                        </w:rPr>
                      </w:pPr>
                      <w:r w:rsidRPr="007645A0">
                        <w:rPr>
                          <w:rFonts w:ascii="Arial" w:hAnsi="Arial" w:cs="Arial"/>
                        </w:rPr>
                        <w:t>Informe de Revisión d</w:t>
                      </w:r>
                      <w:r w:rsidRPr="003F6799">
                        <w:rPr>
                          <w:rFonts w:ascii="Arial" w:hAnsi="Arial" w:cs="Arial"/>
                        </w:rPr>
                        <w:t>e los Auditores Ind</w:t>
                      </w:r>
                      <w:r w:rsidRPr="00E86941">
                        <w:rPr>
                          <w:rFonts w:ascii="Arial" w:hAnsi="Arial" w:cs="Arial"/>
                        </w:rPr>
                        <w:t>ependientes</w:t>
                      </w:r>
                    </w:p>
                    <w:p w14:paraId="23B4EE4C" w14:textId="77777777" w:rsidR="00230F0A" w:rsidRPr="00E86941" w:rsidRDefault="00230F0A" w:rsidP="00E15AAE">
                      <w:pPr>
                        <w:ind w:left="3261" w:right="-469"/>
                        <w:outlineLvl w:val="0"/>
                        <w:rPr>
                          <w:rFonts w:ascii="Arial" w:hAnsi="Arial" w:cs="Arial"/>
                        </w:rPr>
                      </w:pPr>
                      <w:r w:rsidRPr="00E86941">
                        <w:rPr>
                          <w:rFonts w:ascii="Arial" w:hAnsi="Arial" w:cs="Arial"/>
                        </w:rPr>
                        <w:t>Informe de la Comisión Fiscalizadora</w:t>
                      </w:r>
                    </w:p>
                    <w:p w14:paraId="6F2693D3" w14:textId="77777777" w:rsidR="00230F0A" w:rsidRPr="00E15AAE" w:rsidRDefault="00230F0A" w:rsidP="00F637E7">
                      <w:pPr>
                        <w:pStyle w:val="Texto0"/>
                        <w:spacing w:before="240" w:after="60"/>
                        <w:ind w:left="3119"/>
                        <w:jc w:val="left"/>
                        <w:rPr>
                          <w:rFonts w:ascii="Arial" w:hAnsi="Arial" w:cs="Arial"/>
                          <w:bCs/>
                          <w:iCs/>
                          <w:snapToGrid w:val="0"/>
                          <w:sz w:val="24"/>
                          <w:szCs w:val="24"/>
                          <w:lang w:val="es-AR"/>
                        </w:rPr>
                      </w:pPr>
                    </w:p>
                    <w:p w14:paraId="36020B07" w14:textId="77777777" w:rsidR="00230F0A" w:rsidRPr="002A6817" w:rsidRDefault="00230F0A" w:rsidP="00F637E7">
                      <w:pPr>
                        <w:pStyle w:val="Texto0"/>
                        <w:spacing w:before="60" w:after="60" w:line="288" w:lineRule="auto"/>
                        <w:jc w:val="center"/>
                        <w:rPr>
                          <w:rFonts w:ascii="Arial" w:hAnsi="Arial" w:cs="Arial"/>
                          <w:bCs/>
                          <w:iCs/>
                          <w:snapToGrid w:val="0"/>
                          <w:sz w:val="24"/>
                          <w:szCs w:val="24"/>
                        </w:rPr>
                      </w:pPr>
                    </w:p>
                  </w:txbxContent>
                </v:textbox>
                <w10:wrap type="square" anchorx="margin" anchory="margin"/>
              </v:shape>
            </w:pict>
          </mc:Fallback>
        </mc:AlternateContent>
      </w:r>
    </w:p>
    <w:p w14:paraId="32941FA9" w14:textId="77777777" w:rsidR="00D3769F" w:rsidRPr="00B0548F" w:rsidRDefault="00D3769F" w:rsidP="003125E9">
      <w:pPr>
        <w:ind w:left="-2268" w:right="-850"/>
        <w:jc w:val="both"/>
        <w:rPr>
          <w:rFonts w:ascii="Times New Roman" w:hAnsi="Times New Roman"/>
        </w:rPr>
      </w:pPr>
    </w:p>
    <w:p w14:paraId="778F6511" w14:textId="77777777" w:rsidR="00ED6037" w:rsidRDefault="00ED6037" w:rsidP="00D433A8">
      <w:pPr>
        <w:keepLines/>
        <w:tabs>
          <w:tab w:val="left" w:pos="426"/>
          <w:tab w:val="left" w:pos="1375"/>
        </w:tabs>
        <w:spacing w:before="20" w:after="20" w:line="288" w:lineRule="auto"/>
        <w:rPr>
          <w:rFonts w:ascii="Arial" w:hAnsi="Arial" w:cs="Arial"/>
          <w:b/>
          <w:sz w:val="24"/>
          <w:szCs w:val="24"/>
        </w:rPr>
      </w:pPr>
    </w:p>
    <w:p w14:paraId="532532BD" w14:textId="77777777" w:rsidR="00ED6037" w:rsidRPr="00ED6037" w:rsidRDefault="00ED6037" w:rsidP="00ED6037">
      <w:pPr>
        <w:rPr>
          <w:rFonts w:ascii="Arial" w:hAnsi="Arial" w:cs="Arial"/>
          <w:sz w:val="24"/>
          <w:szCs w:val="24"/>
        </w:rPr>
      </w:pPr>
    </w:p>
    <w:p w14:paraId="55185659" w14:textId="77777777" w:rsidR="00ED6037" w:rsidRPr="00ED6037" w:rsidRDefault="00ED6037" w:rsidP="00ED6037">
      <w:pPr>
        <w:rPr>
          <w:rFonts w:ascii="Arial" w:hAnsi="Arial" w:cs="Arial"/>
          <w:sz w:val="24"/>
          <w:szCs w:val="24"/>
        </w:rPr>
      </w:pPr>
    </w:p>
    <w:p w14:paraId="21B57E6F" w14:textId="77777777" w:rsidR="00ED6037" w:rsidRPr="00ED6037" w:rsidRDefault="00ED6037" w:rsidP="00ED6037">
      <w:pPr>
        <w:rPr>
          <w:rFonts w:ascii="Arial" w:hAnsi="Arial" w:cs="Arial"/>
          <w:sz w:val="24"/>
          <w:szCs w:val="24"/>
        </w:rPr>
      </w:pPr>
    </w:p>
    <w:p w14:paraId="4AC02398" w14:textId="77777777" w:rsidR="00ED6037" w:rsidRPr="00ED6037" w:rsidRDefault="00ED6037" w:rsidP="00ED6037">
      <w:pPr>
        <w:rPr>
          <w:rFonts w:ascii="Arial" w:hAnsi="Arial" w:cs="Arial"/>
          <w:sz w:val="24"/>
          <w:szCs w:val="24"/>
        </w:rPr>
      </w:pPr>
    </w:p>
    <w:p w14:paraId="48224BB2" w14:textId="77777777" w:rsidR="00ED6037" w:rsidRPr="00ED6037" w:rsidRDefault="00ED6037" w:rsidP="00ED6037">
      <w:pPr>
        <w:rPr>
          <w:rFonts w:ascii="Arial" w:hAnsi="Arial" w:cs="Arial"/>
          <w:sz w:val="24"/>
          <w:szCs w:val="24"/>
        </w:rPr>
      </w:pPr>
    </w:p>
    <w:p w14:paraId="66BEBE75" w14:textId="77777777" w:rsidR="00ED6037" w:rsidRPr="00ED6037" w:rsidRDefault="00ED6037" w:rsidP="00ED6037">
      <w:pPr>
        <w:rPr>
          <w:rFonts w:ascii="Arial" w:hAnsi="Arial" w:cs="Arial"/>
          <w:sz w:val="24"/>
          <w:szCs w:val="24"/>
        </w:rPr>
      </w:pPr>
    </w:p>
    <w:p w14:paraId="3E9D83B1" w14:textId="77777777" w:rsidR="00ED6037" w:rsidRPr="00ED6037" w:rsidRDefault="00ED6037" w:rsidP="00ED6037">
      <w:pPr>
        <w:rPr>
          <w:rFonts w:ascii="Arial" w:hAnsi="Arial" w:cs="Arial"/>
          <w:sz w:val="24"/>
          <w:szCs w:val="24"/>
        </w:rPr>
      </w:pPr>
    </w:p>
    <w:p w14:paraId="3BD1FA70" w14:textId="77777777" w:rsidR="00ED6037" w:rsidRPr="00ED6037" w:rsidRDefault="00ED6037" w:rsidP="00ED6037">
      <w:pPr>
        <w:rPr>
          <w:rFonts w:ascii="Arial" w:hAnsi="Arial" w:cs="Arial"/>
          <w:sz w:val="24"/>
          <w:szCs w:val="24"/>
        </w:rPr>
      </w:pPr>
    </w:p>
    <w:p w14:paraId="01816C10" w14:textId="77777777" w:rsidR="00ED6037" w:rsidRPr="00ED6037" w:rsidRDefault="00ED6037" w:rsidP="00ED6037">
      <w:pPr>
        <w:rPr>
          <w:rFonts w:ascii="Arial" w:hAnsi="Arial" w:cs="Arial"/>
          <w:sz w:val="24"/>
          <w:szCs w:val="24"/>
        </w:rPr>
      </w:pPr>
    </w:p>
    <w:p w14:paraId="5D1B5F54" w14:textId="77777777" w:rsidR="00ED6037" w:rsidRPr="00ED6037" w:rsidRDefault="00ED6037" w:rsidP="00ED6037">
      <w:pPr>
        <w:rPr>
          <w:rFonts w:ascii="Arial" w:hAnsi="Arial" w:cs="Arial"/>
          <w:sz w:val="24"/>
          <w:szCs w:val="24"/>
        </w:rPr>
      </w:pPr>
    </w:p>
    <w:p w14:paraId="7E24F839" w14:textId="77777777" w:rsidR="00ED6037" w:rsidRPr="00ED6037" w:rsidRDefault="00ED6037" w:rsidP="00ED6037">
      <w:pPr>
        <w:rPr>
          <w:rFonts w:ascii="Arial" w:hAnsi="Arial" w:cs="Arial"/>
          <w:sz w:val="24"/>
          <w:szCs w:val="24"/>
        </w:rPr>
      </w:pPr>
    </w:p>
    <w:p w14:paraId="6B539EC9" w14:textId="77777777" w:rsidR="00ED6037" w:rsidRPr="00ED6037" w:rsidRDefault="00ED6037" w:rsidP="00ED6037">
      <w:pPr>
        <w:rPr>
          <w:rFonts w:ascii="Arial" w:hAnsi="Arial" w:cs="Arial"/>
          <w:sz w:val="24"/>
          <w:szCs w:val="24"/>
        </w:rPr>
      </w:pPr>
    </w:p>
    <w:p w14:paraId="01FF7D6F" w14:textId="77777777" w:rsidR="00ED6037" w:rsidRPr="00ED6037" w:rsidRDefault="00ED6037" w:rsidP="00ED6037">
      <w:pPr>
        <w:rPr>
          <w:rFonts w:ascii="Arial" w:hAnsi="Arial" w:cs="Arial"/>
          <w:sz w:val="24"/>
          <w:szCs w:val="24"/>
        </w:rPr>
      </w:pPr>
    </w:p>
    <w:p w14:paraId="417BBAE7" w14:textId="77777777" w:rsidR="00ED6037" w:rsidRPr="00ED6037" w:rsidRDefault="00ED6037" w:rsidP="00ED6037">
      <w:pPr>
        <w:rPr>
          <w:rFonts w:ascii="Arial" w:hAnsi="Arial" w:cs="Arial"/>
          <w:sz w:val="24"/>
          <w:szCs w:val="24"/>
        </w:rPr>
      </w:pPr>
    </w:p>
    <w:p w14:paraId="42BE16DF" w14:textId="77777777" w:rsidR="00ED6037" w:rsidRPr="00ED6037" w:rsidRDefault="00ED6037" w:rsidP="00ED6037">
      <w:pPr>
        <w:rPr>
          <w:rFonts w:ascii="Arial" w:hAnsi="Arial" w:cs="Arial"/>
          <w:sz w:val="24"/>
          <w:szCs w:val="24"/>
        </w:rPr>
      </w:pPr>
    </w:p>
    <w:p w14:paraId="11804986" w14:textId="77777777" w:rsidR="00ED6037" w:rsidRDefault="00ED6037" w:rsidP="00ED6037">
      <w:pPr>
        <w:rPr>
          <w:rFonts w:ascii="Arial" w:hAnsi="Arial" w:cs="Arial"/>
          <w:sz w:val="24"/>
          <w:szCs w:val="24"/>
        </w:rPr>
      </w:pPr>
    </w:p>
    <w:p w14:paraId="01914B5C" w14:textId="77777777" w:rsidR="009E6945" w:rsidRDefault="009E6945" w:rsidP="00ED6037">
      <w:pPr>
        <w:rPr>
          <w:rFonts w:ascii="Arial" w:hAnsi="Arial" w:cs="Arial"/>
          <w:sz w:val="24"/>
          <w:szCs w:val="24"/>
        </w:rPr>
      </w:pPr>
    </w:p>
    <w:p w14:paraId="3E04CC4F" w14:textId="77777777" w:rsidR="009E6945" w:rsidRDefault="009E6945" w:rsidP="00ED6037">
      <w:pPr>
        <w:rPr>
          <w:rFonts w:ascii="Arial" w:hAnsi="Arial" w:cs="Arial"/>
          <w:sz w:val="24"/>
          <w:szCs w:val="24"/>
        </w:rPr>
      </w:pPr>
    </w:p>
    <w:p w14:paraId="591EBBE7" w14:textId="77777777" w:rsidR="009E6945" w:rsidRDefault="009E6945" w:rsidP="00ED6037">
      <w:pPr>
        <w:rPr>
          <w:rFonts w:ascii="Arial" w:hAnsi="Arial" w:cs="Arial"/>
          <w:sz w:val="24"/>
          <w:szCs w:val="24"/>
        </w:rPr>
      </w:pPr>
    </w:p>
    <w:p w14:paraId="0B1B83FC" w14:textId="77777777" w:rsidR="009E6945" w:rsidRDefault="009E6945" w:rsidP="00ED6037">
      <w:pPr>
        <w:rPr>
          <w:rFonts w:ascii="Arial" w:hAnsi="Arial" w:cs="Arial"/>
          <w:sz w:val="24"/>
          <w:szCs w:val="24"/>
        </w:rPr>
      </w:pPr>
    </w:p>
    <w:p w14:paraId="39A2FFB6" w14:textId="77777777" w:rsidR="009E6945" w:rsidRDefault="009E6945" w:rsidP="00ED6037">
      <w:pPr>
        <w:rPr>
          <w:rFonts w:ascii="Arial" w:hAnsi="Arial" w:cs="Arial"/>
          <w:sz w:val="24"/>
          <w:szCs w:val="24"/>
        </w:rPr>
      </w:pPr>
    </w:p>
    <w:p w14:paraId="3D38C68E" w14:textId="77777777" w:rsidR="009E6945" w:rsidRDefault="009E6945" w:rsidP="00ED6037">
      <w:pPr>
        <w:rPr>
          <w:rFonts w:ascii="Arial" w:hAnsi="Arial" w:cs="Arial"/>
          <w:sz w:val="24"/>
          <w:szCs w:val="24"/>
        </w:rPr>
      </w:pPr>
    </w:p>
    <w:p w14:paraId="4625FC78" w14:textId="77777777" w:rsidR="009E6945" w:rsidRDefault="009E6945" w:rsidP="00ED6037">
      <w:pPr>
        <w:rPr>
          <w:rFonts w:ascii="Arial" w:hAnsi="Arial" w:cs="Arial"/>
          <w:sz w:val="24"/>
          <w:szCs w:val="24"/>
        </w:rPr>
      </w:pPr>
    </w:p>
    <w:p w14:paraId="3A535AFD" w14:textId="77777777" w:rsidR="009E6945" w:rsidRDefault="009E6945" w:rsidP="00ED6037">
      <w:pPr>
        <w:rPr>
          <w:rFonts w:ascii="Arial" w:hAnsi="Arial" w:cs="Arial"/>
          <w:sz w:val="24"/>
          <w:szCs w:val="24"/>
        </w:rPr>
      </w:pPr>
    </w:p>
    <w:p w14:paraId="2AD67C1F" w14:textId="77777777" w:rsidR="009E6945" w:rsidRDefault="009E6945" w:rsidP="00ED6037">
      <w:pPr>
        <w:rPr>
          <w:rFonts w:ascii="Arial" w:hAnsi="Arial" w:cs="Arial"/>
          <w:sz w:val="24"/>
          <w:szCs w:val="24"/>
        </w:rPr>
      </w:pPr>
    </w:p>
    <w:p w14:paraId="01646D6F" w14:textId="77777777" w:rsidR="009E6945" w:rsidRDefault="009E6945" w:rsidP="00ED6037">
      <w:pPr>
        <w:rPr>
          <w:rFonts w:ascii="Arial" w:hAnsi="Arial" w:cs="Arial"/>
          <w:sz w:val="24"/>
          <w:szCs w:val="24"/>
        </w:rPr>
      </w:pPr>
    </w:p>
    <w:p w14:paraId="04C6E956" w14:textId="77777777" w:rsidR="009E6945" w:rsidRPr="00F51B9F" w:rsidRDefault="009E6945" w:rsidP="009E6945">
      <w:pPr>
        <w:keepLines/>
        <w:tabs>
          <w:tab w:val="left" w:pos="426"/>
          <w:tab w:val="left" w:pos="1375"/>
        </w:tabs>
        <w:spacing w:before="20" w:after="20" w:line="288" w:lineRule="auto"/>
        <w:ind w:right="-908"/>
        <w:rPr>
          <w:rFonts w:ascii="Arial" w:hAnsi="Arial" w:cs="Arial"/>
          <w:b/>
          <w:sz w:val="18"/>
          <w:szCs w:val="18"/>
        </w:rPr>
      </w:pPr>
      <w:r>
        <w:rPr>
          <w:rFonts w:ascii="Arial" w:hAnsi="Arial" w:cs="Arial"/>
          <w:b/>
          <w:sz w:val="18"/>
          <w:szCs w:val="18"/>
        </w:rPr>
        <w:t>CONTENIDO</w:t>
      </w:r>
    </w:p>
    <w:p w14:paraId="5DF22996" w14:textId="77777777" w:rsidR="009E6945" w:rsidRPr="009641E2" w:rsidRDefault="009E6945" w:rsidP="009E6945">
      <w:pPr>
        <w:keepLines/>
        <w:tabs>
          <w:tab w:val="left" w:pos="426"/>
          <w:tab w:val="left" w:pos="1375"/>
        </w:tabs>
        <w:spacing w:before="20" w:after="20" w:line="288" w:lineRule="auto"/>
        <w:ind w:right="-908"/>
        <w:rPr>
          <w:rFonts w:ascii="Arial" w:hAnsi="Arial" w:cs="Arial"/>
          <w:b/>
          <w:sz w:val="18"/>
          <w:szCs w:val="18"/>
        </w:rPr>
      </w:pPr>
    </w:p>
    <w:tbl>
      <w:tblPr>
        <w:tblW w:w="4927" w:type="pct"/>
        <w:tblLayout w:type="fixed"/>
        <w:tblCellMar>
          <w:left w:w="0" w:type="dxa"/>
          <w:right w:w="0" w:type="dxa"/>
        </w:tblCellMar>
        <w:tblLook w:val="0000" w:firstRow="0" w:lastRow="0" w:firstColumn="0" w:lastColumn="0" w:noHBand="0" w:noVBand="0"/>
      </w:tblPr>
      <w:tblGrid>
        <w:gridCol w:w="567"/>
        <w:gridCol w:w="27"/>
        <w:gridCol w:w="8052"/>
        <w:gridCol w:w="173"/>
        <w:gridCol w:w="678"/>
      </w:tblGrid>
      <w:tr w:rsidR="009E6945" w:rsidRPr="00004C37" w14:paraId="7CD7B518" w14:textId="77777777" w:rsidTr="0047583B">
        <w:trPr>
          <w:trHeight w:hRule="exact" w:val="255"/>
        </w:trPr>
        <w:tc>
          <w:tcPr>
            <w:tcW w:w="299" w:type="pct"/>
            <w:tcBorders>
              <w:bottom w:val="single" w:sz="4" w:space="0" w:color="auto"/>
            </w:tcBorders>
            <w:vAlign w:val="bottom"/>
          </w:tcPr>
          <w:p w14:paraId="2E323E50" w14:textId="77777777" w:rsidR="009E6945" w:rsidRPr="00004C37" w:rsidRDefault="009E6945" w:rsidP="009E6945">
            <w:pPr>
              <w:pStyle w:val="NormalWeb"/>
              <w:spacing w:line="240" w:lineRule="auto"/>
              <w:jc w:val="center"/>
              <w:rPr>
                <w:rFonts w:ascii="Arial" w:hAnsi="Arial" w:cs="Arial"/>
                <w:b/>
                <w:sz w:val="18"/>
                <w:szCs w:val="18"/>
                <w:lang w:val="es-AR"/>
              </w:rPr>
            </w:pPr>
            <w:r w:rsidRPr="00004C37">
              <w:rPr>
                <w:rFonts w:ascii="Arial" w:hAnsi="Arial" w:cs="Arial"/>
                <w:b/>
                <w:sz w:val="18"/>
                <w:szCs w:val="18"/>
                <w:lang w:val="es-AR"/>
              </w:rPr>
              <w:t>Nota</w:t>
            </w:r>
          </w:p>
        </w:tc>
        <w:tc>
          <w:tcPr>
            <w:tcW w:w="14" w:type="pct"/>
          </w:tcPr>
          <w:p w14:paraId="588D3CFB" w14:textId="77777777" w:rsidR="009E6945" w:rsidRPr="00004C37" w:rsidRDefault="009E6945" w:rsidP="009E6945">
            <w:pPr>
              <w:pStyle w:val="NormalWeb"/>
              <w:spacing w:line="240" w:lineRule="auto"/>
              <w:rPr>
                <w:rFonts w:ascii="Arial" w:hAnsi="Arial" w:cs="Arial"/>
                <w:b/>
                <w:sz w:val="18"/>
                <w:szCs w:val="18"/>
                <w:lang w:val="es-AR"/>
              </w:rPr>
            </w:pPr>
          </w:p>
        </w:tc>
        <w:tc>
          <w:tcPr>
            <w:tcW w:w="4239" w:type="pct"/>
            <w:tcBorders>
              <w:bottom w:val="single" w:sz="4" w:space="0" w:color="auto"/>
            </w:tcBorders>
            <w:vAlign w:val="bottom"/>
          </w:tcPr>
          <w:p w14:paraId="3D6952AF" w14:textId="77777777" w:rsidR="009E6945" w:rsidRPr="00004C37" w:rsidRDefault="009E6945" w:rsidP="009E6945">
            <w:pPr>
              <w:pStyle w:val="NormalWeb"/>
              <w:spacing w:line="240" w:lineRule="auto"/>
              <w:jc w:val="left"/>
              <w:rPr>
                <w:rFonts w:ascii="Arial" w:hAnsi="Arial" w:cs="Arial"/>
                <w:b/>
                <w:sz w:val="18"/>
                <w:szCs w:val="18"/>
                <w:lang w:val="es-AR"/>
              </w:rPr>
            </w:pPr>
            <w:r w:rsidRPr="00004C37">
              <w:rPr>
                <w:rFonts w:ascii="Arial" w:hAnsi="Arial" w:cs="Arial"/>
                <w:b/>
                <w:sz w:val="18"/>
                <w:szCs w:val="18"/>
                <w:lang w:val="es-AR"/>
              </w:rPr>
              <w:t>Descripción</w:t>
            </w:r>
          </w:p>
        </w:tc>
        <w:tc>
          <w:tcPr>
            <w:tcW w:w="91" w:type="pct"/>
          </w:tcPr>
          <w:p w14:paraId="0C95D3D3" w14:textId="77777777" w:rsidR="009E6945" w:rsidRPr="00004C37" w:rsidRDefault="009E6945" w:rsidP="009E6945">
            <w:pPr>
              <w:pStyle w:val="NormalWeb"/>
              <w:spacing w:line="240" w:lineRule="auto"/>
              <w:jc w:val="right"/>
              <w:rPr>
                <w:rStyle w:val="Textoennegrita"/>
                <w:rFonts w:ascii="Arial" w:hAnsi="Arial" w:cs="Arial"/>
                <w:sz w:val="18"/>
                <w:szCs w:val="18"/>
                <w:lang w:val="es-AR"/>
              </w:rPr>
            </w:pPr>
          </w:p>
        </w:tc>
        <w:tc>
          <w:tcPr>
            <w:tcW w:w="357" w:type="pct"/>
            <w:tcBorders>
              <w:bottom w:val="single" w:sz="4" w:space="0" w:color="auto"/>
            </w:tcBorders>
            <w:vAlign w:val="bottom"/>
          </w:tcPr>
          <w:p w14:paraId="6AEC0DBB" w14:textId="77777777" w:rsidR="009E6945" w:rsidRPr="00004C37" w:rsidRDefault="009E6945" w:rsidP="009E6945">
            <w:pPr>
              <w:pStyle w:val="NormalWeb"/>
              <w:spacing w:line="240" w:lineRule="auto"/>
              <w:jc w:val="center"/>
              <w:rPr>
                <w:rStyle w:val="Textoennegrita"/>
                <w:rFonts w:ascii="Arial" w:hAnsi="Arial" w:cs="Arial"/>
                <w:sz w:val="18"/>
                <w:szCs w:val="18"/>
                <w:lang w:val="es-AR"/>
              </w:rPr>
            </w:pPr>
            <w:r w:rsidRPr="00004C37">
              <w:rPr>
                <w:rStyle w:val="Textoennegrita"/>
                <w:rFonts w:ascii="Arial" w:hAnsi="Arial" w:cs="Arial"/>
                <w:sz w:val="18"/>
                <w:szCs w:val="18"/>
                <w:lang w:val="es-AR"/>
              </w:rPr>
              <w:t>Página</w:t>
            </w:r>
          </w:p>
        </w:tc>
      </w:tr>
      <w:tr w:rsidR="009E6945" w:rsidRPr="00004C37" w14:paraId="3ED6F872" w14:textId="77777777" w:rsidTr="0047583B">
        <w:trPr>
          <w:trHeight w:hRule="exact" w:val="255"/>
        </w:trPr>
        <w:tc>
          <w:tcPr>
            <w:tcW w:w="299" w:type="pct"/>
            <w:tcBorders>
              <w:top w:val="single" w:sz="4" w:space="0" w:color="auto"/>
            </w:tcBorders>
            <w:vAlign w:val="center"/>
          </w:tcPr>
          <w:p w14:paraId="7A4B44CA" w14:textId="77777777" w:rsidR="009E6945" w:rsidRPr="00004C37" w:rsidRDefault="009E6945" w:rsidP="009E6945">
            <w:pPr>
              <w:pStyle w:val="NormalWeb"/>
              <w:spacing w:line="240" w:lineRule="auto"/>
              <w:jc w:val="center"/>
              <w:rPr>
                <w:rFonts w:ascii="Arial" w:hAnsi="Arial" w:cs="Arial"/>
                <w:sz w:val="18"/>
                <w:szCs w:val="18"/>
                <w:lang w:val="es-AR"/>
              </w:rPr>
            </w:pPr>
          </w:p>
        </w:tc>
        <w:tc>
          <w:tcPr>
            <w:tcW w:w="14" w:type="pct"/>
          </w:tcPr>
          <w:p w14:paraId="349AE8F4" w14:textId="77777777" w:rsidR="009E6945" w:rsidRPr="00004C37" w:rsidRDefault="009E6945" w:rsidP="009E6945">
            <w:pPr>
              <w:pStyle w:val="NormalWeb"/>
              <w:spacing w:line="240" w:lineRule="auto"/>
              <w:rPr>
                <w:rFonts w:ascii="Arial" w:hAnsi="Arial" w:cs="Arial"/>
                <w:sz w:val="18"/>
                <w:szCs w:val="18"/>
                <w:lang w:val="es-AR"/>
              </w:rPr>
            </w:pPr>
          </w:p>
        </w:tc>
        <w:tc>
          <w:tcPr>
            <w:tcW w:w="4239" w:type="pct"/>
            <w:tcBorders>
              <w:top w:val="single" w:sz="4" w:space="0" w:color="auto"/>
            </w:tcBorders>
            <w:vAlign w:val="center"/>
          </w:tcPr>
          <w:p w14:paraId="35E79DF3" w14:textId="77777777" w:rsidR="009E6945" w:rsidRPr="00004C37" w:rsidRDefault="009E6945" w:rsidP="009E6945">
            <w:pPr>
              <w:pStyle w:val="NormalWeb"/>
              <w:spacing w:line="240" w:lineRule="auto"/>
              <w:rPr>
                <w:rFonts w:ascii="Arial" w:hAnsi="Arial" w:cs="Arial"/>
                <w:sz w:val="18"/>
                <w:szCs w:val="18"/>
                <w:lang w:val="es-AR"/>
              </w:rPr>
            </w:pPr>
            <w:r w:rsidRPr="00004C37">
              <w:rPr>
                <w:rFonts w:ascii="Arial" w:hAnsi="Arial" w:cs="Arial"/>
                <w:sz w:val="18"/>
                <w:szCs w:val="18"/>
                <w:lang w:val="es-AR"/>
              </w:rPr>
              <w:t>Información legal</w:t>
            </w:r>
          </w:p>
        </w:tc>
        <w:tc>
          <w:tcPr>
            <w:tcW w:w="91" w:type="pct"/>
          </w:tcPr>
          <w:p w14:paraId="11A34DCB" w14:textId="77777777" w:rsidR="009E6945" w:rsidRPr="00004C37" w:rsidRDefault="009E6945" w:rsidP="009E6945">
            <w:pPr>
              <w:pStyle w:val="NormalWeb"/>
              <w:spacing w:line="240" w:lineRule="auto"/>
              <w:jc w:val="right"/>
              <w:rPr>
                <w:rStyle w:val="Textoennegrita"/>
                <w:rFonts w:ascii="Arial" w:hAnsi="Arial" w:cs="Arial"/>
                <w:b w:val="0"/>
                <w:sz w:val="18"/>
                <w:szCs w:val="18"/>
                <w:lang w:val="es-AR"/>
              </w:rPr>
            </w:pPr>
          </w:p>
        </w:tc>
        <w:tc>
          <w:tcPr>
            <w:tcW w:w="357" w:type="pct"/>
            <w:tcBorders>
              <w:top w:val="single" w:sz="4" w:space="0" w:color="auto"/>
            </w:tcBorders>
            <w:vAlign w:val="center"/>
          </w:tcPr>
          <w:p w14:paraId="40EC2868" w14:textId="77777777" w:rsidR="009E6945" w:rsidRPr="00E63824" w:rsidRDefault="009E6945" w:rsidP="00BD0C99">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p>
        </w:tc>
      </w:tr>
      <w:tr w:rsidR="009E6945" w:rsidRPr="00004C37" w14:paraId="09C8125E" w14:textId="77777777" w:rsidTr="0047583B">
        <w:trPr>
          <w:trHeight w:hRule="exact" w:val="255"/>
        </w:trPr>
        <w:tc>
          <w:tcPr>
            <w:tcW w:w="299" w:type="pct"/>
            <w:vAlign w:val="center"/>
          </w:tcPr>
          <w:p w14:paraId="5805FF03" w14:textId="77777777" w:rsidR="009E6945" w:rsidRPr="00004C37" w:rsidRDefault="009E6945" w:rsidP="009E6945">
            <w:pPr>
              <w:pStyle w:val="NormalWeb"/>
              <w:spacing w:line="240" w:lineRule="auto"/>
              <w:jc w:val="center"/>
              <w:rPr>
                <w:rFonts w:ascii="Arial" w:hAnsi="Arial" w:cs="Arial"/>
                <w:sz w:val="18"/>
                <w:szCs w:val="18"/>
                <w:lang w:val="es-AR"/>
              </w:rPr>
            </w:pPr>
          </w:p>
        </w:tc>
        <w:tc>
          <w:tcPr>
            <w:tcW w:w="14" w:type="pct"/>
          </w:tcPr>
          <w:p w14:paraId="7914E882" w14:textId="77777777" w:rsidR="009E6945" w:rsidRPr="00004C37" w:rsidRDefault="009E6945" w:rsidP="009E6945">
            <w:pPr>
              <w:pStyle w:val="NormalWeb"/>
              <w:spacing w:line="240" w:lineRule="auto"/>
              <w:rPr>
                <w:rFonts w:ascii="Arial" w:hAnsi="Arial" w:cs="Arial"/>
                <w:sz w:val="18"/>
                <w:szCs w:val="18"/>
                <w:lang w:val="es-ES"/>
              </w:rPr>
            </w:pPr>
          </w:p>
        </w:tc>
        <w:tc>
          <w:tcPr>
            <w:tcW w:w="4239" w:type="pct"/>
            <w:vAlign w:val="center"/>
          </w:tcPr>
          <w:p w14:paraId="3228BBF0" w14:textId="1AF1744D" w:rsidR="009E6945" w:rsidRPr="00004C37" w:rsidRDefault="009E6945" w:rsidP="009E6945">
            <w:pPr>
              <w:pStyle w:val="NormalWeb"/>
              <w:spacing w:line="240" w:lineRule="auto"/>
              <w:rPr>
                <w:rFonts w:ascii="Arial" w:hAnsi="Arial" w:cs="Arial"/>
                <w:sz w:val="18"/>
                <w:szCs w:val="18"/>
                <w:lang w:val="es-AR"/>
              </w:rPr>
            </w:pPr>
            <w:r w:rsidRPr="00004C37">
              <w:rPr>
                <w:rFonts w:ascii="Arial" w:hAnsi="Arial" w:cs="Arial"/>
                <w:sz w:val="18"/>
                <w:szCs w:val="18"/>
                <w:lang w:val="es-ES"/>
              </w:rPr>
              <w:t>Estados de situación financiera</w:t>
            </w:r>
            <w:r w:rsidR="00085D59">
              <w:rPr>
                <w:rFonts w:ascii="Arial" w:hAnsi="Arial" w:cs="Arial"/>
                <w:sz w:val="18"/>
                <w:szCs w:val="18"/>
                <w:lang w:val="es-ES"/>
              </w:rPr>
              <w:t xml:space="preserve"> condensados intermedios</w:t>
            </w:r>
          </w:p>
        </w:tc>
        <w:tc>
          <w:tcPr>
            <w:tcW w:w="91" w:type="pct"/>
          </w:tcPr>
          <w:p w14:paraId="5FBEB1A4" w14:textId="77777777" w:rsidR="009E6945" w:rsidRPr="00004C37" w:rsidRDefault="009E6945" w:rsidP="009E6945">
            <w:pPr>
              <w:pStyle w:val="NormalWeb"/>
              <w:spacing w:line="240" w:lineRule="auto"/>
              <w:jc w:val="right"/>
              <w:rPr>
                <w:rStyle w:val="Textoennegrita"/>
                <w:rFonts w:ascii="Arial" w:hAnsi="Arial" w:cs="Arial"/>
                <w:b w:val="0"/>
                <w:sz w:val="18"/>
                <w:szCs w:val="18"/>
                <w:lang w:val="es-AR"/>
              </w:rPr>
            </w:pPr>
          </w:p>
        </w:tc>
        <w:tc>
          <w:tcPr>
            <w:tcW w:w="357" w:type="pct"/>
            <w:vAlign w:val="center"/>
          </w:tcPr>
          <w:p w14:paraId="31B1B70C" w14:textId="77777777" w:rsidR="009E6945" w:rsidRPr="00E63824" w:rsidRDefault="009E6945" w:rsidP="00BD0C99">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2</w:t>
            </w:r>
          </w:p>
        </w:tc>
      </w:tr>
      <w:tr w:rsidR="009E6945" w:rsidRPr="00004C37" w14:paraId="6CCA17A4" w14:textId="77777777" w:rsidTr="0047583B">
        <w:trPr>
          <w:trHeight w:hRule="exact" w:val="255"/>
        </w:trPr>
        <w:tc>
          <w:tcPr>
            <w:tcW w:w="299" w:type="pct"/>
            <w:vAlign w:val="center"/>
          </w:tcPr>
          <w:p w14:paraId="5B754CCE" w14:textId="77777777" w:rsidR="009E6945" w:rsidRPr="00004C37" w:rsidRDefault="009E6945" w:rsidP="009E6945">
            <w:pPr>
              <w:pStyle w:val="NormalWeb"/>
              <w:spacing w:line="240" w:lineRule="auto"/>
              <w:jc w:val="center"/>
              <w:rPr>
                <w:rFonts w:ascii="Arial" w:hAnsi="Arial" w:cs="Arial"/>
                <w:sz w:val="18"/>
                <w:szCs w:val="18"/>
                <w:lang w:val="es-AR"/>
              </w:rPr>
            </w:pPr>
          </w:p>
        </w:tc>
        <w:tc>
          <w:tcPr>
            <w:tcW w:w="14" w:type="pct"/>
          </w:tcPr>
          <w:p w14:paraId="3E105E91" w14:textId="77777777" w:rsidR="009E6945" w:rsidRPr="00004C37" w:rsidRDefault="009E6945" w:rsidP="009E6945">
            <w:pPr>
              <w:pStyle w:val="NormalWeb"/>
              <w:spacing w:line="240" w:lineRule="auto"/>
              <w:rPr>
                <w:rFonts w:ascii="Arial" w:hAnsi="Arial" w:cs="Arial"/>
                <w:sz w:val="18"/>
                <w:szCs w:val="18"/>
                <w:lang w:val="es-AR"/>
              </w:rPr>
            </w:pPr>
          </w:p>
        </w:tc>
        <w:tc>
          <w:tcPr>
            <w:tcW w:w="4239" w:type="pct"/>
            <w:vAlign w:val="center"/>
          </w:tcPr>
          <w:p w14:paraId="1508B174" w14:textId="6157C262" w:rsidR="009E6945" w:rsidRPr="00004C37" w:rsidRDefault="009E6945" w:rsidP="009E6945">
            <w:pPr>
              <w:pStyle w:val="NormalWeb"/>
              <w:spacing w:line="240" w:lineRule="auto"/>
              <w:rPr>
                <w:rFonts w:ascii="Arial" w:hAnsi="Arial" w:cs="Arial"/>
                <w:sz w:val="18"/>
                <w:szCs w:val="18"/>
                <w:lang w:val="es-AR"/>
              </w:rPr>
            </w:pPr>
            <w:r w:rsidRPr="00004C37">
              <w:rPr>
                <w:rFonts w:ascii="Arial" w:hAnsi="Arial" w:cs="Arial"/>
                <w:sz w:val="18"/>
                <w:szCs w:val="18"/>
                <w:lang w:val="es-AR"/>
              </w:rPr>
              <w:t>Estados de resultados integrales</w:t>
            </w:r>
            <w:r w:rsidR="00085D59">
              <w:rPr>
                <w:rFonts w:ascii="Arial" w:hAnsi="Arial" w:cs="Arial"/>
                <w:sz w:val="18"/>
                <w:szCs w:val="18"/>
                <w:lang w:val="es-AR"/>
              </w:rPr>
              <w:t xml:space="preserve"> condensados intermedios</w:t>
            </w:r>
          </w:p>
        </w:tc>
        <w:tc>
          <w:tcPr>
            <w:tcW w:w="91" w:type="pct"/>
          </w:tcPr>
          <w:p w14:paraId="098C5B47" w14:textId="77777777" w:rsidR="009E6945" w:rsidRPr="00004C37" w:rsidRDefault="009E6945" w:rsidP="009E6945">
            <w:pPr>
              <w:jc w:val="right"/>
              <w:rPr>
                <w:rFonts w:ascii="Arial" w:hAnsi="Arial" w:cs="Arial"/>
                <w:sz w:val="18"/>
                <w:szCs w:val="18"/>
              </w:rPr>
            </w:pPr>
          </w:p>
        </w:tc>
        <w:tc>
          <w:tcPr>
            <w:tcW w:w="357" w:type="pct"/>
            <w:vAlign w:val="center"/>
          </w:tcPr>
          <w:p w14:paraId="689665BE" w14:textId="77777777" w:rsidR="009E6945" w:rsidRPr="00E63824" w:rsidRDefault="009E6945" w:rsidP="00BD0C99">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3</w:t>
            </w:r>
          </w:p>
        </w:tc>
      </w:tr>
      <w:tr w:rsidR="009E6945" w:rsidRPr="00004C37" w14:paraId="0729D059" w14:textId="77777777" w:rsidTr="0047583B">
        <w:trPr>
          <w:trHeight w:hRule="exact" w:val="255"/>
        </w:trPr>
        <w:tc>
          <w:tcPr>
            <w:tcW w:w="299" w:type="pct"/>
            <w:vAlign w:val="center"/>
          </w:tcPr>
          <w:p w14:paraId="1FF9E4D1" w14:textId="77777777" w:rsidR="009E6945" w:rsidRPr="00004C37" w:rsidRDefault="009E6945" w:rsidP="009E6945">
            <w:pPr>
              <w:pStyle w:val="NormalWeb"/>
              <w:spacing w:line="240" w:lineRule="auto"/>
              <w:jc w:val="center"/>
              <w:rPr>
                <w:rFonts w:ascii="Arial" w:hAnsi="Arial" w:cs="Arial"/>
                <w:sz w:val="18"/>
                <w:szCs w:val="18"/>
                <w:lang w:val="es-AR"/>
              </w:rPr>
            </w:pPr>
          </w:p>
        </w:tc>
        <w:tc>
          <w:tcPr>
            <w:tcW w:w="14" w:type="pct"/>
          </w:tcPr>
          <w:p w14:paraId="50CBF1AD" w14:textId="77777777" w:rsidR="009E6945" w:rsidRPr="00004C37" w:rsidRDefault="009E6945" w:rsidP="009E6945">
            <w:pPr>
              <w:pStyle w:val="NormalWeb"/>
              <w:spacing w:line="240" w:lineRule="auto"/>
              <w:rPr>
                <w:rFonts w:ascii="Arial" w:hAnsi="Arial" w:cs="Arial"/>
                <w:sz w:val="18"/>
                <w:szCs w:val="18"/>
                <w:lang w:val="es-AR"/>
              </w:rPr>
            </w:pPr>
          </w:p>
        </w:tc>
        <w:tc>
          <w:tcPr>
            <w:tcW w:w="4239" w:type="pct"/>
            <w:vAlign w:val="center"/>
          </w:tcPr>
          <w:p w14:paraId="3B036C30" w14:textId="70BEB462" w:rsidR="009E6945" w:rsidRPr="00004C37" w:rsidRDefault="009E6945" w:rsidP="009E6945">
            <w:pPr>
              <w:pStyle w:val="NormalWeb"/>
              <w:spacing w:line="240" w:lineRule="auto"/>
              <w:rPr>
                <w:rFonts w:ascii="Arial" w:hAnsi="Arial" w:cs="Arial"/>
                <w:sz w:val="18"/>
                <w:szCs w:val="18"/>
                <w:lang w:val="es-AR"/>
              </w:rPr>
            </w:pPr>
            <w:r w:rsidRPr="00004C37">
              <w:rPr>
                <w:rFonts w:ascii="Arial" w:hAnsi="Arial" w:cs="Arial"/>
                <w:sz w:val="18"/>
                <w:szCs w:val="18"/>
                <w:lang w:val="es-AR"/>
              </w:rPr>
              <w:t>Estados de cambios en el patrimonio</w:t>
            </w:r>
            <w:r w:rsidR="00085D59">
              <w:rPr>
                <w:rFonts w:ascii="Arial" w:hAnsi="Arial" w:cs="Arial"/>
                <w:sz w:val="18"/>
                <w:szCs w:val="18"/>
                <w:lang w:val="es-AR"/>
              </w:rPr>
              <w:t xml:space="preserve"> condensado intermedio</w:t>
            </w:r>
          </w:p>
        </w:tc>
        <w:tc>
          <w:tcPr>
            <w:tcW w:w="91" w:type="pct"/>
          </w:tcPr>
          <w:p w14:paraId="0D5A4E53" w14:textId="77777777" w:rsidR="009E6945" w:rsidRPr="00004C37" w:rsidRDefault="009E6945" w:rsidP="009E6945">
            <w:pPr>
              <w:jc w:val="right"/>
              <w:rPr>
                <w:rFonts w:ascii="Arial" w:hAnsi="Arial" w:cs="Arial"/>
                <w:sz w:val="18"/>
                <w:szCs w:val="18"/>
              </w:rPr>
            </w:pPr>
          </w:p>
        </w:tc>
        <w:tc>
          <w:tcPr>
            <w:tcW w:w="357" w:type="pct"/>
            <w:vAlign w:val="center"/>
          </w:tcPr>
          <w:p w14:paraId="5C7B744F" w14:textId="77777777" w:rsidR="009E6945" w:rsidRPr="00E63824" w:rsidRDefault="009E6945" w:rsidP="00BD0C99">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4</w:t>
            </w:r>
          </w:p>
        </w:tc>
      </w:tr>
      <w:tr w:rsidR="009E6945" w:rsidRPr="00004C37" w14:paraId="52C0E112" w14:textId="77777777" w:rsidTr="0047583B">
        <w:trPr>
          <w:trHeight w:hRule="exact" w:val="255"/>
        </w:trPr>
        <w:tc>
          <w:tcPr>
            <w:tcW w:w="299" w:type="pct"/>
            <w:vAlign w:val="center"/>
          </w:tcPr>
          <w:p w14:paraId="6A2A8B0B" w14:textId="77777777" w:rsidR="009E6945" w:rsidRPr="00004C37" w:rsidRDefault="009E6945" w:rsidP="009E6945">
            <w:pPr>
              <w:jc w:val="center"/>
              <w:rPr>
                <w:rFonts w:ascii="Arial" w:hAnsi="Arial" w:cs="Arial"/>
                <w:sz w:val="18"/>
                <w:szCs w:val="18"/>
              </w:rPr>
            </w:pPr>
          </w:p>
        </w:tc>
        <w:tc>
          <w:tcPr>
            <w:tcW w:w="14" w:type="pct"/>
          </w:tcPr>
          <w:p w14:paraId="7D252558" w14:textId="77777777" w:rsidR="009E6945" w:rsidRPr="00004C37" w:rsidRDefault="009E6945" w:rsidP="009E6945">
            <w:pPr>
              <w:rPr>
                <w:rFonts w:ascii="Arial" w:hAnsi="Arial" w:cs="Arial"/>
                <w:sz w:val="18"/>
                <w:szCs w:val="18"/>
              </w:rPr>
            </w:pPr>
          </w:p>
        </w:tc>
        <w:tc>
          <w:tcPr>
            <w:tcW w:w="4239" w:type="pct"/>
            <w:vAlign w:val="center"/>
          </w:tcPr>
          <w:p w14:paraId="1516A6F2" w14:textId="36E58406" w:rsidR="009E6945" w:rsidRPr="00004C37" w:rsidRDefault="009E6945" w:rsidP="009E6945">
            <w:pPr>
              <w:rPr>
                <w:rFonts w:ascii="Arial" w:hAnsi="Arial" w:cs="Arial"/>
                <w:sz w:val="18"/>
                <w:szCs w:val="18"/>
              </w:rPr>
            </w:pPr>
            <w:r w:rsidRPr="00004C37">
              <w:rPr>
                <w:rFonts w:ascii="Arial" w:hAnsi="Arial" w:cs="Arial"/>
                <w:sz w:val="18"/>
                <w:szCs w:val="18"/>
              </w:rPr>
              <w:t>Estados de flujos de efectivo</w:t>
            </w:r>
            <w:r w:rsidR="00085D59">
              <w:rPr>
                <w:rFonts w:ascii="Arial" w:hAnsi="Arial" w:cs="Arial"/>
                <w:sz w:val="18"/>
                <w:szCs w:val="18"/>
              </w:rPr>
              <w:t xml:space="preserve"> condensados intermedios</w:t>
            </w:r>
          </w:p>
        </w:tc>
        <w:tc>
          <w:tcPr>
            <w:tcW w:w="91" w:type="pct"/>
          </w:tcPr>
          <w:p w14:paraId="210F3CB3" w14:textId="77777777" w:rsidR="009E6945" w:rsidRPr="00004C37" w:rsidRDefault="009E6945" w:rsidP="009E6945">
            <w:pPr>
              <w:jc w:val="right"/>
              <w:rPr>
                <w:rFonts w:ascii="Arial" w:hAnsi="Arial" w:cs="Arial"/>
                <w:sz w:val="18"/>
                <w:szCs w:val="18"/>
              </w:rPr>
            </w:pPr>
          </w:p>
        </w:tc>
        <w:tc>
          <w:tcPr>
            <w:tcW w:w="357" w:type="pct"/>
            <w:vAlign w:val="center"/>
          </w:tcPr>
          <w:p w14:paraId="60986E00" w14:textId="77777777" w:rsidR="009E6945" w:rsidRPr="00E63824" w:rsidRDefault="00F14407" w:rsidP="00BD0C99">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6</w:t>
            </w:r>
          </w:p>
        </w:tc>
      </w:tr>
      <w:tr w:rsidR="009E6945" w:rsidRPr="00004C37" w14:paraId="4F086ECE" w14:textId="77777777" w:rsidTr="0047583B">
        <w:trPr>
          <w:trHeight w:hRule="exact" w:val="255"/>
        </w:trPr>
        <w:tc>
          <w:tcPr>
            <w:tcW w:w="299" w:type="pct"/>
            <w:vAlign w:val="center"/>
          </w:tcPr>
          <w:p w14:paraId="4C875F08" w14:textId="77777777" w:rsidR="009E6945" w:rsidRPr="00004C37" w:rsidRDefault="009E6945" w:rsidP="009E6945">
            <w:pPr>
              <w:pStyle w:val="NormalWeb"/>
              <w:spacing w:line="240" w:lineRule="auto"/>
              <w:jc w:val="center"/>
              <w:rPr>
                <w:rFonts w:ascii="Arial" w:hAnsi="Arial" w:cs="Arial"/>
                <w:sz w:val="18"/>
                <w:szCs w:val="18"/>
                <w:lang w:val="es-AR"/>
              </w:rPr>
            </w:pPr>
          </w:p>
        </w:tc>
        <w:tc>
          <w:tcPr>
            <w:tcW w:w="14" w:type="pct"/>
          </w:tcPr>
          <w:p w14:paraId="00559A8A" w14:textId="77777777" w:rsidR="009E6945" w:rsidRPr="00004C37" w:rsidRDefault="009E6945" w:rsidP="009E6945">
            <w:pPr>
              <w:pStyle w:val="NormalWeb"/>
              <w:spacing w:line="240" w:lineRule="auto"/>
              <w:rPr>
                <w:rFonts w:ascii="Arial" w:hAnsi="Arial" w:cs="Arial"/>
                <w:sz w:val="18"/>
                <w:szCs w:val="18"/>
                <w:lang w:val="es-AR"/>
              </w:rPr>
            </w:pPr>
          </w:p>
        </w:tc>
        <w:tc>
          <w:tcPr>
            <w:tcW w:w="4239" w:type="pct"/>
            <w:vAlign w:val="center"/>
          </w:tcPr>
          <w:p w14:paraId="6F16516F" w14:textId="77777777" w:rsidR="009E6945" w:rsidRPr="00004C37" w:rsidRDefault="009E6945" w:rsidP="009E6945">
            <w:pPr>
              <w:pStyle w:val="NormalWeb"/>
              <w:spacing w:line="240" w:lineRule="auto"/>
              <w:rPr>
                <w:rFonts w:ascii="Arial" w:hAnsi="Arial" w:cs="Arial"/>
                <w:sz w:val="18"/>
                <w:szCs w:val="18"/>
                <w:lang w:val="es-AR"/>
              </w:rPr>
            </w:pPr>
            <w:r w:rsidRPr="00004C37">
              <w:rPr>
                <w:rFonts w:ascii="Arial" w:hAnsi="Arial" w:cs="Arial"/>
                <w:sz w:val="18"/>
                <w:szCs w:val="18"/>
                <w:lang w:val="es-AR"/>
              </w:rPr>
              <w:t>Notas a los estados financieros:</w:t>
            </w:r>
          </w:p>
        </w:tc>
        <w:tc>
          <w:tcPr>
            <w:tcW w:w="91" w:type="pct"/>
          </w:tcPr>
          <w:p w14:paraId="463EFD18" w14:textId="77777777" w:rsidR="009E6945" w:rsidRPr="00004C37" w:rsidRDefault="009E6945" w:rsidP="009E6945">
            <w:pPr>
              <w:jc w:val="right"/>
              <w:rPr>
                <w:rFonts w:ascii="Arial" w:hAnsi="Arial" w:cs="Arial"/>
                <w:sz w:val="18"/>
                <w:szCs w:val="18"/>
              </w:rPr>
            </w:pPr>
          </w:p>
        </w:tc>
        <w:tc>
          <w:tcPr>
            <w:tcW w:w="357" w:type="pct"/>
            <w:vAlign w:val="center"/>
          </w:tcPr>
          <w:p w14:paraId="79806DFD" w14:textId="77777777" w:rsidR="009E6945" w:rsidRPr="00E63824" w:rsidRDefault="009E6945" w:rsidP="00BD0C99">
            <w:pPr>
              <w:pStyle w:val="NormalWeb"/>
              <w:spacing w:line="240" w:lineRule="auto"/>
              <w:ind w:left="-315" w:right="139"/>
              <w:jc w:val="right"/>
              <w:rPr>
                <w:rStyle w:val="Textoennegrita"/>
                <w:rFonts w:ascii="Arial" w:hAnsi="Arial" w:cs="Arial"/>
                <w:b w:val="0"/>
                <w:sz w:val="18"/>
                <w:szCs w:val="18"/>
                <w:lang w:val="es-AR"/>
              </w:rPr>
            </w:pPr>
          </w:p>
        </w:tc>
      </w:tr>
      <w:tr w:rsidR="009E6945" w:rsidRPr="00004C37" w14:paraId="3D48FC38" w14:textId="77777777" w:rsidTr="0047583B">
        <w:trPr>
          <w:trHeight w:hRule="exact" w:val="255"/>
        </w:trPr>
        <w:tc>
          <w:tcPr>
            <w:tcW w:w="299" w:type="pct"/>
            <w:vAlign w:val="center"/>
          </w:tcPr>
          <w:p w14:paraId="118FC442" w14:textId="77777777" w:rsidR="009E6945" w:rsidRPr="00004C37" w:rsidRDefault="009E6945" w:rsidP="009E6945">
            <w:pPr>
              <w:pStyle w:val="NormalWeb"/>
              <w:spacing w:line="240" w:lineRule="auto"/>
              <w:jc w:val="center"/>
              <w:rPr>
                <w:rFonts w:ascii="Arial" w:hAnsi="Arial" w:cs="Arial"/>
                <w:sz w:val="18"/>
                <w:szCs w:val="18"/>
                <w:lang w:val="es-AR"/>
              </w:rPr>
            </w:pPr>
            <w:r w:rsidRPr="00004C37">
              <w:rPr>
                <w:rStyle w:val="Textoennegrita"/>
                <w:rFonts w:ascii="Arial" w:hAnsi="Arial" w:cs="Arial"/>
                <w:b w:val="0"/>
                <w:sz w:val="18"/>
                <w:szCs w:val="18"/>
                <w:lang w:val="es-AR"/>
              </w:rPr>
              <w:t>1</w:t>
            </w:r>
          </w:p>
        </w:tc>
        <w:tc>
          <w:tcPr>
            <w:tcW w:w="14" w:type="pct"/>
          </w:tcPr>
          <w:p w14:paraId="5368CF46" w14:textId="77777777" w:rsidR="009E6945" w:rsidRPr="00004C37" w:rsidRDefault="009E6945" w:rsidP="009E6945">
            <w:pPr>
              <w:pStyle w:val="NormalWeb"/>
              <w:spacing w:line="240" w:lineRule="auto"/>
              <w:rPr>
                <w:rFonts w:ascii="Arial" w:hAnsi="Arial" w:cs="Arial"/>
                <w:sz w:val="18"/>
                <w:szCs w:val="18"/>
                <w:lang w:val="es-AR"/>
              </w:rPr>
            </w:pPr>
          </w:p>
        </w:tc>
        <w:tc>
          <w:tcPr>
            <w:tcW w:w="4239" w:type="pct"/>
            <w:vAlign w:val="center"/>
          </w:tcPr>
          <w:p w14:paraId="76E48C37" w14:textId="77777777" w:rsidR="009E6945" w:rsidRPr="00004C37" w:rsidRDefault="009E6945" w:rsidP="009E6945">
            <w:pPr>
              <w:pStyle w:val="NormalWeb"/>
              <w:spacing w:line="240" w:lineRule="auto"/>
              <w:rPr>
                <w:rFonts w:ascii="Arial" w:hAnsi="Arial" w:cs="Arial"/>
                <w:sz w:val="18"/>
                <w:szCs w:val="18"/>
                <w:lang w:val="es-AR"/>
              </w:rPr>
            </w:pPr>
            <w:r w:rsidRPr="00004C37">
              <w:rPr>
                <w:rFonts w:ascii="Arial" w:hAnsi="Arial" w:cs="Arial"/>
                <w:sz w:val="18"/>
                <w:szCs w:val="18"/>
                <w:lang w:val="es-AR"/>
              </w:rPr>
              <w:t>Información general y del negocio de la Sociedad</w:t>
            </w:r>
          </w:p>
        </w:tc>
        <w:tc>
          <w:tcPr>
            <w:tcW w:w="91" w:type="pct"/>
          </w:tcPr>
          <w:p w14:paraId="38E40760" w14:textId="77777777" w:rsidR="009E6945" w:rsidRPr="00004C37" w:rsidRDefault="009E6945" w:rsidP="009E6945">
            <w:pPr>
              <w:jc w:val="right"/>
              <w:rPr>
                <w:rFonts w:ascii="Arial" w:hAnsi="Arial" w:cs="Arial"/>
                <w:sz w:val="18"/>
                <w:szCs w:val="18"/>
              </w:rPr>
            </w:pPr>
          </w:p>
        </w:tc>
        <w:tc>
          <w:tcPr>
            <w:tcW w:w="357" w:type="pct"/>
            <w:vAlign w:val="center"/>
          </w:tcPr>
          <w:p w14:paraId="1EFBCF36" w14:textId="77777777" w:rsidR="009E6945" w:rsidRPr="00E63824" w:rsidRDefault="00F14407" w:rsidP="00BD0C99">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7</w:t>
            </w:r>
          </w:p>
        </w:tc>
      </w:tr>
      <w:tr w:rsidR="009E6945" w:rsidRPr="00004C37" w14:paraId="13D894CE" w14:textId="77777777" w:rsidTr="0047583B">
        <w:trPr>
          <w:trHeight w:hRule="exact" w:val="255"/>
        </w:trPr>
        <w:tc>
          <w:tcPr>
            <w:tcW w:w="299" w:type="pct"/>
            <w:vAlign w:val="center"/>
          </w:tcPr>
          <w:p w14:paraId="3400D3A0" w14:textId="77777777" w:rsidR="009E6945" w:rsidRPr="00004C37" w:rsidRDefault="009E6945" w:rsidP="009E6945">
            <w:pPr>
              <w:pStyle w:val="NormalWeb"/>
              <w:spacing w:line="240" w:lineRule="auto"/>
              <w:jc w:val="center"/>
              <w:rPr>
                <w:rFonts w:ascii="Arial" w:hAnsi="Arial" w:cs="Arial"/>
                <w:sz w:val="18"/>
                <w:szCs w:val="18"/>
                <w:lang w:val="es-AR"/>
              </w:rPr>
            </w:pPr>
            <w:r w:rsidRPr="00004C37">
              <w:rPr>
                <w:rStyle w:val="Textoennegrita"/>
                <w:rFonts w:ascii="Arial" w:hAnsi="Arial" w:cs="Arial"/>
                <w:b w:val="0"/>
                <w:sz w:val="18"/>
                <w:szCs w:val="18"/>
                <w:lang w:val="es-AR"/>
              </w:rPr>
              <w:t>2</w:t>
            </w:r>
          </w:p>
        </w:tc>
        <w:tc>
          <w:tcPr>
            <w:tcW w:w="14" w:type="pct"/>
          </w:tcPr>
          <w:p w14:paraId="1EC36E74" w14:textId="77777777" w:rsidR="009E6945" w:rsidRPr="00004C37" w:rsidRDefault="009E6945" w:rsidP="009E6945">
            <w:pPr>
              <w:pStyle w:val="NormalWeb"/>
              <w:spacing w:line="240" w:lineRule="auto"/>
              <w:rPr>
                <w:rFonts w:ascii="Arial" w:hAnsi="Arial" w:cs="Arial"/>
                <w:sz w:val="18"/>
                <w:szCs w:val="18"/>
                <w:lang w:val="es-AR"/>
              </w:rPr>
            </w:pPr>
          </w:p>
        </w:tc>
        <w:tc>
          <w:tcPr>
            <w:tcW w:w="4239" w:type="pct"/>
            <w:vAlign w:val="center"/>
          </w:tcPr>
          <w:p w14:paraId="4A711D00" w14:textId="77777777" w:rsidR="009E6945" w:rsidRPr="00004C37" w:rsidRDefault="009E6945" w:rsidP="009E6945">
            <w:pPr>
              <w:pStyle w:val="NormalWeb"/>
              <w:spacing w:line="240" w:lineRule="auto"/>
              <w:rPr>
                <w:rFonts w:ascii="Arial" w:hAnsi="Arial" w:cs="Arial"/>
                <w:sz w:val="18"/>
                <w:szCs w:val="18"/>
                <w:lang w:val="es-AR"/>
              </w:rPr>
            </w:pPr>
            <w:r w:rsidRPr="00004C37">
              <w:rPr>
                <w:rFonts w:ascii="Arial" w:hAnsi="Arial" w:cs="Arial"/>
                <w:sz w:val="18"/>
                <w:szCs w:val="18"/>
                <w:lang w:val="es-AR"/>
              </w:rPr>
              <w:t>Bases de preparación de los estados financieros</w:t>
            </w:r>
          </w:p>
        </w:tc>
        <w:tc>
          <w:tcPr>
            <w:tcW w:w="91" w:type="pct"/>
          </w:tcPr>
          <w:p w14:paraId="70726010" w14:textId="77777777" w:rsidR="009E6945" w:rsidRPr="00004C37" w:rsidRDefault="009E6945" w:rsidP="009E6945">
            <w:pPr>
              <w:jc w:val="right"/>
              <w:rPr>
                <w:rFonts w:ascii="Arial" w:hAnsi="Arial" w:cs="Arial"/>
                <w:sz w:val="18"/>
                <w:szCs w:val="18"/>
              </w:rPr>
            </w:pPr>
          </w:p>
        </w:tc>
        <w:tc>
          <w:tcPr>
            <w:tcW w:w="357" w:type="pct"/>
            <w:vAlign w:val="center"/>
          </w:tcPr>
          <w:p w14:paraId="6EDC488F" w14:textId="77777777" w:rsidR="009E6945" w:rsidRPr="00E63824" w:rsidRDefault="00F14407" w:rsidP="00BD0C99">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7</w:t>
            </w:r>
          </w:p>
        </w:tc>
      </w:tr>
      <w:tr w:rsidR="00F14407" w:rsidRPr="00004C37" w14:paraId="29089F84" w14:textId="77777777" w:rsidTr="0047583B">
        <w:trPr>
          <w:trHeight w:hRule="exact" w:val="255"/>
        </w:trPr>
        <w:tc>
          <w:tcPr>
            <w:tcW w:w="299" w:type="pct"/>
            <w:vAlign w:val="center"/>
          </w:tcPr>
          <w:p w14:paraId="76D16A3D" w14:textId="77777777"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3</w:t>
            </w:r>
          </w:p>
        </w:tc>
        <w:tc>
          <w:tcPr>
            <w:tcW w:w="14" w:type="pct"/>
          </w:tcPr>
          <w:p w14:paraId="5AE5AA55"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37C4689B" w14:textId="77777777" w:rsidR="00F14407" w:rsidRPr="00004C37" w:rsidRDefault="00F14407" w:rsidP="00F14407">
            <w:pPr>
              <w:pStyle w:val="NormalWeb"/>
              <w:spacing w:line="240" w:lineRule="auto"/>
              <w:rPr>
                <w:rFonts w:ascii="Arial" w:hAnsi="Arial" w:cs="Arial"/>
                <w:sz w:val="18"/>
                <w:szCs w:val="18"/>
                <w:lang w:val="es-ES"/>
              </w:rPr>
            </w:pPr>
            <w:r w:rsidRPr="00004C37">
              <w:rPr>
                <w:rFonts w:ascii="Arial" w:hAnsi="Arial" w:cs="Arial"/>
                <w:sz w:val="18"/>
                <w:szCs w:val="18"/>
                <w:lang w:val="es-ES"/>
              </w:rPr>
              <w:t>Propiedad, planta y equipo</w:t>
            </w:r>
          </w:p>
          <w:p w14:paraId="04EDC11A" w14:textId="77777777" w:rsidR="00F14407" w:rsidRPr="00004C37" w:rsidRDefault="00F14407" w:rsidP="00F14407">
            <w:pPr>
              <w:pStyle w:val="NormalWeb"/>
              <w:spacing w:line="240" w:lineRule="auto"/>
              <w:rPr>
                <w:rFonts w:ascii="Arial" w:hAnsi="Arial" w:cs="Arial"/>
                <w:sz w:val="18"/>
                <w:szCs w:val="18"/>
                <w:lang w:val="es-ES"/>
              </w:rPr>
            </w:pPr>
          </w:p>
          <w:p w14:paraId="3015BE2A" w14:textId="77777777" w:rsidR="00F14407" w:rsidRPr="00004C37" w:rsidRDefault="00F14407" w:rsidP="00F14407">
            <w:pPr>
              <w:pStyle w:val="NormalWeb"/>
              <w:spacing w:line="240" w:lineRule="auto"/>
              <w:rPr>
                <w:rFonts w:ascii="Arial" w:hAnsi="Arial" w:cs="Arial"/>
                <w:sz w:val="18"/>
                <w:szCs w:val="18"/>
                <w:lang w:val="es-AR"/>
              </w:rPr>
            </w:pPr>
          </w:p>
        </w:tc>
        <w:tc>
          <w:tcPr>
            <w:tcW w:w="91" w:type="pct"/>
          </w:tcPr>
          <w:p w14:paraId="4D2D222E" w14:textId="77777777" w:rsidR="00F14407" w:rsidRPr="00004C37" w:rsidRDefault="00F14407" w:rsidP="00F14407">
            <w:pPr>
              <w:jc w:val="right"/>
              <w:rPr>
                <w:rFonts w:ascii="Arial" w:hAnsi="Arial" w:cs="Arial"/>
                <w:sz w:val="18"/>
                <w:szCs w:val="18"/>
              </w:rPr>
            </w:pPr>
          </w:p>
        </w:tc>
        <w:tc>
          <w:tcPr>
            <w:tcW w:w="357" w:type="pct"/>
            <w:vAlign w:val="center"/>
          </w:tcPr>
          <w:p w14:paraId="57851F24" w14:textId="2C19B5B0"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4</w:t>
            </w:r>
          </w:p>
        </w:tc>
      </w:tr>
      <w:tr w:rsidR="00F14407" w:rsidRPr="00004C37" w14:paraId="450CD14A" w14:textId="77777777" w:rsidTr="0047583B">
        <w:trPr>
          <w:trHeight w:hRule="exact" w:val="255"/>
        </w:trPr>
        <w:tc>
          <w:tcPr>
            <w:tcW w:w="299" w:type="pct"/>
            <w:vAlign w:val="center"/>
          </w:tcPr>
          <w:p w14:paraId="4ADC52F5" w14:textId="77777777"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4</w:t>
            </w:r>
          </w:p>
        </w:tc>
        <w:tc>
          <w:tcPr>
            <w:tcW w:w="14" w:type="pct"/>
          </w:tcPr>
          <w:p w14:paraId="01677034"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78481D48" w14:textId="77777777" w:rsidR="00F14407" w:rsidRPr="00004C37" w:rsidRDefault="00F14407" w:rsidP="00F14407">
            <w:pPr>
              <w:pStyle w:val="NormalWeb"/>
              <w:spacing w:line="240" w:lineRule="auto"/>
              <w:rPr>
                <w:rFonts w:ascii="Arial" w:hAnsi="Arial" w:cs="Arial"/>
                <w:sz w:val="18"/>
                <w:szCs w:val="18"/>
                <w:lang w:val="es-ES"/>
              </w:rPr>
            </w:pPr>
            <w:r w:rsidRPr="00004C37">
              <w:rPr>
                <w:rFonts w:ascii="Arial" w:hAnsi="Arial" w:cs="Arial"/>
                <w:sz w:val="18"/>
                <w:szCs w:val="18"/>
                <w:lang w:val="es-ES"/>
              </w:rPr>
              <w:t>Derecho a uso</w:t>
            </w:r>
          </w:p>
        </w:tc>
        <w:tc>
          <w:tcPr>
            <w:tcW w:w="91" w:type="pct"/>
          </w:tcPr>
          <w:p w14:paraId="01983B50" w14:textId="77777777" w:rsidR="00F14407" w:rsidRPr="00004C37" w:rsidRDefault="00F14407" w:rsidP="00F14407">
            <w:pPr>
              <w:jc w:val="right"/>
              <w:rPr>
                <w:rFonts w:ascii="Arial" w:hAnsi="Arial" w:cs="Arial"/>
                <w:sz w:val="18"/>
                <w:szCs w:val="18"/>
              </w:rPr>
            </w:pPr>
          </w:p>
        </w:tc>
        <w:tc>
          <w:tcPr>
            <w:tcW w:w="357" w:type="pct"/>
            <w:vAlign w:val="center"/>
          </w:tcPr>
          <w:p w14:paraId="48281725" w14:textId="727D8C15" w:rsidR="00F14407" w:rsidRPr="00E63824" w:rsidRDefault="00F14407" w:rsidP="00E63824">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5</w:t>
            </w:r>
          </w:p>
        </w:tc>
      </w:tr>
      <w:tr w:rsidR="00F14407" w:rsidRPr="00004C37" w14:paraId="7438AF05" w14:textId="77777777" w:rsidTr="0047583B">
        <w:trPr>
          <w:trHeight w:hRule="exact" w:val="255"/>
        </w:trPr>
        <w:tc>
          <w:tcPr>
            <w:tcW w:w="299" w:type="pct"/>
            <w:vAlign w:val="center"/>
          </w:tcPr>
          <w:p w14:paraId="17C5E9F0" w14:textId="77777777"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5</w:t>
            </w:r>
          </w:p>
        </w:tc>
        <w:tc>
          <w:tcPr>
            <w:tcW w:w="14" w:type="pct"/>
          </w:tcPr>
          <w:p w14:paraId="1EAC5ECD" w14:textId="77777777" w:rsidR="00F14407" w:rsidRPr="00004C37" w:rsidRDefault="00F14407" w:rsidP="00F14407">
            <w:pPr>
              <w:pStyle w:val="NormalWeb"/>
              <w:spacing w:line="240" w:lineRule="auto"/>
              <w:rPr>
                <w:rFonts w:ascii="Arial" w:hAnsi="Arial" w:cs="Arial"/>
                <w:sz w:val="18"/>
                <w:szCs w:val="18"/>
                <w:lang w:val="es-ES"/>
              </w:rPr>
            </w:pPr>
          </w:p>
        </w:tc>
        <w:tc>
          <w:tcPr>
            <w:tcW w:w="4239" w:type="pct"/>
            <w:vAlign w:val="center"/>
          </w:tcPr>
          <w:p w14:paraId="55BDA44E"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Inventarios</w:t>
            </w:r>
          </w:p>
        </w:tc>
        <w:tc>
          <w:tcPr>
            <w:tcW w:w="91" w:type="pct"/>
          </w:tcPr>
          <w:p w14:paraId="67552943" w14:textId="77777777" w:rsidR="00F14407" w:rsidRPr="00004C37" w:rsidRDefault="00F14407" w:rsidP="00F14407">
            <w:pPr>
              <w:jc w:val="right"/>
              <w:rPr>
                <w:rFonts w:ascii="Arial" w:hAnsi="Arial" w:cs="Arial"/>
                <w:sz w:val="18"/>
                <w:szCs w:val="18"/>
              </w:rPr>
            </w:pPr>
          </w:p>
        </w:tc>
        <w:tc>
          <w:tcPr>
            <w:tcW w:w="357" w:type="pct"/>
            <w:vAlign w:val="center"/>
          </w:tcPr>
          <w:p w14:paraId="491CE2E1" w14:textId="28A2296D"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5</w:t>
            </w:r>
          </w:p>
        </w:tc>
      </w:tr>
      <w:tr w:rsidR="00F14407" w:rsidRPr="00004C37" w14:paraId="426290CE" w14:textId="77777777" w:rsidTr="0047583B">
        <w:trPr>
          <w:trHeight w:hRule="exact" w:val="255"/>
        </w:trPr>
        <w:tc>
          <w:tcPr>
            <w:tcW w:w="299" w:type="pct"/>
            <w:vAlign w:val="center"/>
          </w:tcPr>
          <w:p w14:paraId="3D9F587D" w14:textId="77777777"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6</w:t>
            </w:r>
          </w:p>
        </w:tc>
        <w:tc>
          <w:tcPr>
            <w:tcW w:w="14" w:type="pct"/>
          </w:tcPr>
          <w:p w14:paraId="25128F0D" w14:textId="77777777" w:rsidR="00F14407" w:rsidRPr="00004C37" w:rsidRDefault="00F14407" w:rsidP="00F14407">
            <w:pPr>
              <w:pStyle w:val="NormalWeb"/>
              <w:spacing w:line="240" w:lineRule="auto"/>
              <w:rPr>
                <w:rFonts w:ascii="Arial" w:hAnsi="Arial" w:cs="Arial"/>
                <w:sz w:val="18"/>
                <w:szCs w:val="18"/>
                <w:lang w:val="es-ES"/>
              </w:rPr>
            </w:pPr>
          </w:p>
        </w:tc>
        <w:tc>
          <w:tcPr>
            <w:tcW w:w="4239" w:type="pct"/>
            <w:vAlign w:val="center"/>
          </w:tcPr>
          <w:p w14:paraId="54069ED1"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Otros créditos</w:t>
            </w:r>
          </w:p>
        </w:tc>
        <w:tc>
          <w:tcPr>
            <w:tcW w:w="91" w:type="pct"/>
          </w:tcPr>
          <w:p w14:paraId="1D07A181" w14:textId="77777777" w:rsidR="00F14407" w:rsidRPr="00004C37" w:rsidRDefault="00F14407" w:rsidP="00F14407">
            <w:pPr>
              <w:jc w:val="right"/>
              <w:rPr>
                <w:rFonts w:ascii="Arial" w:hAnsi="Arial" w:cs="Arial"/>
                <w:sz w:val="18"/>
                <w:szCs w:val="18"/>
              </w:rPr>
            </w:pPr>
          </w:p>
        </w:tc>
        <w:tc>
          <w:tcPr>
            <w:tcW w:w="357" w:type="pct"/>
            <w:vAlign w:val="center"/>
          </w:tcPr>
          <w:p w14:paraId="48CB82B7" w14:textId="40665773" w:rsidR="00F14407" w:rsidRPr="00E63824" w:rsidRDefault="00F14407" w:rsidP="00E63824">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5</w:t>
            </w:r>
          </w:p>
        </w:tc>
      </w:tr>
      <w:tr w:rsidR="00F14407" w:rsidRPr="00004C37" w14:paraId="7823523B" w14:textId="77777777" w:rsidTr="0047583B">
        <w:trPr>
          <w:trHeight w:hRule="exact" w:val="255"/>
        </w:trPr>
        <w:tc>
          <w:tcPr>
            <w:tcW w:w="299" w:type="pct"/>
            <w:vAlign w:val="center"/>
          </w:tcPr>
          <w:p w14:paraId="5A59FF02" w14:textId="77777777"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7</w:t>
            </w:r>
          </w:p>
        </w:tc>
        <w:tc>
          <w:tcPr>
            <w:tcW w:w="14" w:type="pct"/>
          </w:tcPr>
          <w:p w14:paraId="4998D734"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0784B9D0"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ES"/>
              </w:rPr>
              <w:t>Créditos por ventas</w:t>
            </w:r>
          </w:p>
        </w:tc>
        <w:tc>
          <w:tcPr>
            <w:tcW w:w="91" w:type="pct"/>
          </w:tcPr>
          <w:p w14:paraId="09D924D3" w14:textId="77777777" w:rsidR="00F14407" w:rsidRPr="00004C37" w:rsidRDefault="00F14407" w:rsidP="00F14407">
            <w:pPr>
              <w:jc w:val="right"/>
              <w:rPr>
                <w:rFonts w:ascii="Arial" w:hAnsi="Arial" w:cs="Arial"/>
                <w:sz w:val="18"/>
                <w:szCs w:val="18"/>
              </w:rPr>
            </w:pPr>
          </w:p>
        </w:tc>
        <w:tc>
          <w:tcPr>
            <w:tcW w:w="357" w:type="pct"/>
            <w:vAlign w:val="center"/>
          </w:tcPr>
          <w:p w14:paraId="6A667855" w14:textId="1A7C1F51"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6</w:t>
            </w:r>
          </w:p>
        </w:tc>
      </w:tr>
      <w:tr w:rsidR="006B5971" w:rsidRPr="00004C37" w14:paraId="4856C429" w14:textId="77777777" w:rsidTr="0047583B">
        <w:trPr>
          <w:trHeight w:hRule="exact" w:val="255"/>
        </w:trPr>
        <w:tc>
          <w:tcPr>
            <w:tcW w:w="299" w:type="pct"/>
            <w:vAlign w:val="center"/>
          </w:tcPr>
          <w:p w14:paraId="6ADE7AA9" w14:textId="43B02D6A" w:rsidR="006B5971" w:rsidRPr="00004C37" w:rsidRDefault="006B5971" w:rsidP="00F14407">
            <w:pPr>
              <w:pStyle w:val="NormalWeb"/>
              <w:spacing w:line="240" w:lineRule="auto"/>
              <w:jc w:val="center"/>
              <w:rPr>
                <w:rFonts w:ascii="Arial" w:hAnsi="Arial" w:cs="Arial"/>
                <w:sz w:val="18"/>
                <w:szCs w:val="18"/>
                <w:lang w:val="es-AR"/>
              </w:rPr>
            </w:pPr>
            <w:r>
              <w:rPr>
                <w:rFonts w:ascii="Arial" w:hAnsi="Arial" w:cs="Arial"/>
                <w:sz w:val="18"/>
                <w:szCs w:val="18"/>
                <w:lang w:val="es-AR"/>
              </w:rPr>
              <w:t>8</w:t>
            </w:r>
          </w:p>
        </w:tc>
        <w:tc>
          <w:tcPr>
            <w:tcW w:w="14" w:type="pct"/>
          </w:tcPr>
          <w:p w14:paraId="74149DBA" w14:textId="77777777" w:rsidR="006B5971" w:rsidRPr="00004C37" w:rsidRDefault="006B5971" w:rsidP="00F14407">
            <w:pPr>
              <w:pStyle w:val="NormalWeb"/>
              <w:spacing w:line="240" w:lineRule="auto"/>
              <w:rPr>
                <w:rFonts w:ascii="Arial" w:hAnsi="Arial" w:cs="Arial"/>
                <w:sz w:val="18"/>
                <w:szCs w:val="18"/>
                <w:lang w:val="es-AR"/>
              </w:rPr>
            </w:pPr>
          </w:p>
        </w:tc>
        <w:tc>
          <w:tcPr>
            <w:tcW w:w="4239" w:type="pct"/>
            <w:vAlign w:val="center"/>
          </w:tcPr>
          <w:p w14:paraId="55F3DDFB" w14:textId="538170BE" w:rsidR="006B5971" w:rsidRPr="00004C37" w:rsidRDefault="006B5971" w:rsidP="00F14407">
            <w:pPr>
              <w:pStyle w:val="NormalWeb"/>
              <w:spacing w:line="240" w:lineRule="auto"/>
              <w:rPr>
                <w:rFonts w:ascii="Arial" w:hAnsi="Arial" w:cs="Arial"/>
                <w:sz w:val="18"/>
                <w:szCs w:val="18"/>
                <w:lang w:val="es-ES"/>
              </w:rPr>
            </w:pPr>
            <w:r>
              <w:rPr>
                <w:rFonts w:ascii="Arial" w:hAnsi="Arial" w:cs="Arial"/>
                <w:sz w:val="18"/>
                <w:szCs w:val="18"/>
                <w:lang w:val="es-ES"/>
              </w:rPr>
              <w:t>Inversiones en activos financieros</w:t>
            </w:r>
          </w:p>
        </w:tc>
        <w:tc>
          <w:tcPr>
            <w:tcW w:w="91" w:type="pct"/>
          </w:tcPr>
          <w:p w14:paraId="0797D84E" w14:textId="77777777" w:rsidR="006B5971" w:rsidRPr="00004C37" w:rsidRDefault="006B5971" w:rsidP="00F14407">
            <w:pPr>
              <w:jc w:val="right"/>
              <w:rPr>
                <w:rFonts w:ascii="Arial" w:hAnsi="Arial" w:cs="Arial"/>
                <w:sz w:val="18"/>
                <w:szCs w:val="18"/>
              </w:rPr>
            </w:pPr>
          </w:p>
        </w:tc>
        <w:tc>
          <w:tcPr>
            <w:tcW w:w="357" w:type="pct"/>
            <w:vAlign w:val="center"/>
          </w:tcPr>
          <w:p w14:paraId="6751CDF3" w14:textId="5BA3A36C" w:rsidR="006B5971" w:rsidRPr="00E63824" w:rsidRDefault="00BD0C99"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6</w:t>
            </w:r>
          </w:p>
        </w:tc>
      </w:tr>
      <w:tr w:rsidR="00F14407" w:rsidRPr="00004C37" w14:paraId="4A8831A1" w14:textId="77777777" w:rsidTr="0047583B">
        <w:trPr>
          <w:trHeight w:hRule="exact" w:val="255"/>
        </w:trPr>
        <w:tc>
          <w:tcPr>
            <w:tcW w:w="299" w:type="pct"/>
            <w:vAlign w:val="center"/>
          </w:tcPr>
          <w:p w14:paraId="7E169D36" w14:textId="12EB579A" w:rsidR="00F14407" w:rsidRPr="00004C37" w:rsidRDefault="006B5971" w:rsidP="00F14407">
            <w:pPr>
              <w:pStyle w:val="NormalWeb"/>
              <w:spacing w:line="240" w:lineRule="auto"/>
              <w:jc w:val="center"/>
              <w:rPr>
                <w:rFonts w:ascii="Arial" w:hAnsi="Arial" w:cs="Arial"/>
                <w:sz w:val="18"/>
                <w:szCs w:val="18"/>
                <w:lang w:val="es-AR"/>
              </w:rPr>
            </w:pPr>
            <w:r>
              <w:rPr>
                <w:rFonts w:ascii="Arial" w:hAnsi="Arial" w:cs="Arial"/>
                <w:sz w:val="18"/>
                <w:szCs w:val="18"/>
                <w:lang w:val="es-AR"/>
              </w:rPr>
              <w:t>9</w:t>
            </w:r>
          </w:p>
        </w:tc>
        <w:tc>
          <w:tcPr>
            <w:tcW w:w="14" w:type="pct"/>
          </w:tcPr>
          <w:p w14:paraId="449A2384"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68516561"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Caja y bancos</w:t>
            </w:r>
          </w:p>
        </w:tc>
        <w:tc>
          <w:tcPr>
            <w:tcW w:w="91" w:type="pct"/>
          </w:tcPr>
          <w:p w14:paraId="15AB1FB2" w14:textId="77777777" w:rsidR="00F14407" w:rsidRPr="00004C37" w:rsidRDefault="00F14407" w:rsidP="00F14407">
            <w:pPr>
              <w:jc w:val="right"/>
              <w:rPr>
                <w:rFonts w:ascii="Arial" w:hAnsi="Arial" w:cs="Arial"/>
                <w:sz w:val="18"/>
                <w:szCs w:val="18"/>
              </w:rPr>
            </w:pPr>
          </w:p>
        </w:tc>
        <w:tc>
          <w:tcPr>
            <w:tcW w:w="357" w:type="pct"/>
            <w:vAlign w:val="center"/>
          </w:tcPr>
          <w:p w14:paraId="60EBA0E4" w14:textId="1C2DE745"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6</w:t>
            </w:r>
          </w:p>
        </w:tc>
      </w:tr>
      <w:tr w:rsidR="00F14407" w:rsidRPr="00004C37" w14:paraId="0EC667AB" w14:textId="77777777" w:rsidTr="0047583B">
        <w:trPr>
          <w:trHeight w:hRule="exact" w:val="255"/>
        </w:trPr>
        <w:tc>
          <w:tcPr>
            <w:tcW w:w="299" w:type="pct"/>
            <w:vAlign w:val="center"/>
          </w:tcPr>
          <w:p w14:paraId="65E4CF6B" w14:textId="698C5AC7" w:rsidR="00F14407" w:rsidRPr="00004C37" w:rsidRDefault="006B5971" w:rsidP="00F14407">
            <w:pPr>
              <w:pStyle w:val="NormalWeb"/>
              <w:spacing w:line="240" w:lineRule="auto"/>
              <w:jc w:val="center"/>
              <w:rPr>
                <w:rFonts w:ascii="Arial" w:hAnsi="Arial" w:cs="Arial"/>
                <w:sz w:val="18"/>
                <w:szCs w:val="18"/>
                <w:lang w:val="es-AR"/>
              </w:rPr>
            </w:pPr>
            <w:r>
              <w:rPr>
                <w:rFonts w:ascii="Arial" w:hAnsi="Arial" w:cs="Arial"/>
                <w:sz w:val="18"/>
                <w:szCs w:val="18"/>
                <w:lang w:val="es-AR"/>
              </w:rPr>
              <w:t>10</w:t>
            </w:r>
          </w:p>
        </w:tc>
        <w:tc>
          <w:tcPr>
            <w:tcW w:w="14" w:type="pct"/>
          </w:tcPr>
          <w:p w14:paraId="15F62539" w14:textId="77777777" w:rsidR="00F14407" w:rsidRPr="00004C37" w:rsidRDefault="00F14407" w:rsidP="00F14407">
            <w:pPr>
              <w:pStyle w:val="NormalWeb"/>
              <w:spacing w:line="240" w:lineRule="auto"/>
              <w:rPr>
                <w:rFonts w:ascii="Arial" w:hAnsi="Arial" w:cs="Arial"/>
                <w:sz w:val="18"/>
                <w:szCs w:val="18"/>
                <w:lang w:val="es-ES"/>
              </w:rPr>
            </w:pPr>
          </w:p>
        </w:tc>
        <w:tc>
          <w:tcPr>
            <w:tcW w:w="4239" w:type="pct"/>
            <w:vAlign w:val="center"/>
          </w:tcPr>
          <w:p w14:paraId="1EFEBE05"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Impuesto a las ganancias</w:t>
            </w:r>
          </w:p>
        </w:tc>
        <w:tc>
          <w:tcPr>
            <w:tcW w:w="91" w:type="pct"/>
          </w:tcPr>
          <w:p w14:paraId="2DCC9624" w14:textId="77777777" w:rsidR="00F14407" w:rsidRPr="00004C37" w:rsidRDefault="00F14407" w:rsidP="00F14407">
            <w:pPr>
              <w:jc w:val="right"/>
              <w:rPr>
                <w:rFonts w:ascii="Arial" w:hAnsi="Arial" w:cs="Arial"/>
                <w:sz w:val="18"/>
                <w:szCs w:val="18"/>
              </w:rPr>
            </w:pPr>
          </w:p>
        </w:tc>
        <w:tc>
          <w:tcPr>
            <w:tcW w:w="357" w:type="pct"/>
            <w:vAlign w:val="center"/>
          </w:tcPr>
          <w:p w14:paraId="1CA8B221" w14:textId="3B944AEB"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6</w:t>
            </w:r>
          </w:p>
        </w:tc>
      </w:tr>
      <w:tr w:rsidR="00F14407" w:rsidRPr="00004C37" w14:paraId="25C2ECC2" w14:textId="77777777" w:rsidTr="0047583B">
        <w:trPr>
          <w:trHeight w:hRule="exact" w:val="255"/>
        </w:trPr>
        <w:tc>
          <w:tcPr>
            <w:tcW w:w="299" w:type="pct"/>
            <w:vAlign w:val="center"/>
          </w:tcPr>
          <w:p w14:paraId="6C83D021" w14:textId="46C17173"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085D59">
              <w:rPr>
                <w:rFonts w:ascii="Arial" w:hAnsi="Arial" w:cs="Arial"/>
                <w:sz w:val="18"/>
                <w:szCs w:val="18"/>
                <w:lang w:val="es-AR"/>
              </w:rPr>
              <w:t>1</w:t>
            </w:r>
          </w:p>
        </w:tc>
        <w:tc>
          <w:tcPr>
            <w:tcW w:w="14" w:type="pct"/>
          </w:tcPr>
          <w:p w14:paraId="17D466FF"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4A7FF26B"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Otros pasivos</w:t>
            </w:r>
          </w:p>
        </w:tc>
        <w:tc>
          <w:tcPr>
            <w:tcW w:w="91" w:type="pct"/>
          </w:tcPr>
          <w:p w14:paraId="2983CC0A" w14:textId="77777777" w:rsidR="00F14407" w:rsidRPr="00004C37" w:rsidRDefault="00F14407" w:rsidP="00F14407">
            <w:pPr>
              <w:jc w:val="right"/>
              <w:rPr>
                <w:rFonts w:ascii="Arial" w:hAnsi="Arial" w:cs="Arial"/>
                <w:sz w:val="18"/>
                <w:szCs w:val="18"/>
              </w:rPr>
            </w:pPr>
          </w:p>
        </w:tc>
        <w:tc>
          <w:tcPr>
            <w:tcW w:w="357" w:type="pct"/>
            <w:vAlign w:val="center"/>
          </w:tcPr>
          <w:p w14:paraId="403754F4" w14:textId="7A59E1FC"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7</w:t>
            </w:r>
          </w:p>
        </w:tc>
      </w:tr>
      <w:tr w:rsidR="00F14407" w:rsidRPr="00004C37" w14:paraId="18A9FEB5" w14:textId="77777777" w:rsidTr="0047583B">
        <w:trPr>
          <w:trHeight w:hRule="exact" w:val="255"/>
        </w:trPr>
        <w:tc>
          <w:tcPr>
            <w:tcW w:w="299" w:type="pct"/>
            <w:vAlign w:val="center"/>
          </w:tcPr>
          <w:p w14:paraId="42019955" w14:textId="743D5ED2"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2</w:t>
            </w:r>
          </w:p>
        </w:tc>
        <w:tc>
          <w:tcPr>
            <w:tcW w:w="14" w:type="pct"/>
          </w:tcPr>
          <w:p w14:paraId="526416F6"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64D1C756"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Cuentas por pagar</w:t>
            </w:r>
          </w:p>
        </w:tc>
        <w:tc>
          <w:tcPr>
            <w:tcW w:w="91" w:type="pct"/>
          </w:tcPr>
          <w:p w14:paraId="5ED924A1" w14:textId="77777777" w:rsidR="00F14407" w:rsidRPr="00004C37" w:rsidRDefault="00F14407" w:rsidP="00F14407">
            <w:pPr>
              <w:jc w:val="right"/>
              <w:rPr>
                <w:rFonts w:ascii="Arial" w:hAnsi="Arial" w:cs="Arial"/>
                <w:sz w:val="18"/>
                <w:szCs w:val="18"/>
              </w:rPr>
            </w:pPr>
          </w:p>
        </w:tc>
        <w:tc>
          <w:tcPr>
            <w:tcW w:w="357" w:type="pct"/>
            <w:vAlign w:val="center"/>
          </w:tcPr>
          <w:p w14:paraId="4B5F0E07" w14:textId="37971B2B"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7</w:t>
            </w:r>
          </w:p>
        </w:tc>
      </w:tr>
      <w:tr w:rsidR="00F14407" w:rsidRPr="00004C37" w14:paraId="4FE9929A" w14:textId="77777777" w:rsidTr="0047583B">
        <w:trPr>
          <w:trHeight w:hRule="exact" w:val="255"/>
        </w:trPr>
        <w:tc>
          <w:tcPr>
            <w:tcW w:w="299" w:type="pct"/>
            <w:vAlign w:val="center"/>
          </w:tcPr>
          <w:p w14:paraId="4C9D2944" w14:textId="716B9306"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3</w:t>
            </w:r>
          </w:p>
        </w:tc>
        <w:tc>
          <w:tcPr>
            <w:tcW w:w="14" w:type="pct"/>
          </w:tcPr>
          <w:p w14:paraId="4444E26E"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21AF6FCD"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Ingresos</w:t>
            </w:r>
          </w:p>
        </w:tc>
        <w:tc>
          <w:tcPr>
            <w:tcW w:w="91" w:type="pct"/>
          </w:tcPr>
          <w:p w14:paraId="6260DD25" w14:textId="77777777" w:rsidR="00F14407" w:rsidRPr="00004C37" w:rsidRDefault="00F14407" w:rsidP="00F14407">
            <w:pPr>
              <w:jc w:val="right"/>
              <w:rPr>
                <w:rFonts w:ascii="Arial" w:hAnsi="Arial" w:cs="Arial"/>
                <w:sz w:val="18"/>
                <w:szCs w:val="18"/>
              </w:rPr>
            </w:pPr>
          </w:p>
        </w:tc>
        <w:tc>
          <w:tcPr>
            <w:tcW w:w="357" w:type="pct"/>
            <w:vAlign w:val="center"/>
          </w:tcPr>
          <w:p w14:paraId="3910ADD5" w14:textId="31F59E64"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32FE9">
              <w:rPr>
                <w:rStyle w:val="Textoennegrita"/>
                <w:rFonts w:ascii="Arial" w:hAnsi="Arial" w:cs="Arial"/>
                <w:b w:val="0"/>
                <w:sz w:val="18"/>
                <w:szCs w:val="18"/>
                <w:lang w:val="es-AR"/>
              </w:rPr>
              <w:t>8</w:t>
            </w:r>
          </w:p>
        </w:tc>
      </w:tr>
      <w:tr w:rsidR="00F14407" w:rsidRPr="00004C37" w14:paraId="0601ED9D" w14:textId="77777777" w:rsidTr="0047583B">
        <w:trPr>
          <w:trHeight w:hRule="exact" w:val="255"/>
        </w:trPr>
        <w:tc>
          <w:tcPr>
            <w:tcW w:w="299" w:type="pct"/>
            <w:vAlign w:val="center"/>
          </w:tcPr>
          <w:p w14:paraId="4EAA100F" w14:textId="46F44D62"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4</w:t>
            </w:r>
          </w:p>
        </w:tc>
        <w:tc>
          <w:tcPr>
            <w:tcW w:w="14" w:type="pct"/>
          </w:tcPr>
          <w:p w14:paraId="6D3701CA" w14:textId="77777777" w:rsidR="00F14407" w:rsidRPr="00004C37" w:rsidDel="00ED2824" w:rsidRDefault="00F14407" w:rsidP="00F14407">
            <w:pPr>
              <w:pStyle w:val="NormalWeb"/>
              <w:spacing w:line="240" w:lineRule="auto"/>
              <w:rPr>
                <w:rFonts w:ascii="Arial" w:hAnsi="Arial" w:cs="Arial"/>
                <w:sz w:val="18"/>
                <w:szCs w:val="18"/>
                <w:lang w:val="es-AR"/>
              </w:rPr>
            </w:pPr>
          </w:p>
        </w:tc>
        <w:tc>
          <w:tcPr>
            <w:tcW w:w="4239" w:type="pct"/>
            <w:vAlign w:val="center"/>
          </w:tcPr>
          <w:p w14:paraId="724C8343"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Costos</w:t>
            </w:r>
          </w:p>
        </w:tc>
        <w:tc>
          <w:tcPr>
            <w:tcW w:w="91" w:type="pct"/>
          </w:tcPr>
          <w:p w14:paraId="7C549C4B" w14:textId="77777777" w:rsidR="00F14407" w:rsidRPr="00004C37" w:rsidRDefault="00F14407" w:rsidP="00F14407">
            <w:pPr>
              <w:jc w:val="right"/>
              <w:rPr>
                <w:rFonts w:ascii="Arial" w:hAnsi="Arial" w:cs="Arial"/>
                <w:sz w:val="18"/>
                <w:szCs w:val="18"/>
              </w:rPr>
            </w:pPr>
          </w:p>
        </w:tc>
        <w:tc>
          <w:tcPr>
            <w:tcW w:w="357" w:type="pct"/>
            <w:vAlign w:val="center"/>
          </w:tcPr>
          <w:p w14:paraId="54FCEC4B" w14:textId="0981014A"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8</w:t>
            </w:r>
          </w:p>
        </w:tc>
      </w:tr>
      <w:tr w:rsidR="00F14407" w:rsidRPr="00004C37" w14:paraId="22A51C05" w14:textId="77777777" w:rsidTr="0047583B">
        <w:trPr>
          <w:trHeight w:hRule="exact" w:val="255"/>
        </w:trPr>
        <w:tc>
          <w:tcPr>
            <w:tcW w:w="299" w:type="pct"/>
            <w:vAlign w:val="center"/>
          </w:tcPr>
          <w:p w14:paraId="130556E3" w14:textId="25497A5A"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5</w:t>
            </w:r>
          </w:p>
        </w:tc>
        <w:tc>
          <w:tcPr>
            <w:tcW w:w="14" w:type="pct"/>
          </w:tcPr>
          <w:p w14:paraId="4EE2F471"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73C872CE"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Gastos por naturaleza</w:t>
            </w:r>
          </w:p>
        </w:tc>
        <w:tc>
          <w:tcPr>
            <w:tcW w:w="91" w:type="pct"/>
          </w:tcPr>
          <w:p w14:paraId="6BE94E48" w14:textId="77777777" w:rsidR="00F14407" w:rsidRPr="00004C37" w:rsidRDefault="00F14407" w:rsidP="00F14407">
            <w:pPr>
              <w:jc w:val="right"/>
              <w:rPr>
                <w:rFonts w:ascii="Arial" w:hAnsi="Arial" w:cs="Arial"/>
                <w:sz w:val="18"/>
                <w:szCs w:val="18"/>
              </w:rPr>
            </w:pPr>
          </w:p>
        </w:tc>
        <w:tc>
          <w:tcPr>
            <w:tcW w:w="357" w:type="pct"/>
            <w:vAlign w:val="center"/>
          </w:tcPr>
          <w:p w14:paraId="706D0D53" w14:textId="3ACE1269"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8</w:t>
            </w:r>
          </w:p>
        </w:tc>
      </w:tr>
      <w:tr w:rsidR="00F14407" w:rsidRPr="00004C37" w14:paraId="6214136F" w14:textId="77777777" w:rsidTr="0047583B">
        <w:trPr>
          <w:trHeight w:hRule="exact" w:val="255"/>
        </w:trPr>
        <w:tc>
          <w:tcPr>
            <w:tcW w:w="299" w:type="pct"/>
            <w:vAlign w:val="center"/>
          </w:tcPr>
          <w:p w14:paraId="3330B0D4" w14:textId="0EE788B1"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6</w:t>
            </w:r>
          </w:p>
        </w:tc>
        <w:tc>
          <w:tcPr>
            <w:tcW w:w="14" w:type="pct"/>
          </w:tcPr>
          <w:p w14:paraId="6DFC73A7"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08EDC82E"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Otros resultados operativos, netos</w:t>
            </w:r>
          </w:p>
        </w:tc>
        <w:tc>
          <w:tcPr>
            <w:tcW w:w="91" w:type="pct"/>
          </w:tcPr>
          <w:p w14:paraId="25253F97" w14:textId="77777777" w:rsidR="00F14407" w:rsidRPr="00004C37" w:rsidRDefault="00F14407" w:rsidP="00F14407">
            <w:pPr>
              <w:jc w:val="right"/>
              <w:rPr>
                <w:rFonts w:ascii="Arial" w:hAnsi="Arial" w:cs="Arial"/>
                <w:sz w:val="18"/>
                <w:szCs w:val="18"/>
              </w:rPr>
            </w:pPr>
          </w:p>
        </w:tc>
        <w:tc>
          <w:tcPr>
            <w:tcW w:w="357" w:type="pct"/>
            <w:vAlign w:val="center"/>
          </w:tcPr>
          <w:p w14:paraId="21054425" w14:textId="7527E624"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1</w:t>
            </w:r>
            <w:r w:rsidR="00245783">
              <w:rPr>
                <w:rStyle w:val="Textoennegrita"/>
                <w:rFonts w:ascii="Arial" w:hAnsi="Arial" w:cs="Arial"/>
                <w:b w:val="0"/>
                <w:sz w:val="18"/>
                <w:szCs w:val="18"/>
                <w:lang w:val="es-AR"/>
              </w:rPr>
              <w:t>9</w:t>
            </w:r>
          </w:p>
        </w:tc>
      </w:tr>
      <w:tr w:rsidR="00F14407" w:rsidRPr="00004C37" w14:paraId="1669743B" w14:textId="77777777" w:rsidTr="0047583B">
        <w:trPr>
          <w:trHeight w:hRule="exact" w:val="255"/>
        </w:trPr>
        <w:tc>
          <w:tcPr>
            <w:tcW w:w="299" w:type="pct"/>
            <w:vAlign w:val="center"/>
          </w:tcPr>
          <w:p w14:paraId="373A7AEB" w14:textId="6373B867"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7</w:t>
            </w:r>
          </w:p>
        </w:tc>
        <w:tc>
          <w:tcPr>
            <w:tcW w:w="14" w:type="pct"/>
          </w:tcPr>
          <w:p w14:paraId="598A4AEF"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29698A31" w14:textId="77777777" w:rsidR="00F14407" w:rsidRPr="00004C37" w:rsidRDefault="00F14407" w:rsidP="00F14407">
            <w:pPr>
              <w:pStyle w:val="NormalWeb"/>
              <w:spacing w:line="240" w:lineRule="auto"/>
              <w:rPr>
                <w:rFonts w:ascii="Arial" w:hAnsi="Arial" w:cs="Arial"/>
                <w:sz w:val="18"/>
                <w:szCs w:val="18"/>
                <w:lang w:val="es-AR"/>
              </w:rPr>
            </w:pPr>
            <w:r w:rsidRPr="00004C37">
              <w:rPr>
                <w:rFonts w:ascii="Arial" w:hAnsi="Arial" w:cs="Arial"/>
                <w:sz w:val="18"/>
                <w:szCs w:val="18"/>
                <w:lang w:val="es-AR"/>
              </w:rPr>
              <w:t>Resultados financieros, netos</w:t>
            </w:r>
          </w:p>
        </w:tc>
        <w:tc>
          <w:tcPr>
            <w:tcW w:w="91" w:type="pct"/>
          </w:tcPr>
          <w:p w14:paraId="50E74BB2" w14:textId="77777777" w:rsidR="00F14407" w:rsidRPr="00004C37" w:rsidRDefault="00F14407" w:rsidP="00F14407">
            <w:pPr>
              <w:jc w:val="right"/>
              <w:rPr>
                <w:rFonts w:ascii="Arial" w:hAnsi="Arial" w:cs="Arial"/>
                <w:sz w:val="18"/>
                <w:szCs w:val="18"/>
              </w:rPr>
            </w:pPr>
          </w:p>
        </w:tc>
        <w:tc>
          <w:tcPr>
            <w:tcW w:w="357" w:type="pct"/>
            <w:vAlign w:val="center"/>
          </w:tcPr>
          <w:p w14:paraId="544FD9F5" w14:textId="6943C61C" w:rsidR="00F14407" w:rsidRPr="00E63824" w:rsidRDefault="00232FE9" w:rsidP="00245783">
            <w:pPr>
              <w:pStyle w:val="NormalWeb"/>
              <w:spacing w:line="240" w:lineRule="auto"/>
              <w:ind w:left="-315" w:right="139"/>
              <w:jc w:val="right"/>
              <w:rPr>
                <w:rStyle w:val="Textoennegrita"/>
                <w:rFonts w:ascii="Arial" w:hAnsi="Arial" w:cs="Arial"/>
                <w:b w:val="0"/>
                <w:sz w:val="18"/>
                <w:szCs w:val="18"/>
                <w:lang w:val="es-AR"/>
              </w:rPr>
            </w:pPr>
            <w:r>
              <w:rPr>
                <w:rStyle w:val="Textoennegrita"/>
                <w:rFonts w:ascii="Arial" w:hAnsi="Arial" w:cs="Arial"/>
                <w:b w:val="0"/>
                <w:sz w:val="18"/>
                <w:szCs w:val="18"/>
                <w:lang w:val="es-AR"/>
              </w:rPr>
              <w:t>20</w:t>
            </w:r>
          </w:p>
        </w:tc>
      </w:tr>
      <w:tr w:rsidR="00F14407" w:rsidRPr="00004C37" w14:paraId="57A597FE" w14:textId="77777777" w:rsidTr="0047583B">
        <w:trPr>
          <w:trHeight w:hRule="exact" w:val="255"/>
        </w:trPr>
        <w:tc>
          <w:tcPr>
            <w:tcW w:w="299" w:type="pct"/>
            <w:vAlign w:val="center"/>
          </w:tcPr>
          <w:p w14:paraId="669CC84F" w14:textId="697639E8"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8</w:t>
            </w:r>
          </w:p>
        </w:tc>
        <w:tc>
          <w:tcPr>
            <w:tcW w:w="14" w:type="pct"/>
          </w:tcPr>
          <w:p w14:paraId="27BD667A"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28111FC0" w14:textId="77777777" w:rsidR="00F14407" w:rsidRPr="00004C37" w:rsidRDefault="00F14407" w:rsidP="00F14407">
            <w:pPr>
              <w:rPr>
                <w:rFonts w:ascii="Arial" w:hAnsi="Arial" w:cs="Arial"/>
                <w:sz w:val="18"/>
                <w:szCs w:val="18"/>
              </w:rPr>
            </w:pPr>
            <w:r w:rsidRPr="00004C37">
              <w:rPr>
                <w:rFonts w:ascii="Arial" w:hAnsi="Arial" w:cs="Arial"/>
                <w:sz w:val="18"/>
                <w:szCs w:val="18"/>
              </w:rPr>
              <w:t>Patrimonio</w:t>
            </w:r>
          </w:p>
        </w:tc>
        <w:tc>
          <w:tcPr>
            <w:tcW w:w="91" w:type="pct"/>
          </w:tcPr>
          <w:p w14:paraId="33FBE2E4" w14:textId="77777777" w:rsidR="00F14407" w:rsidRPr="00004C37" w:rsidRDefault="00F14407" w:rsidP="00F14407">
            <w:pPr>
              <w:jc w:val="right"/>
              <w:rPr>
                <w:rFonts w:ascii="Arial" w:hAnsi="Arial" w:cs="Arial"/>
                <w:sz w:val="18"/>
                <w:szCs w:val="18"/>
              </w:rPr>
            </w:pPr>
          </w:p>
        </w:tc>
        <w:tc>
          <w:tcPr>
            <w:tcW w:w="357" w:type="pct"/>
            <w:vAlign w:val="center"/>
          </w:tcPr>
          <w:p w14:paraId="613C0C02" w14:textId="76DA900E" w:rsidR="00F14407" w:rsidRPr="00E63824" w:rsidRDefault="00245783" w:rsidP="00E63824">
            <w:pPr>
              <w:pStyle w:val="NormalWeb"/>
              <w:spacing w:line="240" w:lineRule="auto"/>
              <w:ind w:left="-315" w:right="139"/>
              <w:jc w:val="right"/>
              <w:rPr>
                <w:rStyle w:val="Textoennegrita"/>
                <w:rFonts w:ascii="Arial" w:hAnsi="Arial" w:cs="Arial"/>
                <w:b w:val="0"/>
                <w:sz w:val="18"/>
                <w:szCs w:val="18"/>
                <w:lang w:val="es-AR"/>
              </w:rPr>
            </w:pPr>
            <w:r>
              <w:rPr>
                <w:rStyle w:val="Textoennegrita"/>
                <w:rFonts w:ascii="Arial" w:hAnsi="Arial" w:cs="Arial"/>
                <w:b w:val="0"/>
                <w:sz w:val="18"/>
                <w:szCs w:val="18"/>
                <w:lang w:val="es-AR"/>
              </w:rPr>
              <w:t>20</w:t>
            </w:r>
          </w:p>
        </w:tc>
      </w:tr>
      <w:tr w:rsidR="00F14407" w:rsidRPr="00004C37" w14:paraId="17992474" w14:textId="77777777" w:rsidTr="0047583B">
        <w:trPr>
          <w:trHeight w:hRule="exact" w:val="255"/>
        </w:trPr>
        <w:tc>
          <w:tcPr>
            <w:tcW w:w="299" w:type="pct"/>
            <w:vAlign w:val="center"/>
          </w:tcPr>
          <w:p w14:paraId="06C4E15D" w14:textId="77986819"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1</w:t>
            </w:r>
            <w:r w:rsidR="006B5971">
              <w:rPr>
                <w:rFonts w:ascii="Arial" w:hAnsi="Arial" w:cs="Arial"/>
                <w:sz w:val="18"/>
                <w:szCs w:val="18"/>
                <w:lang w:val="es-AR"/>
              </w:rPr>
              <w:t>9</w:t>
            </w:r>
          </w:p>
        </w:tc>
        <w:tc>
          <w:tcPr>
            <w:tcW w:w="14" w:type="pct"/>
          </w:tcPr>
          <w:p w14:paraId="4A066A73" w14:textId="77777777" w:rsidR="00F14407" w:rsidRPr="00004C37" w:rsidRDefault="00F14407" w:rsidP="00F14407">
            <w:pPr>
              <w:pStyle w:val="NormalWeb"/>
              <w:spacing w:line="240" w:lineRule="auto"/>
              <w:rPr>
                <w:rFonts w:ascii="Arial" w:hAnsi="Arial" w:cs="Arial"/>
                <w:sz w:val="18"/>
                <w:szCs w:val="18"/>
                <w:lang w:val="es-AR"/>
              </w:rPr>
            </w:pPr>
          </w:p>
        </w:tc>
        <w:tc>
          <w:tcPr>
            <w:tcW w:w="4239" w:type="pct"/>
            <w:vAlign w:val="center"/>
          </w:tcPr>
          <w:p w14:paraId="732EAA6C" w14:textId="77777777" w:rsidR="00F14407" w:rsidRPr="00004C37" w:rsidRDefault="00F14407" w:rsidP="00F14407">
            <w:pPr>
              <w:rPr>
                <w:rFonts w:ascii="Arial" w:hAnsi="Arial" w:cs="Arial"/>
                <w:sz w:val="18"/>
                <w:szCs w:val="18"/>
              </w:rPr>
            </w:pPr>
            <w:r w:rsidRPr="00004C37">
              <w:rPr>
                <w:rFonts w:ascii="Arial" w:hAnsi="Arial" w:cs="Arial"/>
                <w:sz w:val="18"/>
                <w:szCs w:val="18"/>
              </w:rPr>
              <w:t>Activos y pasivos contingentes</w:t>
            </w:r>
          </w:p>
        </w:tc>
        <w:tc>
          <w:tcPr>
            <w:tcW w:w="91" w:type="pct"/>
          </w:tcPr>
          <w:p w14:paraId="604CD99C" w14:textId="77777777" w:rsidR="00F14407" w:rsidRPr="00004C37" w:rsidRDefault="00F14407" w:rsidP="00F14407">
            <w:pPr>
              <w:jc w:val="right"/>
              <w:rPr>
                <w:rFonts w:ascii="Arial" w:hAnsi="Arial" w:cs="Arial"/>
                <w:sz w:val="18"/>
                <w:szCs w:val="18"/>
              </w:rPr>
            </w:pPr>
          </w:p>
        </w:tc>
        <w:tc>
          <w:tcPr>
            <w:tcW w:w="357" w:type="pct"/>
            <w:vAlign w:val="center"/>
          </w:tcPr>
          <w:p w14:paraId="7F45108E" w14:textId="040018EE" w:rsidR="00F14407" w:rsidRPr="00E63824" w:rsidRDefault="00245783" w:rsidP="00E63824">
            <w:pPr>
              <w:pStyle w:val="NormalWeb"/>
              <w:spacing w:line="240" w:lineRule="auto"/>
              <w:ind w:left="-315" w:right="139"/>
              <w:jc w:val="right"/>
              <w:rPr>
                <w:rStyle w:val="Textoennegrita"/>
                <w:rFonts w:ascii="Arial" w:hAnsi="Arial" w:cs="Arial"/>
                <w:b w:val="0"/>
                <w:sz w:val="18"/>
                <w:szCs w:val="18"/>
                <w:lang w:val="es-AR"/>
              </w:rPr>
            </w:pPr>
            <w:r>
              <w:rPr>
                <w:rStyle w:val="Textoennegrita"/>
                <w:rFonts w:ascii="Arial" w:hAnsi="Arial" w:cs="Arial"/>
                <w:b w:val="0"/>
                <w:sz w:val="18"/>
                <w:szCs w:val="18"/>
                <w:lang w:val="es-AR"/>
              </w:rPr>
              <w:t>20</w:t>
            </w:r>
          </w:p>
        </w:tc>
      </w:tr>
      <w:tr w:rsidR="00F14407" w:rsidRPr="00004C37" w14:paraId="71BF5513" w14:textId="77777777" w:rsidTr="0047583B">
        <w:trPr>
          <w:trHeight w:hRule="exact" w:val="255"/>
        </w:trPr>
        <w:tc>
          <w:tcPr>
            <w:tcW w:w="299" w:type="pct"/>
            <w:vAlign w:val="center"/>
          </w:tcPr>
          <w:p w14:paraId="69183C32" w14:textId="6DF084BF" w:rsidR="00F14407" w:rsidRPr="00004C37" w:rsidRDefault="006B5971" w:rsidP="00F14407">
            <w:pPr>
              <w:pStyle w:val="NormalWeb"/>
              <w:spacing w:line="240" w:lineRule="auto"/>
              <w:jc w:val="center"/>
              <w:rPr>
                <w:rFonts w:ascii="Arial" w:hAnsi="Arial" w:cs="Arial"/>
                <w:sz w:val="18"/>
                <w:szCs w:val="18"/>
                <w:lang w:val="es-AR"/>
              </w:rPr>
            </w:pPr>
            <w:r>
              <w:rPr>
                <w:rFonts w:ascii="Arial" w:hAnsi="Arial" w:cs="Arial"/>
                <w:sz w:val="18"/>
                <w:szCs w:val="18"/>
                <w:lang w:val="es-AR"/>
              </w:rPr>
              <w:t>20</w:t>
            </w:r>
          </w:p>
        </w:tc>
        <w:tc>
          <w:tcPr>
            <w:tcW w:w="14" w:type="pct"/>
          </w:tcPr>
          <w:p w14:paraId="61CA43FF" w14:textId="77777777" w:rsidR="00F14407" w:rsidRPr="00004C37" w:rsidRDefault="00F14407" w:rsidP="00F14407">
            <w:pPr>
              <w:rPr>
                <w:rFonts w:ascii="Arial" w:hAnsi="Arial" w:cs="Arial"/>
                <w:sz w:val="18"/>
                <w:szCs w:val="18"/>
              </w:rPr>
            </w:pPr>
          </w:p>
        </w:tc>
        <w:tc>
          <w:tcPr>
            <w:tcW w:w="4239" w:type="pct"/>
            <w:vAlign w:val="center"/>
          </w:tcPr>
          <w:p w14:paraId="279F74D1" w14:textId="77777777" w:rsidR="00F14407" w:rsidRPr="00004C37" w:rsidRDefault="00F14407" w:rsidP="00F14407">
            <w:pPr>
              <w:rPr>
                <w:rFonts w:ascii="Arial" w:hAnsi="Arial" w:cs="Arial"/>
                <w:sz w:val="18"/>
                <w:szCs w:val="18"/>
              </w:rPr>
            </w:pPr>
            <w:r w:rsidRPr="00004C37">
              <w:rPr>
                <w:rFonts w:ascii="Arial" w:hAnsi="Arial" w:cs="Arial"/>
                <w:sz w:val="18"/>
                <w:szCs w:val="18"/>
              </w:rPr>
              <w:t>Compromisos contractuales</w:t>
            </w:r>
          </w:p>
        </w:tc>
        <w:tc>
          <w:tcPr>
            <w:tcW w:w="91" w:type="pct"/>
          </w:tcPr>
          <w:p w14:paraId="2B512DF9" w14:textId="77777777" w:rsidR="00F14407" w:rsidRPr="00004C37" w:rsidRDefault="00F14407" w:rsidP="00F14407">
            <w:pPr>
              <w:jc w:val="right"/>
              <w:rPr>
                <w:rFonts w:ascii="Arial" w:hAnsi="Arial" w:cs="Arial"/>
                <w:sz w:val="18"/>
                <w:szCs w:val="18"/>
              </w:rPr>
            </w:pPr>
          </w:p>
        </w:tc>
        <w:tc>
          <w:tcPr>
            <w:tcW w:w="357" w:type="pct"/>
            <w:vAlign w:val="center"/>
          </w:tcPr>
          <w:p w14:paraId="645D7E33" w14:textId="1452AF11"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2</w:t>
            </w:r>
            <w:r w:rsidR="00245783">
              <w:rPr>
                <w:rStyle w:val="Textoennegrita"/>
                <w:rFonts w:ascii="Arial" w:hAnsi="Arial" w:cs="Arial"/>
                <w:b w:val="0"/>
                <w:sz w:val="18"/>
                <w:szCs w:val="18"/>
                <w:lang w:val="es-AR"/>
              </w:rPr>
              <w:t>1</w:t>
            </w:r>
          </w:p>
        </w:tc>
      </w:tr>
      <w:tr w:rsidR="00F14407" w:rsidRPr="00004C37" w14:paraId="59974F3D" w14:textId="77777777" w:rsidTr="0047583B">
        <w:trPr>
          <w:trHeight w:hRule="exact" w:val="255"/>
        </w:trPr>
        <w:tc>
          <w:tcPr>
            <w:tcW w:w="299" w:type="pct"/>
            <w:vAlign w:val="center"/>
          </w:tcPr>
          <w:p w14:paraId="542F9EFB" w14:textId="3F218BB9"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lang w:val="es-AR"/>
              </w:rPr>
              <w:t>2</w:t>
            </w:r>
            <w:r w:rsidR="006B5971">
              <w:rPr>
                <w:rFonts w:ascii="Arial" w:hAnsi="Arial" w:cs="Arial"/>
                <w:sz w:val="18"/>
                <w:szCs w:val="18"/>
                <w:lang w:val="es-AR"/>
              </w:rPr>
              <w:t>1</w:t>
            </w:r>
          </w:p>
        </w:tc>
        <w:tc>
          <w:tcPr>
            <w:tcW w:w="14" w:type="pct"/>
          </w:tcPr>
          <w:p w14:paraId="41F2DE5F" w14:textId="77777777" w:rsidR="00F14407" w:rsidRPr="00004C37" w:rsidRDefault="00F14407" w:rsidP="00F14407">
            <w:pPr>
              <w:rPr>
                <w:rFonts w:ascii="Arial" w:hAnsi="Arial" w:cs="Arial"/>
                <w:sz w:val="18"/>
                <w:szCs w:val="18"/>
              </w:rPr>
            </w:pPr>
          </w:p>
        </w:tc>
        <w:tc>
          <w:tcPr>
            <w:tcW w:w="4239" w:type="pct"/>
            <w:vAlign w:val="center"/>
          </w:tcPr>
          <w:p w14:paraId="1D49BE87" w14:textId="77777777" w:rsidR="00F14407" w:rsidRPr="00004C37" w:rsidRDefault="00F14407" w:rsidP="00F14407">
            <w:pPr>
              <w:rPr>
                <w:rFonts w:ascii="Arial" w:hAnsi="Arial" w:cs="Arial"/>
                <w:sz w:val="18"/>
                <w:szCs w:val="18"/>
              </w:rPr>
            </w:pPr>
            <w:r w:rsidRPr="00004C37">
              <w:rPr>
                <w:rFonts w:ascii="Arial" w:hAnsi="Arial" w:cs="Arial"/>
                <w:sz w:val="18"/>
                <w:szCs w:val="18"/>
              </w:rPr>
              <w:t>Principales regulaciones y otros</w:t>
            </w:r>
          </w:p>
        </w:tc>
        <w:tc>
          <w:tcPr>
            <w:tcW w:w="91" w:type="pct"/>
          </w:tcPr>
          <w:p w14:paraId="311EF69E" w14:textId="77777777" w:rsidR="00F14407" w:rsidRPr="00004C37" w:rsidRDefault="00F14407" w:rsidP="00F14407">
            <w:pPr>
              <w:jc w:val="right"/>
              <w:rPr>
                <w:rFonts w:ascii="Arial" w:hAnsi="Arial" w:cs="Arial"/>
                <w:sz w:val="18"/>
                <w:szCs w:val="18"/>
              </w:rPr>
            </w:pPr>
          </w:p>
        </w:tc>
        <w:tc>
          <w:tcPr>
            <w:tcW w:w="357" w:type="pct"/>
            <w:vAlign w:val="center"/>
          </w:tcPr>
          <w:p w14:paraId="0BE7E05F" w14:textId="5A49FCCF"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2</w:t>
            </w:r>
            <w:r w:rsidR="00245783">
              <w:rPr>
                <w:rStyle w:val="Textoennegrita"/>
                <w:rFonts w:ascii="Arial" w:hAnsi="Arial" w:cs="Arial"/>
                <w:b w:val="0"/>
                <w:sz w:val="18"/>
                <w:szCs w:val="18"/>
                <w:lang w:val="es-AR"/>
              </w:rPr>
              <w:t>2</w:t>
            </w:r>
          </w:p>
        </w:tc>
      </w:tr>
      <w:tr w:rsidR="00F14407" w:rsidRPr="00004C37" w14:paraId="383BC648" w14:textId="77777777" w:rsidTr="0047583B">
        <w:trPr>
          <w:trHeight w:hRule="exact" w:val="255"/>
        </w:trPr>
        <w:tc>
          <w:tcPr>
            <w:tcW w:w="299" w:type="pct"/>
            <w:vAlign w:val="center"/>
          </w:tcPr>
          <w:p w14:paraId="1CC7AFE1" w14:textId="04FA0743"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rPr>
              <w:t>2</w:t>
            </w:r>
            <w:r w:rsidR="006B5971">
              <w:rPr>
                <w:rFonts w:ascii="Arial" w:hAnsi="Arial" w:cs="Arial"/>
                <w:sz w:val="18"/>
                <w:szCs w:val="18"/>
              </w:rPr>
              <w:t>2</w:t>
            </w:r>
          </w:p>
        </w:tc>
        <w:tc>
          <w:tcPr>
            <w:tcW w:w="14" w:type="pct"/>
          </w:tcPr>
          <w:p w14:paraId="33B3009D" w14:textId="77777777" w:rsidR="00F14407" w:rsidRPr="00004C37" w:rsidRDefault="00F14407" w:rsidP="00F14407">
            <w:pPr>
              <w:rPr>
                <w:rFonts w:ascii="Arial" w:hAnsi="Arial" w:cs="Arial"/>
                <w:sz w:val="18"/>
                <w:szCs w:val="18"/>
              </w:rPr>
            </w:pPr>
          </w:p>
        </w:tc>
        <w:tc>
          <w:tcPr>
            <w:tcW w:w="4239" w:type="pct"/>
            <w:vAlign w:val="center"/>
          </w:tcPr>
          <w:p w14:paraId="752B5183" w14:textId="77777777" w:rsidR="00F14407" w:rsidRPr="00004C37" w:rsidRDefault="00F14407" w:rsidP="00F14407">
            <w:pPr>
              <w:rPr>
                <w:rFonts w:ascii="Arial" w:hAnsi="Arial" w:cs="Arial"/>
                <w:sz w:val="18"/>
                <w:szCs w:val="18"/>
              </w:rPr>
            </w:pPr>
            <w:r w:rsidRPr="00004C37">
              <w:rPr>
                <w:rFonts w:ascii="Arial" w:hAnsi="Arial" w:cs="Arial"/>
                <w:sz w:val="18"/>
                <w:szCs w:val="18"/>
              </w:rPr>
              <w:t>Saldos y transacciones con partes relacionadas</w:t>
            </w:r>
          </w:p>
        </w:tc>
        <w:tc>
          <w:tcPr>
            <w:tcW w:w="91" w:type="pct"/>
          </w:tcPr>
          <w:p w14:paraId="19E2FD90" w14:textId="77777777" w:rsidR="00F14407" w:rsidRPr="00004C37" w:rsidRDefault="00F14407" w:rsidP="00F14407">
            <w:pPr>
              <w:jc w:val="right"/>
              <w:rPr>
                <w:rFonts w:ascii="Arial" w:hAnsi="Arial" w:cs="Arial"/>
                <w:sz w:val="18"/>
                <w:szCs w:val="18"/>
              </w:rPr>
            </w:pPr>
          </w:p>
        </w:tc>
        <w:tc>
          <w:tcPr>
            <w:tcW w:w="357" w:type="pct"/>
            <w:vAlign w:val="center"/>
          </w:tcPr>
          <w:p w14:paraId="3426313D" w14:textId="09BD46C3" w:rsidR="00F14407" w:rsidRPr="00E63824" w:rsidRDefault="00F14407"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2</w:t>
            </w:r>
            <w:r w:rsidR="00245783">
              <w:rPr>
                <w:rStyle w:val="Textoennegrita"/>
                <w:rFonts w:ascii="Arial" w:hAnsi="Arial" w:cs="Arial"/>
                <w:b w:val="0"/>
                <w:sz w:val="18"/>
                <w:szCs w:val="18"/>
                <w:lang w:val="es-AR"/>
              </w:rPr>
              <w:t>5</w:t>
            </w:r>
          </w:p>
        </w:tc>
      </w:tr>
      <w:tr w:rsidR="00F14407" w:rsidRPr="00004C37" w14:paraId="59C4FB67" w14:textId="77777777" w:rsidTr="0047583B">
        <w:trPr>
          <w:trHeight w:hRule="exact" w:val="255"/>
        </w:trPr>
        <w:tc>
          <w:tcPr>
            <w:tcW w:w="299" w:type="pct"/>
            <w:vAlign w:val="center"/>
          </w:tcPr>
          <w:p w14:paraId="683278D1" w14:textId="06F53AA8" w:rsidR="00F14407" w:rsidRPr="00004C37" w:rsidRDefault="00F14407" w:rsidP="00F14407">
            <w:pPr>
              <w:pStyle w:val="NormalWeb"/>
              <w:spacing w:line="240" w:lineRule="auto"/>
              <w:jc w:val="center"/>
              <w:rPr>
                <w:rFonts w:ascii="Arial" w:hAnsi="Arial" w:cs="Arial"/>
                <w:sz w:val="18"/>
                <w:szCs w:val="18"/>
                <w:lang w:val="es-AR"/>
              </w:rPr>
            </w:pPr>
            <w:r w:rsidRPr="00004C37">
              <w:rPr>
                <w:rFonts w:ascii="Arial" w:hAnsi="Arial" w:cs="Arial"/>
                <w:sz w:val="18"/>
                <w:szCs w:val="18"/>
              </w:rPr>
              <w:t>2</w:t>
            </w:r>
            <w:r w:rsidR="006B5971">
              <w:rPr>
                <w:rFonts w:ascii="Arial" w:hAnsi="Arial" w:cs="Arial"/>
                <w:sz w:val="18"/>
                <w:szCs w:val="18"/>
              </w:rPr>
              <w:t>3</w:t>
            </w:r>
          </w:p>
        </w:tc>
        <w:tc>
          <w:tcPr>
            <w:tcW w:w="14" w:type="pct"/>
          </w:tcPr>
          <w:p w14:paraId="7351E0C2" w14:textId="77777777" w:rsidR="00F14407" w:rsidRPr="00004C37" w:rsidRDefault="00F14407" w:rsidP="00F14407">
            <w:pPr>
              <w:rPr>
                <w:rFonts w:ascii="Arial" w:hAnsi="Arial" w:cs="Arial"/>
                <w:sz w:val="18"/>
                <w:szCs w:val="18"/>
              </w:rPr>
            </w:pPr>
          </w:p>
        </w:tc>
        <w:tc>
          <w:tcPr>
            <w:tcW w:w="4239" w:type="pct"/>
            <w:vAlign w:val="center"/>
          </w:tcPr>
          <w:p w14:paraId="272875D4" w14:textId="77777777" w:rsidR="00F14407" w:rsidRPr="00004C37" w:rsidRDefault="00F14407" w:rsidP="00F14407">
            <w:pPr>
              <w:rPr>
                <w:rFonts w:ascii="Arial" w:hAnsi="Arial" w:cs="Arial"/>
                <w:sz w:val="18"/>
                <w:szCs w:val="18"/>
              </w:rPr>
            </w:pPr>
            <w:r w:rsidRPr="00004C37">
              <w:rPr>
                <w:rFonts w:ascii="Arial" w:hAnsi="Arial" w:cs="Arial"/>
                <w:sz w:val="18"/>
                <w:szCs w:val="18"/>
              </w:rPr>
              <w:t>Activos y pasivos en monedas distintas del peso</w:t>
            </w:r>
          </w:p>
        </w:tc>
        <w:tc>
          <w:tcPr>
            <w:tcW w:w="91" w:type="pct"/>
          </w:tcPr>
          <w:p w14:paraId="563D0986" w14:textId="77777777" w:rsidR="00F14407" w:rsidRPr="00004C37" w:rsidRDefault="00F14407" w:rsidP="00F14407">
            <w:pPr>
              <w:jc w:val="right"/>
              <w:rPr>
                <w:rFonts w:ascii="Arial" w:hAnsi="Arial" w:cs="Arial"/>
                <w:sz w:val="18"/>
                <w:szCs w:val="18"/>
              </w:rPr>
            </w:pPr>
          </w:p>
        </w:tc>
        <w:tc>
          <w:tcPr>
            <w:tcW w:w="357" w:type="pct"/>
            <w:vAlign w:val="center"/>
          </w:tcPr>
          <w:p w14:paraId="7EA34CC4" w14:textId="6735B045" w:rsidR="00F14407" w:rsidRPr="00E63824" w:rsidRDefault="00F14407" w:rsidP="00E63824">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2</w:t>
            </w:r>
            <w:r w:rsidR="00E63824" w:rsidRPr="00E63824">
              <w:rPr>
                <w:rStyle w:val="Textoennegrita"/>
                <w:rFonts w:ascii="Arial" w:hAnsi="Arial" w:cs="Arial"/>
                <w:b w:val="0"/>
                <w:sz w:val="18"/>
                <w:szCs w:val="18"/>
                <w:lang w:val="es-AR"/>
              </w:rPr>
              <w:t>6</w:t>
            </w:r>
          </w:p>
        </w:tc>
      </w:tr>
      <w:tr w:rsidR="0047583B" w:rsidRPr="00004C37" w14:paraId="1638FE47" w14:textId="77777777" w:rsidTr="0047583B">
        <w:trPr>
          <w:trHeight w:hRule="exact" w:val="255"/>
        </w:trPr>
        <w:tc>
          <w:tcPr>
            <w:tcW w:w="299" w:type="pct"/>
            <w:vAlign w:val="center"/>
          </w:tcPr>
          <w:p w14:paraId="66BD8FF0" w14:textId="4360D980" w:rsidR="0047583B" w:rsidRPr="00004C37" w:rsidRDefault="0047583B" w:rsidP="0047583B">
            <w:pPr>
              <w:pStyle w:val="NormalWeb"/>
              <w:spacing w:line="240" w:lineRule="auto"/>
              <w:jc w:val="center"/>
              <w:rPr>
                <w:rFonts w:ascii="Arial" w:hAnsi="Arial" w:cs="Arial"/>
                <w:sz w:val="18"/>
                <w:szCs w:val="18"/>
                <w:lang w:val="es-AR"/>
              </w:rPr>
            </w:pPr>
            <w:r w:rsidRPr="00004C37">
              <w:rPr>
                <w:rFonts w:ascii="Arial" w:hAnsi="Arial" w:cs="Arial"/>
                <w:sz w:val="18"/>
                <w:szCs w:val="18"/>
              </w:rPr>
              <w:t>2</w:t>
            </w:r>
            <w:r w:rsidR="00005CF8">
              <w:rPr>
                <w:rFonts w:ascii="Arial" w:hAnsi="Arial" w:cs="Arial"/>
                <w:sz w:val="18"/>
                <w:szCs w:val="18"/>
              </w:rPr>
              <w:t>4</w:t>
            </w:r>
          </w:p>
        </w:tc>
        <w:tc>
          <w:tcPr>
            <w:tcW w:w="14" w:type="pct"/>
          </w:tcPr>
          <w:p w14:paraId="1147E1DA" w14:textId="77777777" w:rsidR="0047583B" w:rsidRPr="00004C37" w:rsidRDefault="0047583B" w:rsidP="0047583B">
            <w:pPr>
              <w:rPr>
                <w:rFonts w:ascii="Arial" w:hAnsi="Arial" w:cs="Arial"/>
                <w:sz w:val="18"/>
                <w:szCs w:val="18"/>
              </w:rPr>
            </w:pPr>
          </w:p>
        </w:tc>
        <w:tc>
          <w:tcPr>
            <w:tcW w:w="4239" w:type="pct"/>
            <w:vAlign w:val="center"/>
          </w:tcPr>
          <w:p w14:paraId="0DB01EBF" w14:textId="725EC320" w:rsidR="0047583B" w:rsidRPr="00992FA8" w:rsidRDefault="0047583B" w:rsidP="0047583B">
            <w:pPr>
              <w:rPr>
                <w:rFonts w:ascii="Arial" w:hAnsi="Arial" w:cs="Arial"/>
                <w:sz w:val="18"/>
                <w:szCs w:val="18"/>
              </w:rPr>
            </w:pPr>
            <w:r w:rsidRPr="00004C37">
              <w:rPr>
                <w:rFonts w:ascii="Arial" w:hAnsi="Arial" w:cs="Arial"/>
                <w:sz w:val="18"/>
                <w:szCs w:val="18"/>
              </w:rPr>
              <w:t>Hechos posteriores</w:t>
            </w:r>
          </w:p>
        </w:tc>
        <w:tc>
          <w:tcPr>
            <w:tcW w:w="91" w:type="pct"/>
          </w:tcPr>
          <w:p w14:paraId="389841DB" w14:textId="77777777" w:rsidR="0047583B" w:rsidRPr="00004C37" w:rsidRDefault="0047583B" w:rsidP="0047583B">
            <w:pPr>
              <w:jc w:val="right"/>
              <w:rPr>
                <w:rFonts w:ascii="Arial" w:hAnsi="Arial" w:cs="Arial"/>
                <w:sz w:val="18"/>
                <w:szCs w:val="18"/>
              </w:rPr>
            </w:pPr>
          </w:p>
        </w:tc>
        <w:tc>
          <w:tcPr>
            <w:tcW w:w="357" w:type="pct"/>
            <w:vAlign w:val="center"/>
          </w:tcPr>
          <w:p w14:paraId="44233870" w14:textId="71773DEA" w:rsidR="0047583B" w:rsidRPr="00E63824" w:rsidRDefault="0047583B" w:rsidP="00245783">
            <w:pPr>
              <w:pStyle w:val="NormalWeb"/>
              <w:spacing w:line="240" w:lineRule="auto"/>
              <w:ind w:left="-315" w:right="139"/>
              <w:jc w:val="right"/>
              <w:rPr>
                <w:rStyle w:val="Textoennegrita"/>
                <w:lang w:val="es-AR"/>
              </w:rPr>
            </w:pPr>
            <w:r w:rsidRPr="00E63824">
              <w:rPr>
                <w:rStyle w:val="Textoennegrita"/>
                <w:rFonts w:ascii="Arial" w:hAnsi="Arial" w:cs="Arial"/>
                <w:b w:val="0"/>
                <w:sz w:val="18"/>
                <w:szCs w:val="18"/>
                <w:lang w:val="es-AR"/>
              </w:rPr>
              <w:t>2</w:t>
            </w:r>
            <w:r w:rsidR="00245783">
              <w:rPr>
                <w:rStyle w:val="Textoennegrita"/>
                <w:rFonts w:ascii="Arial" w:hAnsi="Arial" w:cs="Arial"/>
                <w:b w:val="0"/>
                <w:sz w:val="18"/>
                <w:szCs w:val="18"/>
                <w:lang w:val="es-AR"/>
              </w:rPr>
              <w:t>7</w:t>
            </w:r>
          </w:p>
        </w:tc>
      </w:tr>
      <w:tr w:rsidR="002E6AA4" w:rsidRPr="00004C37" w14:paraId="37BD200A" w14:textId="77777777" w:rsidTr="0047583B">
        <w:trPr>
          <w:trHeight w:hRule="exact" w:val="255"/>
        </w:trPr>
        <w:tc>
          <w:tcPr>
            <w:tcW w:w="299" w:type="pct"/>
            <w:vAlign w:val="center"/>
          </w:tcPr>
          <w:p w14:paraId="5A3DFB96" w14:textId="77777777" w:rsidR="002E6AA4" w:rsidRPr="00004C37" w:rsidRDefault="002E6AA4" w:rsidP="002E6AA4">
            <w:pPr>
              <w:pStyle w:val="NormalWeb"/>
              <w:spacing w:line="240" w:lineRule="auto"/>
              <w:jc w:val="center"/>
              <w:rPr>
                <w:rFonts w:ascii="Arial" w:hAnsi="Arial" w:cs="Arial"/>
                <w:sz w:val="18"/>
                <w:szCs w:val="18"/>
              </w:rPr>
            </w:pPr>
          </w:p>
        </w:tc>
        <w:tc>
          <w:tcPr>
            <w:tcW w:w="14" w:type="pct"/>
          </w:tcPr>
          <w:p w14:paraId="16E98A3A" w14:textId="77777777" w:rsidR="002E6AA4" w:rsidRPr="00004C37" w:rsidRDefault="002E6AA4" w:rsidP="002E6AA4">
            <w:pPr>
              <w:rPr>
                <w:rFonts w:ascii="Arial" w:hAnsi="Arial" w:cs="Arial"/>
                <w:sz w:val="18"/>
                <w:szCs w:val="18"/>
              </w:rPr>
            </w:pPr>
          </w:p>
        </w:tc>
        <w:tc>
          <w:tcPr>
            <w:tcW w:w="4239" w:type="pct"/>
            <w:vAlign w:val="center"/>
          </w:tcPr>
          <w:p w14:paraId="186899A8" w14:textId="12A53A30" w:rsidR="002E6AA4" w:rsidRPr="00004C37" w:rsidRDefault="002E6AA4" w:rsidP="002E6AA4">
            <w:pPr>
              <w:rPr>
                <w:rFonts w:ascii="Arial" w:hAnsi="Arial" w:cs="Arial"/>
                <w:sz w:val="18"/>
                <w:szCs w:val="18"/>
              </w:rPr>
            </w:pPr>
            <w:r>
              <w:rPr>
                <w:rFonts w:ascii="Arial" w:hAnsi="Arial" w:cs="Arial"/>
                <w:sz w:val="18"/>
                <w:szCs w:val="18"/>
              </w:rPr>
              <w:t>Reseña Informativa</w:t>
            </w:r>
          </w:p>
        </w:tc>
        <w:tc>
          <w:tcPr>
            <w:tcW w:w="91" w:type="pct"/>
          </w:tcPr>
          <w:p w14:paraId="7FDB798D" w14:textId="77777777" w:rsidR="002E6AA4" w:rsidRPr="00004C37" w:rsidRDefault="002E6AA4" w:rsidP="002E6AA4">
            <w:pPr>
              <w:jc w:val="right"/>
              <w:rPr>
                <w:rFonts w:ascii="Arial" w:hAnsi="Arial" w:cs="Arial"/>
                <w:sz w:val="18"/>
                <w:szCs w:val="18"/>
              </w:rPr>
            </w:pPr>
          </w:p>
        </w:tc>
        <w:tc>
          <w:tcPr>
            <w:tcW w:w="357" w:type="pct"/>
            <w:vAlign w:val="center"/>
          </w:tcPr>
          <w:p w14:paraId="21D306EB" w14:textId="7B91B9AB" w:rsidR="002E6AA4" w:rsidRPr="00E63824" w:rsidRDefault="002E6AA4"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2</w:t>
            </w:r>
            <w:r w:rsidR="00245783">
              <w:rPr>
                <w:rStyle w:val="Textoennegrita"/>
                <w:rFonts w:ascii="Arial" w:hAnsi="Arial" w:cs="Arial"/>
                <w:b w:val="0"/>
                <w:sz w:val="18"/>
                <w:szCs w:val="18"/>
                <w:lang w:val="es-AR"/>
              </w:rPr>
              <w:t>8</w:t>
            </w:r>
          </w:p>
        </w:tc>
      </w:tr>
      <w:tr w:rsidR="002E6AA4" w:rsidRPr="00004C37" w14:paraId="7690235A" w14:textId="77777777" w:rsidTr="0047583B">
        <w:trPr>
          <w:trHeight w:hRule="exact" w:val="255"/>
        </w:trPr>
        <w:tc>
          <w:tcPr>
            <w:tcW w:w="299" w:type="pct"/>
            <w:vAlign w:val="center"/>
          </w:tcPr>
          <w:p w14:paraId="471502E0" w14:textId="77777777" w:rsidR="002E6AA4" w:rsidRPr="00004C37" w:rsidRDefault="002E6AA4" w:rsidP="002E6AA4">
            <w:pPr>
              <w:pStyle w:val="NormalWeb"/>
              <w:spacing w:line="240" w:lineRule="auto"/>
              <w:jc w:val="center"/>
              <w:rPr>
                <w:rFonts w:ascii="Arial" w:hAnsi="Arial" w:cs="Arial"/>
                <w:sz w:val="18"/>
                <w:szCs w:val="18"/>
              </w:rPr>
            </w:pPr>
          </w:p>
        </w:tc>
        <w:tc>
          <w:tcPr>
            <w:tcW w:w="14" w:type="pct"/>
          </w:tcPr>
          <w:p w14:paraId="0C1C2E82" w14:textId="77777777" w:rsidR="002E6AA4" w:rsidRPr="00004C37" w:rsidRDefault="002E6AA4" w:rsidP="002E6AA4">
            <w:pPr>
              <w:rPr>
                <w:rFonts w:ascii="Arial" w:hAnsi="Arial" w:cs="Arial"/>
                <w:sz w:val="18"/>
                <w:szCs w:val="18"/>
              </w:rPr>
            </w:pPr>
          </w:p>
        </w:tc>
        <w:tc>
          <w:tcPr>
            <w:tcW w:w="4239" w:type="pct"/>
            <w:vAlign w:val="center"/>
          </w:tcPr>
          <w:p w14:paraId="3030F09E" w14:textId="67B60692" w:rsidR="002E6AA4" w:rsidRPr="00004C37" w:rsidRDefault="002E6AA4" w:rsidP="002E6AA4">
            <w:pPr>
              <w:rPr>
                <w:rFonts w:ascii="Arial" w:hAnsi="Arial" w:cs="Arial"/>
                <w:sz w:val="18"/>
                <w:szCs w:val="18"/>
              </w:rPr>
            </w:pPr>
            <w:r w:rsidRPr="00376B15">
              <w:rPr>
                <w:rFonts w:ascii="Arial" w:hAnsi="Arial" w:cs="Arial"/>
                <w:sz w:val="18"/>
                <w:szCs w:val="18"/>
              </w:rPr>
              <w:t>A</w:t>
            </w:r>
            <w:r>
              <w:rPr>
                <w:rFonts w:ascii="Arial" w:hAnsi="Arial" w:cs="Arial"/>
                <w:sz w:val="18"/>
                <w:szCs w:val="18"/>
              </w:rPr>
              <w:t>rt</w:t>
            </w:r>
            <w:r w:rsidRPr="00376B15">
              <w:rPr>
                <w:rFonts w:ascii="Arial" w:hAnsi="Arial" w:cs="Arial"/>
                <w:sz w:val="18"/>
                <w:szCs w:val="18"/>
              </w:rPr>
              <w:t xml:space="preserve">. Nº 12 </w:t>
            </w:r>
            <w:r>
              <w:rPr>
                <w:rFonts w:ascii="Arial" w:hAnsi="Arial" w:cs="Arial"/>
                <w:sz w:val="18"/>
                <w:szCs w:val="18"/>
              </w:rPr>
              <w:t>del</w:t>
            </w:r>
            <w:r w:rsidRPr="00376B15">
              <w:rPr>
                <w:rFonts w:ascii="Arial" w:hAnsi="Arial" w:cs="Arial"/>
                <w:sz w:val="18"/>
                <w:szCs w:val="18"/>
              </w:rPr>
              <w:t xml:space="preserve"> C</w:t>
            </w:r>
            <w:r>
              <w:rPr>
                <w:rFonts w:ascii="Arial" w:hAnsi="Arial" w:cs="Arial"/>
                <w:sz w:val="18"/>
                <w:szCs w:val="18"/>
              </w:rPr>
              <w:t>apítulo</w:t>
            </w:r>
            <w:r w:rsidRPr="00376B15">
              <w:rPr>
                <w:rFonts w:ascii="Arial" w:hAnsi="Arial" w:cs="Arial"/>
                <w:sz w:val="18"/>
                <w:szCs w:val="18"/>
              </w:rPr>
              <w:t xml:space="preserve"> III T</w:t>
            </w:r>
            <w:r>
              <w:rPr>
                <w:rFonts w:ascii="Arial" w:hAnsi="Arial" w:cs="Arial"/>
                <w:sz w:val="18"/>
                <w:szCs w:val="18"/>
              </w:rPr>
              <w:t>ítulo</w:t>
            </w:r>
            <w:r w:rsidRPr="00376B15">
              <w:rPr>
                <w:rFonts w:ascii="Arial" w:hAnsi="Arial" w:cs="Arial"/>
                <w:sz w:val="18"/>
                <w:szCs w:val="18"/>
              </w:rPr>
              <w:t xml:space="preserve"> IV </w:t>
            </w:r>
            <w:r>
              <w:rPr>
                <w:rFonts w:ascii="Arial" w:hAnsi="Arial" w:cs="Arial"/>
                <w:sz w:val="18"/>
                <w:szCs w:val="18"/>
              </w:rPr>
              <w:t>de las Normas de la C.N.V</w:t>
            </w:r>
          </w:p>
        </w:tc>
        <w:tc>
          <w:tcPr>
            <w:tcW w:w="91" w:type="pct"/>
          </w:tcPr>
          <w:p w14:paraId="608BAA7F" w14:textId="77777777" w:rsidR="002E6AA4" w:rsidRPr="00004C37" w:rsidRDefault="002E6AA4" w:rsidP="002E6AA4">
            <w:pPr>
              <w:jc w:val="right"/>
              <w:rPr>
                <w:rFonts w:ascii="Arial" w:hAnsi="Arial" w:cs="Arial"/>
                <w:sz w:val="18"/>
                <w:szCs w:val="18"/>
              </w:rPr>
            </w:pPr>
          </w:p>
        </w:tc>
        <w:tc>
          <w:tcPr>
            <w:tcW w:w="357" w:type="pct"/>
            <w:vAlign w:val="center"/>
          </w:tcPr>
          <w:p w14:paraId="6918C6D1" w14:textId="25A7B9A6" w:rsidR="002E6AA4" w:rsidRPr="00E63824" w:rsidRDefault="002E6AA4" w:rsidP="00245783">
            <w:pPr>
              <w:pStyle w:val="NormalWeb"/>
              <w:spacing w:line="240" w:lineRule="auto"/>
              <w:ind w:left="-315" w:right="139"/>
              <w:jc w:val="right"/>
              <w:rPr>
                <w:rStyle w:val="Textoennegrita"/>
                <w:rFonts w:ascii="Arial" w:hAnsi="Arial" w:cs="Arial"/>
                <w:b w:val="0"/>
                <w:sz w:val="18"/>
                <w:szCs w:val="18"/>
                <w:lang w:val="es-AR"/>
              </w:rPr>
            </w:pPr>
            <w:r w:rsidRPr="00E63824">
              <w:rPr>
                <w:rStyle w:val="Textoennegrita"/>
                <w:rFonts w:ascii="Arial" w:hAnsi="Arial" w:cs="Arial"/>
                <w:b w:val="0"/>
                <w:sz w:val="18"/>
                <w:szCs w:val="18"/>
                <w:lang w:val="es-AR"/>
              </w:rPr>
              <w:t>3</w:t>
            </w:r>
            <w:r w:rsidR="00245783">
              <w:rPr>
                <w:rStyle w:val="Textoennegrita"/>
                <w:rFonts w:ascii="Arial" w:hAnsi="Arial" w:cs="Arial"/>
                <w:b w:val="0"/>
                <w:sz w:val="18"/>
                <w:szCs w:val="18"/>
                <w:lang w:val="es-AR"/>
              </w:rPr>
              <w:t>3</w:t>
            </w:r>
          </w:p>
        </w:tc>
      </w:tr>
    </w:tbl>
    <w:p w14:paraId="237F9840" w14:textId="6AB9FACF" w:rsidR="009E6945" w:rsidRDefault="00A1734E" w:rsidP="00A1734E">
      <w:pPr>
        <w:tabs>
          <w:tab w:val="left" w:pos="4207"/>
        </w:tabs>
        <w:rPr>
          <w:rFonts w:ascii="Arial" w:hAnsi="Arial" w:cs="Arial"/>
          <w:sz w:val="24"/>
          <w:szCs w:val="24"/>
        </w:rPr>
      </w:pPr>
      <w:r>
        <w:rPr>
          <w:rFonts w:ascii="Arial" w:hAnsi="Arial" w:cs="Arial"/>
          <w:sz w:val="24"/>
          <w:szCs w:val="24"/>
        </w:rPr>
        <w:tab/>
      </w:r>
    </w:p>
    <w:p w14:paraId="71009A67" w14:textId="274FDC1E" w:rsidR="002E6AA4" w:rsidRDefault="00ED6037" w:rsidP="00ED6037">
      <w:pPr>
        <w:tabs>
          <w:tab w:val="center" w:pos="4819"/>
        </w:tabs>
        <w:rPr>
          <w:rFonts w:ascii="Arial" w:hAnsi="Arial" w:cs="Arial"/>
          <w:sz w:val="24"/>
          <w:szCs w:val="24"/>
        </w:rPr>
      </w:pPr>
      <w:r>
        <w:rPr>
          <w:rFonts w:ascii="Arial" w:hAnsi="Arial" w:cs="Arial"/>
          <w:sz w:val="24"/>
          <w:szCs w:val="24"/>
        </w:rPr>
        <w:tab/>
      </w:r>
    </w:p>
    <w:p w14:paraId="70EE3DFF" w14:textId="77777777" w:rsidR="002E6AA4" w:rsidRPr="002E6AA4" w:rsidRDefault="002E6AA4" w:rsidP="002E6AA4">
      <w:pPr>
        <w:rPr>
          <w:rFonts w:ascii="Arial" w:hAnsi="Arial" w:cs="Arial"/>
          <w:sz w:val="24"/>
          <w:szCs w:val="24"/>
        </w:rPr>
      </w:pPr>
    </w:p>
    <w:p w14:paraId="26E5983C" w14:textId="77777777" w:rsidR="002E6AA4" w:rsidRPr="002E6AA4" w:rsidRDefault="002E6AA4" w:rsidP="002E6AA4">
      <w:pPr>
        <w:rPr>
          <w:rFonts w:ascii="Arial" w:hAnsi="Arial" w:cs="Arial"/>
          <w:sz w:val="24"/>
          <w:szCs w:val="24"/>
        </w:rPr>
      </w:pPr>
    </w:p>
    <w:p w14:paraId="2152CAB8" w14:textId="77777777" w:rsidR="002E6AA4" w:rsidRPr="002E6AA4" w:rsidRDefault="002E6AA4" w:rsidP="002E6AA4">
      <w:pPr>
        <w:rPr>
          <w:rFonts w:ascii="Arial" w:hAnsi="Arial" w:cs="Arial"/>
          <w:sz w:val="24"/>
          <w:szCs w:val="24"/>
        </w:rPr>
      </w:pPr>
    </w:p>
    <w:p w14:paraId="3DBC3E12" w14:textId="0037BFDA" w:rsidR="002E6AA4" w:rsidRDefault="002E6AA4" w:rsidP="002E6AA4">
      <w:pPr>
        <w:rPr>
          <w:rFonts w:ascii="Arial" w:hAnsi="Arial" w:cs="Arial"/>
          <w:sz w:val="24"/>
          <w:szCs w:val="24"/>
        </w:rPr>
      </w:pPr>
    </w:p>
    <w:p w14:paraId="75C7BADA" w14:textId="0A5820EE" w:rsidR="002E6AA4" w:rsidRDefault="002E6AA4" w:rsidP="002E6AA4">
      <w:pPr>
        <w:jc w:val="center"/>
        <w:rPr>
          <w:rFonts w:ascii="Arial" w:hAnsi="Arial" w:cs="Arial"/>
          <w:sz w:val="24"/>
          <w:szCs w:val="24"/>
        </w:rPr>
      </w:pPr>
    </w:p>
    <w:p w14:paraId="71F40354" w14:textId="3930A88C" w:rsidR="009A1138" w:rsidRPr="002E6AA4" w:rsidRDefault="002E6AA4" w:rsidP="002E6AA4">
      <w:pPr>
        <w:tabs>
          <w:tab w:val="center" w:pos="4819"/>
        </w:tabs>
        <w:rPr>
          <w:rFonts w:ascii="Arial" w:hAnsi="Arial" w:cs="Arial"/>
          <w:sz w:val="24"/>
          <w:szCs w:val="24"/>
        </w:rPr>
        <w:sectPr w:rsidR="009A1138" w:rsidRPr="002E6AA4" w:rsidSect="009641E2">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964" w:left="1418" w:header="454" w:footer="340" w:gutter="0"/>
          <w:pgNumType w:start="7"/>
          <w:cols w:space="720"/>
          <w:docGrid w:linePitch="272"/>
        </w:sectPr>
      </w:pPr>
      <w:r>
        <w:rPr>
          <w:rFonts w:ascii="Arial" w:hAnsi="Arial" w:cs="Arial"/>
          <w:sz w:val="24"/>
          <w:szCs w:val="24"/>
        </w:rPr>
        <w:tab/>
      </w:r>
    </w:p>
    <w:p w14:paraId="3F304260" w14:textId="77777777" w:rsidR="009A1138" w:rsidRDefault="009A1138" w:rsidP="009A1138">
      <w:pPr>
        <w:pStyle w:val="Ttulo"/>
        <w:keepLines/>
        <w:spacing w:before="20" w:after="20" w:line="288" w:lineRule="auto"/>
        <w:ind w:right="-58"/>
        <w:jc w:val="left"/>
        <w:rPr>
          <w:rFonts w:ascii="Times New Roman" w:hAnsi="Times New Roman"/>
          <w:b w:val="0"/>
          <w:bCs/>
          <w:sz w:val="22"/>
          <w:szCs w:val="22"/>
        </w:rPr>
      </w:pPr>
    </w:p>
    <w:p w14:paraId="5414CA1D" w14:textId="77777777" w:rsidR="009A1138" w:rsidRPr="00DA7FAC" w:rsidRDefault="009A1138" w:rsidP="009A1138">
      <w:pPr>
        <w:jc w:val="center"/>
        <w:rPr>
          <w:rFonts w:ascii="Verdana" w:hAnsi="Verdana" w:cs="Arial"/>
          <w:b/>
          <w:u w:val="single"/>
        </w:rPr>
      </w:pPr>
      <w:r w:rsidRPr="00DA7FAC">
        <w:rPr>
          <w:rFonts w:ascii="Verdana" w:hAnsi="Verdana" w:cs="Arial"/>
          <w:b/>
          <w:u w:val="single"/>
        </w:rPr>
        <w:t>INFORME DE</w:t>
      </w:r>
      <w:r w:rsidR="00ED6037" w:rsidRPr="00DA7FAC">
        <w:rPr>
          <w:rFonts w:ascii="Verdana" w:hAnsi="Verdana" w:cs="Arial"/>
          <w:b/>
          <w:u w:val="single"/>
        </w:rPr>
        <w:t xml:space="preserve"> REVISIÓN DE</w:t>
      </w:r>
      <w:r w:rsidRPr="00DA7FAC">
        <w:rPr>
          <w:rFonts w:ascii="Verdana" w:hAnsi="Verdana" w:cs="Arial"/>
          <w:b/>
          <w:u w:val="single"/>
        </w:rPr>
        <w:t xml:space="preserve"> LOS AUDITORES INDEPENDIENTES</w:t>
      </w:r>
    </w:p>
    <w:p w14:paraId="3C9AABD4" w14:textId="77777777" w:rsidR="009A1138" w:rsidRPr="00DA7FAC" w:rsidRDefault="00F76454" w:rsidP="001C1F8A">
      <w:pPr>
        <w:jc w:val="center"/>
        <w:rPr>
          <w:rFonts w:ascii="Verdana" w:hAnsi="Verdana" w:cs="Arial"/>
        </w:rPr>
      </w:pPr>
      <w:r w:rsidRPr="00932768">
        <w:rPr>
          <w:rFonts w:ascii="Verdana" w:hAnsi="Verdana"/>
          <w:sz w:val="17"/>
          <w:szCs w:val="17"/>
        </w:rPr>
        <w:t>(sobre estados</w:t>
      </w:r>
      <w:r>
        <w:rPr>
          <w:rFonts w:ascii="Verdana" w:hAnsi="Verdana"/>
          <w:sz w:val="17"/>
          <w:szCs w:val="17"/>
        </w:rPr>
        <w:t xml:space="preserve"> financieros de períodos intermedios</w:t>
      </w:r>
      <w:r w:rsidRPr="00932768">
        <w:rPr>
          <w:rFonts w:ascii="Verdana" w:hAnsi="Verdana"/>
          <w:sz w:val="17"/>
          <w:szCs w:val="17"/>
        </w:rPr>
        <w:t xml:space="preserve"> condensados)</w:t>
      </w:r>
    </w:p>
    <w:p w14:paraId="14BEB012" w14:textId="77777777" w:rsidR="009A1138" w:rsidRPr="00DA7FAC" w:rsidRDefault="009A1138" w:rsidP="009A1138">
      <w:pPr>
        <w:tabs>
          <w:tab w:val="left" w:pos="720"/>
          <w:tab w:val="left" w:pos="1080"/>
        </w:tabs>
        <w:spacing w:before="20" w:after="20" w:line="288" w:lineRule="auto"/>
        <w:ind w:right="-29"/>
        <w:rPr>
          <w:rFonts w:ascii="Verdana" w:hAnsi="Verdana"/>
          <w:sz w:val="18"/>
          <w:szCs w:val="18"/>
        </w:rPr>
      </w:pPr>
    </w:p>
    <w:p w14:paraId="72756406" w14:textId="77777777" w:rsidR="009A1138" w:rsidRPr="00DA7FAC" w:rsidRDefault="009A1138" w:rsidP="009A1138">
      <w:pPr>
        <w:tabs>
          <w:tab w:val="left" w:pos="720"/>
          <w:tab w:val="left" w:pos="1080"/>
        </w:tabs>
        <w:spacing w:before="20" w:after="20" w:line="288" w:lineRule="auto"/>
        <w:rPr>
          <w:rFonts w:ascii="Verdana" w:hAnsi="Verdana"/>
          <w:sz w:val="18"/>
          <w:szCs w:val="18"/>
        </w:rPr>
      </w:pPr>
    </w:p>
    <w:p w14:paraId="1C8B30F2" w14:textId="77777777" w:rsidR="009A1138" w:rsidRPr="00DA7FAC" w:rsidRDefault="009A1138" w:rsidP="009A1138">
      <w:pPr>
        <w:tabs>
          <w:tab w:val="left" w:pos="720"/>
          <w:tab w:val="left" w:pos="1080"/>
        </w:tabs>
        <w:spacing w:before="20" w:after="20"/>
        <w:rPr>
          <w:rFonts w:ascii="Verdana" w:hAnsi="Verdana"/>
          <w:b/>
          <w:sz w:val="17"/>
          <w:szCs w:val="17"/>
        </w:rPr>
      </w:pPr>
      <w:r w:rsidRPr="00DA7FAC">
        <w:rPr>
          <w:rFonts w:ascii="Verdana" w:hAnsi="Verdana"/>
          <w:sz w:val="17"/>
          <w:szCs w:val="17"/>
        </w:rPr>
        <w:t>A los Señores Presidente y Directores de</w:t>
      </w:r>
      <w:r w:rsidRPr="00DA7FAC">
        <w:rPr>
          <w:rFonts w:ascii="Verdana" w:hAnsi="Verdana"/>
          <w:sz w:val="17"/>
          <w:szCs w:val="17"/>
        </w:rPr>
        <w:br/>
      </w:r>
      <w:r w:rsidRPr="00DA7FAC">
        <w:rPr>
          <w:rFonts w:ascii="Verdana" w:hAnsi="Verdana"/>
          <w:b/>
          <w:sz w:val="17"/>
          <w:szCs w:val="17"/>
        </w:rPr>
        <w:t>Compañía Mega S.A.:</w:t>
      </w:r>
    </w:p>
    <w:p w14:paraId="22E163A5" w14:textId="77777777" w:rsidR="009A1138" w:rsidRPr="00DA7FAC" w:rsidRDefault="009A1138" w:rsidP="009A1138">
      <w:pPr>
        <w:tabs>
          <w:tab w:val="left" w:pos="720"/>
          <w:tab w:val="left" w:pos="1080"/>
        </w:tabs>
        <w:spacing w:before="20" w:after="20"/>
        <w:rPr>
          <w:rFonts w:ascii="Verdana" w:hAnsi="Verdana"/>
          <w:sz w:val="17"/>
          <w:szCs w:val="17"/>
        </w:rPr>
      </w:pPr>
      <w:r w:rsidRPr="00DA7FAC">
        <w:rPr>
          <w:rFonts w:ascii="Verdana" w:hAnsi="Verdana"/>
          <w:sz w:val="17"/>
          <w:szCs w:val="17"/>
        </w:rPr>
        <w:t>Domicilio legal: San Martín 344 - Piso 10</w:t>
      </w:r>
    </w:p>
    <w:p w14:paraId="3BB87F78" w14:textId="77777777" w:rsidR="009A1138" w:rsidRPr="00DA7FAC" w:rsidRDefault="009A1138" w:rsidP="009A1138">
      <w:pPr>
        <w:tabs>
          <w:tab w:val="left" w:pos="720"/>
          <w:tab w:val="left" w:pos="1080"/>
        </w:tabs>
        <w:spacing w:before="20" w:after="20"/>
        <w:rPr>
          <w:rFonts w:ascii="Verdana" w:hAnsi="Verdana"/>
          <w:sz w:val="17"/>
          <w:szCs w:val="17"/>
        </w:rPr>
      </w:pPr>
      <w:r w:rsidRPr="00DA7FAC">
        <w:rPr>
          <w:rFonts w:ascii="Verdana" w:hAnsi="Verdana"/>
          <w:sz w:val="17"/>
          <w:szCs w:val="17"/>
        </w:rPr>
        <w:t>Ciudad Autónoma de Buenos Aires</w:t>
      </w:r>
    </w:p>
    <w:p w14:paraId="2FFEDFDC" w14:textId="77777777" w:rsidR="009A1138" w:rsidRPr="00DA7FAC" w:rsidRDefault="009A1138" w:rsidP="009A1138">
      <w:pPr>
        <w:tabs>
          <w:tab w:val="left" w:pos="720"/>
          <w:tab w:val="left" w:pos="1080"/>
        </w:tabs>
        <w:spacing w:before="20" w:after="20"/>
        <w:rPr>
          <w:rFonts w:ascii="Verdana" w:hAnsi="Verdana"/>
          <w:sz w:val="17"/>
          <w:szCs w:val="17"/>
        </w:rPr>
      </w:pPr>
      <w:r w:rsidRPr="00DA7FAC">
        <w:rPr>
          <w:rFonts w:ascii="Verdana" w:hAnsi="Verdana"/>
          <w:sz w:val="17"/>
          <w:szCs w:val="17"/>
        </w:rPr>
        <w:t>CUIT Nº: 30-69613988-8</w:t>
      </w:r>
    </w:p>
    <w:p w14:paraId="5FDEB66A" w14:textId="77777777" w:rsidR="009A1138" w:rsidRPr="00DA7FAC" w:rsidRDefault="009A1138" w:rsidP="009A1138">
      <w:pPr>
        <w:tabs>
          <w:tab w:val="left" w:pos="426"/>
        </w:tabs>
        <w:spacing w:before="100" w:after="100" w:line="264" w:lineRule="auto"/>
        <w:rPr>
          <w:rFonts w:ascii="Verdana" w:hAnsi="Verdana"/>
          <w:sz w:val="17"/>
          <w:szCs w:val="17"/>
        </w:rPr>
      </w:pPr>
    </w:p>
    <w:p w14:paraId="7E08E2E3" w14:textId="77777777" w:rsidR="009A1138" w:rsidRPr="00DA7FAC" w:rsidRDefault="009A1138" w:rsidP="009A1138">
      <w:pPr>
        <w:widowControl w:val="0"/>
        <w:rPr>
          <w:rFonts w:ascii="Verdana" w:hAnsi="Verdana"/>
          <w:b/>
          <w:sz w:val="17"/>
          <w:szCs w:val="17"/>
        </w:rPr>
      </w:pPr>
      <w:r w:rsidRPr="00DA7FAC">
        <w:rPr>
          <w:rFonts w:ascii="Verdana" w:hAnsi="Verdana"/>
          <w:b/>
          <w:sz w:val="17"/>
          <w:szCs w:val="17"/>
        </w:rPr>
        <w:t>Informe sobre los estados financieros</w:t>
      </w:r>
      <w:r w:rsidR="00F76454">
        <w:rPr>
          <w:rFonts w:ascii="Verdana" w:hAnsi="Verdana"/>
          <w:b/>
          <w:sz w:val="17"/>
          <w:szCs w:val="17"/>
        </w:rPr>
        <w:t xml:space="preserve"> de períodos intermedios condensados</w:t>
      </w:r>
    </w:p>
    <w:p w14:paraId="35F50B43" w14:textId="77777777" w:rsidR="009A1138" w:rsidRPr="00DA7FAC" w:rsidRDefault="009A1138" w:rsidP="009A1138">
      <w:pPr>
        <w:widowControl w:val="0"/>
        <w:rPr>
          <w:rFonts w:ascii="Verdana" w:hAnsi="Verdana"/>
          <w:b/>
          <w:sz w:val="17"/>
          <w:szCs w:val="17"/>
        </w:rPr>
      </w:pPr>
    </w:p>
    <w:p w14:paraId="14BDD94B" w14:textId="77777777" w:rsidR="009A1138" w:rsidRPr="00DA7FAC" w:rsidRDefault="009A1138" w:rsidP="009A1138">
      <w:pPr>
        <w:widowControl w:val="0"/>
        <w:rPr>
          <w:rFonts w:ascii="Verdana" w:hAnsi="Verdana"/>
          <w:b/>
          <w:sz w:val="17"/>
          <w:szCs w:val="17"/>
        </w:rPr>
      </w:pPr>
    </w:p>
    <w:p w14:paraId="5245BE74" w14:textId="77777777" w:rsidR="009A1138" w:rsidRPr="00DA7FAC" w:rsidRDefault="009A1138" w:rsidP="00B36C4E">
      <w:pPr>
        <w:widowControl w:val="0"/>
        <w:numPr>
          <w:ilvl w:val="0"/>
          <w:numId w:val="7"/>
        </w:numPr>
        <w:tabs>
          <w:tab w:val="num" w:pos="294"/>
        </w:tabs>
        <w:ind w:left="142" w:hanging="184"/>
        <w:jc w:val="both"/>
        <w:rPr>
          <w:rFonts w:ascii="Verdana" w:hAnsi="Verdana"/>
          <w:b/>
          <w:sz w:val="17"/>
          <w:szCs w:val="17"/>
        </w:rPr>
      </w:pPr>
      <w:r w:rsidRPr="00DA7FAC">
        <w:rPr>
          <w:rFonts w:ascii="Verdana" w:hAnsi="Verdana"/>
          <w:b/>
          <w:sz w:val="17"/>
          <w:szCs w:val="17"/>
        </w:rPr>
        <w:t>Identificación de los estados financieros</w:t>
      </w:r>
      <w:r w:rsidR="00ED6037" w:rsidRPr="00DA7FAC">
        <w:rPr>
          <w:rFonts w:ascii="Verdana" w:hAnsi="Verdana"/>
          <w:b/>
          <w:sz w:val="17"/>
          <w:szCs w:val="17"/>
        </w:rPr>
        <w:t xml:space="preserve"> intermedios</w:t>
      </w:r>
      <w:r w:rsidRPr="00DA7FAC">
        <w:rPr>
          <w:rFonts w:ascii="Verdana" w:hAnsi="Verdana"/>
          <w:b/>
          <w:sz w:val="17"/>
          <w:szCs w:val="17"/>
        </w:rPr>
        <w:t xml:space="preserve"> </w:t>
      </w:r>
      <w:r w:rsidR="00CE6BF8">
        <w:rPr>
          <w:rFonts w:ascii="Verdana" w:hAnsi="Verdana"/>
          <w:b/>
          <w:sz w:val="17"/>
          <w:szCs w:val="17"/>
        </w:rPr>
        <w:t xml:space="preserve">condensados </w:t>
      </w:r>
      <w:r w:rsidRPr="00DA7FAC">
        <w:rPr>
          <w:rFonts w:ascii="Verdana" w:hAnsi="Verdana"/>
          <w:b/>
          <w:sz w:val="17"/>
          <w:szCs w:val="17"/>
        </w:rPr>
        <w:t xml:space="preserve">objeto de la </w:t>
      </w:r>
      <w:r w:rsidR="00ED6037" w:rsidRPr="00DA7FAC">
        <w:rPr>
          <w:rFonts w:ascii="Verdana" w:hAnsi="Verdana"/>
          <w:b/>
          <w:sz w:val="17"/>
          <w:szCs w:val="17"/>
        </w:rPr>
        <w:t>revisión</w:t>
      </w:r>
    </w:p>
    <w:p w14:paraId="58A8486C" w14:textId="77777777" w:rsidR="009A1138" w:rsidRPr="00DA7FAC" w:rsidRDefault="009A1138" w:rsidP="001C1F8A">
      <w:pPr>
        <w:widowControl w:val="0"/>
        <w:ind w:left="360" w:right="71"/>
        <w:jc w:val="both"/>
        <w:rPr>
          <w:rFonts w:ascii="Verdana" w:hAnsi="Verdana"/>
          <w:sz w:val="17"/>
          <w:szCs w:val="17"/>
        </w:rPr>
      </w:pPr>
    </w:p>
    <w:p w14:paraId="4AEF40BC" w14:textId="3A3671C7" w:rsidR="009A1138" w:rsidRPr="00DA7FAC" w:rsidRDefault="009A1138" w:rsidP="001C1F8A">
      <w:pPr>
        <w:widowControl w:val="0"/>
        <w:ind w:left="284" w:right="71"/>
        <w:jc w:val="both"/>
        <w:rPr>
          <w:rFonts w:ascii="Verdana" w:hAnsi="Verdana"/>
          <w:color w:val="000000"/>
          <w:sz w:val="17"/>
          <w:szCs w:val="17"/>
        </w:rPr>
      </w:pPr>
      <w:r w:rsidRPr="00DA7FAC">
        <w:rPr>
          <w:rFonts w:ascii="Verdana" w:hAnsi="Verdana"/>
          <w:sz w:val="17"/>
          <w:szCs w:val="17"/>
        </w:rPr>
        <w:t xml:space="preserve">Hemos </w:t>
      </w:r>
      <w:r w:rsidR="00ED6037" w:rsidRPr="00DA7FAC">
        <w:rPr>
          <w:rFonts w:ascii="Verdana" w:hAnsi="Verdana"/>
          <w:sz w:val="17"/>
          <w:szCs w:val="17"/>
        </w:rPr>
        <w:t>revisado</w:t>
      </w:r>
      <w:r w:rsidRPr="00DA7FAC">
        <w:rPr>
          <w:rFonts w:ascii="Verdana" w:hAnsi="Verdana"/>
          <w:sz w:val="17"/>
          <w:szCs w:val="17"/>
        </w:rPr>
        <w:t xml:space="preserve"> los estados financieros</w:t>
      </w:r>
      <w:r w:rsidR="00292232">
        <w:rPr>
          <w:rFonts w:ascii="Verdana" w:hAnsi="Verdana"/>
          <w:sz w:val="17"/>
          <w:szCs w:val="17"/>
        </w:rPr>
        <w:t xml:space="preserve"> condensados</w:t>
      </w:r>
      <w:r w:rsidRPr="00DA7FAC">
        <w:rPr>
          <w:rFonts w:ascii="Verdana" w:hAnsi="Verdana"/>
          <w:sz w:val="17"/>
          <w:szCs w:val="17"/>
        </w:rPr>
        <w:t xml:space="preserve"> </w:t>
      </w:r>
      <w:r w:rsidR="00ED6037" w:rsidRPr="00DA7FAC">
        <w:rPr>
          <w:rFonts w:ascii="Verdana" w:hAnsi="Verdana"/>
          <w:sz w:val="17"/>
          <w:szCs w:val="17"/>
        </w:rPr>
        <w:t xml:space="preserve">intermedios </w:t>
      </w:r>
      <w:r w:rsidRPr="00DA7FAC">
        <w:rPr>
          <w:rFonts w:ascii="Verdana" w:hAnsi="Verdana"/>
          <w:sz w:val="17"/>
          <w:szCs w:val="17"/>
        </w:rPr>
        <w:t xml:space="preserve">adjuntos de Compañía Mega S.A. ("la Sociedad"), que comprenden el estado de situación financiera </w:t>
      </w:r>
      <w:r w:rsidR="00292232">
        <w:rPr>
          <w:rFonts w:ascii="Verdana" w:hAnsi="Verdana"/>
          <w:sz w:val="17"/>
          <w:szCs w:val="17"/>
        </w:rPr>
        <w:t xml:space="preserve">condensado intermedio </w:t>
      </w:r>
      <w:r w:rsidRPr="00DA7FAC">
        <w:rPr>
          <w:rFonts w:ascii="Verdana" w:hAnsi="Verdana"/>
          <w:sz w:val="17"/>
          <w:szCs w:val="17"/>
        </w:rPr>
        <w:t xml:space="preserve">al 31 de </w:t>
      </w:r>
      <w:r w:rsidR="00ED6037" w:rsidRPr="00DA7FAC">
        <w:rPr>
          <w:rFonts w:ascii="Verdana" w:hAnsi="Verdana"/>
          <w:sz w:val="17"/>
          <w:szCs w:val="17"/>
        </w:rPr>
        <w:t xml:space="preserve">marzo </w:t>
      </w:r>
      <w:r w:rsidRPr="00DA7FAC">
        <w:rPr>
          <w:rFonts w:ascii="Verdana" w:hAnsi="Verdana"/>
          <w:sz w:val="17"/>
          <w:szCs w:val="17"/>
        </w:rPr>
        <w:t>de 201</w:t>
      </w:r>
      <w:r w:rsidR="00375403">
        <w:rPr>
          <w:rFonts w:ascii="Verdana" w:hAnsi="Verdana"/>
          <w:sz w:val="17"/>
          <w:szCs w:val="17"/>
        </w:rPr>
        <w:t>9</w:t>
      </w:r>
      <w:r w:rsidRPr="00DA7FAC">
        <w:rPr>
          <w:rFonts w:ascii="Verdana" w:hAnsi="Verdana"/>
          <w:sz w:val="17"/>
          <w:szCs w:val="17"/>
        </w:rPr>
        <w:t>, el estado de resultados integrales</w:t>
      </w:r>
      <w:r w:rsidR="00674AC5">
        <w:rPr>
          <w:rFonts w:ascii="Verdana" w:hAnsi="Verdana"/>
          <w:sz w:val="17"/>
          <w:szCs w:val="17"/>
        </w:rPr>
        <w:t xml:space="preserve"> condensado</w:t>
      </w:r>
      <w:r w:rsidR="00292232">
        <w:rPr>
          <w:rFonts w:ascii="Verdana" w:hAnsi="Verdana"/>
          <w:sz w:val="17"/>
          <w:szCs w:val="17"/>
        </w:rPr>
        <w:t xml:space="preserve"> intermedio</w:t>
      </w:r>
      <w:r w:rsidRPr="00DA7FAC">
        <w:rPr>
          <w:rFonts w:ascii="Verdana" w:hAnsi="Verdana"/>
          <w:sz w:val="17"/>
          <w:szCs w:val="17"/>
        </w:rPr>
        <w:t xml:space="preserve">, el estado de cambios en el patrimonio neto </w:t>
      </w:r>
      <w:r w:rsidR="00674AC5">
        <w:rPr>
          <w:rFonts w:ascii="Verdana" w:hAnsi="Verdana"/>
          <w:sz w:val="17"/>
          <w:szCs w:val="17"/>
        </w:rPr>
        <w:t>condensado</w:t>
      </w:r>
      <w:r w:rsidR="00292232">
        <w:rPr>
          <w:rFonts w:ascii="Verdana" w:hAnsi="Verdana"/>
          <w:sz w:val="17"/>
          <w:szCs w:val="17"/>
        </w:rPr>
        <w:t xml:space="preserve"> intermedio</w:t>
      </w:r>
      <w:r w:rsidR="00674AC5">
        <w:rPr>
          <w:rFonts w:ascii="Verdana" w:hAnsi="Verdana"/>
          <w:sz w:val="17"/>
          <w:szCs w:val="17"/>
        </w:rPr>
        <w:t xml:space="preserve"> </w:t>
      </w:r>
      <w:r w:rsidRPr="00DA7FAC">
        <w:rPr>
          <w:rFonts w:ascii="Verdana" w:hAnsi="Verdana"/>
          <w:sz w:val="17"/>
          <w:szCs w:val="17"/>
        </w:rPr>
        <w:t xml:space="preserve">y el estado de flujo de efectivo </w:t>
      </w:r>
      <w:r w:rsidR="00674AC5">
        <w:rPr>
          <w:rFonts w:ascii="Verdana" w:hAnsi="Verdana"/>
          <w:sz w:val="17"/>
          <w:szCs w:val="17"/>
        </w:rPr>
        <w:t xml:space="preserve">condensado </w:t>
      </w:r>
      <w:r w:rsidR="00292232">
        <w:rPr>
          <w:rFonts w:ascii="Verdana" w:hAnsi="Verdana"/>
          <w:sz w:val="17"/>
          <w:szCs w:val="17"/>
        </w:rPr>
        <w:t xml:space="preserve">intermedio </w:t>
      </w:r>
      <w:r w:rsidRPr="00DA7FAC">
        <w:rPr>
          <w:rFonts w:ascii="Verdana" w:hAnsi="Verdana"/>
          <w:sz w:val="17"/>
          <w:szCs w:val="17"/>
        </w:rPr>
        <w:t xml:space="preserve">correspondientes al </w:t>
      </w:r>
      <w:r w:rsidR="00ED6037" w:rsidRPr="00DA7FAC">
        <w:rPr>
          <w:rFonts w:ascii="Verdana" w:hAnsi="Verdana"/>
          <w:sz w:val="17"/>
          <w:szCs w:val="17"/>
        </w:rPr>
        <w:t>período de tres meses finalizado en dicha fecha</w:t>
      </w:r>
      <w:r w:rsidRPr="00DA7FAC">
        <w:rPr>
          <w:rFonts w:ascii="Verdana" w:hAnsi="Verdana"/>
          <w:sz w:val="17"/>
          <w:szCs w:val="17"/>
        </w:rPr>
        <w:t>, así como un resumen de las políticas contables significativas y otra información explicativa incluidas en las notas</w:t>
      </w:r>
      <w:r w:rsidRPr="00DA7FAC">
        <w:rPr>
          <w:rFonts w:ascii="Verdana" w:hAnsi="Verdana"/>
          <w:color w:val="000000"/>
          <w:sz w:val="17"/>
          <w:szCs w:val="17"/>
        </w:rPr>
        <w:t xml:space="preserve"> 1 a 2</w:t>
      </w:r>
      <w:r w:rsidR="00E63824">
        <w:rPr>
          <w:rFonts w:ascii="Verdana" w:hAnsi="Verdana"/>
          <w:color w:val="000000"/>
          <w:sz w:val="17"/>
          <w:szCs w:val="17"/>
        </w:rPr>
        <w:t>4</w:t>
      </w:r>
      <w:r w:rsidRPr="00DA7FAC">
        <w:rPr>
          <w:rFonts w:ascii="Verdana" w:hAnsi="Verdana"/>
          <w:color w:val="000000"/>
          <w:sz w:val="17"/>
          <w:szCs w:val="17"/>
        </w:rPr>
        <w:t xml:space="preserve">. </w:t>
      </w:r>
    </w:p>
    <w:p w14:paraId="57933C8B" w14:textId="77777777" w:rsidR="009A1138" w:rsidRPr="00DA7FAC" w:rsidRDefault="009A1138" w:rsidP="001C1F8A">
      <w:pPr>
        <w:widowControl w:val="0"/>
        <w:ind w:left="284" w:right="71"/>
        <w:jc w:val="both"/>
        <w:rPr>
          <w:rFonts w:ascii="Verdana" w:hAnsi="Verdana"/>
          <w:color w:val="000000"/>
          <w:sz w:val="17"/>
          <w:szCs w:val="17"/>
        </w:rPr>
      </w:pPr>
    </w:p>
    <w:p w14:paraId="46868EF1" w14:textId="47AD9898" w:rsidR="009A1138" w:rsidRPr="00DA7FAC" w:rsidRDefault="009A1138" w:rsidP="001C1F8A">
      <w:pPr>
        <w:widowControl w:val="0"/>
        <w:ind w:left="284" w:right="71"/>
        <w:jc w:val="both"/>
        <w:rPr>
          <w:rFonts w:ascii="Verdana" w:hAnsi="Verdana"/>
          <w:color w:val="000000"/>
          <w:sz w:val="17"/>
          <w:szCs w:val="17"/>
        </w:rPr>
      </w:pPr>
      <w:r w:rsidRPr="00DA7FAC">
        <w:rPr>
          <w:rFonts w:ascii="Verdana" w:hAnsi="Verdana"/>
          <w:color w:val="000000"/>
          <w:sz w:val="17"/>
          <w:szCs w:val="17"/>
        </w:rPr>
        <w:t>Las cifras y otra información correspondientes al ejercicio económico finali</w:t>
      </w:r>
      <w:r w:rsidR="00375403">
        <w:rPr>
          <w:rFonts w:ascii="Verdana" w:hAnsi="Verdana"/>
          <w:color w:val="000000"/>
          <w:sz w:val="17"/>
          <w:szCs w:val="17"/>
        </w:rPr>
        <w:t>zado el 31 de diciembre de 2018</w:t>
      </w:r>
      <w:r w:rsidR="00ED6037" w:rsidRPr="00DA7FAC">
        <w:rPr>
          <w:rFonts w:ascii="Verdana" w:hAnsi="Verdana"/>
          <w:color w:val="000000"/>
          <w:sz w:val="17"/>
          <w:szCs w:val="17"/>
        </w:rPr>
        <w:t xml:space="preserve"> y al</w:t>
      </w:r>
      <w:r w:rsidR="00493248">
        <w:rPr>
          <w:rFonts w:ascii="Verdana" w:hAnsi="Verdana"/>
          <w:color w:val="000000"/>
          <w:sz w:val="17"/>
          <w:szCs w:val="17"/>
        </w:rPr>
        <w:t xml:space="preserve"> período de tres meses finalizado el</w:t>
      </w:r>
      <w:r w:rsidR="00ED6037" w:rsidRPr="00DA7FAC">
        <w:rPr>
          <w:rFonts w:ascii="Verdana" w:hAnsi="Verdana"/>
          <w:color w:val="000000"/>
          <w:sz w:val="17"/>
          <w:szCs w:val="17"/>
        </w:rPr>
        <w:t xml:space="preserve"> 31</w:t>
      </w:r>
      <w:r w:rsidRPr="00DA7FAC">
        <w:rPr>
          <w:rFonts w:ascii="Verdana" w:hAnsi="Verdana"/>
          <w:color w:val="000000"/>
          <w:sz w:val="17"/>
          <w:szCs w:val="17"/>
        </w:rPr>
        <w:t xml:space="preserve"> de </w:t>
      </w:r>
      <w:r w:rsidR="00375403">
        <w:rPr>
          <w:rFonts w:ascii="Verdana" w:hAnsi="Verdana"/>
          <w:color w:val="000000"/>
          <w:sz w:val="17"/>
          <w:szCs w:val="17"/>
        </w:rPr>
        <w:t>marzo de 2018</w:t>
      </w:r>
      <w:r w:rsidRPr="00DA7FAC">
        <w:rPr>
          <w:rFonts w:ascii="Verdana" w:hAnsi="Verdana"/>
          <w:color w:val="000000"/>
          <w:sz w:val="17"/>
          <w:szCs w:val="17"/>
        </w:rPr>
        <w:t xml:space="preserve"> son parte integrante de los estados financieros mencionados precedentemente y se las presentan con el propósito de que se interpreten exclusivamente en relación con las cifras y otra información del </w:t>
      </w:r>
      <w:r w:rsidR="00117DF0">
        <w:rPr>
          <w:rFonts w:ascii="Verdana" w:hAnsi="Verdana"/>
          <w:color w:val="000000"/>
          <w:sz w:val="17"/>
          <w:szCs w:val="17"/>
        </w:rPr>
        <w:t>período intermedio</w:t>
      </w:r>
      <w:r w:rsidRPr="00DA7FAC">
        <w:rPr>
          <w:rFonts w:ascii="Verdana" w:hAnsi="Verdana"/>
          <w:color w:val="000000"/>
          <w:sz w:val="17"/>
          <w:szCs w:val="17"/>
        </w:rPr>
        <w:t xml:space="preserve"> actual.</w:t>
      </w:r>
    </w:p>
    <w:p w14:paraId="3326835A" w14:textId="77777777" w:rsidR="009A1138" w:rsidRPr="00DA7FAC" w:rsidRDefault="009A1138" w:rsidP="001C1F8A">
      <w:pPr>
        <w:widowControl w:val="0"/>
        <w:ind w:left="284" w:right="71"/>
        <w:jc w:val="both"/>
        <w:rPr>
          <w:rFonts w:ascii="Verdana" w:hAnsi="Verdana"/>
          <w:sz w:val="17"/>
          <w:szCs w:val="17"/>
        </w:rPr>
      </w:pPr>
    </w:p>
    <w:p w14:paraId="6789D854" w14:textId="77777777" w:rsidR="009A1138" w:rsidRPr="00DA7FAC" w:rsidRDefault="009A1138" w:rsidP="001C1F8A">
      <w:pPr>
        <w:widowControl w:val="0"/>
        <w:ind w:left="284" w:right="71"/>
        <w:jc w:val="both"/>
        <w:rPr>
          <w:rFonts w:ascii="Verdana" w:hAnsi="Verdana"/>
          <w:sz w:val="17"/>
          <w:szCs w:val="17"/>
        </w:rPr>
      </w:pPr>
      <w:r w:rsidRPr="00DA7FAC">
        <w:rPr>
          <w:rFonts w:ascii="Verdana" w:hAnsi="Verdana"/>
          <w:sz w:val="17"/>
          <w:szCs w:val="17"/>
        </w:rPr>
        <w:tab/>
      </w:r>
    </w:p>
    <w:p w14:paraId="2E3CF70B" w14:textId="77777777" w:rsidR="009A1138" w:rsidRPr="00DA7FAC" w:rsidRDefault="009A1138" w:rsidP="00B36C4E">
      <w:pPr>
        <w:widowControl w:val="0"/>
        <w:numPr>
          <w:ilvl w:val="0"/>
          <w:numId w:val="7"/>
        </w:numPr>
        <w:tabs>
          <w:tab w:val="num" w:pos="294"/>
        </w:tabs>
        <w:ind w:left="142" w:hanging="184"/>
        <w:jc w:val="both"/>
        <w:rPr>
          <w:rFonts w:ascii="Verdana" w:hAnsi="Verdana"/>
          <w:b/>
          <w:sz w:val="17"/>
          <w:szCs w:val="17"/>
        </w:rPr>
      </w:pPr>
      <w:r w:rsidRPr="00DA7FAC">
        <w:rPr>
          <w:rFonts w:ascii="Verdana" w:hAnsi="Verdana"/>
          <w:b/>
          <w:sz w:val="17"/>
          <w:szCs w:val="17"/>
        </w:rPr>
        <w:t>Responsabilidad del Directorio de la Sociedad en relación con los estados financieros</w:t>
      </w:r>
      <w:r w:rsidR="00DA7FAC" w:rsidRPr="00DA7FAC">
        <w:rPr>
          <w:rFonts w:ascii="Verdana" w:hAnsi="Verdana"/>
          <w:b/>
          <w:sz w:val="17"/>
          <w:szCs w:val="17"/>
        </w:rPr>
        <w:t xml:space="preserve"> intermedios</w:t>
      </w:r>
      <w:r w:rsidR="00CE6BF8">
        <w:rPr>
          <w:rFonts w:ascii="Verdana" w:hAnsi="Verdana"/>
          <w:b/>
          <w:sz w:val="17"/>
          <w:szCs w:val="17"/>
        </w:rPr>
        <w:t xml:space="preserve"> condensados</w:t>
      </w:r>
    </w:p>
    <w:p w14:paraId="73DE2361" w14:textId="77777777" w:rsidR="009A1138" w:rsidRPr="00DA7FAC" w:rsidRDefault="009A1138" w:rsidP="001C1F8A">
      <w:pPr>
        <w:widowControl w:val="0"/>
        <w:ind w:left="284" w:right="71"/>
        <w:jc w:val="both"/>
        <w:rPr>
          <w:rFonts w:ascii="Verdana" w:hAnsi="Verdana"/>
          <w:sz w:val="17"/>
          <w:szCs w:val="17"/>
        </w:rPr>
      </w:pPr>
    </w:p>
    <w:p w14:paraId="2C003DE5" w14:textId="24FAB36B" w:rsidR="009A1138" w:rsidRPr="00DA7FAC" w:rsidRDefault="009A1138" w:rsidP="001C1F8A">
      <w:pPr>
        <w:widowControl w:val="0"/>
        <w:ind w:left="360" w:right="71"/>
        <w:jc w:val="both"/>
        <w:rPr>
          <w:rFonts w:ascii="Verdana" w:hAnsi="Verdana"/>
          <w:sz w:val="17"/>
          <w:szCs w:val="17"/>
        </w:rPr>
      </w:pPr>
      <w:r w:rsidRPr="00DA7FAC">
        <w:rPr>
          <w:rFonts w:ascii="Verdana" w:hAnsi="Verdana"/>
          <w:sz w:val="17"/>
          <w:szCs w:val="17"/>
        </w:rPr>
        <w:t xml:space="preserve">El Directorio de la Sociedad es responsable de la preparación y presentación razonable de los estados financieros </w:t>
      </w:r>
      <w:r w:rsidR="00292232">
        <w:rPr>
          <w:rFonts w:ascii="Verdana" w:hAnsi="Verdana"/>
          <w:sz w:val="17"/>
          <w:szCs w:val="17"/>
        </w:rPr>
        <w:t xml:space="preserve">condensados </w:t>
      </w:r>
      <w:r w:rsidR="00DA7FAC" w:rsidRPr="00DA7FAC">
        <w:rPr>
          <w:rFonts w:ascii="Verdana" w:hAnsi="Verdana"/>
          <w:sz w:val="17"/>
          <w:szCs w:val="17"/>
        </w:rPr>
        <w:t>intermedios</w:t>
      </w:r>
      <w:r w:rsidR="00EC3E3A">
        <w:rPr>
          <w:rFonts w:ascii="Verdana" w:hAnsi="Verdana"/>
          <w:sz w:val="17"/>
          <w:szCs w:val="17"/>
        </w:rPr>
        <w:t xml:space="preserve"> </w:t>
      </w:r>
      <w:r w:rsidRPr="00DA7FAC">
        <w:rPr>
          <w:rFonts w:ascii="Verdana" w:hAnsi="Verdana"/>
          <w:sz w:val="17"/>
          <w:szCs w:val="17"/>
        </w:rPr>
        <w:t>adjuntos de acuerdo con las NIIF adoptadas por la Federación Argentina de Consejos Profesionales de Ciencias Económicas (“FACPCE”) como normas contables profesionales, tal como fueron aprobadas por el Consejo de Normas Internacionales de Contabilidad (“IASB”, por su sigla en inglés),</w:t>
      </w:r>
      <w:r w:rsidR="00EC3E3A">
        <w:rPr>
          <w:rFonts w:ascii="Verdana" w:hAnsi="Verdana"/>
          <w:sz w:val="17"/>
          <w:szCs w:val="17"/>
        </w:rPr>
        <w:t xml:space="preserve"> y por lo tanto es responsable de la preparación y presentación de los estados financieros intermedios condensados adjuntos de acuerdo con la Norma Internacional de Contabilidad 34, “Información financiera intermedia”. Asimismo, el Directorio de la Sociedad es responsable del control interno que considere necesario para permitir la preparación de estados financieros libres de incorrecciones </w:t>
      </w:r>
      <w:r w:rsidR="00AC0DF4">
        <w:rPr>
          <w:rFonts w:ascii="Verdana" w:hAnsi="Verdana"/>
          <w:sz w:val="17"/>
          <w:szCs w:val="17"/>
        </w:rPr>
        <w:t>significativas.</w:t>
      </w:r>
    </w:p>
    <w:p w14:paraId="20534532" w14:textId="77777777" w:rsidR="009A1138" w:rsidRPr="00DA7FAC" w:rsidRDefault="009A1138" w:rsidP="001C1F8A">
      <w:pPr>
        <w:widowControl w:val="0"/>
        <w:ind w:left="360" w:right="71"/>
        <w:jc w:val="both"/>
        <w:rPr>
          <w:rFonts w:ascii="Verdana" w:hAnsi="Verdana"/>
          <w:sz w:val="17"/>
          <w:szCs w:val="17"/>
        </w:rPr>
      </w:pPr>
    </w:p>
    <w:p w14:paraId="35926230" w14:textId="77777777" w:rsidR="009A1138" w:rsidRPr="00DA7FAC" w:rsidRDefault="009A1138" w:rsidP="001C1F8A">
      <w:pPr>
        <w:widowControl w:val="0"/>
        <w:ind w:left="360" w:right="71"/>
        <w:jc w:val="both"/>
        <w:rPr>
          <w:rFonts w:ascii="Verdana" w:hAnsi="Verdana"/>
          <w:sz w:val="17"/>
          <w:szCs w:val="17"/>
        </w:rPr>
      </w:pPr>
    </w:p>
    <w:p w14:paraId="4BCD88CE" w14:textId="77777777" w:rsidR="009A1138" w:rsidRPr="00DA7FAC" w:rsidRDefault="009A1138" w:rsidP="00B36C4E">
      <w:pPr>
        <w:widowControl w:val="0"/>
        <w:numPr>
          <w:ilvl w:val="0"/>
          <w:numId w:val="7"/>
        </w:numPr>
        <w:tabs>
          <w:tab w:val="num" w:pos="294"/>
        </w:tabs>
        <w:ind w:left="142" w:hanging="184"/>
        <w:jc w:val="both"/>
        <w:rPr>
          <w:rFonts w:ascii="Verdana" w:hAnsi="Verdana"/>
          <w:b/>
          <w:sz w:val="17"/>
          <w:szCs w:val="17"/>
        </w:rPr>
      </w:pPr>
      <w:r w:rsidRPr="00DA7FAC">
        <w:rPr>
          <w:rFonts w:ascii="Verdana" w:hAnsi="Verdana"/>
          <w:b/>
          <w:sz w:val="17"/>
          <w:szCs w:val="17"/>
        </w:rPr>
        <w:t>Responsabilidad de los auditores</w:t>
      </w:r>
    </w:p>
    <w:p w14:paraId="2706179C" w14:textId="77777777" w:rsidR="009A1138" w:rsidRPr="00DA7FAC" w:rsidRDefault="009A1138" w:rsidP="001C1F8A">
      <w:pPr>
        <w:widowControl w:val="0"/>
        <w:ind w:left="284" w:right="71"/>
        <w:jc w:val="both"/>
        <w:rPr>
          <w:rFonts w:ascii="Verdana" w:hAnsi="Verdana"/>
          <w:sz w:val="17"/>
          <w:szCs w:val="17"/>
          <w:lang w:val="es-ES_tradnl"/>
        </w:rPr>
      </w:pPr>
    </w:p>
    <w:p w14:paraId="2FC48E2B" w14:textId="77777777" w:rsidR="00B35D63" w:rsidRPr="00811977" w:rsidRDefault="00B35D63" w:rsidP="00B35D63">
      <w:pPr>
        <w:widowControl w:val="0"/>
        <w:ind w:left="284" w:right="71"/>
        <w:rPr>
          <w:rFonts w:ascii="Verdana" w:hAnsi="Verdana"/>
          <w:sz w:val="17"/>
          <w:szCs w:val="17"/>
          <w:lang w:val="es-ES_tradnl"/>
        </w:rPr>
      </w:pPr>
    </w:p>
    <w:p w14:paraId="228EE0F0" w14:textId="77777777" w:rsidR="00B35D63" w:rsidRPr="00811977" w:rsidRDefault="00B35D63" w:rsidP="00CC5B8B">
      <w:pPr>
        <w:widowControl w:val="0"/>
        <w:ind w:left="360" w:right="71"/>
        <w:jc w:val="both"/>
        <w:rPr>
          <w:rFonts w:ascii="Verdana" w:hAnsi="Verdana"/>
          <w:sz w:val="17"/>
          <w:szCs w:val="17"/>
        </w:rPr>
      </w:pPr>
      <w:r w:rsidRPr="00811977">
        <w:rPr>
          <w:rFonts w:ascii="Verdana" w:hAnsi="Verdana"/>
          <w:sz w:val="17"/>
          <w:szCs w:val="17"/>
        </w:rPr>
        <w:t xml:space="preserve">Nuestra responsabilidad consiste en emitir una conclusión sobre los estados contables intermedios adjuntos basada en nuestra revisión. Hemos llevado a cabo nuestra revisión de conformidad con las normas de revisión de estados contables intermedios establecidas en la Sección IV de la Resolución Técnica N° 37 de la </w:t>
      </w:r>
      <w:r>
        <w:rPr>
          <w:rFonts w:ascii="Verdana" w:hAnsi="Verdana"/>
          <w:sz w:val="17"/>
          <w:szCs w:val="17"/>
        </w:rPr>
        <w:t>FACPCE</w:t>
      </w:r>
      <w:r w:rsidRPr="00811977">
        <w:rPr>
          <w:rFonts w:ascii="Verdana" w:hAnsi="Verdana"/>
          <w:sz w:val="17"/>
          <w:szCs w:val="17"/>
        </w:rPr>
        <w:t>. Dichas normas exigen que cumplamos los requerimientos de ética.</w:t>
      </w:r>
    </w:p>
    <w:p w14:paraId="7594CB49" w14:textId="77777777" w:rsidR="009A1138" w:rsidRPr="00DA7FAC" w:rsidRDefault="009A1138" w:rsidP="001C1F8A">
      <w:pPr>
        <w:widowControl w:val="0"/>
        <w:ind w:left="284" w:right="71"/>
        <w:jc w:val="both"/>
        <w:rPr>
          <w:rFonts w:ascii="Verdana" w:hAnsi="Verdana"/>
          <w:sz w:val="17"/>
          <w:szCs w:val="17"/>
        </w:rPr>
      </w:pPr>
    </w:p>
    <w:p w14:paraId="6847A17C" w14:textId="77777777" w:rsidR="009A1138" w:rsidRPr="00DA7FAC" w:rsidRDefault="009A1138" w:rsidP="001C1F8A">
      <w:pPr>
        <w:widowControl w:val="0"/>
        <w:ind w:left="284" w:right="71"/>
        <w:jc w:val="both"/>
        <w:rPr>
          <w:rFonts w:ascii="Verdana" w:hAnsi="Verdana"/>
          <w:sz w:val="17"/>
          <w:szCs w:val="17"/>
        </w:rPr>
      </w:pPr>
    </w:p>
    <w:p w14:paraId="1F0AF687" w14:textId="77777777" w:rsidR="009A1138" w:rsidRPr="00ED6037" w:rsidRDefault="009A1138" w:rsidP="001C1F8A">
      <w:pPr>
        <w:widowControl w:val="0"/>
        <w:ind w:left="284" w:right="71"/>
        <w:jc w:val="both"/>
        <w:rPr>
          <w:rFonts w:ascii="Verdana" w:hAnsi="Verdana"/>
          <w:sz w:val="17"/>
          <w:szCs w:val="17"/>
          <w:highlight w:val="yellow"/>
        </w:rPr>
        <w:sectPr w:rsidR="009A1138" w:rsidRPr="00ED6037" w:rsidSect="0029175C">
          <w:headerReference w:type="default" r:id="rId16"/>
          <w:footerReference w:type="default" r:id="rId17"/>
          <w:pgSz w:w="11907" w:h="16840" w:code="9"/>
          <w:pgMar w:top="1134" w:right="1701" w:bottom="1134" w:left="1588" w:header="851" w:footer="397" w:gutter="0"/>
          <w:pgNumType w:start="2"/>
          <w:cols w:space="720"/>
        </w:sectPr>
      </w:pPr>
    </w:p>
    <w:p w14:paraId="02A062C7" w14:textId="77777777" w:rsidR="009A1138" w:rsidRPr="00ED6037" w:rsidRDefault="00DA7FAC" w:rsidP="001C1F8A">
      <w:pPr>
        <w:widowControl w:val="0"/>
        <w:ind w:left="284" w:right="71"/>
        <w:jc w:val="both"/>
        <w:rPr>
          <w:rFonts w:ascii="Verdana" w:hAnsi="Verdana"/>
          <w:sz w:val="17"/>
          <w:szCs w:val="17"/>
          <w:highlight w:val="yellow"/>
        </w:rPr>
      </w:pPr>
      <w:r w:rsidRPr="00DA7FAC">
        <w:rPr>
          <w:rFonts w:ascii="Verdana" w:hAnsi="Verdana"/>
          <w:sz w:val="17"/>
          <w:szCs w:val="17"/>
        </w:rPr>
        <w:lastRenderedPageBreak/>
        <w:t xml:space="preserve">Una revisión de los estados </w:t>
      </w:r>
      <w:r>
        <w:rPr>
          <w:rFonts w:ascii="Verdana" w:hAnsi="Verdana"/>
          <w:sz w:val="17"/>
          <w:szCs w:val="17"/>
        </w:rPr>
        <w:t>financieros</w:t>
      </w:r>
      <w:r w:rsidRPr="00DA7FAC">
        <w:rPr>
          <w:rFonts w:ascii="Verdana" w:hAnsi="Verdana"/>
          <w:sz w:val="17"/>
          <w:szCs w:val="17"/>
        </w:rPr>
        <w:t xml:space="preserve">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nos permite obtener seguridad de que tomemos conocimiento de todos los temas significativos que podrían identificarse en una auditoría. En consecuencia, no expresamos opinión de auditoría.</w:t>
      </w:r>
    </w:p>
    <w:p w14:paraId="5DFA1594" w14:textId="77777777" w:rsidR="009A1138" w:rsidRPr="00ED6037" w:rsidRDefault="009A1138" w:rsidP="001C1F8A">
      <w:pPr>
        <w:widowControl w:val="0"/>
        <w:ind w:left="284" w:right="71"/>
        <w:jc w:val="both"/>
        <w:rPr>
          <w:rFonts w:ascii="Verdana" w:hAnsi="Verdana"/>
          <w:sz w:val="17"/>
          <w:szCs w:val="17"/>
          <w:highlight w:val="yellow"/>
        </w:rPr>
      </w:pPr>
    </w:p>
    <w:p w14:paraId="5E1AABD4" w14:textId="77777777" w:rsidR="009A1138" w:rsidRPr="00DA7FAC" w:rsidRDefault="00DA7FAC" w:rsidP="00B36C4E">
      <w:pPr>
        <w:widowControl w:val="0"/>
        <w:numPr>
          <w:ilvl w:val="0"/>
          <w:numId w:val="7"/>
        </w:numPr>
        <w:tabs>
          <w:tab w:val="num" w:pos="294"/>
        </w:tabs>
        <w:ind w:left="142" w:hanging="184"/>
        <w:jc w:val="both"/>
        <w:rPr>
          <w:rFonts w:ascii="Verdana" w:hAnsi="Verdana"/>
          <w:b/>
          <w:sz w:val="17"/>
          <w:szCs w:val="17"/>
        </w:rPr>
      </w:pPr>
      <w:r w:rsidRPr="00DA7FAC">
        <w:rPr>
          <w:rFonts w:ascii="Verdana" w:hAnsi="Verdana"/>
          <w:b/>
          <w:sz w:val="17"/>
          <w:szCs w:val="17"/>
        </w:rPr>
        <w:t>Conclusión</w:t>
      </w:r>
    </w:p>
    <w:p w14:paraId="403EC56C" w14:textId="77777777" w:rsidR="009A1138" w:rsidRPr="00DA7FAC" w:rsidRDefault="009A1138" w:rsidP="001C1F8A">
      <w:pPr>
        <w:widowControl w:val="0"/>
        <w:ind w:right="71"/>
        <w:jc w:val="both"/>
        <w:rPr>
          <w:rFonts w:ascii="Verdana" w:hAnsi="Verdana"/>
          <w:sz w:val="17"/>
          <w:szCs w:val="17"/>
        </w:rPr>
      </w:pPr>
    </w:p>
    <w:p w14:paraId="086F13C9" w14:textId="0F7CC5D0" w:rsidR="009A1138" w:rsidRDefault="00BD30B6" w:rsidP="001C1F8A">
      <w:pPr>
        <w:widowControl w:val="0"/>
        <w:ind w:left="284" w:right="71"/>
        <w:jc w:val="both"/>
        <w:rPr>
          <w:rFonts w:ascii="Verdana" w:hAnsi="Verdana"/>
          <w:sz w:val="17"/>
          <w:szCs w:val="17"/>
        </w:rPr>
      </w:pPr>
      <w:r w:rsidRPr="00BD30B6">
        <w:rPr>
          <w:rFonts w:ascii="Verdana" w:hAnsi="Verdana"/>
          <w:sz w:val="17"/>
          <w:szCs w:val="17"/>
        </w:rPr>
        <w:t xml:space="preserve">Sobre la base de nuestra revisión, estamos en condiciones de manifestar que no se nos han presentado circunstancias que nos hicieran pensar que los estados financieros </w:t>
      </w:r>
      <w:r w:rsidR="00983682">
        <w:rPr>
          <w:rFonts w:ascii="Verdana" w:hAnsi="Verdana"/>
          <w:sz w:val="17"/>
          <w:szCs w:val="17"/>
        </w:rPr>
        <w:t xml:space="preserve">condensados </w:t>
      </w:r>
      <w:r w:rsidRPr="00BD30B6">
        <w:rPr>
          <w:rFonts w:ascii="Verdana" w:hAnsi="Verdana"/>
          <w:sz w:val="17"/>
          <w:szCs w:val="17"/>
        </w:rPr>
        <w:t xml:space="preserve">intermedios de </w:t>
      </w:r>
      <w:r>
        <w:rPr>
          <w:rFonts w:ascii="Verdana" w:hAnsi="Verdana"/>
          <w:sz w:val="17"/>
          <w:szCs w:val="17"/>
        </w:rPr>
        <w:t>Compañía Mega</w:t>
      </w:r>
      <w:r w:rsidRPr="00BD30B6">
        <w:rPr>
          <w:rFonts w:ascii="Verdana" w:hAnsi="Verdana"/>
          <w:sz w:val="17"/>
          <w:szCs w:val="17"/>
        </w:rPr>
        <w:t xml:space="preserve"> S.A., identificados en el primer párrafo del capítulo 1, no estén presentados, en todos sus aspectos significativos, de acuerdo con la Norma Internacional de</w:t>
      </w:r>
      <w:r>
        <w:rPr>
          <w:rFonts w:ascii="Verdana" w:hAnsi="Verdana"/>
          <w:sz w:val="17"/>
          <w:szCs w:val="17"/>
        </w:rPr>
        <w:t xml:space="preserve"> </w:t>
      </w:r>
      <w:r w:rsidRPr="00BD30B6">
        <w:rPr>
          <w:rFonts w:ascii="Verdana" w:hAnsi="Verdana"/>
          <w:sz w:val="17"/>
          <w:szCs w:val="17"/>
        </w:rPr>
        <w:t>Contabilidad 34.</w:t>
      </w:r>
    </w:p>
    <w:p w14:paraId="68104533" w14:textId="77777777" w:rsidR="00BA4F6E" w:rsidRDefault="00BA4F6E" w:rsidP="00BA4F6E">
      <w:pPr>
        <w:widowControl w:val="0"/>
        <w:ind w:left="284" w:right="71"/>
        <w:rPr>
          <w:rFonts w:ascii="Verdana" w:hAnsi="Verdana"/>
          <w:sz w:val="17"/>
          <w:szCs w:val="17"/>
        </w:rPr>
      </w:pPr>
    </w:p>
    <w:p w14:paraId="204563C3" w14:textId="77777777" w:rsidR="009A1138" w:rsidRPr="00DA7FAC" w:rsidRDefault="009A1138" w:rsidP="001C1F8A">
      <w:pPr>
        <w:widowControl w:val="0"/>
        <w:jc w:val="both"/>
        <w:rPr>
          <w:rFonts w:ascii="Verdana" w:hAnsi="Verdana"/>
          <w:b/>
          <w:sz w:val="17"/>
          <w:szCs w:val="17"/>
        </w:rPr>
      </w:pPr>
      <w:r w:rsidRPr="00DA7FAC">
        <w:rPr>
          <w:rFonts w:ascii="Verdana" w:hAnsi="Verdana"/>
          <w:b/>
          <w:sz w:val="17"/>
          <w:szCs w:val="17"/>
        </w:rPr>
        <w:t xml:space="preserve">Informe sobre otros requerimientos legales y reglamentarios </w:t>
      </w:r>
    </w:p>
    <w:p w14:paraId="2110F24E" w14:textId="77777777" w:rsidR="009A1138" w:rsidRPr="00DA7FAC" w:rsidRDefault="009A1138" w:rsidP="001C1F8A">
      <w:pPr>
        <w:widowControl w:val="0"/>
        <w:ind w:left="284" w:right="71" w:hanging="284"/>
        <w:jc w:val="both"/>
        <w:rPr>
          <w:rFonts w:ascii="Verdana" w:hAnsi="Verdana"/>
          <w:sz w:val="17"/>
          <w:szCs w:val="17"/>
        </w:rPr>
      </w:pPr>
    </w:p>
    <w:p w14:paraId="222C523C" w14:textId="77777777" w:rsidR="009A1138" w:rsidRPr="00DA7FAC" w:rsidRDefault="009A1138" w:rsidP="001C1F8A">
      <w:pPr>
        <w:widowControl w:val="0"/>
        <w:ind w:left="284" w:right="71" w:hanging="284"/>
        <w:jc w:val="both"/>
        <w:rPr>
          <w:rFonts w:ascii="Verdana" w:hAnsi="Verdana"/>
          <w:sz w:val="17"/>
          <w:szCs w:val="17"/>
        </w:rPr>
      </w:pPr>
      <w:r w:rsidRPr="00DA7FAC">
        <w:rPr>
          <w:rFonts w:ascii="Verdana" w:hAnsi="Verdana"/>
          <w:sz w:val="17"/>
          <w:szCs w:val="17"/>
        </w:rPr>
        <w:t>a)</w:t>
      </w:r>
      <w:r w:rsidRPr="00DA7FAC">
        <w:rPr>
          <w:rFonts w:ascii="Verdana" w:hAnsi="Verdana"/>
          <w:sz w:val="17"/>
          <w:szCs w:val="17"/>
        </w:rPr>
        <w:tab/>
        <w:t xml:space="preserve">Las cifras de los estados financieros adjuntos surgen de los registros contables de la Sociedad que, en sus aspectos formales, han sido llevados de conformidad con las disposiciones legales vigentes. </w:t>
      </w:r>
    </w:p>
    <w:p w14:paraId="195B8E9B" w14:textId="77777777" w:rsidR="009A1138" w:rsidRPr="00ED6037" w:rsidRDefault="009A1138" w:rsidP="001C1F8A">
      <w:pPr>
        <w:widowControl w:val="0"/>
        <w:ind w:left="284" w:right="71" w:hanging="284"/>
        <w:jc w:val="both"/>
        <w:rPr>
          <w:rFonts w:ascii="Verdana" w:hAnsi="Verdana"/>
          <w:sz w:val="17"/>
          <w:szCs w:val="17"/>
          <w:highlight w:val="yellow"/>
        </w:rPr>
      </w:pPr>
    </w:p>
    <w:p w14:paraId="687A9CBC" w14:textId="0B07E2ED" w:rsidR="009A1138" w:rsidRDefault="009A1138" w:rsidP="001C1F8A">
      <w:pPr>
        <w:widowControl w:val="0"/>
        <w:ind w:left="284" w:right="71" w:hanging="284"/>
        <w:jc w:val="both"/>
        <w:rPr>
          <w:rFonts w:ascii="Verdana" w:hAnsi="Verdana"/>
          <w:sz w:val="17"/>
          <w:szCs w:val="17"/>
        </w:rPr>
      </w:pPr>
      <w:r w:rsidRPr="00EA5CC5">
        <w:rPr>
          <w:rFonts w:ascii="Verdana" w:hAnsi="Verdana"/>
          <w:sz w:val="17"/>
          <w:szCs w:val="17"/>
        </w:rPr>
        <w:t>b)</w:t>
      </w:r>
      <w:r w:rsidRPr="00EA5CC5">
        <w:rPr>
          <w:rFonts w:ascii="Verdana" w:hAnsi="Verdana"/>
          <w:sz w:val="17"/>
          <w:szCs w:val="17"/>
        </w:rPr>
        <w:tab/>
        <w:t xml:space="preserve">Según surge de los mencionados registros contables de la Sociedad, el pasivo devengado al 31 de </w:t>
      </w:r>
      <w:r w:rsidR="00375403">
        <w:rPr>
          <w:rFonts w:ascii="Verdana" w:hAnsi="Verdana"/>
          <w:sz w:val="17"/>
          <w:szCs w:val="17"/>
        </w:rPr>
        <w:t>marzo de 2019</w:t>
      </w:r>
      <w:r w:rsidRPr="00EA5CC5">
        <w:rPr>
          <w:rFonts w:ascii="Verdana" w:hAnsi="Verdana"/>
          <w:sz w:val="17"/>
          <w:szCs w:val="17"/>
        </w:rPr>
        <w:t xml:space="preserve"> a favor del Sistema Integrado Previsional Argentino en concepto de aportes y contribuciones previsionales ascendía a </w:t>
      </w:r>
      <w:r w:rsidRPr="004F30BD">
        <w:rPr>
          <w:rFonts w:ascii="Verdana" w:hAnsi="Verdana"/>
          <w:sz w:val="17"/>
          <w:szCs w:val="17"/>
        </w:rPr>
        <w:t xml:space="preserve">$ </w:t>
      </w:r>
      <w:r w:rsidR="004F30BD">
        <w:rPr>
          <w:rFonts w:ascii="Verdana" w:hAnsi="Verdana"/>
          <w:sz w:val="17"/>
          <w:szCs w:val="17"/>
        </w:rPr>
        <w:t>10.376.755</w:t>
      </w:r>
      <w:r w:rsidRPr="00EA5CC5">
        <w:rPr>
          <w:rFonts w:ascii="Verdana" w:hAnsi="Verdana"/>
          <w:sz w:val="17"/>
          <w:szCs w:val="17"/>
        </w:rPr>
        <w:t xml:space="preserve"> y no era exigible a esa fecha.</w:t>
      </w:r>
    </w:p>
    <w:p w14:paraId="48994895" w14:textId="052E5F76" w:rsidR="005E4971" w:rsidRDefault="005E4971" w:rsidP="001C1F8A">
      <w:pPr>
        <w:widowControl w:val="0"/>
        <w:ind w:left="284" w:right="71" w:hanging="284"/>
        <w:jc w:val="both"/>
        <w:rPr>
          <w:rFonts w:ascii="Verdana" w:hAnsi="Verdana"/>
          <w:sz w:val="17"/>
          <w:szCs w:val="17"/>
        </w:rPr>
      </w:pPr>
    </w:p>
    <w:p w14:paraId="5F10D874" w14:textId="43A4CDA9" w:rsidR="005E4971" w:rsidRPr="00EA5CC5" w:rsidRDefault="005E4971" w:rsidP="001C1F8A">
      <w:pPr>
        <w:widowControl w:val="0"/>
        <w:ind w:left="284" w:right="71" w:hanging="284"/>
        <w:jc w:val="both"/>
        <w:rPr>
          <w:rFonts w:ascii="Verdana" w:hAnsi="Verdana"/>
          <w:sz w:val="17"/>
          <w:szCs w:val="17"/>
        </w:rPr>
      </w:pPr>
      <w:r>
        <w:rPr>
          <w:rFonts w:ascii="Verdana" w:hAnsi="Verdana"/>
          <w:sz w:val="17"/>
          <w:szCs w:val="17"/>
        </w:rPr>
        <w:t xml:space="preserve">c) </w:t>
      </w:r>
      <w:r w:rsidRPr="00DA6A5B">
        <w:rPr>
          <w:rFonts w:ascii="Verdana" w:hAnsi="Verdana"/>
          <w:sz w:val="17"/>
          <w:szCs w:val="17"/>
        </w:rPr>
        <w:t>Como parte de nuestro trabajo, cuyo alcance se describe en el capítulo 3, hemos revisado la Información adicional a las notas de los estados financieros requerida por el Artículo N° 12 del Capítulo III Título IV de las Normas de la Comisión Nacional de Valores (N.T. 2013), preparada por el Directorio y sobre la cual, en lo que es materia de nuestra competencia, no tenemos observaciones que formular.</w:t>
      </w:r>
    </w:p>
    <w:p w14:paraId="42DBBCA0" w14:textId="77777777" w:rsidR="009A1138" w:rsidRPr="00ED6037" w:rsidRDefault="009A1138" w:rsidP="009A1138">
      <w:pPr>
        <w:widowControl w:val="0"/>
        <w:ind w:left="284" w:right="71" w:hanging="284"/>
        <w:rPr>
          <w:rFonts w:ascii="Verdana" w:hAnsi="Verdana"/>
          <w:sz w:val="17"/>
          <w:szCs w:val="17"/>
          <w:highlight w:val="yellow"/>
        </w:rPr>
      </w:pPr>
    </w:p>
    <w:p w14:paraId="02E02849" w14:textId="77777777" w:rsidR="009A1138" w:rsidRPr="00ED6037" w:rsidRDefault="009A1138" w:rsidP="009A1138">
      <w:pPr>
        <w:widowControl w:val="0"/>
        <w:ind w:left="284" w:right="71" w:hanging="284"/>
        <w:rPr>
          <w:rFonts w:ascii="Verdana" w:hAnsi="Verdana"/>
          <w:sz w:val="17"/>
          <w:szCs w:val="17"/>
          <w:highlight w:val="yellow"/>
        </w:rPr>
      </w:pPr>
    </w:p>
    <w:p w14:paraId="6C762A0B" w14:textId="6CA9AEED" w:rsidR="009A1138" w:rsidRPr="001C1F8A" w:rsidRDefault="009A1138" w:rsidP="009A1138">
      <w:pPr>
        <w:pStyle w:val="10"/>
        <w:spacing w:line="264" w:lineRule="auto"/>
        <w:ind w:firstLine="0"/>
        <w:jc w:val="left"/>
        <w:rPr>
          <w:rFonts w:ascii="Verdana" w:hAnsi="Verdana"/>
          <w:sz w:val="17"/>
          <w:szCs w:val="17"/>
          <w:lang w:val="es-AR"/>
        </w:rPr>
      </w:pPr>
      <w:r w:rsidRPr="001C1F8A">
        <w:rPr>
          <w:rFonts w:ascii="Verdana" w:hAnsi="Verdana"/>
          <w:sz w:val="17"/>
          <w:szCs w:val="17"/>
          <w:lang w:val="es-AR"/>
        </w:rPr>
        <w:t xml:space="preserve">Ciudad Autónoma de Buenos Aires, </w:t>
      </w:r>
      <w:r w:rsidR="0011188B">
        <w:rPr>
          <w:rFonts w:ascii="Verdana" w:hAnsi="Verdana"/>
          <w:sz w:val="17"/>
          <w:szCs w:val="17"/>
          <w:lang w:val="es-AR"/>
        </w:rPr>
        <w:t>8</w:t>
      </w:r>
      <w:r w:rsidRPr="001C1F8A">
        <w:rPr>
          <w:rFonts w:ascii="Verdana" w:hAnsi="Verdana"/>
          <w:sz w:val="17"/>
          <w:szCs w:val="17"/>
          <w:lang w:val="es-AR"/>
        </w:rPr>
        <w:t xml:space="preserve"> de ma</w:t>
      </w:r>
      <w:r w:rsidR="00802BEC" w:rsidRPr="001C1F8A">
        <w:rPr>
          <w:rFonts w:ascii="Verdana" w:hAnsi="Verdana"/>
          <w:sz w:val="17"/>
          <w:szCs w:val="17"/>
          <w:lang w:val="es-AR"/>
        </w:rPr>
        <w:t>y</w:t>
      </w:r>
      <w:r w:rsidR="0011188B">
        <w:rPr>
          <w:rFonts w:ascii="Verdana" w:hAnsi="Verdana"/>
          <w:sz w:val="17"/>
          <w:szCs w:val="17"/>
          <w:lang w:val="es-AR"/>
        </w:rPr>
        <w:t>o de 2019</w:t>
      </w:r>
    </w:p>
    <w:p w14:paraId="0C37EAAD" w14:textId="77777777" w:rsidR="009A1138" w:rsidRPr="00ED6037" w:rsidRDefault="009A1138" w:rsidP="009A1138">
      <w:pPr>
        <w:pStyle w:val="10"/>
        <w:spacing w:line="264" w:lineRule="auto"/>
        <w:ind w:firstLine="0"/>
        <w:jc w:val="left"/>
        <w:rPr>
          <w:rFonts w:ascii="Verdana" w:hAnsi="Verdana"/>
          <w:sz w:val="17"/>
          <w:szCs w:val="17"/>
          <w:highlight w:val="yellow"/>
          <w:lang w:val="es-AR"/>
        </w:rPr>
      </w:pPr>
    </w:p>
    <w:p w14:paraId="5832B102" w14:textId="77777777" w:rsidR="009A1138" w:rsidRPr="00DA7FAC" w:rsidRDefault="009A1138" w:rsidP="009A1138">
      <w:pPr>
        <w:pStyle w:val="10"/>
        <w:spacing w:line="264" w:lineRule="auto"/>
        <w:ind w:firstLine="0"/>
        <w:jc w:val="left"/>
        <w:rPr>
          <w:rFonts w:ascii="Verdana" w:hAnsi="Verdana"/>
          <w:sz w:val="17"/>
          <w:szCs w:val="17"/>
          <w:lang w:val="es-AR"/>
        </w:rPr>
      </w:pPr>
      <w:r w:rsidRPr="00DA7FAC">
        <w:rPr>
          <w:rFonts w:ascii="Verdana" w:hAnsi="Verdana"/>
          <w:sz w:val="17"/>
          <w:szCs w:val="17"/>
          <w:lang w:val="es-AR"/>
        </w:rPr>
        <w:t>Deloitte &amp; Co. S.A.</w:t>
      </w:r>
    </w:p>
    <w:p w14:paraId="2BBD827A" w14:textId="77777777" w:rsidR="009A1138" w:rsidRPr="00DA7FAC" w:rsidRDefault="009A1138" w:rsidP="009A1138">
      <w:pPr>
        <w:pStyle w:val="10"/>
        <w:spacing w:line="264" w:lineRule="auto"/>
        <w:ind w:firstLine="0"/>
        <w:jc w:val="left"/>
        <w:rPr>
          <w:rFonts w:ascii="Verdana" w:hAnsi="Verdana"/>
          <w:sz w:val="17"/>
          <w:szCs w:val="17"/>
          <w:lang w:val="es-AR"/>
        </w:rPr>
      </w:pPr>
      <w:r w:rsidRPr="00DA7FAC">
        <w:rPr>
          <w:rFonts w:ascii="Verdana" w:hAnsi="Verdana"/>
          <w:sz w:val="17"/>
          <w:szCs w:val="17"/>
          <w:lang w:val="es-AR"/>
        </w:rPr>
        <w:t>C.P.C.E.C.A.B.A. Tº 1 - Fº 3</w:t>
      </w:r>
    </w:p>
    <w:p w14:paraId="2043599D" w14:textId="77777777" w:rsidR="009A1138" w:rsidRPr="00DA7FAC" w:rsidRDefault="009A1138" w:rsidP="009A1138">
      <w:pPr>
        <w:pStyle w:val="10"/>
        <w:spacing w:line="264" w:lineRule="auto"/>
        <w:ind w:firstLine="0"/>
        <w:jc w:val="left"/>
        <w:rPr>
          <w:rFonts w:ascii="Verdana" w:hAnsi="Verdana"/>
          <w:sz w:val="17"/>
          <w:szCs w:val="17"/>
          <w:lang w:val="es-AR"/>
        </w:rPr>
      </w:pPr>
    </w:p>
    <w:p w14:paraId="52D1A6F6" w14:textId="77777777" w:rsidR="009A1138" w:rsidRPr="00DA7FAC" w:rsidRDefault="009A1138" w:rsidP="009A1138">
      <w:pPr>
        <w:pStyle w:val="10"/>
        <w:spacing w:line="264" w:lineRule="auto"/>
        <w:ind w:firstLine="0"/>
        <w:jc w:val="left"/>
        <w:rPr>
          <w:rFonts w:ascii="Verdana" w:hAnsi="Verdana"/>
          <w:sz w:val="17"/>
          <w:szCs w:val="17"/>
          <w:lang w:val="es-AR"/>
        </w:rPr>
      </w:pPr>
    </w:p>
    <w:p w14:paraId="4FFF1DC8" w14:textId="77777777" w:rsidR="009A1138" w:rsidRPr="00DA7FAC" w:rsidRDefault="009A1138" w:rsidP="009A1138">
      <w:pPr>
        <w:pStyle w:val="10"/>
        <w:spacing w:line="264" w:lineRule="auto"/>
        <w:ind w:firstLine="0"/>
        <w:jc w:val="left"/>
        <w:rPr>
          <w:rFonts w:ascii="Verdana" w:hAnsi="Verdana"/>
          <w:sz w:val="17"/>
          <w:szCs w:val="17"/>
          <w:lang w:val="es-AR"/>
        </w:rPr>
      </w:pPr>
    </w:p>
    <w:p w14:paraId="09266983" w14:textId="77777777" w:rsidR="009A1138" w:rsidRPr="005B05FD" w:rsidRDefault="009A1138" w:rsidP="009A1138">
      <w:pPr>
        <w:pStyle w:val="10"/>
        <w:spacing w:line="264" w:lineRule="auto"/>
        <w:ind w:firstLine="0"/>
        <w:jc w:val="left"/>
        <w:rPr>
          <w:rFonts w:ascii="Verdana" w:hAnsi="Verdana"/>
          <w:sz w:val="17"/>
          <w:szCs w:val="17"/>
          <w:lang w:val="pt-BR"/>
        </w:rPr>
      </w:pPr>
      <w:r w:rsidRPr="00DA7FAC">
        <w:rPr>
          <w:rFonts w:ascii="Verdana" w:hAnsi="Verdana"/>
          <w:b/>
          <w:sz w:val="17"/>
          <w:szCs w:val="17"/>
          <w:lang w:val="pt-BR"/>
        </w:rPr>
        <w:t>Guillermo D. Cohen</w:t>
      </w:r>
      <w:r w:rsidRPr="00DA7FAC">
        <w:rPr>
          <w:rFonts w:ascii="Verdana" w:hAnsi="Verdana"/>
          <w:sz w:val="17"/>
          <w:szCs w:val="17"/>
          <w:lang w:val="pt-BR"/>
        </w:rPr>
        <w:br/>
        <w:t>Socio</w:t>
      </w:r>
      <w:r w:rsidRPr="00DA7FAC">
        <w:rPr>
          <w:rFonts w:ascii="Verdana" w:hAnsi="Verdana"/>
          <w:sz w:val="17"/>
          <w:szCs w:val="17"/>
          <w:lang w:val="pt-BR"/>
        </w:rPr>
        <w:br/>
        <w:t>Contador Público U.B.A.</w:t>
      </w:r>
      <w:r w:rsidRPr="00DA7FAC">
        <w:rPr>
          <w:rFonts w:ascii="Verdana" w:hAnsi="Verdana"/>
          <w:sz w:val="17"/>
          <w:szCs w:val="17"/>
          <w:lang w:val="pt-BR"/>
        </w:rPr>
        <w:br/>
        <w:t>C.P.C.E.C.A.B.A. Tº 233 - Fº 73</w:t>
      </w:r>
    </w:p>
    <w:p w14:paraId="21AA70A0" w14:textId="77777777" w:rsidR="009A1138" w:rsidRPr="00F20201" w:rsidRDefault="009A1138" w:rsidP="009A1138">
      <w:pPr>
        <w:rPr>
          <w:lang w:val="pt-BR"/>
        </w:rPr>
      </w:pPr>
    </w:p>
    <w:p w14:paraId="22AF8025" w14:textId="77777777" w:rsidR="00305B5B" w:rsidRPr="009A1138" w:rsidRDefault="00305B5B" w:rsidP="00D433A8">
      <w:pPr>
        <w:keepLines/>
        <w:tabs>
          <w:tab w:val="left" w:pos="426"/>
          <w:tab w:val="left" w:pos="1375"/>
        </w:tabs>
        <w:spacing w:before="20" w:after="20" w:line="288" w:lineRule="auto"/>
        <w:rPr>
          <w:rFonts w:ascii="Arial" w:hAnsi="Arial" w:cs="Arial"/>
          <w:b/>
          <w:sz w:val="24"/>
          <w:szCs w:val="24"/>
          <w:lang w:val="pt-BR"/>
        </w:rPr>
      </w:pPr>
    </w:p>
    <w:p w14:paraId="41D3D300" w14:textId="77777777" w:rsidR="005C68DF" w:rsidRDefault="005C68DF" w:rsidP="00FC61E8">
      <w:pPr>
        <w:keepLines/>
        <w:tabs>
          <w:tab w:val="left" w:pos="426"/>
          <w:tab w:val="left" w:pos="1375"/>
        </w:tabs>
        <w:spacing w:before="20" w:after="20" w:line="288" w:lineRule="auto"/>
        <w:rPr>
          <w:rFonts w:ascii="Arial" w:hAnsi="Arial" w:cs="Arial"/>
          <w:b/>
        </w:rPr>
      </w:pPr>
    </w:p>
    <w:p w14:paraId="76526C61" w14:textId="77777777" w:rsidR="005C68DF" w:rsidRDefault="005C68DF" w:rsidP="001C1F8A">
      <w:pPr>
        <w:tabs>
          <w:tab w:val="left" w:pos="3570"/>
        </w:tabs>
        <w:rPr>
          <w:rFonts w:ascii="Arial" w:hAnsi="Arial" w:cs="Arial"/>
        </w:rPr>
      </w:pPr>
      <w:r>
        <w:rPr>
          <w:rFonts w:ascii="Arial" w:hAnsi="Arial" w:cs="Arial"/>
        </w:rPr>
        <w:tab/>
      </w:r>
    </w:p>
    <w:p w14:paraId="5314CD15" w14:textId="77777777" w:rsidR="001C1F8A" w:rsidRPr="001C1F8A" w:rsidRDefault="005C68DF" w:rsidP="001C1F8A">
      <w:pPr>
        <w:tabs>
          <w:tab w:val="left" w:pos="3570"/>
        </w:tabs>
        <w:rPr>
          <w:rFonts w:ascii="Arial" w:hAnsi="Arial" w:cs="Arial"/>
        </w:rPr>
        <w:sectPr w:rsidR="001C1F8A" w:rsidRPr="001C1F8A" w:rsidSect="009641E2">
          <w:headerReference w:type="default" r:id="rId18"/>
          <w:footerReference w:type="default" r:id="rId19"/>
          <w:pgSz w:w="11907" w:h="16840" w:code="9"/>
          <w:pgMar w:top="1134" w:right="851" w:bottom="964" w:left="1418" w:header="454" w:footer="340" w:gutter="0"/>
          <w:pgNumType w:start="7"/>
          <w:cols w:space="720"/>
          <w:docGrid w:linePitch="272"/>
        </w:sectPr>
      </w:pPr>
      <w:r>
        <w:rPr>
          <w:rFonts w:ascii="Arial" w:hAnsi="Arial" w:cs="Arial"/>
        </w:rPr>
        <w:tab/>
      </w:r>
    </w:p>
    <w:p w14:paraId="600C849B" w14:textId="77777777" w:rsidR="00866E74" w:rsidRDefault="00866E74" w:rsidP="00CD033C">
      <w:pPr>
        <w:keepLines/>
        <w:tabs>
          <w:tab w:val="left" w:pos="426"/>
          <w:tab w:val="left" w:pos="1375"/>
        </w:tabs>
        <w:spacing w:before="20" w:after="20" w:line="288" w:lineRule="auto"/>
        <w:ind w:right="-908"/>
        <w:rPr>
          <w:rFonts w:ascii="Arial" w:hAnsi="Arial" w:cs="Arial"/>
          <w:b/>
          <w:sz w:val="18"/>
          <w:szCs w:val="18"/>
        </w:rPr>
      </w:pPr>
    </w:p>
    <w:p w14:paraId="5B481050" w14:textId="77777777" w:rsidR="00CD033C" w:rsidRPr="00CE5921" w:rsidRDefault="00CD033C" w:rsidP="00CD033C">
      <w:pPr>
        <w:keepLines/>
        <w:tabs>
          <w:tab w:val="left" w:pos="426"/>
          <w:tab w:val="left" w:pos="1375"/>
        </w:tabs>
        <w:spacing w:before="20" w:after="20" w:line="288" w:lineRule="auto"/>
        <w:ind w:right="-908"/>
        <w:rPr>
          <w:rFonts w:ascii="Arial" w:hAnsi="Arial" w:cs="Arial"/>
          <w:b/>
          <w:sz w:val="18"/>
          <w:szCs w:val="18"/>
        </w:rPr>
      </w:pPr>
      <w:r w:rsidRPr="00CE5921">
        <w:rPr>
          <w:rFonts w:ascii="Arial" w:hAnsi="Arial" w:cs="Arial"/>
          <w:b/>
          <w:sz w:val="18"/>
          <w:szCs w:val="18"/>
        </w:rPr>
        <w:t>INFORMACION LEGAL</w:t>
      </w:r>
      <w:r w:rsidR="00B753BF">
        <w:rPr>
          <w:rFonts w:ascii="Arial" w:hAnsi="Arial" w:cs="Arial"/>
          <w:b/>
          <w:sz w:val="18"/>
          <w:szCs w:val="18"/>
        </w:rPr>
        <w:t>:</w:t>
      </w:r>
    </w:p>
    <w:p w14:paraId="76A6BD61" w14:textId="77777777" w:rsidR="00CD033C" w:rsidRDefault="00CD033C" w:rsidP="00CD033C">
      <w:pPr>
        <w:keepLines/>
        <w:tabs>
          <w:tab w:val="left" w:pos="426"/>
          <w:tab w:val="left" w:pos="1375"/>
        </w:tabs>
        <w:spacing w:before="20" w:after="20" w:line="288" w:lineRule="auto"/>
        <w:ind w:right="-908"/>
        <w:rPr>
          <w:rFonts w:ascii="Arial" w:hAnsi="Arial" w:cs="Arial"/>
          <w:b/>
          <w:sz w:val="18"/>
          <w:szCs w:val="18"/>
        </w:rPr>
      </w:pPr>
    </w:p>
    <w:p w14:paraId="75BC16CA" w14:textId="77777777" w:rsidR="00365EBA" w:rsidRDefault="00CD033C" w:rsidP="00C347F0">
      <w:pPr>
        <w:spacing w:line="264" w:lineRule="auto"/>
        <w:jc w:val="both"/>
        <w:rPr>
          <w:rFonts w:ascii="Arial" w:hAnsi="Arial"/>
          <w:sz w:val="18"/>
          <w:szCs w:val="18"/>
        </w:rPr>
      </w:pPr>
      <w:r w:rsidRPr="00866E74">
        <w:rPr>
          <w:rFonts w:ascii="Arial" w:hAnsi="Arial"/>
          <w:sz w:val="18"/>
          <w:szCs w:val="18"/>
        </w:rPr>
        <w:t>Domicilio legal</w:t>
      </w:r>
      <w:r w:rsidR="00866E74" w:rsidRPr="00866E74">
        <w:rPr>
          <w:rFonts w:ascii="Arial" w:hAnsi="Arial"/>
          <w:sz w:val="18"/>
          <w:szCs w:val="18"/>
        </w:rPr>
        <w:t xml:space="preserve">: </w:t>
      </w:r>
      <w:r w:rsidR="00365EBA" w:rsidRPr="00365EBA">
        <w:rPr>
          <w:rFonts w:ascii="Arial" w:hAnsi="Arial"/>
          <w:sz w:val="18"/>
          <w:szCs w:val="18"/>
        </w:rPr>
        <w:t>San Martín 344 - Piso 10° - Ciudad Autónoma de Buenos Aires</w:t>
      </w:r>
      <w:r w:rsidR="00A2739E">
        <w:rPr>
          <w:rFonts w:ascii="Arial" w:hAnsi="Arial"/>
          <w:sz w:val="18"/>
          <w:szCs w:val="18"/>
        </w:rPr>
        <w:t>.</w:t>
      </w:r>
    </w:p>
    <w:p w14:paraId="4BC33A98" w14:textId="77777777" w:rsidR="00C347F0" w:rsidRDefault="00C347F0" w:rsidP="00C347F0">
      <w:pPr>
        <w:pStyle w:val="Texto0"/>
        <w:keepLines/>
        <w:spacing w:after="20" w:line="264" w:lineRule="auto"/>
        <w:rPr>
          <w:rFonts w:ascii="Arial" w:hAnsi="Arial" w:cs="Arial"/>
          <w:sz w:val="18"/>
          <w:szCs w:val="18"/>
        </w:rPr>
      </w:pPr>
    </w:p>
    <w:p w14:paraId="1BABB2C3" w14:textId="77777777" w:rsidR="00584C61" w:rsidRPr="00866E74" w:rsidRDefault="00584C61" w:rsidP="00584C61">
      <w:pPr>
        <w:pStyle w:val="Texto0"/>
        <w:keepLines/>
        <w:spacing w:before="20" w:after="20" w:line="264" w:lineRule="auto"/>
        <w:rPr>
          <w:rFonts w:ascii="Arial" w:hAnsi="Arial" w:cs="Arial"/>
          <w:sz w:val="18"/>
          <w:szCs w:val="18"/>
        </w:rPr>
      </w:pPr>
      <w:r w:rsidRPr="00866E74">
        <w:rPr>
          <w:rFonts w:ascii="Arial" w:hAnsi="Arial" w:cs="Arial"/>
          <w:sz w:val="18"/>
          <w:szCs w:val="18"/>
        </w:rPr>
        <w:t>Ac</w:t>
      </w:r>
      <w:r w:rsidR="00866E74" w:rsidRPr="00866E74">
        <w:rPr>
          <w:rFonts w:ascii="Arial" w:hAnsi="Arial" w:cs="Arial"/>
          <w:sz w:val="18"/>
          <w:szCs w:val="18"/>
        </w:rPr>
        <w:t>tividad principal</w:t>
      </w:r>
      <w:r w:rsidRPr="00866E74">
        <w:rPr>
          <w:rFonts w:ascii="Arial" w:hAnsi="Arial" w:cs="Arial"/>
          <w:sz w:val="18"/>
          <w:szCs w:val="18"/>
        </w:rPr>
        <w:t>:</w:t>
      </w:r>
      <w:r w:rsidR="00866E74" w:rsidRPr="00866E74">
        <w:rPr>
          <w:rFonts w:ascii="Arial" w:hAnsi="Arial" w:cs="Arial"/>
          <w:sz w:val="18"/>
          <w:szCs w:val="18"/>
        </w:rPr>
        <w:t xml:space="preserve"> </w:t>
      </w:r>
      <w:r w:rsidRPr="00866E74">
        <w:rPr>
          <w:rFonts w:ascii="Arial" w:hAnsi="Arial" w:cs="Arial"/>
          <w:sz w:val="18"/>
          <w:szCs w:val="18"/>
        </w:rPr>
        <w:t>separación de líquidos del gas natural y su fraccionamiento; almacenaje y transporte incluyendo especialmente la fabricación de etano, propano, butano, gasolina natural y demás subproductos del gas natural; la comercialización de dichos productos y con carácter accesorio la provisión de servicios y venta de energía a terceros.</w:t>
      </w:r>
    </w:p>
    <w:p w14:paraId="24F598A4" w14:textId="77777777" w:rsidR="00C347F0" w:rsidRDefault="00C347F0" w:rsidP="00C347F0">
      <w:pPr>
        <w:spacing w:line="264" w:lineRule="auto"/>
        <w:jc w:val="both"/>
        <w:rPr>
          <w:rFonts w:ascii="Arial" w:hAnsi="Arial"/>
          <w:sz w:val="18"/>
          <w:szCs w:val="18"/>
        </w:rPr>
      </w:pPr>
    </w:p>
    <w:p w14:paraId="7CED8F16" w14:textId="27B3D937" w:rsidR="00C347F0" w:rsidRPr="00866E74" w:rsidRDefault="00ED6037" w:rsidP="00C347F0">
      <w:pPr>
        <w:spacing w:after="120" w:line="264" w:lineRule="auto"/>
        <w:jc w:val="both"/>
        <w:rPr>
          <w:rFonts w:ascii="Arial" w:hAnsi="Arial"/>
          <w:sz w:val="18"/>
          <w:szCs w:val="18"/>
          <w:u w:val="single"/>
        </w:rPr>
      </w:pPr>
      <w:r>
        <w:rPr>
          <w:rFonts w:ascii="Arial" w:hAnsi="Arial"/>
          <w:sz w:val="18"/>
          <w:szCs w:val="18"/>
        </w:rPr>
        <w:t>Ejercicio económico N° 2</w:t>
      </w:r>
      <w:r w:rsidR="00E63824">
        <w:rPr>
          <w:rFonts w:ascii="Arial" w:hAnsi="Arial"/>
          <w:sz w:val="18"/>
          <w:szCs w:val="18"/>
        </w:rPr>
        <w:t>3</w:t>
      </w:r>
      <w:r>
        <w:rPr>
          <w:rFonts w:ascii="Arial" w:hAnsi="Arial"/>
          <w:sz w:val="18"/>
          <w:szCs w:val="18"/>
        </w:rPr>
        <w:t xml:space="preserve"> iniciado el 1° de enero de 201</w:t>
      </w:r>
      <w:r w:rsidR="00E63824">
        <w:rPr>
          <w:rFonts w:ascii="Arial" w:hAnsi="Arial"/>
          <w:sz w:val="18"/>
          <w:szCs w:val="18"/>
        </w:rPr>
        <w:t>9</w:t>
      </w:r>
      <w:r w:rsidR="00C347F0" w:rsidRPr="00866E74">
        <w:rPr>
          <w:rFonts w:ascii="Arial" w:hAnsi="Arial"/>
          <w:sz w:val="18"/>
          <w:szCs w:val="18"/>
        </w:rPr>
        <w:t>.</w:t>
      </w:r>
    </w:p>
    <w:p w14:paraId="40973215" w14:textId="77777777" w:rsidR="00584C61" w:rsidRDefault="00584C61" w:rsidP="00584C61">
      <w:pPr>
        <w:pStyle w:val="Texto0"/>
        <w:keepLines/>
        <w:spacing w:before="20" w:after="20" w:line="264" w:lineRule="auto"/>
        <w:rPr>
          <w:rFonts w:ascii="Arial" w:hAnsi="Arial" w:cs="Arial"/>
          <w:sz w:val="18"/>
          <w:szCs w:val="18"/>
        </w:rPr>
      </w:pPr>
    </w:p>
    <w:p w14:paraId="03692979" w14:textId="77777777" w:rsidR="00866E74" w:rsidRDefault="00866E74" w:rsidP="00584C61">
      <w:pPr>
        <w:pStyle w:val="Texto0"/>
        <w:keepLines/>
        <w:spacing w:before="20" w:after="20" w:line="264" w:lineRule="auto"/>
        <w:rPr>
          <w:rFonts w:ascii="Arial" w:hAnsi="Arial" w:cs="Arial"/>
          <w:sz w:val="18"/>
          <w:szCs w:val="18"/>
        </w:rPr>
      </w:pPr>
    </w:p>
    <w:p w14:paraId="7468B243" w14:textId="77777777" w:rsidR="00866E74" w:rsidRPr="00CE5921" w:rsidRDefault="00866E74" w:rsidP="00866E74">
      <w:pPr>
        <w:keepLines/>
        <w:tabs>
          <w:tab w:val="left" w:pos="426"/>
          <w:tab w:val="left" w:pos="1375"/>
        </w:tabs>
        <w:spacing w:before="20" w:after="20" w:line="288" w:lineRule="auto"/>
        <w:ind w:right="-908"/>
        <w:rPr>
          <w:rFonts w:ascii="Arial" w:hAnsi="Arial" w:cs="Arial"/>
          <w:b/>
          <w:sz w:val="18"/>
          <w:szCs w:val="18"/>
        </w:rPr>
      </w:pPr>
      <w:r>
        <w:rPr>
          <w:rFonts w:ascii="Arial" w:hAnsi="Arial" w:cs="Arial"/>
          <w:b/>
          <w:sz w:val="18"/>
          <w:szCs w:val="18"/>
        </w:rPr>
        <w:t xml:space="preserve">INSCRIPCIÓN EN EL </w:t>
      </w:r>
      <w:r w:rsidR="00B753BF">
        <w:rPr>
          <w:rFonts w:ascii="Arial" w:hAnsi="Arial" w:cs="Arial"/>
          <w:b/>
          <w:sz w:val="18"/>
          <w:szCs w:val="18"/>
        </w:rPr>
        <w:t xml:space="preserve">REGISTRO </w:t>
      </w:r>
      <w:r>
        <w:rPr>
          <w:rFonts w:ascii="Arial" w:hAnsi="Arial" w:cs="Arial"/>
          <w:b/>
          <w:sz w:val="18"/>
          <w:szCs w:val="18"/>
        </w:rPr>
        <w:t>PÚBLICO DE COMERCIO:</w:t>
      </w:r>
    </w:p>
    <w:p w14:paraId="6F8BB417" w14:textId="77777777" w:rsidR="00866E74" w:rsidRPr="00866E74" w:rsidRDefault="00866E74" w:rsidP="00584C61">
      <w:pPr>
        <w:pStyle w:val="Texto0"/>
        <w:keepLines/>
        <w:spacing w:before="20" w:after="20" w:line="264" w:lineRule="auto"/>
        <w:rPr>
          <w:rFonts w:ascii="Arial" w:hAnsi="Arial" w:cs="Arial"/>
          <w:sz w:val="18"/>
          <w:szCs w:val="18"/>
        </w:rPr>
      </w:pPr>
    </w:p>
    <w:p w14:paraId="5D88CB04" w14:textId="77777777" w:rsidR="00584C61" w:rsidRDefault="00B753BF" w:rsidP="00584C61">
      <w:pPr>
        <w:pStyle w:val="Texto0"/>
        <w:keepLines/>
        <w:spacing w:before="20" w:after="20" w:line="264" w:lineRule="auto"/>
        <w:outlineLvl w:val="0"/>
        <w:rPr>
          <w:rFonts w:ascii="Arial" w:hAnsi="Arial" w:cs="Arial"/>
          <w:sz w:val="18"/>
          <w:szCs w:val="18"/>
        </w:rPr>
      </w:pPr>
      <w:r>
        <w:rPr>
          <w:rFonts w:ascii="Arial" w:hAnsi="Arial" w:cs="Arial"/>
          <w:sz w:val="18"/>
          <w:szCs w:val="18"/>
        </w:rPr>
        <w:t xml:space="preserve">Estatuto </w:t>
      </w:r>
      <w:r w:rsidR="00866E74">
        <w:rPr>
          <w:rFonts w:ascii="Arial" w:hAnsi="Arial" w:cs="Arial"/>
          <w:sz w:val="18"/>
          <w:szCs w:val="18"/>
        </w:rPr>
        <w:t>o contrato social</w:t>
      </w:r>
      <w:r w:rsidR="00584C61" w:rsidRPr="00866E74">
        <w:rPr>
          <w:rFonts w:ascii="Arial" w:hAnsi="Arial" w:cs="Arial"/>
          <w:sz w:val="18"/>
          <w:szCs w:val="18"/>
        </w:rPr>
        <w:t>: 31 de octubre de 1997.</w:t>
      </w:r>
    </w:p>
    <w:p w14:paraId="63E1519C" w14:textId="77777777" w:rsidR="00866E74" w:rsidRDefault="00866E74" w:rsidP="00584C61">
      <w:pPr>
        <w:pStyle w:val="Texto0"/>
        <w:keepLines/>
        <w:spacing w:before="20" w:after="20" w:line="264" w:lineRule="auto"/>
        <w:outlineLvl w:val="0"/>
        <w:rPr>
          <w:rFonts w:ascii="Arial" w:hAnsi="Arial" w:cs="Arial"/>
          <w:sz w:val="18"/>
          <w:szCs w:val="18"/>
        </w:rPr>
      </w:pPr>
    </w:p>
    <w:p w14:paraId="5604C2DC" w14:textId="77777777" w:rsidR="00866E74" w:rsidRPr="00866E74" w:rsidRDefault="00B753BF" w:rsidP="00866E74">
      <w:pPr>
        <w:pStyle w:val="Texto0"/>
        <w:keepLines/>
        <w:spacing w:before="20" w:after="20" w:line="264" w:lineRule="auto"/>
        <w:ind w:right="292"/>
        <w:outlineLvl w:val="0"/>
        <w:rPr>
          <w:rFonts w:ascii="Arial" w:hAnsi="Arial" w:cs="Arial"/>
          <w:sz w:val="18"/>
          <w:szCs w:val="18"/>
        </w:rPr>
      </w:pPr>
      <w:r>
        <w:rPr>
          <w:rFonts w:ascii="Arial" w:hAnsi="Arial" w:cs="Arial"/>
          <w:sz w:val="18"/>
          <w:szCs w:val="18"/>
        </w:rPr>
        <w:t>M</w:t>
      </w:r>
      <w:r w:rsidR="00866E74">
        <w:rPr>
          <w:rFonts w:ascii="Arial" w:hAnsi="Arial" w:cs="Arial"/>
          <w:sz w:val="18"/>
          <w:szCs w:val="18"/>
        </w:rPr>
        <w:t>odificaciones</w:t>
      </w:r>
      <w:r>
        <w:rPr>
          <w:rFonts w:ascii="Arial" w:hAnsi="Arial" w:cs="Arial"/>
          <w:sz w:val="18"/>
          <w:szCs w:val="18"/>
        </w:rPr>
        <w:t xml:space="preserve"> de los estatutos</w:t>
      </w:r>
      <w:r w:rsidR="00866E74" w:rsidRPr="00866E74">
        <w:rPr>
          <w:rFonts w:ascii="Arial" w:hAnsi="Arial" w:cs="Arial"/>
          <w:sz w:val="18"/>
          <w:szCs w:val="18"/>
        </w:rPr>
        <w:t xml:space="preserve"> (última): 28 de diciembre de 2001.</w:t>
      </w:r>
    </w:p>
    <w:p w14:paraId="0FB44F10" w14:textId="77777777" w:rsidR="00866E74" w:rsidRPr="00866E74" w:rsidRDefault="00866E74" w:rsidP="00584C61">
      <w:pPr>
        <w:pStyle w:val="Texto0"/>
        <w:keepLines/>
        <w:spacing w:before="20" w:after="20" w:line="264" w:lineRule="auto"/>
        <w:outlineLvl w:val="0"/>
        <w:rPr>
          <w:rFonts w:ascii="Arial" w:hAnsi="Arial" w:cs="Arial"/>
          <w:sz w:val="18"/>
          <w:szCs w:val="18"/>
        </w:rPr>
      </w:pPr>
    </w:p>
    <w:p w14:paraId="1349C3D3" w14:textId="77777777" w:rsidR="00584C61" w:rsidRPr="00866E74" w:rsidRDefault="00584C61" w:rsidP="00584C61">
      <w:pPr>
        <w:pStyle w:val="Texto0"/>
        <w:keepLines/>
        <w:spacing w:before="20" w:after="20" w:line="264" w:lineRule="auto"/>
        <w:outlineLvl w:val="0"/>
        <w:rPr>
          <w:rFonts w:ascii="Arial" w:hAnsi="Arial" w:cs="Arial"/>
          <w:sz w:val="18"/>
          <w:szCs w:val="18"/>
        </w:rPr>
      </w:pPr>
      <w:r w:rsidRPr="00866E74">
        <w:rPr>
          <w:rFonts w:ascii="Arial" w:hAnsi="Arial" w:cs="Arial"/>
          <w:sz w:val="18"/>
          <w:szCs w:val="18"/>
        </w:rPr>
        <w:t>Número de registro en la Inspección General de Justicia</w:t>
      </w:r>
      <w:r w:rsidR="00866E74">
        <w:rPr>
          <w:rFonts w:ascii="Arial" w:hAnsi="Arial" w:cs="Arial"/>
          <w:sz w:val="18"/>
          <w:szCs w:val="18"/>
        </w:rPr>
        <w:t xml:space="preserve"> (“I.G.J.”)</w:t>
      </w:r>
      <w:r w:rsidRPr="00866E74">
        <w:rPr>
          <w:rFonts w:ascii="Arial" w:hAnsi="Arial" w:cs="Arial"/>
          <w:sz w:val="18"/>
          <w:szCs w:val="18"/>
        </w:rPr>
        <w:t>: 12.696.</w:t>
      </w:r>
    </w:p>
    <w:p w14:paraId="0FEA332C" w14:textId="77777777" w:rsidR="001A4921" w:rsidRDefault="001A4921" w:rsidP="00584C61">
      <w:pPr>
        <w:pStyle w:val="Texto0"/>
        <w:keepLines/>
        <w:spacing w:before="20" w:after="20" w:line="264" w:lineRule="auto"/>
        <w:ind w:right="292"/>
        <w:outlineLvl w:val="0"/>
        <w:rPr>
          <w:rFonts w:ascii="Arial" w:hAnsi="Arial" w:cs="Arial"/>
          <w:sz w:val="18"/>
          <w:szCs w:val="18"/>
        </w:rPr>
      </w:pPr>
    </w:p>
    <w:p w14:paraId="26B9D755" w14:textId="77777777" w:rsidR="00584C61" w:rsidRPr="00866E74" w:rsidRDefault="00584C61" w:rsidP="00584C61">
      <w:pPr>
        <w:pStyle w:val="Texto0"/>
        <w:keepLines/>
        <w:spacing w:before="20" w:after="20" w:line="264" w:lineRule="auto"/>
        <w:ind w:right="292"/>
        <w:outlineLvl w:val="0"/>
        <w:rPr>
          <w:rFonts w:ascii="Arial" w:hAnsi="Arial" w:cs="Arial"/>
          <w:sz w:val="18"/>
          <w:szCs w:val="18"/>
        </w:rPr>
      </w:pPr>
      <w:r w:rsidRPr="00866E74">
        <w:rPr>
          <w:rFonts w:ascii="Arial" w:hAnsi="Arial" w:cs="Arial"/>
          <w:sz w:val="18"/>
          <w:szCs w:val="18"/>
        </w:rPr>
        <w:t>Fecha de finalización del contrato social: 30 de julio de 2096.</w:t>
      </w:r>
    </w:p>
    <w:p w14:paraId="4286A222" w14:textId="77777777" w:rsidR="00584C61" w:rsidRPr="00866E74" w:rsidRDefault="00584C61" w:rsidP="00584C61">
      <w:pPr>
        <w:pStyle w:val="Texto0"/>
        <w:keepLines/>
        <w:spacing w:before="20" w:after="20" w:line="264" w:lineRule="auto"/>
        <w:ind w:right="292"/>
        <w:rPr>
          <w:rFonts w:ascii="Arial" w:hAnsi="Arial" w:cs="Arial"/>
          <w:sz w:val="18"/>
          <w:szCs w:val="18"/>
        </w:rPr>
      </w:pPr>
    </w:p>
    <w:p w14:paraId="4206CC6A" w14:textId="77777777" w:rsidR="00584C61" w:rsidRPr="00866E74" w:rsidRDefault="00584C61" w:rsidP="00584C61">
      <w:pPr>
        <w:pStyle w:val="Ttulonota"/>
        <w:keepLines/>
        <w:spacing w:before="20" w:after="20" w:line="264" w:lineRule="auto"/>
        <w:jc w:val="left"/>
        <w:outlineLvl w:val="0"/>
        <w:rPr>
          <w:rFonts w:ascii="Arial" w:hAnsi="Arial" w:cs="Arial"/>
          <w:sz w:val="18"/>
          <w:szCs w:val="18"/>
        </w:rPr>
      </w:pPr>
    </w:p>
    <w:p w14:paraId="19DCE516" w14:textId="77777777" w:rsidR="00866E74" w:rsidRDefault="00584C61" w:rsidP="00866E74">
      <w:pPr>
        <w:pStyle w:val="Ttulonota"/>
        <w:keepLines/>
        <w:spacing w:before="20" w:after="20" w:line="264" w:lineRule="auto"/>
        <w:jc w:val="left"/>
        <w:outlineLvl w:val="0"/>
        <w:rPr>
          <w:rFonts w:ascii="Arial" w:hAnsi="Arial" w:cs="Arial"/>
          <w:sz w:val="18"/>
          <w:szCs w:val="18"/>
        </w:rPr>
      </w:pPr>
      <w:r w:rsidRPr="00866E74">
        <w:rPr>
          <w:rFonts w:ascii="Arial" w:hAnsi="Arial" w:cs="Arial"/>
          <w:sz w:val="18"/>
          <w:szCs w:val="18"/>
        </w:rPr>
        <w:t xml:space="preserve">COMPOSICIÓN DEL CAPITAL </w:t>
      </w:r>
    </w:p>
    <w:p w14:paraId="4A4D4A05" w14:textId="7601EF4A" w:rsidR="00584C61" w:rsidRPr="0094375D" w:rsidRDefault="0094375D" w:rsidP="00584C61">
      <w:pPr>
        <w:keepLines/>
        <w:spacing w:before="20" w:after="20" w:line="264" w:lineRule="auto"/>
        <w:rPr>
          <w:rFonts w:ascii="Arial" w:hAnsi="Arial" w:cs="Arial"/>
          <w:b/>
          <w:sz w:val="18"/>
          <w:szCs w:val="18"/>
        </w:rPr>
      </w:pPr>
      <w:r w:rsidRPr="0094375D">
        <w:rPr>
          <w:rFonts w:ascii="Arial" w:hAnsi="Arial" w:cs="Arial"/>
          <w:b/>
          <w:sz w:val="18"/>
          <w:szCs w:val="18"/>
        </w:rPr>
        <w:t>(Nota 1</w:t>
      </w:r>
      <w:r w:rsidR="006B5971">
        <w:rPr>
          <w:rFonts w:ascii="Arial" w:hAnsi="Arial" w:cs="Arial"/>
          <w:b/>
          <w:sz w:val="18"/>
          <w:szCs w:val="18"/>
        </w:rPr>
        <w:t>8</w:t>
      </w:r>
      <w:r w:rsidRPr="0094375D">
        <w:rPr>
          <w:rFonts w:ascii="Arial" w:hAnsi="Arial" w:cs="Arial"/>
          <w:b/>
          <w:sz w:val="18"/>
          <w:szCs w:val="18"/>
        </w:rPr>
        <w:t>)</w:t>
      </w:r>
    </w:p>
    <w:tbl>
      <w:tblPr>
        <w:tblW w:w="0" w:type="auto"/>
        <w:tblLayout w:type="fixed"/>
        <w:tblCellMar>
          <w:left w:w="0" w:type="dxa"/>
          <w:right w:w="0" w:type="dxa"/>
        </w:tblCellMar>
        <w:tblLook w:val="0000" w:firstRow="0" w:lastRow="0" w:firstColumn="0" w:lastColumn="0" w:noHBand="0" w:noVBand="0"/>
      </w:tblPr>
      <w:tblGrid>
        <w:gridCol w:w="6237"/>
        <w:gridCol w:w="1940"/>
      </w:tblGrid>
      <w:tr w:rsidR="00584C61" w:rsidRPr="00866E74" w14:paraId="0F1BC317" w14:textId="77777777" w:rsidTr="00584C61">
        <w:trPr>
          <w:cantSplit/>
          <w:tblHeader/>
        </w:trPr>
        <w:tc>
          <w:tcPr>
            <w:tcW w:w="6237" w:type="dxa"/>
          </w:tcPr>
          <w:p w14:paraId="121D712B" w14:textId="77777777" w:rsidR="00584C61" w:rsidRPr="00866E74" w:rsidRDefault="00584C61" w:rsidP="00584C61">
            <w:pPr>
              <w:pStyle w:val="Texto0"/>
              <w:keepLines/>
              <w:spacing w:before="20" w:after="20" w:line="264" w:lineRule="auto"/>
              <w:rPr>
                <w:rFonts w:ascii="Arial" w:hAnsi="Arial" w:cs="Arial"/>
                <w:sz w:val="18"/>
                <w:szCs w:val="18"/>
              </w:rPr>
            </w:pPr>
          </w:p>
        </w:tc>
        <w:tc>
          <w:tcPr>
            <w:tcW w:w="1940" w:type="dxa"/>
            <w:tcBorders>
              <w:bottom w:val="single" w:sz="4" w:space="0" w:color="auto"/>
            </w:tcBorders>
          </w:tcPr>
          <w:p w14:paraId="0E8B3FD0" w14:textId="77777777" w:rsidR="00584C61" w:rsidRPr="00866E74" w:rsidRDefault="00584C61" w:rsidP="00866E74">
            <w:pPr>
              <w:pStyle w:val="Texto0"/>
              <w:keepLines/>
              <w:spacing w:before="20" w:after="20" w:line="264" w:lineRule="auto"/>
              <w:jc w:val="center"/>
              <w:rPr>
                <w:rFonts w:ascii="Arial" w:hAnsi="Arial" w:cs="Arial"/>
                <w:b/>
                <w:sz w:val="18"/>
                <w:szCs w:val="18"/>
              </w:rPr>
            </w:pPr>
            <w:r w:rsidRPr="00866E74">
              <w:rPr>
                <w:rFonts w:ascii="Arial" w:hAnsi="Arial" w:cs="Arial"/>
                <w:b/>
                <w:sz w:val="18"/>
                <w:szCs w:val="18"/>
              </w:rPr>
              <w:t xml:space="preserve">Suscripto e integrado  </w:t>
            </w:r>
          </w:p>
        </w:tc>
      </w:tr>
      <w:tr w:rsidR="00584C61" w:rsidRPr="00866E74" w14:paraId="65BA38A2" w14:textId="77777777" w:rsidTr="00584C61">
        <w:trPr>
          <w:cantSplit/>
          <w:tblHeader/>
        </w:trPr>
        <w:tc>
          <w:tcPr>
            <w:tcW w:w="6237" w:type="dxa"/>
          </w:tcPr>
          <w:p w14:paraId="3718097F" w14:textId="77777777" w:rsidR="00584C61" w:rsidRPr="00866E74" w:rsidRDefault="00584C61" w:rsidP="00584C61">
            <w:pPr>
              <w:pStyle w:val="Texto0"/>
              <w:keepLines/>
              <w:spacing w:before="20" w:after="20" w:line="264" w:lineRule="auto"/>
              <w:rPr>
                <w:rFonts w:ascii="Arial" w:hAnsi="Arial" w:cs="Arial"/>
                <w:sz w:val="18"/>
                <w:szCs w:val="18"/>
              </w:rPr>
            </w:pPr>
          </w:p>
        </w:tc>
        <w:tc>
          <w:tcPr>
            <w:tcW w:w="1940" w:type="dxa"/>
          </w:tcPr>
          <w:p w14:paraId="30311332" w14:textId="77777777" w:rsidR="00584C61" w:rsidRPr="00866E74" w:rsidRDefault="00584C61" w:rsidP="00584C61">
            <w:pPr>
              <w:pStyle w:val="Texto0"/>
              <w:keepLines/>
              <w:tabs>
                <w:tab w:val="decimal" w:pos="958"/>
              </w:tabs>
              <w:spacing w:before="20" w:after="20" w:line="264" w:lineRule="auto"/>
              <w:rPr>
                <w:rFonts w:ascii="Arial" w:hAnsi="Arial" w:cs="Arial"/>
                <w:sz w:val="18"/>
                <w:szCs w:val="18"/>
              </w:rPr>
            </w:pPr>
          </w:p>
        </w:tc>
      </w:tr>
      <w:tr w:rsidR="00584C61" w:rsidRPr="00866E74" w14:paraId="35859D63" w14:textId="77777777" w:rsidTr="00584C61">
        <w:trPr>
          <w:cantSplit/>
          <w:tblHeader/>
        </w:trPr>
        <w:tc>
          <w:tcPr>
            <w:tcW w:w="6237" w:type="dxa"/>
          </w:tcPr>
          <w:p w14:paraId="341B8607" w14:textId="77777777" w:rsidR="00584C61" w:rsidRPr="00866E74" w:rsidRDefault="00584C61" w:rsidP="00866E74">
            <w:pPr>
              <w:pStyle w:val="Texto0"/>
              <w:keepLines/>
              <w:spacing w:before="20" w:after="20" w:line="264" w:lineRule="auto"/>
              <w:ind w:right="141"/>
              <w:jc w:val="left"/>
              <w:rPr>
                <w:rFonts w:ascii="Arial" w:hAnsi="Arial" w:cs="Arial"/>
                <w:sz w:val="18"/>
                <w:szCs w:val="18"/>
              </w:rPr>
            </w:pPr>
            <w:r w:rsidRPr="00866E74">
              <w:rPr>
                <w:rFonts w:ascii="Arial" w:hAnsi="Arial" w:cs="Arial"/>
                <w:sz w:val="18"/>
                <w:szCs w:val="18"/>
              </w:rPr>
              <w:t>Acciones ordinarias, nominativas no endosables, de valor nominal 1 cada una y de un voto por acción</w:t>
            </w:r>
          </w:p>
        </w:tc>
        <w:tc>
          <w:tcPr>
            <w:tcW w:w="1940" w:type="dxa"/>
            <w:tcBorders>
              <w:bottom w:val="double" w:sz="4" w:space="0" w:color="auto"/>
            </w:tcBorders>
            <w:vAlign w:val="bottom"/>
          </w:tcPr>
          <w:p w14:paraId="1EF198F4" w14:textId="77777777" w:rsidR="00584C61" w:rsidRPr="00866E74" w:rsidRDefault="00584C61" w:rsidP="00584C61">
            <w:pPr>
              <w:pStyle w:val="Texto0"/>
              <w:keepLines/>
              <w:spacing w:before="20" w:after="20" w:line="264" w:lineRule="auto"/>
              <w:jc w:val="center"/>
              <w:rPr>
                <w:rFonts w:ascii="Arial" w:hAnsi="Arial" w:cs="Arial"/>
                <w:sz w:val="18"/>
                <w:szCs w:val="18"/>
              </w:rPr>
            </w:pPr>
            <w:r w:rsidRPr="00866E74">
              <w:rPr>
                <w:rFonts w:ascii="Arial" w:hAnsi="Arial" w:cs="Arial"/>
                <w:sz w:val="18"/>
                <w:szCs w:val="18"/>
              </w:rPr>
              <w:t>642.753.000</w:t>
            </w:r>
          </w:p>
        </w:tc>
      </w:tr>
    </w:tbl>
    <w:p w14:paraId="61F3A326" w14:textId="77777777" w:rsidR="001A4921" w:rsidRDefault="001A4921" w:rsidP="00584C61">
      <w:pPr>
        <w:spacing w:before="20" w:after="120" w:line="288" w:lineRule="auto"/>
        <w:rPr>
          <w:sz w:val="18"/>
          <w:szCs w:val="18"/>
        </w:rPr>
      </w:pPr>
    </w:p>
    <w:p w14:paraId="5AC6CDE2" w14:textId="77777777" w:rsidR="001A4921" w:rsidRPr="001A4921" w:rsidRDefault="001A4921" w:rsidP="001A4921">
      <w:pPr>
        <w:rPr>
          <w:sz w:val="18"/>
          <w:szCs w:val="18"/>
        </w:rPr>
      </w:pPr>
    </w:p>
    <w:p w14:paraId="17D53238" w14:textId="77777777" w:rsidR="001A4921" w:rsidRPr="001A4921" w:rsidRDefault="001A4921" w:rsidP="001A4921">
      <w:pPr>
        <w:rPr>
          <w:sz w:val="18"/>
          <w:szCs w:val="18"/>
        </w:rPr>
      </w:pPr>
    </w:p>
    <w:p w14:paraId="68F43D06" w14:textId="77777777" w:rsidR="001A4921" w:rsidRPr="001A4921" w:rsidRDefault="001A4921" w:rsidP="001A4921">
      <w:pPr>
        <w:rPr>
          <w:sz w:val="18"/>
          <w:szCs w:val="18"/>
        </w:rPr>
      </w:pPr>
    </w:p>
    <w:p w14:paraId="7CD5EF3C" w14:textId="77777777" w:rsidR="001A4921" w:rsidRPr="001A4921" w:rsidRDefault="001A4921" w:rsidP="001A4921">
      <w:pPr>
        <w:rPr>
          <w:sz w:val="18"/>
          <w:szCs w:val="18"/>
        </w:rPr>
      </w:pPr>
    </w:p>
    <w:p w14:paraId="3647CBC1" w14:textId="77777777" w:rsidR="001A4921" w:rsidRPr="001A4921" w:rsidRDefault="001A4921" w:rsidP="001A4921">
      <w:pPr>
        <w:rPr>
          <w:sz w:val="18"/>
          <w:szCs w:val="18"/>
        </w:rPr>
      </w:pPr>
    </w:p>
    <w:p w14:paraId="7B6087CC" w14:textId="77777777" w:rsidR="001A4921" w:rsidRPr="001A4921" w:rsidRDefault="001A4921" w:rsidP="001A4921">
      <w:pPr>
        <w:rPr>
          <w:sz w:val="18"/>
          <w:szCs w:val="18"/>
        </w:rPr>
      </w:pPr>
    </w:p>
    <w:p w14:paraId="41469166" w14:textId="77777777" w:rsidR="001A4921" w:rsidRPr="001A4921" w:rsidRDefault="001A4921" w:rsidP="001A4921">
      <w:pPr>
        <w:rPr>
          <w:sz w:val="18"/>
          <w:szCs w:val="18"/>
        </w:rPr>
      </w:pPr>
    </w:p>
    <w:p w14:paraId="4B44CC4C" w14:textId="77777777" w:rsidR="001A4921" w:rsidRPr="001A4921" w:rsidRDefault="001A4921" w:rsidP="001A4921">
      <w:pPr>
        <w:rPr>
          <w:sz w:val="18"/>
          <w:szCs w:val="18"/>
        </w:rPr>
      </w:pPr>
    </w:p>
    <w:p w14:paraId="295E5C13" w14:textId="77777777" w:rsidR="001A4921" w:rsidRPr="001A4921" w:rsidRDefault="001A4921" w:rsidP="001A4921">
      <w:pPr>
        <w:rPr>
          <w:sz w:val="18"/>
          <w:szCs w:val="18"/>
        </w:rPr>
      </w:pPr>
    </w:p>
    <w:p w14:paraId="23FEFDED" w14:textId="77777777" w:rsidR="001A4921" w:rsidRPr="001A4921" w:rsidRDefault="001A4921" w:rsidP="001A4921">
      <w:pPr>
        <w:rPr>
          <w:sz w:val="18"/>
          <w:szCs w:val="18"/>
        </w:rPr>
      </w:pPr>
    </w:p>
    <w:p w14:paraId="08602958" w14:textId="77777777" w:rsidR="001A4921" w:rsidRPr="001A4921" w:rsidRDefault="001A4921" w:rsidP="001A4921">
      <w:pPr>
        <w:rPr>
          <w:sz w:val="18"/>
          <w:szCs w:val="18"/>
        </w:rPr>
      </w:pPr>
    </w:p>
    <w:p w14:paraId="6C1EC9F1" w14:textId="77777777" w:rsidR="001A4921" w:rsidRPr="001A4921" w:rsidRDefault="001A4921" w:rsidP="001A4921">
      <w:pPr>
        <w:rPr>
          <w:sz w:val="18"/>
          <w:szCs w:val="18"/>
        </w:rPr>
      </w:pPr>
    </w:p>
    <w:p w14:paraId="74360C7F" w14:textId="77777777" w:rsidR="00C347F0" w:rsidRPr="001A4921" w:rsidRDefault="00C347F0" w:rsidP="001A4921">
      <w:pPr>
        <w:rPr>
          <w:sz w:val="18"/>
          <w:szCs w:val="18"/>
        </w:rPr>
        <w:sectPr w:rsidR="00C347F0" w:rsidRPr="001A4921" w:rsidSect="009641E2">
          <w:headerReference w:type="even" r:id="rId20"/>
          <w:headerReference w:type="default" r:id="rId21"/>
          <w:footerReference w:type="default" r:id="rId22"/>
          <w:headerReference w:type="first" r:id="rId23"/>
          <w:footerReference w:type="first" r:id="rId24"/>
          <w:pgSz w:w="11907" w:h="16840" w:code="9"/>
          <w:pgMar w:top="1134" w:right="851" w:bottom="964" w:left="1418" w:header="454" w:footer="340" w:gutter="0"/>
          <w:pgNumType w:start="1"/>
          <w:cols w:space="720"/>
          <w:titlePg/>
          <w:docGrid w:linePitch="272"/>
        </w:sectPr>
      </w:pPr>
    </w:p>
    <w:p w14:paraId="588A5E58" w14:textId="77777777" w:rsidR="00692912" w:rsidRDefault="00692912" w:rsidP="008601F8">
      <w:pPr>
        <w:spacing w:before="120" w:after="120" w:line="288" w:lineRule="auto"/>
        <w:rPr>
          <w:rFonts w:ascii="Arial" w:hAnsi="Arial" w:cs="Arial"/>
          <w:bCs/>
          <w:spacing w:val="-6"/>
          <w:sz w:val="16"/>
          <w:szCs w:val="16"/>
          <w:lang w:eastAsia="es-ES"/>
        </w:rPr>
      </w:pPr>
    </w:p>
    <w:tbl>
      <w:tblPr>
        <w:tblW w:w="8330" w:type="dxa"/>
        <w:tblInd w:w="70" w:type="dxa"/>
        <w:tblLayout w:type="fixed"/>
        <w:tblCellMar>
          <w:left w:w="70" w:type="dxa"/>
          <w:right w:w="70" w:type="dxa"/>
        </w:tblCellMar>
        <w:tblLook w:val="04A0" w:firstRow="1" w:lastRow="0" w:firstColumn="1" w:lastColumn="0" w:noHBand="0" w:noVBand="1"/>
      </w:tblPr>
      <w:tblGrid>
        <w:gridCol w:w="4111"/>
        <w:gridCol w:w="585"/>
        <w:gridCol w:w="1736"/>
        <w:gridCol w:w="1736"/>
        <w:gridCol w:w="162"/>
      </w:tblGrid>
      <w:tr w:rsidR="00ED6037" w:rsidRPr="00A119B1" w14:paraId="27F8AC67"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4F5239B3" w14:textId="77777777" w:rsidR="00ED6037" w:rsidRPr="003C438F" w:rsidRDefault="00ED6037" w:rsidP="00ED6037">
            <w:pPr>
              <w:rPr>
                <w:rFonts w:ascii="Arial" w:hAnsi="Arial" w:cs="Arial"/>
                <w:color w:val="000000"/>
                <w:sz w:val="16"/>
                <w:szCs w:val="16"/>
                <w:lang w:eastAsia="es-AR"/>
              </w:rPr>
            </w:pPr>
          </w:p>
        </w:tc>
        <w:tc>
          <w:tcPr>
            <w:tcW w:w="585" w:type="dxa"/>
            <w:tcBorders>
              <w:top w:val="nil"/>
              <w:left w:val="nil"/>
              <w:bottom w:val="nil"/>
              <w:right w:val="nil"/>
            </w:tcBorders>
            <w:shd w:val="clear" w:color="auto" w:fill="auto"/>
            <w:noWrap/>
            <w:vAlign w:val="bottom"/>
            <w:hideMark/>
          </w:tcPr>
          <w:p w14:paraId="207C58CD" w14:textId="77777777" w:rsidR="00ED6037" w:rsidRPr="00A119B1" w:rsidRDefault="00ED6037" w:rsidP="00ED6037">
            <w:pPr>
              <w:rPr>
                <w:rFonts w:ascii="Arial" w:hAnsi="Arial" w:cs="Arial"/>
                <w:b/>
                <w:color w:val="000000"/>
                <w:sz w:val="16"/>
                <w:szCs w:val="16"/>
                <w:lang w:eastAsia="es-AR"/>
              </w:rPr>
            </w:pPr>
            <w:r w:rsidRPr="00A119B1">
              <w:rPr>
                <w:rFonts w:ascii="Arial" w:hAnsi="Arial" w:cs="Arial"/>
                <w:b/>
                <w:color w:val="000000"/>
                <w:sz w:val="16"/>
                <w:szCs w:val="16"/>
                <w:lang w:eastAsia="es-AR"/>
              </w:rPr>
              <w:t>Notas</w:t>
            </w:r>
          </w:p>
        </w:tc>
        <w:tc>
          <w:tcPr>
            <w:tcW w:w="1736" w:type="dxa"/>
            <w:tcBorders>
              <w:top w:val="nil"/>
              <w:left w:val="nil"/>
              <w:bottom w:val="single" w:sz="4" w:space="0" w:color="auto"/>
              <w:right w:val="nil"/>
            </w:tcBorders>
            <w:shd w:val="clear" w:color="auto" w:fill="auto"/>
            <w:noWrap/>
            <w:vAlign w:val="bottom"/>
            <w:hideMark/>
          </w:tcPr>
          <w:p w14:paraId="5D6782F8" w14:textId="253D07E4" w:rsidR="00ED6037" w:rsidRPr="00A119B1" w:rsidRDefault="00ED6037" w:rsidP="00ED6037">
            <w:pPr>
              <w:jc w:val="center"/>
              <w:rPr>
                <w:rFonts w:ascii="Arial" w:hAnsi="Arial" w:cs="Arial"/>
                <w:b/>
                <w:color w:val="000000"/>
                <w:sz w:val="16"/>
                <w:szCs w:val="16"/>
                <w:lang w:eastAsia="es-AR"/>
              </w:rPr>
            </w:pPr>
            <w:r w:rsidRPr="00A119B1">
              <w:rPr>
                <w:rFonts w:ascii="Arial" w:hAnsi="Arial" w:cs="Arial"/>
                <w:b/>
                <w:color w:val="000000"/>
                <w:sz w:val="16"/>
                <w:szCs w:val="16"/>
                <w:lang w:eastAsia="es-AR"/>
              </w:rPr>
              <w:t>31</w:t>
            </w:r>
            <w:r w:rsidR="0070740B" w:rsidRPr="00A119B1">
              <w:rPr>
                <w:rFonts w:ascii="Arial" w:hAnsi="Arial" w:cs="Arial"/>
                <w:b/>
                <w:color w:val="000000"/>
                <w:sz w:val="16"/>
                <w:szCs w:val="16"/>
                <w:lang w:eastAsia="es-AR"/>
              </w:rPr>
              <w:t>/</w:t>
            </w:r>
            <w:r w:rsidRPr="00A119B1">
              <w:rPr>
                <w:rFonts w:ascii="Arial" w:hAnsi="Arial" w:cs="Arial"/>
                <w:b/>
                <w:color w:val="000000"/>
                <w:sz w:val="16"/>
                <w:szCs w:val="16"/>
                <w:lang w:eastAsia="es-AR"/>
              </w:rPr>
              <w:t>03</w:t>
            </w:r>
            <w:r w:rsidR="0070740B" w:rsidRPr="00A119B1">
              <w:rPr>
                <w:rFonts w:ascii="Arial" w:hAnsi="Arial" w:cs="Arial"/>
                <w:b/>
                <w:color w:val="000000"/>
                <w:sz w:val="16"/>
                <w:szCs w:val="16"/>
                <w:lang w:eastAsia="es-AR"/>
              </w:rPr>
              <w:t>/</w:t>
            </w:r>
            <w:r w:rsidRPr="00A119B1">
              <w:rPr>
                <w:rFonts w:ascii="Arial" w:hAnsi="Arial" w:cs="Arial"/>
                <w:b/>
                <w:color w:val="000000"/>
                <w:sz w:val="16"/>
                <w:szCs w:val="16"/>
                <w:lang w:eastAsia="es-AR"/>
              </w:rPr>
              <w:t>201</w:t>
            </w:r>
            <w:r w:rsidR="00F263B8">
              <w:rPr>
                <w:rFonts w:ascii="Arial" w:hAnsi="Arial" w:cs="Arial"/>
                <w:b/>
                <w:color w:val="000000"/>
                <w:sz w:val="16"/>
                <w:szCs w:val="16"/>
                <w:lang w:eastAsia="es-AR"/>
              </w:rPr>
              <w:t>9</w:t>
            </w:r>
          </w:p>
        </w:tc>
        <w:tc>
          <w:tcPr>
            <w:tcW w:w="1736" w:type="dxa"/>
            <w:tcBorders>
              <w:top w:val="nil"/>
              <w:left w:val="nil"/>
              <w:bottom w:val="single" w:sz="4" w:space="0" w:color="auto"/>
              <w:right w:val="nil"/>
            </w:tcBorders>
            <w:shd w:val="clear" w:color="auto" w:fill="auto"/>
            <w:noWrap/>
            <w:vAlign w:val="bottom"/>
            <w:hideMark/>
          </w:tcPr>
          <w:p w14:paraId="67183D68" w14:textId="69D84352" w:rsidR="00ED6037" w:rsidRPr="00870841" w:rsidRDefault="00ED6037" w:rsidP="00ED6037">
            <w:pPr>
              <w:jc w:val="center"/>
              <w:rPr>
                <w:rFonts w:ascii="Arial" w:hAnsi="Arial" w:cs="Arial"/>
                <w:b/>
                <w:color w:val="000000"/>
                <w:sz w:val="16"/>
                <w:szCs w:val="16"/>
                <w:highlight w:val="yellow"/>
                <w:lang w:eastAsia="es-AR"/>
              </w:rPr>
            </w:pPr>
            <w:r w:rsidRPr="00F84905">
              <w:rPr>
                <w:rFonts w:ascii="Arial" w:hAnsi="Arial" w:cs="Arial"/>
                <w:b/>
                <w:color w:val="000000"/>
                <w:sz w:val="16"/>
                <w:szCs w:val="16"/>
                <w:lang w:eastAsia="es-AR"/>
              </w:rPr>
              <w:t>31/12/201</w:t>
            </w:r>
            <w:r w:rsidR="00F263B8" w:rsidRPr="00F84905">
              <w:rPr>
                <w:rFonts w:ascii="Arial" w:hAnsi="Arial" w:cs="Arial"/>
                <w:b/>
                <w:color w:val="000000"/>
                <w:sz w:val="16"/>
                <w:szCs w:val="16"/>
                <w:lang w:eastAsia="es-AR"/>
              </w:rPr>
              <w:t>8</w:t>
            </w:r>
          </w:p>
        </w:tc>
      </w:tr>
      <w:tr w:rsidR="00ED6037" w:rsidRPr="00A119B1" w14:paraId="331D0395"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09FABB4C" w14:textId="77777777" w:rsidR="00ED6037" w:rsidRPr="00A119B1" w:rsidRDefault="00ED6037" w:rsidP="00ED6037">
            <w:pPr>
              <w:rPr>
                <w:rFonts w:ascii="Arial" w:hAnsi="Arial" w:cs="Arial"/>
                <w:b/>
                <w:bCs/>
                <w:color w:val="000000"/>
                <w:sz w:val="16"/>
                <w:szCs w:val="16"/>
                <w:lang w:eastAsia="es-AR"/>
              </w:rPr>
            </w:pPr>
            <w:r w:rsidRPr="00A119B1">
              <w:rPr>
                <w:rFonts w:ascii="Arial" w:hAnsi="Arial" w:cs="Arial"/>
                <w:b/>
                <w:bCs/>
                <w:color w:val="000000"/>
                <w:sz w:val="16"/>
                <w:szCs w:val="16"/>
                <w:lang w:eastAsia="es-AR"/>
              </w:rPr>
              <w:t>ACTIVO</w:t>
            </w:r>
          </w:p>
        </w:tc>
        <w:tc>
          <w:tcPr>
            <w:tcW w:w="585" w:type="dxa"/>
            <w:tcBorders>
              <w:top w:val="nil"/>
              <w:left w:val="nil"/>
              <w:bottom w:val="nil"/>
              <w:right w:val="nil"/>
            </w:tcBorders>
            <w:shd w:val="clear" w:color="auto" w:fill="auto"/>
            <w:noWrap/>
            <w:vAlign w:val="bottom"/>
            <w:hideMark/>
          </w:tcPr>
          <w:p w14:paraId="72EFF7D9" w14:textId="77777777" w:rsidR="00ED6037" w:rsidRPr="00A119B1" w:rsidRDefault="00ED6037" w:rsidP="00ED6037">
            <w:pPr>
              <w:jc w:val="right"/>
              <w:rPr>
                <w:rFonts w:ascii="Arial" w:hAnsi="Arial" w:cs="Arial"/>
                <w:b/>
                <w:color w:val="000000"/>
                <w:sz w:val="16"/>
                <w:szCs w:val="16"/>
                <w:lang w:eastAsia="es-AR"/>
              </w:rPr>
            </w:pPr>
          </w:p>
        </w:tc>
        <w:tc>
          <w:tcPr>
            <w:tcW w:w="1736" w:type="dxa"/>
            <w:tcBorders>
              <w:top w:val="single" w:sz="4" w:space="0" w:color="auto"/>
              <w:left w:val="nil"/>
              <w:bottom w:val="nil"/>
              <w:right w:val="nil"/>
            </w:tcBorders>
            <w:shd w:val="clear" w:color="auto" w:fill="auto"/>
            <w:noWrap/>
            <w:vAlign w:val="bottom"/>
            <w:hideMark/>
          </w:tcPr>
          <w:p w14:paraId="7B04243C" w14:textId="77777777" w:rsidR="00ED6037" w:rsidRPr="00A119B1" w:rsidRDefault="00ED6037" w:rsidP="00ED6037">
            <w:pPr>
              <w:jc w:val="right"/>
              <w:rPr>
                <w:rFonts w:ascii="Arial" w:hAnsi="Arial" w:cs="Arial"/>
                <w:b/>
                <w:color w:val="000000"/>
                <w:sz w:val="16"/>
                <w:szCs w:val="16"/>
                <w:lang w:eastAsia="es-AR"/>
              </w:rPr>
            </w:pPr>
          </w:p>
        </w:tc>
        <w:tc>
          <w:tcPr>
            <w:tcW w:w="1736" w:type="dxa"/>
            <w:tcBorders>
              <w:top w:val="single" w:sz="4" w:space="0" w:color="auto"/>
              <w:left w:val="nil"/>
              <w:bottom w:val="nil"/>
              <w:right w:val="nil"/>
            </w:tcBorders>
            <w:shd w:val="clear" w:color="auto" w:fill="auto"/>
            <w:noWrap/>
            <w:vAlign w:val="bottom"/>
            <w:hideMark/>
          </w:tcPr>
          <w:p w14:paraId="68EEFAEB" w14:textId="77777777" w:rsidR="00ED6037" w:rsidRPr="00870841" w:rsidRDefault="00ED6037" w:rsidP="00ED6037">
            <w:pPr>
              <w:jc w:val="right"/>
              <w:rPr>
                <w:rFonts w:ascii="Arial" w:hAnsi="Arial" w:cs="Arial"/>
                <w:b/>
                <w:color w:val="000000"/>
                <w:sz w:val="16"/>
                <w:szCs w:val="16"/>
                <w:highlight w:val="yellow"/>
                <w:lang w:eastAsia="es-AR"/>
              </w:rPr>
            </w:pPr>
          </w:p>
        </w:tc>
      </w:tr>
      <w:tr w:rsidR="00ED6037" w:rsidRPr="00A119B1" w14:paraId="25842758"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7B1F286B" w14:textId="77777777" w:rsidR="00ED6037" w:rsidRPr="00A119B1" w:rsidRDefault="00ED6037" w:rsidP="00ED6037">
            <w:pPr>
              <w:rPr>
                <w:rFonts w:ascii="Arial" w:hAnsi="Arial" w:cs="Arial"/>
                <w:b/>
                <w:bCs/>
                <w:color w:val="000000"/>
                <w:sz w:val="16"/>
                <w:szCs w:val="16"/>
                <w:lang w:eastAsia="es-AR"/>
              </w:rPr>
            </w:pPr>
            <w:r w:rsidRPr="00A119B1">
              <w:rPr>
                <w:rFonts w:ascii="Arial" w:hAnsi="Arial" w:cs="Arial"/>
                <w:b/>
                <w:bCs/>
                <w:color w:val="000000"/>
                <w:sz w:val="16"/>
                <w:szCs w:val="16"/>
                <w:lang w:eastAsia="es-AR"/>
              </w:rPr>
              <w:t>Activo no corriente</w:t>
            </w:r>
          </w:p>
        </w:tc>
        <w:tc>
          <w:tcPr>
            <w:tcW w:w="585" w:type="dxa"/>
            <w:tcBorders>
              <w:top w:val="nil"/>
              <w:left w:val="nil"/>
              <w:bottom w:val="nil"/>
              <w:right w:val="nil"/>
            </w:tcBorders>
            <w:shd w:val="clear" w:color="auto" w:fill="auto"/>
            <w:noWrap/>
            <w:vAlign w:val="bottom"/>
            <w:hideMark/>
          </w:tcPr>
          <w:p w14:paraId="755E8109" w14:textId="77777777" w:rsidR="00ED6037" w:rsidRPr="00A119B1" w:rsidRDefault="00ED6037" w:rsidP="00ED6037">
            <w:pPr>
              <w:rPr>
                <w:rFonts w:ascii="Arial" w:hAnsi="Arial" w:cs="Arial"/>
                <w:b/>
                <w:color w:val="000000"/>
                <w:sz w:val="16"/>
                <w:szCs w:val="16"/>
                <w:lang w:eastAsia="es-AR"/>
              </w:rPr>
            </w:pPr>
          </w:p>
        </w:tc>
        <w:tc>
          <w:tcPr>
            <w:tcW w:w="1736" w:type="dxa"/>
            <w:tcBorders>
              <w:top w:val="nil"/>
              <w:left w:val="nil"/>
              <w:bottom w:val="nil"/>
              <w:right w:val="nil"/>
            </w:tcBorders>
            <w:shd w:val="clear" w:color="auto" w:fill="auto"/>
            <w:noWrap/>
            <w:vAlign w:val="bottom"/>
            <w:hideMark/>
          </w:tcPr>
          <w:p w14:paraId="45893353" w14:textId="77777777" w:rsidR="00ED6037" w:rsidRPr="00A119B1" w:rsidRDefault="00ED6037" w:rsidP="00ED6037">
            <w:pPr>
              <w:rPr>
                <w:rFonts w:ascii="Arial" w:hAnsi="Arial" w:cs="Arial"/>
                <w:b/>
                <w:color w:val="000000"/>
                <w:sz w:val="16"/>
                <w:szCs w:val="16"/>
                <w:lang w:eastAsia="es-AR"/>
              </w:rPr>
            </w:pPr>
          </w:p>
        </w:tc>
        <w:tc>
          <w:tcPr>
            <w:tcW w:w="1736" w:type="dxa"/>
            <w:tcBorders>
              <w:top w:val="nil"/>
              <w:left w:val="nil"/>
              <w:bottom w:val="nil"/>
              <w:right w:val="nil"/>
            </w:tcBorders>
            <w:shd w:val="clear" w:color="auto" w:fill="auto"/>
            <w:noWrap/>
            <w:vAlign w:val="bottom"/>
            <w:hideMark/>
          </w:tcPr>
          <w:p w14:paraId="3B82D723" w14:textId="77777777" w:rsidR="00ED6037" w:rsidRPr="00870841" w:rsidRDefault="00ED6037" w:rsidP="00ED6037">
            <w:pPr>
              <w:rPr>
                <w:rFonts w:ascii="Arial" w:hAnsi="Arial" w:cs="Arial"/>
                <w:b/>
                <w:color w:val="000000"/>
                <w:sz w:val="16"/>
                <w:szCs w:val="16"/>
                <w:highlight w:val="yellow"/>
                <w:lang w:eastAsia="es-AR"/>
              </w:rPr>
            </w:pPr>
          </w:p>
        </w:tc>
      </w:tr>
      <w:tr w:rsidR="00F84905" w:rsidRPr="00A119B1" w14:paraId="2E063D96"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59E61556"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Propiedad, planta y equipo</w:t>
            </w:r>
          </w:p>
        </w:tc>
        <w:tc>
          <w:tcPr>
            <w:tcW w:w="585" w:type="dxa"/>
            <w:tcBorders>
              <w:top w:val="nil"/>
              <w:left w:val="nil"/>
              <w:bottom w:val="nil"/>
              <w:right w:val="nil"/>
            </w:tcBorders>
            <w:shd w:val="clear" w:color="auto" w:fill="auto"/>
            <w:noWrap/>
            <w:vAlign w:val="bottom"/>
            <w:hideMark/>
          </w:tcPr>
          <w:p w14:paraId="6ACD7130" w14:textId="77777777"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3</w:t>
            </w:r>
          </w:p>
        </w:tc>
        <w:tc>
          <w:tcPr>
            <w:tcW w:w="1736" w:type="dxa"/>
            <w:tcBorders>
              <w:top w:val="nil"/>
              <w:left w:val="nil"/>
              <w:bottom w:val="nil"/>
              <w:right w:val="nil"/>
            </w:tcBorders>
            <w:shd w:val="clear" w:color="auto" w:fill="auto"/>
            <w:noWrap/>
            <w:vAlign w:val="bottom"/>
          </w:tcPr>
          <w:p w14:paraId="667C1C52" w14:textId="13FC9C13"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5.577.806</w:t>
            </w:r>
          </w:p>
        </w:tc>
        <w:tc>
          <w:tcPr>
            <w:tcW w:w="1736" w:type="dxa"/>
            <w:tcBorders>
              <w:top w:val="nil"/>
              <w:left w:val="nil"/>
              <w:bottom w:val="nil"/>
              <w:right w:val="nil"/>
            </w:tcBorders>
            <w:shd w:val="clear" w:color="auto" w:fill="auto"/>
            <w:noWrap/>
            <w:vAlign w:val="bottom"/>
          </w:tcPr>
          <w:p w14:paraId="4257668E" w14:textId="49946BAB"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4.968.720</w:t>
            </w:r>
          </w:p>
        </w:tc>
      </w:tr>
      <w:tr w:rsidR="00F84905" w:rsidRPr="00A119B1" w14:paraId="60822E1A"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407581D4"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Derecho a uso</w:t>
            </w:r>
          </w:p>
        </w:tc>
        <w:tc>
          <w:tcPr>
            <w:tcW w:w="585" w:type="dxa"/>
            <w:tcBorders>
              <w:top w:val="nil"/>
              <w:left w:val="nil"/>
              <w:bottom w:val="nil"/>
              <w:right w:val="nil"/>
            </w:tcBorders>
            <w:shd w:val="clear" w:color="auto" w:fill="auto"/>
            <w:noWrap/>
            <w:vAlign w:val="bottom"/>
            <w:hideMark/>
          </w:tcPr>
          <w:p w14:paraId="77026FCA" w14:textId="77777777"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4</w:t>
            </w:r>
          </w:p>
        </w:tc>
        <w:tc>
          <w:tcPr>
            <w:tcW w:w="1736" w:type="dxa"/>
            <w:tcBorders>
              <w:top w:val="nil"/>
              <w:left w:val="nil"/>
              <w:bottom w:val="nil"/>
              <w:right w:val="nil"/>
            </w:tcBorders>
            <w:shd w:val="clear" w:color="auto" w:fill="auto"/>
            <w:noWrap/>
            <w:vAlign w:val="bottom"/>
          </w:tcPr>
          <w:p w14:paraId="3387870E" w14:textId="060087B4" w:rsidR="00F84905" w:rsidRPr="003660CA" w:rsidRDefault="00DA5AE2" w:rsidP="00DA5AE2">
            <w:pPr>
              <w:jc w:val="right"/>
              <w:rPr>
                <w:rFonts w:ascii="Arial" w:hAnsi="Arial" w:cs="Arial"/>
                <w:color w:val="000000"/>
                <w:sz w:val="16"/>
                <w:szCs w:val="16"/>
                <w:lang w:eastAsia="es-AR"/>
              </w:rPr>
            </w:pPr>
            <w:r w:rsidRPr="003660CA">
              <w:rPr>
                <w:rFonts w:ascii="Arial" w:hAnsi="Arial" w:cs="Arial"/>
                <w:color w:val="000000"/>
                <w:sz w:val="16"/>
                <w:szCs w:val="16"/>
                <w:lang w:eastAsia="es-AR"/>
              </w:rPr>
              <w:t xml:space="preserve">                      413.987 </w:t>
            </w:r>
          </w:p>
        </w:tc>
        <w:tc>
          <w:tcPr>
            <w:tcW w:w="1736" w:type="dxa"/>
            <w:tcBorders>
              <w:top w:val="nil"/>
              <w:left w:val="nil"/>
              <w:bottom w:val="nil"/>
              <w:right w:val="nil"/>
            </w:tcBorders>
            <w:shd w:val="clear" w:color="auto" w:fill="auto"/>
            <w:noWrap/>
            <w:vAlign w:val="bottom"/>
          </w:tcPr>
          <w:p w14:paraId="7154E280" w14:textId="5DF34FBE"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368.025</w:t>
            </w:r>
          </w:p>
        </w:tc>
      </w:tr>
      <w:tr w:rsidR="00F84905" w:rsidRPr="00A119B1" w14:paraId="3B408533"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01F48B7A"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Otros créditos</w:t>
            </w:r>
          </w:p>
        </w:tc>
        <w:tc>
          <w:tcPr>
            <w:tcW w:w="585" w:type="dxa"/>
            <w:tcBorders>
              <w:top w:val="nil"/>
              <w:left w:val="nil"/>
              <w:bottom w:val="nil"/>
              <w:right w:val="nil"/>
            </w:tcBorders>
            <w:shd w:val="clear" w:color="auto" w:fill="auto"/>
            <w:noWrap/>
            <w:vAlign w:val="bottom"/>
            <w:hideMark/>
          </w:tcPr>
          <w:p w14:paraId="1D977328" w14:textId="77777777"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6</w:t>
            </w:r>
          </w:p>
        </w:tc>
        <w:tc>
          <w:tcPr>
            <w:tcW w:w="1736" w:type="dxa"/>
            <w:tcBorders>
              <w:top w:val="nil"/>
              <w:left w:val="nil"/>
              <w:bottom w:val="nil"/>
              <w:right w:val="nil"/>
            </w:tcBorders>
            <w:shd w:val="clear" w:color="auto" w:fill="auto"/>
            <w:noWrap/>
            <w:vAlign w:val="bottom"/>
          </w:tcPr>
          <w:p w14:paraId="562982F9" w14:textId="112ECC83"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22.325</w:t>
            </w:r>
          </w:p>
        </w:tc>
        <w:tc>
          <w:tcPr>
            <w:tcW w:w="1736" w:type="dxa"/>
            <w:tcBorders>
              <w:top w:val="nil"/>
              <w:left w:val="nil"/>
              <w:bottom w:val="nil"/>
              <w:right w:val="nil"/>
            </w:tcBorders>
            <w:shd w:val="clear" w:color="auto" w:fill="auto"/>
            <w:noWrap/>
            <w:vAlign w:val="bottom"/>
          </w:tcPr>
          <w:p w14:paraId="11927934" w14:textId="74482378"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20.962</w:t>
            </w:r>
          </w:p>
        </w:tc>
      </w:tr>
      <w:tr w:rsidR="00F84905" w:rsidRPr="00A119B1" w14:paraId="23B5FEC3" w14:textId="77777777" w:rsidTr="00F84905">
        <w:trPr>
          <w:gridAfter w:val="1"/>
          <w:wAfter w:w="162" w:type="dxa"/>
          <w:trHeight w:val="255"/>
        </w:trPr>
        <w:tc>
          <w:tcPr>
            <w:tcW w:w="4111" w:type="dxa"/>
            <w:tcBorders>
              <w:top w:val="nil"/>
              <w:left w:val="nil"/>
              <w:bottom w:val="nil"/>
              <w:right w:val="nil"/>
            </w:tcBorders>
            <w:shd w:val="clear" w:color="auto" w:fill="auto"/>
            <w:noWrap/>
            <w:vAlign w:val="bottom"/>
            <w:hideMark/>
          </w:tcPr>
          <w:p w14:paraId="3542D00B" w14:textId="77777777" w:rsidR="00F84905" w:rsidRPr="00A119B1" w:rsidRDefault="00F84905" w:rsidP="00F84905">
            <w:pPr>
              <w:rPr>
                <w:rFonts w:ascii="Arial" w:hAnsi="Arial" w:cs="Arial"/>
                <w:b/>
                <w:bCs/>
                <w:color w:val="000000"/>
                <w:sz w:val="16"/>
                <w:szCs w:val="16"/>
                <w:lang w:eastAsia="es-AR"/>
              </w:rPr>
            </w:pPr>
            <w:r w:rsidRPr="00A119B1">
              <w:rPr>
                <w:rFonts w:ascii="Arial" w:hAnsi="Arial" w:cs="Arial"/>
                <w:b/>
                <w:bCs/>
                <w:color w:val="000000"/>
                <w:sz w:val="16"/>
                <w:szCs w:val="16"/>
                <w:lang w:eastAsia="es-AR"/>
              </w:rPr>
              <w:t>Total del activo no corriente</w:t>
            </w:r>
          </w:p>
        </w:tc>
        <w:tc>
          <w:tcPr>
            <w:tcW w:w="585" w:type="dxa"/>
            <w:tcBorders>
              <w:top w:val="nil"/>
              <w:left w:val="nil"/>
              <w:bottom w:val="nil"/>
              <w:right w:val="nil"/>
            </w:tcBorders>
            <w:shd w:val="clear" w:color="auto" w:fill="auto"/>
            <w:noWrap/>
            <w:vAlign w:val="bottom"/>
            <w:hideMark/>
          </w:tcPr>
          <w:p w14:paraId="5F33F9A8"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single" w:sz="4" w:space="0" w:color="auto"/>
              <w:left w:val="nil"/>
              <w:bottom w:val="double" w:sz="6" w:space="0" w:color="auto"/>
              <w:right w:val="nil"/>
            </w:tcBorders>
            <w:shd w:val="clear" w:color="auto" w:fill="auto"/>
            <w:noWrap/>
            <w:vAlign w:val="bottom"/>
          </w:tcPr>
          <w:p w14:paraId="67FD7CB1" w14:textId="0A258167"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6.014.118</w:t>
            </w:r>
          </w:p>
        </w:tc>
        <w:tc>
          <w:tcPr>
            <w:tcW w:w="1736" w:type="dxa"/>
            <w:tcBorders>
              <w:top w:val="single" w:sz="4" w:space="0" w:color="auto"/>
              <w:left w:val="nil"/>
              <w:bottom w:val="double" w:sz="6" w:space="0" w:color="auto"/>
              <w:right w:val="nil"/>
            </w:tcBorders>
            <w:shd w:val="clear" w:color="auto" w:fill="auto"/>
            <w:noWrap/>
            <w:vAlign w:val="bottom"/>
          </w:tcPr>
          <w:p w14:paraId="02A58A44" w14:textId="0E859F78"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5.357.707</w:t>
            </w:r>
          </w:p>
        </w:tc>
      </w:tr>
      <w:tr w:rsidR="00F84905" w:rsidRPr="00A119B1" w14:paraId="6FA5C41A" w14:textId="77777777" w:rsidTr="00F84905">
        <w:trPr>
          <w:gridAfter w:val="1"/>
          <w:wAfter w:w="162" w:type="dxa"/>
          <w:trHeight w:val="255"/>
        </w:trPr>
        <w:tc>
          <w:tcPr>
            <w:tcW w:w="4111" w:type="dxa"/>
            <w:tcBorders>
              <w:top w:val="nil"/>
              <w:left w:val="nil"/>
              <w:bottom w:val="nil"/>
              <w:right w:val="nil"/>
            </w:tcBorders>
            <w:shd w:val="clear" w:color="auto" w:fill="auto"/>
            <w:noWrap/>
            <w:vAlign w:val="bottom"/>
            <w:hideMark/>
          </w:tcPr>
          <w:p w14:paraId="17FB5131" w14:textId="77777777" w:rsidR="00F84905" w:rsidRPr="00A119B1" w:rsidRDefault="00F84905" w:rsidP="00F84905">
            <w:pPr>
              <w:rPr>
                <w:rFonts w:ascii="Arial" w:hAnsi="Arial" w:cs="Arial"/>
                <w:color w:val="000000"/>
                <w:sz w:val="16"/>
                <w:szCs w:val="16"/>
                <w:lang w:eastAsia="es-AR"/>
              </w:rPr>
            </w:pPr>
          </w:p>
        </w:tc>
        <w:tc>
          <w:tcPr>
            <w:tcW w:w="585" w:type="dxa"/>
            <w:tcBorders>
              <w:top w:val="nil"/>
              <w:left w:val="nil"/>
              <w:bottom w:val="nil"/>
              <w:right w:val="nil"/>
            </w:tcBorders>
            <w:shd w:val="clear" w:color="auto" w:fill="auto"/>
            <w:noWrap/>
            <w:vAlign w:val="bottom"/>
            <w:hideMark/>
          </w:tcPr>
          <w:p w14:paraId="1F6680D2"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3A68BEB9" w14:textId="77777777" w:rsidR="00F84905" w:rsidRPr="00A119B1" w:rsidRDefault="00F84905" w:rsidP="00F84905">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5F698F27" w14:textId="77777777" w:rsidR="00F84905" w:rsidRPr="00870841" w:rsidRDefault="00F84905" w:rsidP="00F84905">
            <w:pPr>
              <w:jc w:val="right"/>
              <w:rPr>
                <w:rFonts w:ascii="Arial" w:hAnsi="Arial" w:cs="Arial"/>
                <w:color w:val="000000"/>
                <w:sz w:val="16"/>
                <w:szCs w:val="16"/>
                <w:highlight w:val="yellow"/>
                <w:lang w:eastAsia="es-AR"/>
              </w:rPr>
            </w:pPr>
          </w:p>
        </w:tc>
      </w:tr>
      <w:tr w:rsidR="00F84905" w:rsidRPr="00A119B1" w14:paraId="6951F63B"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4560F9BA" w14:textId="77777777" w:rsidR="00F84905" w:rsidRPr="00A119B1" w:rsidRDefault="00F84905" w:rsidP="00F84905">
            <w:pPr>
              <w:rPr>
                <w:rFonts w:ascii="Arial" w:hAnsi="Arial" w:cs="Arial"/>
                <w:b/>
                <w:bCs/>
                <w:color w:val="000000"/>
                <w:sz w:val="16"/>
                <w:szCs w:val="16"/>
                <w:lang w:eastAsia="es-AR"/>
              </w:rPr>
            </w:pPr>
            <w:r w:rsidRPr="00A119B1">
              <w:rPr>
                <w:rFonts w:ascii="Arial" w:hAnsi="Arial" w:cs="Arial"/>
                <w:b/>
                <w:bCs/>
                <w:color w:val="000000"/>
                <w:sz w:val="16"/>
                <w:szCs w:val="16"/>
                <w:lang w:eastAsia="es-AR"/>
              </w:rPr>
              <w:t>Activo corriente</w:t>
            </w:r>
          </w:p>
        </w:tc>
        <w:tc>
          <w:tcPr>
            <w:tcW w:w="585" w:type="dxa"/>
            <w:tcBorders>
              <w:top w:val="nil"/>
              <w:left w:val="nil"/>
              <w:bottom w:val="nil"/>
              <w:right w:val="nil"/>
            </w:tcBorders>
            <w:shd w:val="clear" w:color="auto" w:fill="auto"/>
            <w:noWrap/>
            <w:vAlign w:val="bottom"/>
            <w:hideMark/>
          </w:tcPr>
          <w:p w14:paraId="34593E25"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5EB1E8A8" w14:textId="77777777" w:rsidR="00F84905" w:rsidRPr="00A119B1" w:rsidRDefault="00F84905" w:rsidP="00F84905">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6A375F5A" w14:textId="77777777" w:rsidR="00F84905" w:rsidRPr="00870841" w:rsidRDefault="00F84905" w:rsidP="00F84905">
            <w:pPr>
              <w:jc w:val="right"/>
              <w:rPr>
                <w:rFonts w:ascii="Arial" w:hAnsi="Arial" w:cs="Arial"/>
                <w:color w:val="000000"/>
                <w:sz w:val="16"/>
                <w:szCs w:val="16"/>
                <w:highlight w:val="yellow"/>
                <w:lang w:eastAsia="es-AR"/>
              </w:rPr>
            </w:pPr>
          </w:p>
        </w:tc>
      </w:tr>
      <w:tr w:rsidR="00F84905" w:rsidRPr="00A119B1" w14:paraId="6EFF0E27"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08601CEA"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Inventarios</w:t>
            </w:r>
          </w:p>
        </w:tc>
        <w:tc>
          <w:tcPr>
            <w:tcW w:w="585" w:type="dxa"/>
            <w:tcBorders>
              <w:top w:val="nil"/>
              <w:left w:val="nil"/>
              <w:bottom w:val="nil"/>
              <w:right w:val="nil"/>
            </w:tcBorders>
            <w:shd w:val="clear" w:color="auto" w:fill="auto"/>
            <w:noWrap/>
            <w:vAlign w:val="bottom"/>
            <w:hideMark/>
          </w:tcPr>
          <w:p w14:paraId="6A41EA90" w14:textId="77777777"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5</w:t>
            </w:r>
          </w:p>
        </w:tc>
        <w:tc>
          <w:tcPr>
            <w:tcW w:w="1736" w:type="dxa"/>
            <w:tcBorders>
              <w:top w:val="nil"/>
              <w:left w:val="nil"/>
              <w:bottom w:val="nil"/>
              <w:right w:val="nil"/>
            </w:tcBorders>
            <w:shd w:val="clear" w:color="auto" w:fill="auto"/>
            <w:noWrap/>
            <w:vAlign w:val="bottom"/>
          </w:tcPr>
          <w:p w14:paraId="7DD080EF" w14:textId="5E8F0427"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1.037.085</w:t>
            </w:r>
          </w:p>
        </w:tc>
        <w:tc>
          <w:tcPr>
            <w:tcW w:w="1736" w:type="dxa"/>
            <w:tcBorders>
              <w:top w:val="nil"/>
              <w:left w:val="nil"/>
              <w:bottom w:val="nil"/>
              <w:right w:val="nil"/>
            </w:tcBorders>
            <w:shd w:val="clear" w:color="auto" w:fill="auto"/>
            <w:noWrap/>
            <w:vAlign w:val="bottom"/>
          </w:tcPr>
          <w:p w14:paraId="42EF3CDF" w14:textId="37436F39"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879.564</w:t>
            </w:r>
          </w:p>
        </w:tc>
      </w:tr>
      <w:tr w:rsidR="00F84905" w:rsidRPr="00A119B1" w14:paraId="1641DEAD"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49CED186"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Otros créditos</w:t>
            </w:r>
          </w:p>
        </w:tc>
        <w:tc>
          <w:tcPr>
            <w:tcW w:w="585" w:type="dxa"/>
            <w:tcBorders>
              <w:top w:val="nil"/>
              <w:left w:val="nil"/>
              <w:bottom w:val="nil"/>
              <w:right w:val="nil"/>
            </w:tcBorders>
            <w:shd w:val="clear" w:color="auto" w:fill="auto"/>
            <w:noWrap/>
            <w:vAlign w:val="bottom"/>
            <w:hideMark/>
          </w:tcPr>
          <w:p w14:paraId="1E48D620" w14:textId="77777777"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6</w:t>
            </w:r>
          </w:p>
        </w:tc>
        <w:tc>
          <w:tcPr>
            <w:tcW w:w="1736" w:type="dxa"/>
            <w:tcBorders>
              <w:top w:val="nil"/>
              <w:left w:val="nil"/>
              <w:bottom w:val="nil"/>
              <w:right w:val="nil"/>
            </w:tcBorders>
            <w:shd w:val="clear" w:color="auto" w:fill="auto"/>
            <w:noWrap/>
            <w:vAlign w:val="bottom"/>
          </w:tcPr>
          <w:p w14:paraId="6B4B584C" w14:textId="11F279B5" w:rsidR="00F84905" w:rsidRPr="00A119B1" w:rsidRDefault="00DA5AE2" w:rsidP="00D21374">
            <w:pPr>
              <w:jc w:val="right"/>
              <w:rPr>
                <w:rFonts w:ascii="Arial" w:hAnsi="Arial" w:cs="Arial"/>
                <w:color w:val="000000"/>
                <w:sz w:val="16"/>
                <w:szCs w:val="16"/>
                <w:lang w:eastAsia="es-AR"/>
              </w:rPr>
            </w:pPr>
            <w:r w:rsidRPr="00DA5AE2">
              <w:rPr>
                <w:rFonts w:ascii="Arial" w:hAnsi="Arial" w:cs="Arial"/>
                <w:color w:val="000000"/>
                <w:sz w:val="16"/>
                <w:szCs w:val="16"/>
                <w:lang w:eastAsia="es-AR"/>
              </w:rPr>
              <w:t>1.6</w:t>
            </w:r>
            <w:r w:rsidR="00D21374">
              <w:rPr>
                <w:rFonts w:ascii="Arial" w:hAnsi="Arial" w:cs="Arial"/>
                <w:color w:val="000000"/>
                <w:sz w:val="16"/>
                <w:szCs w:val="16"/>
                <w:lang w:eastAsia="es-AR"/>
              </w:rPr>
              <w:t>26</w:t>
            </w:r>
            <w:r w:rsidRPr="00DA5AE2">
              <w:rPr>
                <w:rFonts w:ascii="Arial" w:hAnsi="Arial" w:cs="Arial"/>
                <w:color w:val="000000"/>
                <w:sz w:val="16"/>
                <w:szCs w:val="16"/>
                <w:lang w:eastAsia="es-AR"/>
              </w:rPr>
              <w:t>.</w:t>
            </w:r>
            <w:r w:rsidR="00D21374">
              <w:rPr>
                <w:rFonts w:ascii="Arial" w:hAnsi="Arial" w:cs="Arial"/>
                <w:color w:val="000000"/>
                <w:sz w:val="16"/>
                <w:szCs w:val="16"/>
                <w:lang w:eastAsia="es-AR"/>
              </w:rPr>
              <w:t>171</w:t>
            </w:r>
          </w:p>
        </w:tc>
        <w:tc>
          <w:tcPr>
            <w:tcW w:w="1736" w:type="dxa"/>
            <w:tcBorders>
              <w:top w:val="nil"/>
              <w:left w:val="nil"/>
              <w:bottom w:val="nil"/>
              <w:right w:val="nil"/>
            </w:tcBorders>
            <w:shd w:val="clear" w:color="auto" w:fill="auto"/>
            <w:noWrap/>
            <w:vAlign w:val="bottom"/>
          </w:tcPr>
          <w:p w14:paraId="4487512C" w14:textId="310EB320"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1.368.719</w:t>
            </w:r>
          </w:p>
        </w:tc>
      </w:tr>
      <w:tr w:rsidR="00F84905" w:rsidRPr="00A119B1" w14:paraId="3BE0F64B"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78085694"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Créditos por ventas</w:t>
            </w:r>
          </w:p>
        </w:tc>
        <w:tc>
          <w:tcPr>
            <w:tcW w:w="585" w:type="dxa"/>
            <w:tcBorders>
              <w:top w:val="nil"/>
              <w:left w:val="nil"/>
              <w:bottom w:val="nil"/>
              <w:right w:val="nil"/>
            </w:tcBorders>
            <w:shd w:val="clear" w:color="auto" w:fill="auto"/>
            <w:noWrap/>
            <w:vAlign w:val="bottom"/>
            <w:hideMark/>
          </w:tcPr>
          <w:p w14:paraId="72EE73C2" w14:textId="77777777"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7</w:t>
            </w:r>
          </w:p>
        </w:tc>
        <w:tc>
          <w:tcPr>
            <w:tcW w:w="1736" w:type="dxa"/>
            <w:tcBorders>
              <w:top w:val="nil"/>
              <w:left w:val="nil"/>
              <w:bottom w:val="nil"/>
              <w:right w:val="nil"/>
            </w:tcBorders>
            <w:shd w:val="clear" w:color="auto" w:fill="auto"/>
            <w:noWrap/>
            <w:vAlign w:val="bottom"/>
          </w:tcPr>
          <w:p w14:paraId="40DBCD64" w14:textId="271881B3" w:rsidR="00F84905" w:rsidRPr="00A119B1" w:rsidRDefault="00DA5AE2" w:rsidP="00D21374">
            <w:pPr>
              <w:jc w:val="right"/>
              <w:rPr>
                <w:rFonts w:ascii="Arial" w:hAnsi="Arial" w:cs="Arial"/>
                <w:color w:val="000000"/>
                <w:sz w:val="16"/>
                <w:szCs w:val="16"/>
                <w:lang w:eastAsia="es-AR"/>
              </w:rPr>
            </w:pPr>
            <w:r w:rsidRPr="00DA5AE2">
              <w:rPr>
                <w:rFonts w:ascii="Arial" w:hAnsi="Arial" w:cs="Arial"/>
                <w:color w:val="000000"/>
                <w:sz w:val="16"/>
                <w:szCs w:val="16"/>
                <w:lang w:eastAsia="es-AR"/>
              </w:rPr>
              <w:t>2.1</w:t>
            </w:r>
            <w:r w:rsidR="00D21374">
              <w:rPr>
                <w:rFonts w:ascii="Arial" w:hAnsi="Arial" w:cs="Arial"/>
                <w:color w:val="000000"/>
                <w:sz w:val="16"/>
                <w:szCs w:val="16"/>
                <w:lang w:eastAsia="es-AR"/>
              </w:rPr>
              <w:t>17</w:t>
            </w:r>
            <w:r w:rsidRPr="00DA5AE2">
              <w:rPr>
                <w:rFonts w:ascii="Arial" w:hAnsi="Arial" w:cs="Arial"/>
                <w:color w:val="000000"/>
                <w:sz w:val="16"/>
                <w:szCs w:val="16"/>
                <w:lang w:eastAsia="es-AR"/>
              </w:rPr>
              <w:t>.</w:t>
            </w:r>
            <w:r w:rsidR="00D21374">
              <w:rPr>
                <w:rFonts w:ascii="Arial" w:hAnsi="Arial" w:cs="Arial"/>
                <w:color w:val="000000"/>
                <w:sz w:val="16"/>
                <w:szCs w:val="16"/>
                <w:lang w:eastAsia="es-AR"/>
              </w:rPr>
              <w:t>132</w:t>
            </w:r>
          </w:p>
        </w:tc>
        <w:tc>
          <w:tcPr>
            <w:tcW w:w="1736" w:type="dxa"/>
            <w:tcBorders>
              <w:top w:val="nil"/>
              <w:left w:val="nil"/>
              <w:bottom w:val="nil"/>
              <w:right w:val="nil"/>
            </w:tcBorders>
            <w:shd w:val="clear" w:color="auto" w:fill="auto"/>
            <w:noWrap/>
            <w:vAlign w:val="bottom"/>
          </w:tcPr>
          <w:p w14:paraId="4B634F2B" w14:textId="1BFAAF2A"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1.881.966</w:t>
            </w:r>
          </w:p>
        </w:tc>
      </w:tr>
      <w:tr w:rsidR="00F84905" w:rsidRPr="00A119B1" w14:paraId="1E2FB372"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405574A3"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Inversiones en activos financieros</w:t>
            </w:r>
          </w:p>
        </w:tc>
        <w:tc>
          <w:tcPr>
            <w:tcW w:w="585" w:type="dxa"/>
            <w:tcBorders>
              <w:top w:val="nil"/>
              <w:left w:val="nil"/>
              <w:bottom w:val="nil"/>
              <w:right w:val="nil"/>
            </w:tcBorders>
            <w:shd w:val="clear" w:color="auto" w:fill="auto"/>
            <w:noWrap/>
            <w:vAlign w:val="bottom"/>
            <w:hideMark/>
          </w:tcPr>
          <w:p w14:paraId="29685F71" w14:textId="6895B62C" w:rsidR="00F84905" w:rsidRPr="00A119B1" w:rsidRDefault="00F84905" w:rsidP="00F84905">
            <w:pPr>
              <w:jc w:val="center"/>
              <w:rPr>
                <w:rFonts w:ascii="Arial" w:hAnsi="Arial" w:cs="Arial"/>
                <w:color w:val="000000"/>
                <w:sz w:val="16"/>
                <w:szCs w:val="16"/>
                <w:lang w:eastAsia="es-AR"/>
              </w:rPr>
            </w:pPr>
            <w:r>
              <w:rPr>
                <w:rFonts w:ascii="Arial" w:hAnsi="Arial" w:cs="Arial"/>
                <w:color w:val="000000"/>
                <w:sz w:val="16"/>
                <w:szCs w:val="16"/>
                <w:lang w:eastAsia="es-AR"/>
              </w:rPr>
              <w:t>8</w:t>
            </w:r>
          </w:p>
        </w:tc>
        <w:tc>
          <w:tcPr>
            <w:tcW w:w="1736" w:type="dxa"/>
            <w:tcBorders>
              <w:top w:val="nil"/>
              <w:left w:val="nil"/>
              <w:bottom w:val="nil"/>
              <w:right w:val="nil"/>
            </w:tcBorders>
            <w:shd w:val="clear" w:color="auto" w:fill="auto"/>
            <w:noWrap/>
            <w:vAlign w:val="bottom"/>
          </w:tcPr>
          <w:p w14:paraId="24223DCE" w14:textId="2C8D406F"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3.490.890</w:t>
            </w:r>
          </w:p>
        </w:tc>
        <w:tc>
          <w:tcPr>
            <w:tcW w:w="1736" w:type="dxa"/>
            <w:tcBorders>
              <w:top w:val="nil"/>
              <w:left w:val="nil"/>
              <w:bottom w:val="nil"/>
              <w:right w:val="nil"/>
            </w:tcBorders>
            <w:shd w:val="clear" w:color="auto" w:fill="auto"/>
            <w:noWrap/>
            <w:vAlign w:val="bottom"/>
          </w:tcPr>
          <w:p w14:paraId="50A9D3D0" w14:textId="7B1E9E3E"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4.376.653</w:t>
            </w:r>
          </w:p>
        </w:tc>
      </w:tr>
      <w:tr w:rsidR="00F84905" w:rsidRPr="00A119B1" w14:paraId="3CA8C591"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2703F0EF"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Caja y bancos</w:t>
            </w:r>
          </w:p>
        </w:tc>
        <w:tc>
          <w:tcPr>
            <w:tcW w:w="585" w:type="dxa"/>
            <w:tcBorders>
              <w:top w:val="nil"/>
              <w:left w:val="nil"/>
              <w:bottom w:val="nil"/>
              <w:right w:val="nil"/>
            </w:tcBorders>
            <w:shd w:val="clear" w:color="auto" w:fill="auto"/>
            <w:noWrap/>
            <w:vAlign w:val="bottom"/>
            <w:hideMark/>
          </w:tcPr>
          <w:p w14:paraId="5D3ED677" w14:textId="4345D1F5" w:rsidR="00F84905" w:rsidRPr="00A119B1" w:rsidRDefault="00F84905" w:rsidP="00F84905">
            <w:pPr>
              <w:jc w:val="center"/>
              <w:rPr>
                <w:rFonts w:ascii="Arial" w:hAnsi="Arial" w:cs="Arial"/>
                <w:color w:val="000000"/>
                <w:sz w:val="16"/>
                <w:szCs w:val="16"/>
                <w:lang w:eastAsia="es-AR"/>
              </w:rPr>
            </w:pPr>
            <w:r>
              <w:rPr>
                <w:rFonts w:ascii="Arial" w:hAnsi="Arial" w:cs="Arial"/>
                <w:color w:val="000000"/>
                <w:sz w:val="16"/>
                <w:szCs w:val="16"/>
                <w:lang w:eastAsia="es-AR"/>
              </w:rPr>
              <w:t>9</w:t>
            </w:r>
          </w:p>
        </w:tc>
        <w:tc>
          <w:tcPr>
            <w:tcW w:w="1736" w:type="dxa"/>
            <w:tcBorders>
              <w:top w:val="nil"/>
              <w:left w:val="nil"/>
              <w:bottom w:val="nil"/>
              <w:right w:val="nil"/>
            </w:tcBorders>
            <w:shd w:val="clear" w:color="auto" w:fill="auto"/>
            <w:noWrap/>
            <w:vAlign w:val="bottom"/>
          </w:tcPr>
          <w:p w14:paraId="4EB684AC" w14:textId="2A987455"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2.572.808</w:t>
            </w:r>
          </w:p>
        </w:tc>
        <w:tc>
          <w:tcPr>
            <w:tcW w:w="1736" w:type="dxa"/>
            <w:tcBorders>
              <w:top w:val="nil"/>
              <w:left w:val="nil"/>
              <w:bottom w:val="nil"/>
              <w:right w:val="nil"/>
            </w:tcBorders>
            <w:shd w:val="clear" w:color="auto" w:fill="auto"/>
            <w:noWrap/>
            <w:vAlign w:val="bottom"/>
          </w:tcPr>
          <w:p w14:paraId="4B0C9479" w14:textId="60A9B55F"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328.955</w:t>
            </w:r>
          </w:p>
        </w:tc>
      </w:tr>
      <w:tr w:rsidR="00F84905" w:rsidRPr="00A119B1" w14:paraId="61D974A9"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31B01CD3" w14:textId="77777777" w:rsidR="00F84905" w:rsidRPr="00A119B1" w:rsidRDefault="00F84905" w:rsidP="00F84905">
            <w:pPr>
              <w:rPr>
                <w:rFonts w:ascii="Arial" w:hAnsi="Arial" w:cs="Arial"/>
                <w:b/>
                <w:bCs/>
                <w:color w:val="000000"/>
                <w:sz w:val="16"/>
                <w:szCs w:val="16"/>
                <w:lang w:eastAsia="es-AR"/>
              </w:rPr>
            </w:pPr>
            <w:r w:rsidRPr="00A119B1">
              <w:rPr>
                <w:rFonts w:ascii="Arial" w:hAnsi="Arial" w:cs="Arial"/>
                <w:b/>
                <w:bCs/>
                <w:color w:val="000000"/>
                <w:sz w:val="16"/>
                <w:szCs w:val="16"/>
                <w:lang w:eastAsia="es-AR"/>
              </w:rPr>
              <w:t>Total del activo corriente</w:t>
            </w:r>
          </w:p>
        </w:tc>
        <w:tc>
          <w:tcPr>
            <w:tcW w:w="585" w:type="dxa"/>
            <w:tcBorders>
              <w:top w:val="nil"/>
              <w:left w:val="nil"/>
              <w:bottom w:val="nil"/>
              <w:right w:val="nil"/>
            </w:tcBorders>
            <w:shd w:val="clear" w:color="auto" w:fill="auto"/>
            <w:noWrap/>
            <w:vAlign w:val="bottom"/>
            <w:hideMark/>
          </w:tcPr>
          <w:p w14:paraId="4C4E99A0"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single" w:sz="4" w:space="0" w:color="auto"/>
              <w:left w:val="nil"/>
              <w:bottom w:val="single" w:sz="4" w:space="0" w:color="auto"/>
              <w:right w:val="nil"/>
            </w:tcBorders>
            <w:shd w:val="clear" w:color="auto" w:fill="auto"/>
            <w:noWrap/>
            <w:vAlign w:val="bottom"/>
          </w:tcPr>
          <w:p w14:paraId="7E687A32" w14:textId="5B63F766"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10.844.086</w:t>
            </w:r>
          </w:p>
        </w:tc>
        <w:tc>
          <w:tcPr>
            <w:tcW w:w="1736" w:type="dxa"/>
            <w:tcBorders>
              <w:top w:val="single" w:sz="4" w:space="0" w:color="auto"/>
              <w:left w:val="nil"/>
              <w:bottom w:val="single" w:sz="4" w:space="0" w:color="auto"/>
              <w:right w:val="nil"/>
            </w:tcBorders>
            <w:shd w:val="clear" w:color="auto" w:fill="auto"/>
            <w:noWrap/>
            <w:vAlign w:val="bottom"/>
          </w:tcPr>
          <w:p w14:paraId="0924BFA9" w14:textId="699FD94C"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8.835.857</w:t>
            </w:r>
          </w:p>
        </w:tc>
      </w:tr>
      <w:tr w:rsidR="00F84905" w:rsidRPr="00A119B1" w14:paraId="59C0C8DF" w14:textId="77777777" w:rsidTr="00F84905">
        <w:trPr>
          <w:gridAfter w:val="1"/>
          <w:wAfter w:w="162" w:type="dxa"/>
          <w:trHeight w:val="255"/>
        </w:trPr>
        <w:tc>
          <w:tcPr>
            <w:tcW w:w="4111" w:type="dxa"/>
            <w:tcBorders>
              <w:top w:val="nil"/>
              <w:left w:val="nil"/>
              <w:bottom w:val="nil"/>
              <w:right w:val="nil"/>
            </w:tcBorders>
            <w:shd w:val="clear" w:color="auto" w:fill="auto"/>
            <w:noWrap/>
            <w:vAlign w:val="bottom"/>
            <w:hideMark/>
          </w:tcPr>
          <w:p w14:paraId="6E5D4F0F" w14:textId="77777777" w:rsidR="00F84905" w:rsidRPr="00A119B1" w:rsidRDefault="00F84905" w:rsidP="00F84905">
            <w:pPr>
              <w:rPr>
                <w:rFonts w:ascii="Arial" w:hAnsi="Arial" w:cs="Arial"/>
                <w:b/>
                <w:bCs/>
                <w:color w:val="000000"/>
                <w:sz w:val="16"/>
                <w:szCs w:val="16"/>
                <w:lang w:eastAsia="es-AR"/>
              </w:rPr>
            </w:pPr>
            <w:r w:rsidRPr="00A119B1">
              <w:rPr>
                <w:rFonts w:ascii="Arial" w:hAnsi="Arial" w:cs="Arial"/>
                <w:b/>
                <w:bCs/>
                <w:color w:val="000000"/>
                <w:sz w:val="16"/>
                <w:szCs w:val="16"/>
                <w:lang w:eastAsia="es-AR"/>
              </w:rPr>
              <w:t>TOTAL DEL ACTIVO</w:t>
            </w:r>
          </w:p>
        </w:tc>
        <w:tc>
          <w:tcPr>
            <w:tcW w:w="585" w:type="dxa"/>
            <w:tcBorders>
              <w:top w:val="nil"/>
              <w:left w:val="nil"/>
              <w:bottom w:val="nil"/>
              <w:right w:val="nil"/>
            </w:tcBorders>
            <w:shd w:val="clear" w:color="auto" w:fill="auto"/>
            <w:noWrap/>
            <w:vAlign w:val="bottom"/>
            <w:hideMark/>
          </w:tcPr>
          <w:p w14:paraId="0CAEE039" w14:textId="77777777" w:rsidR="00F84905" w:rsidRPr="00A119B1" w:rsidRDefault="00F84905" w:rsidP="00F84905">
            <w:pPr>
              <w:rPr>
                <w:rFonts w:ascii="Arial" w:hAnsi="Arial" w:cs="Arial"/>
                <w:color w:val="000000"/>
                <w:sz w:val="16"/>
                <w:szCs w:val="16"/>
                <w:lang w:eastAsia="es-AR"/>
              </w:rPr>
            </w:pPr>
          </w:p>
        </w:tc>
        <w:tc>
          <w:tcPr>
            <w:tcW w:w="1736" w:type="dxa"/>
            <w:tcBorders>
              <w:top w:val="nil"/>
              <w:left w:val="nil"/>
              <w:bottom w:val="double" w:sz="6" w:space="0" w:color="auto"/>
              <w:right w:val="nil"/>
            </w:tcBorders>
            <w:shd w:val="clear" w:color="auto" w:fill="auto"/>
            <w:noWrap/>
            <w:vAlign w:val="bottom"/>
          </w:tcPr>
          <w:p w14:paraId="2BDCA23B" w14:textId="35AC4168" w:rsidR="00F84905" w:rsidRPr="00A119B1" w:rsidRDefault="00DA5AE2" w:rsidP="00F84905">
            <w:pPr>
              <w:jc w:val="right"/>
              <w:rPr>
                <w:rFonts w:ascii="Arial" w:hAnsi="Arial" w:cs="Arial"/>
                <w:color w:val="000000"/>
                <w:sz w:val="16"/>
                <w:szCs w:val="16"/>
                <w:lang w:eastAsia="es-AR"/>
              </w:rPr>
            </w:pPr>
            <w:r w:rsidRPr="00DA5AE2">
              <w:rPr>
                <w:rFonts w:ascii="Arial" w:hAnsi="Arial" w:cs="Arial"/>
                <w:color w:val="000000"/>
                <w:sz w:val="16"/>
                <w:szCs w:val="16"/>
                <w:lang w:eastAsia="es-AR"/>
              </w:rPr>
              <w:t>16.858.204</w:t>
            </w:r>
          </w:p>
        </w:tc>
        <w:tc>
          <w:tcPr>
            <w:tcW w:w="1736" w:type="dxa"/>
            <w:tcBorders>
              <w:top w:val="nil"/>
              <w:left w:val="nil"/>
              <w:bottom w:val="double" w:sz="6" w:space="0" w:color="auto"/>
              <w:right w:val="nil"/>
            </w:tcBorders>
            <w:shd w:val="clear" w:color="auto" w:fill="auto"/>
            <w:noWrap/>
            <w:vAlign w:val="bottom"/>
          </w:tcPr>
          <w:p w14:paraId="4A487BC3" w14:textId="34602601"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14.193.564</w:t>
            </w:r>
          </w:p>
        </w:tc>
      </w:tr>
      <w:tr w:rsidR="00ED6037" w:rsidRPr="00A119B1" w14:paraId="7BA8221B" w14:textId="77777777" w:rsidTr="00F84905">
        <w:trPr>
          <w:gridAfter w:val="1"/>
          <w:wAfter w:w="162" w:type="dxa"/>
          <w:trHeight w:val="255"/>
        </w:trPr>
        <w:tc>
          <w:tcPr>
            <w:tcW w:w="4111" w:type="dxa"/>
            <w:tcBorders>
              <w:top w:val="nil"/>
              <w:left w:val="nil"/>
              <w:bottom w:val="nil"/>
              <w:right w:val="nil"/>
            </w:tcBorders>
            <w:shd w:val="clear" w:color="auto" w:fill="auto"/>
            <w:noWrap/>
            <w:vAlign w:val="bottom"/>
            <w:hideMark/>
          </w:tcPr>
          <w:p w14:paraId="53E6F577" w14:textId="77777777" w:rsidR="00ED6037" w:rsidRPr="00A119B1" w:rsidRDefault="00ED6037" w:rsidP="00ED6037">
            <w:pPr>
              <w:rPr>
                <w:rFonts w:ascii="Arial" w:hAnsi="Arial" w:cs="Arial"/>
                <w:color w:val="000000"/>
                <w:sz w:val="16"/>
                <w:szCs w:val="16"/>
                <w:lang w:eastAsia="es-AR"/>
              </w:rPr>
            </w:pPr>
          </w:p>
        </w:tc>
        <w:tc>
          <w:tcPr>
            <w:tcW w:w="585" w:type="dxa"/>
            <w:tcBorders>
              <w:top w:val="nil"/>
              <w:left w:val="nil"/>
              <w:bottom w:val="nil"/>
              <w:right w:val="nil"/>
            </w:tcBorders>
            <w:shd w:val="clear" w:color="auto" w:fill="auto"/>
            <w:noWrap/>
            <w:vAlign w:val="bottom"/>
            <w:hideMark/>
          </w:tcPr>
          <w:p w14:paraId="5E63C9FE" w14:textId="77777777" w:rsidR="00ED6037" w:rsidRPr="00A119B1" w:rsidRDefault="00ED6037" w:rsidP="00ED6037">
            <w:pP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35490777" w14:textId="77777777" w:rsidR="00ED6037" w:rsidRPr="00A119B1" w:rsidRDefault="00ED6037" w:rsidP="00ED6037">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4DB0332D" w14:textId="77777777" w:rsidR="00ED6037" w:rsidRPr="00870841" w:rsidRDefault="00ED6037" w:rsidP="00ED6037">
            <w:pPr>
              <w:jc w:val="right"/>
              <w:rPr>
                <w:rFonts w:ascii="Arial" w:hAnsi="Arial" w:cs="Arial"/>
                <w:color w:val="000000"/>
                <w:sz w:val="16"/>
                <w:szCs w:val="16"/>
                <w:highlight w:val="yellow"/>
                <w:lang w:eastAsia="es-AR"/>
              </w:rPr>
            </w:pPr>
          </w:p>
        </w:tc>
      </w:tr>
      <w:tr w:rsidR="00ED6037" w:rsidRPr="00A119B1" w14:paraId="2AAEFFE3"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7C316110" w14:textId="77777777" w:rsidR="00ED6037" w:rsidRPr="00A119B1" w:rsidRDefault="00ED6037" w:rsidP="00ED6037">
            <w:pPr>
              <w:rPr>
                <w:rFonts w:ascii="Arial" w:hAnsi="Arial" w:cs="Arial"/>
                <w:b/>
                <w:bCs/>
                <w:color w:val="000000"/>
                <w:sz w:val="16"/>
                <w:szCs w:val="16"/>
                <w:lang w:eastAsia="es-AR"/>
              </w:rPr>
            </w:pPr>
            <w:r w:rsidRPr="00A119B1">
              <w:rPr>
                <w:rFonts w:ascii="Arial" w:hAnsi="Arial" w:cs="Arial"/>
                <w:b/>
                <w:bCs/>
                <w:color w:val="000000"/>
                <w:sz w:val="16"/>
                <w:szCs w:val="16"/>
                <w:lang w:eastAsia="es-AR"/>
              </w:rPr>
              <w:t>PATRIMONIO</w:t>
            </w:r>
          </w:p>
        </w:tc>
        <w:tc>
          <w:tcPr>
            <w:tcW w:w="585" w:type="dxa"/>
            <w:tcBorders>
              <w:top w:val="nil"/>
              <w:left w:val="nil"/>
              <w:bottom w:val="nil"/>
              <w:right w:val="nil"/>
            </w:tcBorders>
            <w:shd w:val="clear" w:color="auto" w:fill="auto"/>
            <w:noWrap/>
            <w:vAlign w:val="bottom"/>
            <w:hideMark/>
          </w:tcPr>
          <w:p w14:paraId="0D659B60" w14:textId="77777777" w:rsidR="00ED6037" w:rsidRPr="00A119B1" w:rsidRDefault="00ED6037" w:rsidP="00ED6037">
            <w:pP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0E066F65" w14:textId="5C5D7219" w:rsidR="00ED6037" w:rsidRPr="00A119B1" w:rsidRDefault="00ED6037" w:rsidP="00ED6037">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27EC2E0A" w14:textId="77777777" w:rsidR="00ED6037" w:rsidRPr="00870841" w:rsidRDefault="00ED6037" w:rsidP="00ED6037">
            <w:pPr>
              <w:jc w:val="right"/>
              <w:rPr>
                <w:rFonts w:ascii="Arial" w:hAnsi="Arial" w:cs="Arial"/>
                <w:color w:val="000000"/>
                <w:sz w:val="16"/>
                <w:szCs w:val="16"/>
                <w:highlight w:val="yellow"/>
                <w:lang w:eastAsia="es-AR"/>
              </w:rPr>
            </w:pPr>
          </w:p>
        </w:tc>
      </w:tr>
      <w:tr w:rsidR="00ED6037" w:rsidRPr="00A119B1" w14:paraId="5AF1C77C"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169B8188" w14:textId="77777777" w:rsidR="00ED6037" w:rsidRPr="00A119B1" w:rsidRDefault="00ED6037" w:rsidP="00ED6037">
            <w:pPr>
              <w:rPr>
                <w:rFonts w:ascii="Arial" w:hAnsi="Arial" w:cs="Arial"/>
                <w:color w:val="000000"/>
                <w:sz w:val="16"/>
                <w:szCs w:val="16"/>
                <w:lang w:eastAsia="es-AR"/>
              </w:rPr>
            </w:pPr>
            <w:r w:rsidRPr="00A119B1">
              <w:rPr>
                <w:rFonts w:ascii="Arial" w:hAnsi="Arial" w:cs="Arial"/>
                <w:color w:val="000000"/>
                <w:sz w:val="16"/>
                <w:szCs w:val="16"/>
                <w:lang w:eastAsia="es-AR"/>
              </w:rPr>
              <w:t>Aportes de los propietarios</w:t>
            </w:r>
          </w:p>
        </w:tc>
        <w:tc>
          <w:tcPr>
            <w:tcW w:w="585" w:type="dxa"/>
            <w:tcBorders>
              <w:top w:val="nil"/>
              <w:left w:val="nil"/>
              <w:bottom w:val="nil"/>
              <w:right w:val="nil"/>
            </w:tcBorders>
            <w:shd w:val="clear" w:color="auto" w:fill="auto"/>
            <w:noWrap/>
            <w:vAlign w:val="bottom"/>
            <w:hideMark/>
          </w:tcPr>
          <w:p w14:paraId="66C4FE9E" w14:textId="77777777" w:rsidR="00ED6037" w:rsidRPr="00A119B1" w:rsidRDefault="00ED6037" w:rsidP="00ED6037">
            <w:pP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2E68E6CA" w14:textId="4098E227" w:rsidR="00ED6037" w:rsidRPr="00A119B1" w:rsidRDefault="00DA5AE2" w:rsidP="00ED6037">
            <w:pPr>
              <w:jc w:val="right"/>
              <w:rPr>
                <w:rFonts w:ascii="Arial" w:hAnsi="Arial" w:cs="Arial"/>
                <w:color w:val="000000"/>
                <w:sz w:val="16"/>
                <w:szCs w:val="16"/>
                <w:lang w:eastAsia="es-AR"/>
              </w:rPr>
            </w:pPr>
            <w:r w:rsidRPr="00DA5AE2">
              <w:rPr>
                <w:rFonts w:ascii="Arial" w:hAnsi="Arial" w:cs="Arial"/>
                <w:color w:val="000000"/>
                <w:sz w:val="16"/>
                <w:szCs w:val="16"/>
                <w:lang w:eastAsia="es-AR"/>
              </w:rPr>
              <w:t>642.753</w:t>
            </w:r>
          </w:p>
        </w:tc>
        <w:tc>
          <w:tcPr>
            <w:tcW w:w="1736" w:type="dxa"/>
            <w:tcBorders>
              <w:top w:val="nil"/>
              <w:left w:val="nil"/>
              <w:bottom w:val="nil"/>
              <w:right w:val="nil"/>
            </w:tcBorders>
            <w:shd w:val="clear" w:color="auto" w:fill="auto"/>
            <w:noWrap/>
            <w:vAlign w:val="bottom"/>
          </w:tcPr>
          <w:p w14:paraId="096AA2BC" w14:textId="12AEA859" w:rsidR="00ED6037" w:rsidRPr="00870841" w:rsidRDefault="00F84905" w:rsidP="00ED6037">
            <w:pPr>
              <w:jc w:val="right"/>
              <w:rPr>
                <w:rFonts w:ascii="Arial" w:hAnsi="Arial" w:cs="Arial"/>
                <w:color w:val="000000"/>
                <w:sz w:val="16"/>
                <w:szCs w:val="16"/>
                <w:highlight w:val="yellow"/>
                <w:lang w:eastAsia="es-AR"/>
              </w:rPr>
            </w:pPr>
            <w:r>
              <w:rPr>
                <w:rFonts w:ascii="Arial" w:hAnsi="Arial" w:cs="Arial"/>
                <w:color w:val="000000"/>
                <w:sz w:val="16"/>
                <w:szCs w:val="16"/>
                <w:lang w:eastAsia="es-AR"/>
              </w:rPr>
              <w:t>642.753</w:t>
            </w:r>
          </w:p>
        </w:tc>
      </w:tr>
      <w:tr w:rsidR="00ED6037" w:rsidRPr="00A119B1" w14:paraId="5F4038A7" w14:textId="77777777" w:rsidTr="00F84905">
        <w:trPr>
          <w:trHeight w:val="240"/>
        </w:trPr>
        <w:tc>
          <w:tcPr>
            <w:tcW w:w="4696" w:type="dxa"/>
            <w:gridSpan w:val="2"/>
            <w:tcBorders>
              <w:top w:val="nil"/>
              <w:left w:val="nil"/>
              <w:bottom w:val="nil"/>
              <w:right w:val="nil"/>
            </w:tcBorders>
            <w:shd w:val="clear" w:color="auto" w:fill="auto"/>
            <w:noWrap/>
            <w:vAlign w:val="bottom"/>
            <w:hideMark/>
          </w:tcPr>
          <w:p w14:paraId="087EBAF0" w14:textId="77777777" w:rsidR="00ED6037" w:rsidRPr="00A119B1" w:rsidRDefault="00ED6037" w:rsidP="00ED6037">
            <w:pPr>
              <w:rPr>
                <w:rFonts w:ascii="Arial" w:hAnsi="Arial" w:cs="Arial"/>
                <w:color w:val="000000"/>
                <w:sz w:val="16"/>
                <w:szCs w:val="16"/>
                <w:lang w:eastAsia="es-AR"/>
              </w:rPr>
            </w:pPr>
            <w:r w:rsidRPr="00A119B1">
              <w:rPr>
                <w:rFonts w:ascii="Arial" w:hAnsi="Arial" w:cs="Arial"/>
                <w:color w:val="000000"/>
                <w:sz w:val="16"/>
                <w:szCs w:val="16"/>
                <w:lang w:eastAsia="es-AR"/>
              </w:rPr>
              <w:t>Resultados acumulados</w:t>
            </w:r>
          </w:p>
        </w:tc>
        <w:tc>
          <w:tcPr>
            <w:tcW w:w="1736" w:type="dxa"/>
            <w:tcBorders>
              <w:top w:val="nil"/>
              <w:left w:val="nil"/>
              <w:bottom w:val="nil"/>
              <w:right w:val="nil"/>
            </w:tcBorders>
            <w:shd w:val="clear" w:color="auto" w:fill="auto"/>
            <w:noWrap/>
            <w:vAlign w:val="bottom"/>
          </w:tcPr>
          <w:p w14:paraId="00D64955" w14:textId="0A8222BA" w:rsidR="00ED6037" w:rsidRPr="00A119B1" w:rsidRDefault="00DA5AE2" w:rsidP="00255CE9">
            <w:pPr>
              <w:jc w:val="right"/>
              <w:rPr>
                <w:rFonts w:ascii="Arial" w:hAnsi="Arial" w:cs="Arial"/>
                <w:color w:val="000000"/>
                <w:sz w:val="16"/>
                <w:szCs w:val="16"/>
                <w:lang w:eastAsia="es-AR"/>
              </w:rPr>
            </w:pPr>
            <w:r w:rsidRPr="00DA5AE2">
              <w:rPr>
                <w:rFonts w:ascii="Arial" w:hAnsi="Arial" w:cs="Arial"/>
                <w:color w:val="000000"/>
                <w:sz w:val="16"/>
                <w:szCs w:val="16"/>
                <w:lang w:eastAsia="es-AR"/>
              </w:rPr>
              <w:t>10.473.4</w:t>
            </w:r>
            <w:r w:rsidR="00255CE9">
              <w:rPr>
                <w:rFonts w:ascii="Arial" w:hAnsi="Arial" w:cs="Arial"/>
                <w:color w:val="000000"/>
                <w:sz w:val="16"/>
                <w:szCs w:val="16"/>
                <w:lang w:eastAsia="es-AR"/>
              </w:rPr>
              <w:t>0</w:t>
            </w:r>
            <w:r w:rsidRPr="00DA5AE2">
              <w:rPr>
                <w:rFonts w:ascii="Arial" w:hAnsi="Arial" w:cs="Arial"/>
                <w:color w:val="000000"/>
                <w:sz w:val="16"/>
                <w:szCs w:val="16"/>
                <w:lang w:eastAsia="es-AR"/>
              </w:rPr>
              <w:t>8</w:t>
            </w:r>
          </w:p>
        </w:tc>
        <w:tc>
          <w:tcPr>
            <w:tcW w:w="1736" w:type="dxa"/>
            <w:tcBorders>
              <w:top w:val="nil"/>
              <w:left w:val="nil"/>
              <w:bottom w:val="nil"/>
              <w:right w:val="nil"/>
            </w:tcBorders>
            <w:shd w:val="clear" w:color="auto" w:fill="auto"/>
            <w:noWrap/>
            <w:vAlign w:val="bottom"/>
          </w:tcPr>
          <w:p w14:paraId="37C7E193" w14:textId="0B08FB7E" w:rsidR="00ED6037" w:rsidRPr="00870841" w:rsidRDefault="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8.075.719</w:t>
            </w:r>
          </w:p>
        </w:tc>
        <w:tc>
          <w:tcPr>
            <w:tcW w:w="162" w:type="dxa"/>
            <w:shd w:val="clear" w:color="auto" w:fill="auto"/>
            <w:vAlign w:val="bottom"/>
          </w:tcPr>
          <w:p w14:paraId="0A2597E1" w14:textId="0A804906" w:rsidR="00ED6037" w:rsidRPr="00A119B1" w:rsidRDefault="00ED6037" w:rsidP="00ED6037">
            <w:pPr>
              <w:jc w:val="right"/>
              <w:rPr>
                <w:rFonts w:ascii="Arial" w:hAnsi="Arial" w:cs="Arial"/>
                <w:color w:val="000000"/>
                <w:sz w:val="16"/>
                <w:szCs w:val="16"/>
                <w:lang w:eastAsia="es-AR"/>
              </w:rPr>
            </w:pPr>
          </w:p>
        </w:tc>
      </w:tr>
      <w:tr w:rsidR="00ED6037" w:rsidRPr="00A119B1" w14:paraId="3F820BDB"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3DCA3510" w14:textId="77777777" w:rsidR="00ED6037" w:rsidRPr="00A119B1" w:rsidRDefault="00ED6037" w:rsidP="00ED6037">
            <w:pPr>
              <w:rPr>
                <w:rFonts w:ascii="Arial" w:hAnsi="Arial" w:cs="Arial"/>
                <w:b/>
                <w:bCs/>
                <w:color w:val="000000"/>
                <w:sz w:val="16"/>
                <w:szCs w:val="16"/>
                <w:lang w:eastAsia="es-AR"/>
              </w:rPr>
            </w:pPr>
            <w:r w:rsidRPr="00A119B1">
              <w:rPr>
                <w:rFonts w:ascii="Arial" w:hAnsi="Arial" w:cs="Arial"/>
                <w:b/>
                <w:bCs/>
                <w:color w:val="000000"/>
                <w:sz w:val="16"/>
                <w:szCs w:val="16"/>
                <w:lang w:eastAsia="es-AR"/>
              </w:rPr>
              <w:t>TOTAL DEL PATRIMONIO</w:t>
            </w:r>
          </w:p>
        </w:tc>
        <w:tc>
          <w:tcPr>
            <w:tcW w:w="585" w:type="dxa"/>
            <w:tcBorders>
              <w:top w:val="nil"/>
              <w:left w:val="nil"/>
              <w:bottom w:val="nil"/>
              <w:right w:val="nil"/>
            </w:tcBorders>
            <w:shd w:val="clear" w:color="auto" w:fill="auto"/>
            <w:noWrap/>
            <w:vAlign w:val="bottom"/>
            <w:hideMark/>
          </w:tcPr>
          <w:p w14:paraId="11626ADA" w14:textId="77777777" w:rsidR="00ED6037" w:rsidRPr="00A119B1" w:rsidRDefault="00ED6037" w:rsidP="00ED6037">
            <w:pPr>
              <w:rPr>
                <w:rFonts w:ascii="Arial" w:hAnsi="Arial" w:cs="Arial"/>
                <w:color w:val="000000"/>
                <w:sz w:val="16"/>
                <w:szCs w:val="16"/>
                <w:lang w:eastAsia="es-AR"/>
              </w:rPr>
            </w:pPr>
          </w:p>
        </w:tc>
        <w:tc>
          <w:tcPr>
            <w:tcW w:w="1736" w:type="dxa"/>
            <w:tcBorders>
              <w:top w:val="single" w:sz="4" w:space="0" w:color="auto"/>
              <w:left w:val="nil"/>
              <w:bottom w:val="single" w:sz="4" w:space="0" w:color="auto"/>
              <w:right w:val="nil"/>
            </w:tcBorders>
            <w:shd w:val="clear" w:color="auto" w:fill="auto"/>
            <w:noWrap/>
            <w:vAlign w:val="bottom"/>
          </w:tcPr>
          <w:p w14:paraId="07A9DDFA" w14:textId="63E25828" w:rsidR="00ED6037" w:rsidRPr="00A119B1" w:rsidRDefault="00DA5AE2" w:rsidP="00255CE9">
            <w:pPr>
              <w:jc w:val="right"/>
              <w:rPr>
                <w:rFonts w:ascii="Arial" w:hAnsi="Arial" w:cs="Arial"/>
                <w:color w:val="000000"/>
                <w:sz w:val="16"/>
                <w:szCs w:val="16"/>
                <w:lang w:eastAsia="es-AR"/>
              </w:rPr>
            </w:pPr>
            <w:r w:rsidRPr="00DA5AE2">
              <w:rPr>
                <w:rFonts w:ascii="Arial" w:hAnsi="Arial" w:cs="Arial"/>
                <w:color w:val="000000"/>
                <w:sz w:val="16"/>
                <w:szCs w:val="16"/>
                <w:lang w:eastAsia="es-AR"/>
              </w:rPr>
              <w:t>11.116.</w:t>
            </w:r>
            <w:r w:rsidR="00255CE9">
              <w:rPr>
                <w:rFonts w:ascii="Arial" w:hAnsi="Arial" w:cs="Arial"/>
                <w:color w:val="000000"/>
                <w:sz w:val="16"/>
                <w:szCs w:val="16"/>
                <w:lang w:eastAsia="es-AR"/>
              </w:rPr>
              <w:t>161</w:t>
            </w:r>
          </w:p>
        </w:tc>
        <w:tc>
          <w:tcPr>
            <w:tcW w:w="1736" w:type="dxa"/>
            <w:tcBorders>
              <w:top w:val="single" w:sz="4" w:space="0" w:color="auto"/>
              <w:left w:val="nil"/>
              <w:bottom w:val="single" w:sz="4" w:space="0" w:color="auto"/>
              <w:right w:val="nil"/>
            </w:tcBorders>
            <w:shd w:val="clear" w:color="auto" w:fill="auto"/>
            <w:noWrap/>
            <w:vAlign w:val="bottom"/>
          </w:tcPr>
          <w:p w14:paraId="1AB57CD1" w14:textId="00A79A89" w:rsidR="00ED6037" w:rsidRPr="00870841" w:rsidRDefault="00F84905" w:rsidP="00ED6037">
            <w:pPr>
              <w:jc w:val="right"/>
              <w:rPr>
                <w:rFonts w:ascii="Arial" w:hAnsi="Arial" w:cs="Arial"/>
                <w:color w:val="000000"/>
                <w:sz w:val="16"/>
                <w:szCs w:val="16"/>
                <w:highlight w:val="yellow"/>
                <w:lang w:eastAsia="es-AR"/>
              </w:rPr>
            </w:pPr>
            <w:r>
              <w:rPr>
                <w:rFonts w:ascii="Arial" w:hAnsi="Arial" w:cs="Arial"/>
                <w:color w:val="000000"/>
                <w:sz w:val="16"/>
                <w:szCs w:val="16"/>
                <w:lang w:eastAsia="es-AR"/>
              </w:rPr>
              <w:t>8.718.472</w:t>
            </w:r>
          </w:p>
        </w:tc>
      </w:tr>
      <w:tr w:rsidR="00ED6037" w:rsidRPr="00A119B1" w14:paraId="2946C82D"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7B0DB7A8" w14:textId="77777777" w:rsidR="00ED6037" w:rsidRPr="00A119B1" w:rsidRDefault="00ED6037" w:rsidP="00ED6037">
            <w:pPr>
              <w:rPr>
                <w:rFonts w:ascii="Arial" w:hAnsi="Arial" w:cs="Arial"/>
                <w:color w:val="000000"/>
                <w:sz w:val="16"/>
                <w:szCs w:val="16"/>
                <w:lang w:eastAsia="es-AR"/>
              </w:rPr>
            </w:pPr>
          </w:p>
        </w:tc>
        <w:tc>
          <w:tcPr>
            <w:tcW w:w="585" w:type="dxa"/>
            <w:tcBorders>
              <w:top w:val="nil"/>
              <w:left w:val="nil"/>
              <w:bottom w:val="nil"/>
              <w:right w:val="nil"/>
            </w:tcBorders>
            <w:shd w:val="clear" w:color="auto" w:fill="auto"/>
            <w:noWrap/>
            <w:vAlign w:val="bottom"/>
            <w:hideMark/>
          </w:tcPr>
          <w:p w14:paraId="584BA5D6" w14:textId="77777777" w:rsidR="00ED6037" w:rsidRPr="00A119B1" w:rsidRDefault="00ED6037" w:rsidP="00ED6037">
            <w:pP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6925DBAE" w14:textId="77777777" w:rsidR="00ED6037" w:rsidRPr="00A119B1" w:rsidRDefault="00ED6037" w:rsidP="00ED6037">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6C69935A" w14:textId="77777777" w:rsidR="00ED6037" w:rsidRPr="00870841" w:rsidRDefault="00ED6037" w:rsidP="00ED6037">
            <w:pPr>
              <w:jc w:val="right"/>
              <w:rPr>
                <w:rFonts w:ascii="Arial" w:hAnsi="Arial" w:cs="Arial"/>
                <w:color w:val="000000"/>
                <w:sz w:val="16"/>
                <w:szCs w:val="16"/>
                <w:highlight w:val="yellow"/>
                <w:lang w:eastAsia="es-AR"/>
              </w:rPr>
            </w:pPr>
          </w:p>
        </w:tc>
      </w:tr>
      <w:tr w:rsidR="00ED6037" w:rsidRPr="00A119B1" w14:paraId="5281FCEB"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1B7A3028" w14:textId="77777777" w:rsidR="00ED6037" w:rsidRPr="00A119B1" w:rsidRDefault="00ED6037" w:rsidP="00ED6037">
            <w:pPr>
              <w:rPr>
                <w:rFonts w:ascii="Arial" w:hAnsi="Arial" w:cs="Arial"/>
                <w:b/>
                <w:bCs/>
                <w:color w:val="000000"/>
                <w:sz w:val="16"/>
                <w:szCs w:val="16"/>
                <w:lang w:eastAsia="es-AR"/>
              </w:rPr>
            </w:pPr>
            <w:r w:rsidRPr="00A119B1">
              <w:rPr>
                <w:rFonts w:ascii="Arial" w:hAnsi="Arial" w:cs="Arial"/>
                <w:b/>
                <w:bCs/>
                <w:color w:val="000000"/>
                <w:sz w:val="16"/>
                <w:szCs w:val="16"/>
                <w:lang w:eastAsia="es-AR"/>
              </w:rPr>
              <w:t>PASIVO</w:t>
            </w:r>
          </w:p>
        </w:tc>
        <w:tc>
          <w:tcPr>
            <w:tcW w:w="585" w:type="dxa"/>
            <w:tcBorders>
              <w:top w:val="nil"/>
              <w:left w:val="nil"/>
              <w:bottom w:val="nil"/>
              <w:right w:val="nil"/>
            </w:tcBorders>
            <w:shd w:val="clear" w:color="auto" w:fill="auto"/>
            <w:noWrap/>
            <w:vAlign w:val="bottom"/>
            <w:hideMark/>
          </w:tcPr>
          <w:p w14:paraId="39961EC9" w14:textId="77777777" w:rsidR="00ED6037" w:rsidRPr="00A119B1" w:rsidRDefault="00ED6037" w:rsidP="00ED6037">
            <w:pP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4F27DDF5" w14:textId="77777777" w:rsidR="00ED6037" w:rsidRPr="00A119B1" w:rsidRDefault="00ED6037" w:rsidP="00ED6037">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477AF125" w14:textId="77777777" w:rsidR="00ED6037" w:rsidRPr="00870841" w:rsidRDefault="00ED6037" w:rsidP="00ED6037">
            <w:pPr>
              <w:jc w:val="right"/>
              <w:rPr>
                <w:rFonts w:ascii="Arial" w:hAnsi="Arial" w:cs="Arial"/>
                <w:color w:val="000000"/>
                <w:sz w:val="16"/>
                <w:szCs w:val="16"/>
                <w:highlight w:val="yellow"/>
                <w:lang w:eastAsia="es-AR"/>
              </w:rPr>
            </w:pPr>
          </w:p>
        </w:tc>
      </w:tr>
      <w:tr w:rsidR="00ED6037" w:rsidRPr="00A119B1" w14:paraId="4B3F3E60"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5FD0B376" w14:textId="77777777" w:rsidR="00ED6037" w:rsidRPr="00A119B1" w:rsidRDefault="00ED6037" w:rsidP="00ED6037">
            <w:pPr>
              <w:rPr>
                <w:rFonts w:ascii="Arial" w:hAnsi="Arial" w:cs="Arial"/>
                <w:b/>
                <w:bCs/>
                <w:color w:val="000000"/>
                <w:sz w:val="16"/>
                <w:szCs w:val="16"/>
                <w:lang w:eastAsia="es-AR"/>
              </w:rPr>
            </w:pPr>
            <w:r w:rsidRPr="00A119B1">
              <w:rPr>
                <w:rFonts w:ascii="Arial" w:hAnsi="Arial" w:cs="Arial"/>
                <w:b/>
                <w:bCs/>
                <w:color w:val="000000"/>
                <w:sz w:val="16"/>
                <w:szCs w:val="16"/>
                <w:lang w:eastAsia="es-AR"/>
              </w:rPr>
              <w:t>Pasivo no corriente</w:t>
            </w:r>
          </w:p>
        </w:tc>
        <w:tc>
          <w:tcPr>
            <w:tcW w:w="585" w:type="dxa"/>
            <w:tcBorders>
              <w:top w:val="nil"/>
              <w:left w:val="nil"/>
              <w:bottom w:val="nil"/>
              <w:right w:val="nil"/>
            </w:tcBorders>
            <w:shd w:val="clear" w:color="auto" w:fill="auto"/>
            <w:noWrap/>
            <w:vAlign w:val="bottom"/>
            <w:hideMark/>
          </w:tcPr>
          <w:p w14:paraId="6481ABE1" w14:textId="77777777" w:rsidR="00ED6037" w:rsidRPr="00A119B1" w:rsidRDefault="00ED6037" w:rsidP="00ED6037">
            <w:pP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5DABB3CC" w14:textId="77777777" w:rsidR="00ED6037" w:rsidRPr="00A119B1" w:rsidRDefault="00ED6037" w:rsidP="00ED6037">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1F1D89E1" w14:textId="77777777" w:rsidR="00ED6037" w:rsidRPr="00870841" w:rsidRDefault="00ED6037" w:rsidP="00ED6037">
            <w:pPr>
              <w:jc w:val="right"/>
              <w:rPr>
                <w:rFonts w:ascii="Arial" w:hAnsi="Arial" w:cs="Arial"/>
                <w:color w:val="000000"/>
                <w:sz w:val="16"/>
                <w:szCs w:val="16"/>
                <w:highlight w:val="yellow"/>
                <w:lang w:eastAsia="es-AR"/>
              </w:rPr>
            </w:pPr>
          </w:p>
        </w:tc>
      </w:tr>
      <w:tr w:rsidR="00F84905" w:rsidRPr="00A119B1" w14:paraId="1E25613E"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5448C735" w14:textId="68948961"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Pasivos por impuesto diferido</w:t>
            </w:r>
          </w:p>
        </w:tc>
        <w:tc>
          <w:tcPr>
            <w:tcW w:w="585" w:type="dxa"/>
            <w:tcBorders>
              <w:top w:val="nil"/>
              <w:left w:val="nil"/>
              <w:bottom w:val="nil"/>
              <w:right w:val="nil"/>
            </w:tcBorders>
            <w:shd w:val="clear" w:color="auto" w:fill="auto"/>
            <w:noWrap/>
            <w:vAlign w:val="bottom"/>
            <w:hideMark/>
          </w:tcPr>
          <w:p w14:paraId="070F3066" w14:textId="2567453A" w:rsidR="00F84905" w:rsidRPr="00A119B1" w:rsidRDefault="00F84905" w:rsidP="00F84905">
            <w:pPr>
              <w:jc w:val="center"/>
              <w:rPr>
                <w:rFonts w:ascii="Arial" w:hAnsi="Arial" w:cs="Arial"/>
                <w:color w:val="000000"/>
                <w:sz w:val="16"/>
                <w:szCs w:val="16"/>
                <w:lang w:eastAsia="es-AR"/>
              </w:rPr>
            </w:pPr>
            <w:r>
              <w:rPr>
                <w:rFonts w:ascii="Arial" w:hAnsi="Arial" w:cs="Arial"/>
                <w:color w:val="000000"/>
                <w:sz w:val="16"/>
                <w:szCs w:val="16"/>
                <w:lang w:eastAsia="es-AR"/>
              </w:rPr>
              <w:t>10</w:t>
            </w:r>
          </w:p>
        </w:tc>
        <w:tc>
          <w:tcPr>
            <w:tcW w:w="1736" w:type="dxa"/>
            <w:tcBorders>
              <w:top w:val="nil"/>
              <w:left w:val="nil"/>
              <w:bottom w:val="nil"/>
              <w:right w:val="nil"/>
            </w:tcBorders>
            <w:shd w:val="clear" w:color="auto" w:fill="auto"/>
            <w:noWrap/>
            <w:vAlign w:val="bottom"/>
          </w:tcPr>
          <w:p w14:paraId="6CC05AFF" w14:textId="0A9EF480" w:rsidR="00F84905" w:rsidRPr="00A119B1" w:rsidRDefault="0047623B" w:rsidP="00F84905">
            <w:pPr>
              <w:jc w:val="right"/>
              <w:rPr>
                <w:rFonts w:ascii="Arial" w:hAnsi="Arial" w:cs="Arial"/>
                <w:color w:val="000000"/>
                <w:sz w:val="16"/>
                <w:szCs w:val="16"/>
                <w:lang w:eastAsia="es-AR"/>
              </w:rPr>
            </w:pPr>
            <w:r w:rsidRPr="0047623B">
              <w:rPr>
                <w:rFonts w:ascii="Arial" w:hAnsi="Arial" w:cs="Arial"/>
                <w:color w:val="000000"/>
                <w:sz w:val="16"/>
                <w:szCs w:val="16"/>
                <w:lang w:eastAsia="es-AR"/>
              </w:rPr>
              <w:t>680.982</w:t>
            </w:r>
          </w:p>
        </w:tc>
        <w:tc>
          <w:tcPr>
            <w:tcW w:w="1736" w:type="dxa"/>
            <w:tcBorders>
              <w:top w:val="nil"/>
              <w:left w:val="nil"/>
              <w:bottom w:val="nil"/>
              <w:right w:val="nil"/>
            </w:tcBorders>
            <w:shd w:val="clear" w:color="auto" w:fill="auto"/>
            <w:noWrap/>
            <w:vAlign w:val="bottom"/>
          </w:tcPr>
          <w:p w14:paraId="2A6FCD58" w14:textId="5A5457ED"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1.180.386</w:t>
            </w:r>
          </w:p>
        </w:tc>
      </w:tr>
      <w:tr w:rsidR="00F84905" w:rsidRPr="00A119B1" w14:paraId="16E2FCA2"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1B104AD0"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Remuneraciones y cargas sociales</w:t>
            </w:r>
          </w:p>
        </w:tc>
        <w:tc>
          <w:tcPr>
            <w:tcW w:w="585" w:type="dxa"/>
            <w:tcBorders>
              <w:top w:val="nil"/>
              <w:left w:val="nil"/>
              <w:bottom w:val="nil"/>
              <w:right w:val="nil"/>
            </w:tcBorders>
            <w:shd w:val="clear" w:color="auto" w:fill="auto"/>
            <w:noWrap/>
            <w:vAlign w:val="bottom"/>
            <w:hideMark/>
          </w:tcPr>
          <w:p w14:paraId="5B12C562"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7A2B26CD" w14:textId="34AA357A" w:rsidR="00F84905" w:rsidRPr="00A119B1" w:rsidRDefault="0047623B" w:rsidP="00F84905">
            <w:pPr>
              <w:jc w:val="right"/>
              <w:rPr>
                <w:rFonts w:ascii="Arial" w:hAnsi="Arial" w:cs="Arial"/>
                <w:color w:val="000000"/>
                <w:sz w:val="16"/>
                <w:szCs w:val="16"/>
                <w:lang w:eastAsia="es-AR"/>
              </w:rPr>
            </w:pPr>
            <w:r w:rsidRPr="0047623B">
              <w:rPr>
                <w:rFonts w:ascii="Arial" w:hAnsi="Arial" w:cs="Arial"/>
                <w:color w:val="000000"/>
                <w:sz w:val="16"/>
                <w:szCs w:val="16"/>
                <w:lang w:eastAsia="es-AR"/>
              </w:rPr>
              <w:t>104.045</w:t>
            </w:r>
          </w:p>
        </w:tc>
        <w:tc>
          <w:tcPr>
            <w:tcW w:w="1736" w:type="dxa"/>
            <w:tcBorders>
              <w:top w:val="nil"/>
              <w:left w:val="nil"/>
              <w:bottom w:val="nil"/>
              <w:right w:val="nil"/>
            </w:tcBorders>
            <w:shd w:val="clear" w:color="auto" w:fill="auto"/>
            <w:noWrap/>
            <w:vAlign w:val="bottom"/>
          </w:tcPr>
          <w:p w14:paraId="647C7D62" w14:textId="70BE0CB7"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81.966</w:t>
            </w:r>
          </w:p>
        </w:tc>
      </w:tr>
      <w:tr w:rsidR="00F84905" w:rsidRPr="00A119B1" w14:paraId="27A2EEF8"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tcPr>
          <w:p w14:paraId="1D029923"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Otros pasivos</w:t>
            </w:r>
          </w:p>
        </w:tc>
        <w:tc>
          <w:tcPr>
            <w:tcW w:w="585" w:type="dxa"/>
            <w:tcBorders>
              <w:top w:val="nil"/>
              <w:left w:val="nil"/>
              <w:bottom w:val="nil"/>
              <w:right w:val="nil"/>
            </w:tcBorders>
            <w:shd w:val="clear" w:color="auto" w:fill="auto"/>
            <w:noWrap/>
            <w:vAlign w:val="bottom"/>
          </w:tcPr>
          <w:p w14:paraId="07B995BB" w14:textId="05D786A2"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1</w:t>
            </w:r>
            <w:r>
              <w:rPr>
                <w:rFonts w:ascii="Arial" w:hAnsi="Arial" w:cs="Arial"/>
                <w:color w:val="000000"/>
                <w:sz w:val="16"/>
                <w:szCs w:val="16"/>
                <w:lang w:eastAsia="es-AR"/>
              </w:rPr>
              <w:t>1</w:t>
            </w:r>
          </w:p>
        </w:tc>
        <w:tc>
          <w:tcPr>
            <w:tcW w:w="1736" w:type="dxa"/>
            <w:tcBorders>
              <w:top w:val="nil"/>
              <w:left w:val="nil"/>
              <w:bottom w:val="nil"/>
              <w:right w:val="nil"/>
            </w:tcBorders>
            <w:shd w:val="clear" w:color="auto" w:fill="auto"/>
            <w:noWrap/>
            <w:vAlign w:val="bottom"/>
          </w:tcPr>
          <w:p w14:paraId="75B1DB61" w14:textId="65199124" w:rsidR="00F84905" w:rsidRPr="00FF6251" w:rsidRDefault="00B926FE" w:rsidP="00F84905">
            <w:pPr>
              <w:jc w:val="right"/>
              <w:rPr>
                <w:rFonts w:ascii="Arial" w:hAnsi="Arial" w:cs="Arial"/>
                <w:color w:val="000000"/>
                <w:sz w:val="16"/>
                <w:szCs w:val="16"/>
                <w:lang w:eastAsia="es-AR"/>
              </w:rPr>
            </w:pPr>
            <w:r w:rsidRPr="00FF6251">
              <w:rPr>
                <w:rFonts w:ascii="Arial" w:hAnsi="Arial" w:cs="Arial"/>
                <w:color w:val="000000"/>
                <w:sz w:val="16"/>
                <w:szCs w:val="16"/>
                <w:lang w:eastAsia="es-AR"/>
              </w:rPr>
              <w:t>456.013</w:t>
            </w:r>
          </w:p>
        </w:tc>
        <w:tc>
          <w:tcPr>
            <w:tcW w:w="1736" w:type="dxa"/>
            <w:tcBorders>
              <w:top w:val="nil"/>
              <w:left w:val="nil"/>
              <w:bottom w:val="nil"/>
              <w:right w:val="nil"/>
            </w:tcBorders>
            <w:shd w:val="clear" w:color="auto" w:fill="auto"/>
            <w:noWrap/>
            <w:vAlign w:val="bottom"/>
          </w:tcPr>
          <w:p w14:paraId="433A1E23" w14:textId="45FABEB8"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428.093</w:t>
            </w:r>
          </w:p>
        </w:tc>
      </w:tr>
      <w:tr w:rsidR="00F84905" w:rsidRPr="00A119B1" w14:paraId="019F89EE"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30B67A29" w14:textId="77777777" w:rsidR="00F84905" w:rsidRPr="00A119B1" w:rsidRDefault="00F84905" w:rsidP="00F84905">
            <w:pPr>
              <w:rPr>
                <w:rFonts w:ascii="Arial" w:hAnsi="Arial" w:cs="Arial"/>
                <w:color w:val="000000"/>
                <w:sz w:val="16"/>
                <w:szCs w:val="16"/>
                <w:lang w:eastAsia="es-AR"/>
              </w:rPr>
            </w:pPr>
            <w:r w:rsidRPr="00A119B1">
              <w:rPr>
                <w:rFonts w:ascii="Arial" w:hAnsi="Arial" w:cs="Arial"/>
                <w:b/>
                <w:bCs/>
                <w:color w:val="000000"/>
                <w:sz w:val="16"/>
                <w:szCs w:val="16"/>
                <w:lang w:eastAsia="es-AR"/>
              </w:rPr>
              <w:t>Total del pasivo no corriente</w:t>
            </w:r>
          </w:p>
        </w:tc>
        <w:tc>
          <w:tcPr>
            <w:tcW w:w="585" w:type="dxa"/>
            <w:tcBorders>
              <w:top w:val="nil"/>
              <w:left w:val="nil"/>
              <w:bottom w:val="nil"/>
              <w:right w:val="nil"/>
            </w:tcBorders>
            <w:shd w:val="clear" w:color="auto" w:fill="auto"/>
            <w:noWrap/>
            <w:vAlign w:val="bottom"/>
            <w:hideMark/>
          </w:tcPr>
          <w:p w14:paraId="6379371B"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single" w:sz="4" w:space="0" w:color="auto"/>
              <w:left w:val="nil"/>
              <w:bottom w:val="double" w:sz="6" w:space="0" w:color="auto"/>
              <w:right w:val="nil"/>
            </w:tcBorders>
            <w:shd w:val="clear" w:color="auto" w:fill="auto"/>
            <w:noWrap/>
            <w:vAlign w:val="bottom"/>
          </w:tcPr>
          <w:p w14:paraId="3C43FA33" w14:textId="708C49B5" w:rsidR="00F84905" w:rsidRPr="00FF6251" w:rsidRDefault="0047623B" w:rsidP="00FF6251">
            <w:pPr>
              <w:jc w:val="right"/>
              <w:rPr>
                <w:rFonts w:ascii="Arial" w:hAnsi="Arial" w:cs="Arial"/>
                <w:color w:val="000000"/>
                <w:sz w:val="16"/>
                <w:szCs w:val="16"/>
                <w:lang w:eastAsia="es-AR"/>
              </w:rPr>
            </w:pPr>
            <w:r w:rsidRPr="00FF6251">
              <w:rPr>
                <w:rFonts w:ascii="Arial" w:hAnsi="Arial" w:cs="Arial"/>
                <w:color w:val="000000"/>
                <w:sz w:val="16"/>
                <w:szCs w:val="16"/>
                <w:lang w:eastAsia="es-AR"/>
              </w:rPr>
              <w:t>1.</w:t>
            </w:r>
            <w:r w:rsidR="00FF6251" w:rsidRPr="00FF6251">
              <w:rPr>
                <w:rFonts w:ascii="Arial" w:hAnsi="Arial" w:cs="Arial"/>
                <w:color w:val="000000"/>
                <w:sz w:val="16"/>
                <w:szCs w:val="16"/>
                <w:lang w:eastAsia="es-AR"/>
              </w:rPr>
              <w:t>241</w:t>
            </w:r>
            <w:r w:rsidRPr="00FF6251">
              <w:rPr>
                <w:rFonts w:ascii="Arial" w:hAnsi="Arial" w:cs="Arial"/>
                <w:color w:val="000000"/>
                <w:sz w:val="16"/>
                <w:szCs w:val="16"/>
                <w:lang w:eastAsia="es-AR"/>
              </w:rPr>
              <w:t>.</w:t>
            </w:r>
            <w:r w:rsidR="00FF6251" w:rsidRPr="00FF6251">
              <w:rPr>
                <w:rFonts w:ascii="Arial" w:hAnsi="Arial" w:cs="Arial"/>
                <w:color w:val="000000"/>
                <w:sz w:val="16"/>
                <w:szCs w:val="16"/>
                <w:lang w:eastAsia="es-AR"/>
              </w:rPr>
              <w:t>040</w:t>
            </w:r>
          </w:p>
        </w:tc>
        <w:tc>
          <w:tcPr>
            <w:tcW w:w="1736" w:type="dxa"/>
            <w:tcBorders>
              <w:top w:val="single" w:sz="4" w:space="0" w:color="auto"/>
              <w:left w:val="nil"/>
              <w:bottom w:val="double" w:sz="6" w:space="0" w:color="auto"/>
              <w:right w:val="nil"/>
            </w:tcBorders>
            <w:shd w:val="clear" w:color="auto" w:fill="auto"/>
            <w:noWrap/>
            <w:vAlign w:val="bottom"/>
          </w:tcPr>
          <w:p w14:paraId="16E245E1" w14:textId="3F736499"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1.690.445</w:t>
            </w:r>
          </w:p>
        </w:tc>
      </w:tr>
      <w:tr w:rsidR="00F84905" w:rsidRPr="00A119B1" w14:paraId="0ACB7514" w14:textId="77777777" w:rsidTr="00F84905">
        <w:trPr>
          <w:gridAfter w:val="1"/>
          <w:wAfter w:w="162" w:type="dxa"/>
          <w:trHeight w:val="255"/>
        </w:trPr>
        <w:tc>
          <w:tcPr>
            <w:tcW w:w="4111" w:type="dxa"/>
            <w:tcBorders>
              <w:top w:val="nil"/>
              <w:left w:val="nil"/>
              <w:bottom w:val="nil"/>
              <w:right w:val="nil"/>
            </w:tcBorders>
            <w:shd w:val="clear" w:color="auto" w:fill="auto"/>
            <w:noWrap/>
            <w:vAlign w:val="bottom"/>
            <w:hideMark/>
          </w:tcPr>
          <w:p w14:paraId="607B23FC" w14:textId="77777777" w:rsidR="00F84905" w:rsidRPr="00A119B1" w:rsidRDefault="00F84905" w:rsidP="00F84905">
            <w:pPr>
              <w:rPr>
                <w:rFonts w:ascii="Arial" w:hAnsi="Arial" w:cs="Arial"/>
                <w:b/>
                <w:bCs/>
                <w:color w:val="000000"/>
                <w:sz w:val="16"/>
                <w:szCs w:val="16"/>
                <w:lang w:eastAsia="es-AR"/>
              </w:rPr>
            </w:pPr>
          </w:p>
        </w:tc>
        <w:tc>
          <w:tcPr>
            <w:tcW w:w="585" w:type="dxa"/>
            <w:tcBorders>
              <w:top w:val="nil"/>
              <w:left w:val="nil"/>
              <w:bottom w:val="nil"/>
              <w:right w:val="nil"/>
            </w:tcBorders>
            <w:shd w:val="clear" w:color="auto" w:fill="auto"/>
            <w:noWrap/>
            <w:vAlign w:val="bottom"/>
            <w:hideMark/>
          </w:tcPr>
          <w:p w14:paraId="6F20610C"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4838013F" w14:textId="77777777" w:rsidR="00F84905" w:rsidRPr="00A119B1" w:rsidRDefault="00F84905" w:rsidP="00F84905">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27949957" w14:textId="77777777" w:rsidR="00F84905" w:rsidRPr="00870841" w:rsidRDefault="00F84905" w:rsidP="00F84905">
            <w:pPr>
              <w:jc w:val="right"/>
              <w:rPr>
                <w:rFonts w:ascii="Arial" w:hAnsi="Arial" w:cs="Arial"/>
                <w:color w:val="000000"/>
                <w:sz w:val="16"/>
                <w:szCs w:val="16"/>
                <w:highlight w:val="yellow"/>
                <w:lang w:eastAsia="es-AR"/>
              </w:rPr>
            </w:pPr>
          </w:p>
        </w:tc>
      </w:tr>
      <w:tr w:rsidR="00F84905" w:rsidRPr="00A119B1" w14:paraId="5DB06BC1" w14:textId="77777777" w:rsidTr="00F84905">
        <w:trPr>
          <w:gridAfter w:val="1"/>
          <w:wAfter w:w="162" w:type="dxa"/>
          <w:trHeight w:val="255"/>
        </w:trPr>
        <w:tc>
          <w:tcPr>
            <w:tcW w:w="4111" w:type="dxa"/>
            <w:tcBorders>
              <w:top w:val="nil"/>
              <w:left w:val="nil"/>
              <w:bottom w:val="nil"/>
              <w:right w:val="nil"/>
            </w:tcBorders>
            <w:shd w:val="clear" w:color="auto" w:fill="auto"/>
            <w:noWrap/>
            <w:vAlign w:val="bottom"/>
            <w:hideMark/>
          </w:tcPr>
          <w:p w14:paraId="3A5724E8" w14:textId="77777777" w:rsidR="00F84905" w:rsidRPr="00A119B1" w:rsidRDefault="00F84905" w:rsidP="00F84905">
            <w:pPr>
              <w:rPr>
                <w:rFonts w:ascii="Arial" w:hAnsi="Arial" w:cs="Arial"/>
                <w:color w:val="000000"/>
                <w:sz w:val="16"/>
                <w:szCs w:val="16"/>
                <w:lang w:eastAsia="es-AR"/>
              </w:rPr>
            </w:pPr>
            <w:r w:rsidRPr="00A119B1">
              <w:rPr>
                <w:rFonts w:ascii="Arial" w:hAnsi="Arial" w:cs="Arial"/>
                <w:b/>
                <w:bCs/>
                <w:color w:val="000000"/>
                <w:sz w:val="16"/>
                <w:szCs w:val="16"/>
                <w:lang w:eastAsia="es-AR"/>
              </w:rPr>
              <w:t>Pasivo corriente</w:t>
            </w:r>
          </w:p>
        </w:tc>
        <w:tc>
          <w:tcPr>
            <w:tcW w:w="585" w:type="dxa"/>
            <w:tcBorders>
              <w:top w:val="nil"/>
              <w:left w:val="nil"/>
              <w:bottom w:val="nil"/>
              <w:right w:val="nil"/>
            </w:tcBorders>
            <w:shd w:val="clear" w:color="auto" w:fill="auto"/>
            <w:noWrap/>
            <w:vAlign w:val="bottom"/>
            <w:hideMark/>
          </w:tcPr>
          <w:p w14:paraId="3C2FAB4D"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0BCB8CB5" w14:textId="77777777" w:rsidR="00F84905" w:rsidRPr="00A119B1" w:rsidRDefault="00F84905" w:rsidP="00F84905">
            <w:pPr>
              <w:jc w:val="right"/>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1AE1A62A" w14:textId="77777777" w:rsidR="00F84905" w:rsidRPr="00870841" w:rsidRDefault="00F84905" w:rsidP="00F84905">
            <w:pPr>
              <w:jc w:val="right"/>
              <w:rPr>
                <w:rFonts w:ascii="Arial" w:hAnsi="Arial" w:cs="Arial"/>
                <w:color w:val="000000"/>
                <w:sz w:val="16"/>
                <w:szCs w:val="16"/>
                <w:highlight w:val="yellow"/>
                <w:lang w:eastAsia="es-AR"/>
              </w:rPr>
            </w:pPr>
          </w:p>
        </w:tc>
      </w:tr>
      <w:tr w:rsidR="00F84905" w:rsidRPr="00A119B1" w14:paraId="0B154252"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5422A46D" w14:textId="77777777" w:rsidR="00F84905" w:rsidRPr="002C6F42" w:rsidRDefault="00F84905" w:rsidP="00F84905">
            <w:pPr>
              <w:rPr>
                <w:rFonts w:ascii="Arial" w:hAnsi="Arial" w:cs="Arial"/>
                <w:color w:val="000000"/>
                <w:sz w:val="16"/>
                <w:szCs w:val="16"/>
                <w:lang w:eastAsia="es-AR"/>
              </w:rPr>
            </w:pPr>
            <w:r w:rsidRPr="002C6F42">
              <w:rPr>
                <w:rFonts w:ascii="Arial" w:hAnsi="Arial" w:cs="Arial"/>
                <w:color w:val="000000"/>
                <w:sz w:val="16"/>
                <w:szCs w:val="16"/>
                <w:lang w:eastAsia="es-AR"/>
              </w:rPr>
              <w:t>Impuesto a las ganancias a pagar</w:t>
            </w:r>
          </w:p>
        </w:tc>
        <w:tc>
          <w:tcPr>
            <w:tcW w:w="585" w:type="dxa"/>
            <w:tcBorders>
              <w:top w:val="nil"/>
              <w:left w:val="nil"/>
              <w:bottom w:val="nil"/>
              <w:right w:val="nil"/>
            </w:tcBorders>
            <w:shd w:val="clear" w:color="auto" w:fill="auto"/>
            <w:noWrap/>
            <w:vAlign w:val="bottom"/>
            <w:hideMark/>
          </w:tcPr>
          <w:p w14:paraId="500AD738" w14:textId="77777777" w:rsidR="00F84905" w:rsidRPr="00303DA0" w:rsidRDefault="00F84905" w:rsidP="00F84905">
            <w:pPr>
              <w:jc w:val="center"/>
              <w:rPr>
                <w:rFonts w:ascii="Arial" w:hAnsi="Arial" w:cs="Arial"/>
                <w:color w:val="000000"/>
                <w:sz w:val="16"/>
                <w:szCs w:val="16"/>
                <w:highlight w:val="yellow"/>
                <w:lang w:eastAsia="es-AR"/>
              </w:rPr>
            </w:pPr>
          </w:p>
        </w:tc>
        <w:tc>
          <w:tcPr>
            <w:tcW w:w="1736" w:type="dxa"/>
            <w:tcBorders>
              <w:top w:val="nil"/>
              <w:left w:val="nil"/>
              <w:bottom w:val="nil"/>
              <w:right w:val="nil"/>
            </w:tcBorders>
            <w:shd w:val="clear" w:color="auto" w:fill="auto"/>
            <w:noWrap/>
            <w:vAlign w:val="bottom"/>
          </w:tcPr>
          <w:p w14:paraId="4AEF4F38" w14:textId="28A4440E" w:rsidR="00F84905" w:rsidRPr="002C6F42" w:rsidRDefault="002C6F42" w:rsidP="002C6F42">
            <w:pPr>
              <w:jc w:val="right"/>
              <w:rPr>
                <w:rFonts w:ascii="Arial" w:hAnsi="Arial" w:cs="Arial"/>
                <w:color w:val="000000"/>
                <w:sz w:val="16"/>
                <w:szCs w:val="16"/>
                <w:lang w:eastAsia="es-AR"/>
              </w:rPr>
            </w:pPr>
            <w:r w:rsidRPr="002C6F42">
              <w:rPr>
                <w:rFonts w:ascii="Arial" w:hAnsi="Arial" w:cs="Arial"/>
                <w:color w:val="000000"/>
                <w:sz w:val="16"/>
                <w:szCs w:val="16"/>
                <w:lang w:eastAsia="es-AR"/>
              </w:rPr>
              <w:t>1</w:t>
            </w:r>
            <w:r w:rsidR="0047623B" w:rsidRPr="002C6F42">
              <w:rPr>
                <w:rFonts w:ascii="Arial" w:hAnsi="Arial" w:cs="Arial"/>
                <w:color w:val="000000"/>
                <w:sz w:val="16"/>
                <w:szCs w:val="16"/>
                <w:lang w:eastAsia="es-AR"/>
              </w:rPr>
              <w:t>.</w:t>
            </w:r>
            <w:r w:rsidRPr="002C6F42">
              <w:rPr>
                <w:rFonts w:ascii="Arial" w:hAnsi="Arial" w:cs="Arial"/>
                <w:color w:val="000000"/>
                <w:sz w:val="16"/>
                <w:szCs w:val="16"/>
                <w:lang w:eastAsia="es-AR"/>
              </w:rPr>
              <w:t>180</w:t>
            </w:r>
            <w:r w:rsidR="0047623B" w:rsidRPr="002C6F42">
              <w:rPr>
                <w:rFonts w:ascii="Arial" w:hAnsi="Arial" w:cs="Arial"/>
                <w:color w:val="000000"/>
                <w:sz w:val="16"/>
                <w:szCs w:val="16"/>
                <w:lang w:eastAsia="es-AR"/>
              </w:rPr>
              <w:t>.9</w:t>
            </w:r>
            <w:r w:rsidRPr="002C6F42">
              <w:rPr>
                <w:rFonts w:ascii="Arial" w:hAnsi="Arial" w:cs="Arial"/>
                <w:color w:val="000000"/>
                <w:sz w:val="16"/>
                <w:szCs w:val="16"/>
                <w:lang w:eastAsia="es-AR"/>
              </w:rPr>
              <w:t>00</w:t>
            </w:r>
          </w:p>
        </w:tc>
        <w:tc>
          <w:tcPr>
            <w:tcW w:w="1736" w:type="dxa"/>
            <w:tcBorders>
              <w:top w:val="nil"/>
              <w:left w:val="nil"/>
              <w:bottom w:val="nil"/>
              <w:right w:val="nil"/>
            </w:tcBorders>
            <w:shd w:val="clear" w:color="auto" w:fill="auto"/>
            <w:noWrap/>
            <w:vAlign w:val="bottom"/>
          </w:tcPr>
          <w:p w14:paraId="59BEE2F2" w14:textId="48E70D8F"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865.543</w:t>
            </w:r>
          </w:p>
        </w:tc>
      </w:tr>
      <w:tr w:rsidR="00F84905" w:rsidRPr="00A119B1" w14:paraId="7B73287C"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499E068D" w14:textId="77777777" w:rsidR="00F84905" w:rsidRPr="002C6F42" w:rsidRDefault="00F84905" w:rsidP="00F84905">
            <w:pPr>
              <w:rPr>
                <w:rFonts w:ascii="Arial" w:hAnsi="Arial" w:cs="Arial"/>
                <w:color w:val="000000"/>
                <w:sz w:val="16"/>
                <w:szCs w:val="16"/>
                <w:lang w:eastAsia="es-AR"/>
              </w:rPr>
            </w:pPr>
            <w:r w:rsidRPr="002C6F42">
              <w:rPr>
                <w:rFonts w:ascii="Arial" w:hAnsi="Arial" w:cs="Arial"/>
                <w:color w:val="000000"/>
                <w:sz w:val="16"/>
                <w:szCs w:val="16"/>
                <w:lang w:eastAsia="es-AR"/>
              </w:rPr>
              <w:t>Cargas fiscales</w:t>
            </w:r>
          </w:p>
        </w:tc>
        <w:tc>
          <w:tcPr>
            <w:tcW w:w="585" w:type="dxa"/>
            <w:tcBorders>
              <w:top w:val="nil"/>
              <w:left w:val="nil"/>
              <w:bottom w:val="nil"/>
              <w:right w:val="nil"/>
            </w:tcBorders>
            <w:shd w:val="clear" w:color="auto" w:fill="auto"/>
            <w:noWrap/>
            <w:vAlign w:val="bottom"/>
            <w:hideMark/>
          </w:tcPr>
          <w:p w14:paraId="4E6E22FE" w14:textId="77777777" w:rsidR="00F84905" w:rsidRPr="00303DA0" w:rsidRDefault="00F84905" w:rsidP="00F84905">
            <w:pPr>
              <w:jc w:val="center"/>
              <w:rPr>
                <w:rFonts w:ascii="Arial" w:hAnsi="Arial" w:cs="Arial"/>
                <w:color w:val="000000"/>
                <w:sz w:val="16"/>
                <w:szCs w:val="16"/>
                <w:highlight w:val="yellow"/>
                <w:lang w:eastAsia="es-AR"/>
              </w:rPr>
            </w:pPr>
          </w:p>
        </w:tc>
        <w:tc>
          <w:tcPr>
            <w:tcW w:w="1736" w:type="dxa"/>
            <w:tcBorders>
              <w:top w:val="nil"/>
              <w:left w:val="nil"/>
              <w:bottom w:val="nil"/>
              <w:right w:val="nil"/>
            </w:tcBorders>
            <w:shd w:val="clear" w:color="auto" w:fill="auto"/>
            <w:noWrap/>
            <w:vAlign w:val="bottom"/>
          </w:tcPr>
          <w:p w14:paraId="724146F5" w14:textId="13AD0775" w:rsidR="00F84905" w:rsidRPr="002C6F42" w:rsidRDefault="002C6F42" w:rsidP="002C6F42">
            <w:pPr>
              <w:jc w:val="right"/>
              <w:rPr>
                <w:rFonts w:ascii="Arial" w:hAnsi="Arial" w:cs="Arial"/>
                <w:color w:val="000000"/>
                <w:sz w:val="16"/>
                <w:szCs w:val="16"/>
                <w:lang w:eastAsia="es-AR"/>
              </w:rPr>
            </w:pPr>
            <w:r w:rsidRPr="002C6F42">
              <w:rPr>
                <w:rFonts w:ascii="Arial" w:hAnsi="Arial" w:cs="Arial"/>
                <w:color w:val="000000"/>
                <w:sz w:val="16"/>
                <w:szCs w:val="16"/>
                <w:lang w:eastAsia="es-AR"/>
              </w:rPr>
              <w:t>205</w:t>
            </w:r>
            <w:r w:rsidR="0047623B" w:rsidRPr="002C6F42">
              <w:rPr>
                <w:rFonts w:ascii="Arial" w:hAnsi="Arial" w:cs="Arial"/>
                <w:color w:val="000000"/>
                <w:sz w:val="16"/>
                <w:szCs w:val="16"/>
                <w:lang w:eastAsia="es-AR"/>
              </w:rPr>
              <w:t>.</w:t>
            </w:r>
            <w:r w:rsidRPr="002C6F42">
              <w:rPr>
                <w:rFonts w:ascii="Arial" w:hAnsi="Arial" w:cs="Arial"/>
                <w:color w:val="000000"/>
                <w:sz w:val="16"/>
                <w:szCs w:val="16"/>
                <w:lang w:eastAsia="es-AR"/>
              </w:rPr>
              <w:t>150</w:t>
            </w:r>
          </w:p>
        </w:tc>
        <w:tc>
          <w:tcPr>
            <w:tcW w:w="1736" w:type="dxa"/>
            <w:tcBorders>
              <w:top w:val="nil"/>
              <w:left w:val="nil"/>
              <w:bottom w:val="nil"/>
              <w:right w:val="nil"/>
            </w:tcBorders>
            <w:shd w:val="clear" w:color="auto" w:fill="auto"/>
            <w:noWrap/>
            <w:vAlign w:val="bottom"/>
          </w:tcPr>
          <w:p w14:paraId="4D4C194B" w14:textId="630007D4"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100.975</w:t>
            </w:r>
          </w:p>
        </w:tc>
      </w:tr>
      <w:tr w:rsidR="00F84905" w:rsidRPr="00A119B1" w14:paraId="3BC1C216"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0BE51FE0"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Remuneraciones y cargas sociales</w:t>
            </w:r>
          </w:p>
        </w:tc>
        <w:tc>
          <w:tcPr>
            <w:tcW w:w="585" w:type="dxa"/>
            <w:tcBorders>
              <w:top w:val="nil"/>
              <w:left w:val="nil"/>
              <w:bottom w:val="nil"/>
              <w:right w:val="nil"/>
            </w:tcBorders>
            <w:shd w:val="clear" w:color="auto" w:fill="auto"/>
            <w:noWrap/>
            <w:vAlign w:val="bottom"/>
            <w:hideMark/>
          </w:tcPr>
          <w:p w14:paraId="70048D8B"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nil"/>
              <w:left w:val="nil"/>
              <w:bottom w:val="nil"/>
              <w:right w:val="nil"/>
            </w:tcBorders>
            <w:shd w:val="clear" w:color="auto" w:fill="auto"/>
            <w:noWrap/>
            <w:vAlign w:val="bottom"/>
          </w:tcPr>
          <w:p w14:paraId="79B6FE09" w14:textId="15064559" w:rsidR="00F84905" w:rsidRPr="00FF6251" w:rsidRDefault="0047623B" w:rsidP="00F84905">
            <w:pPr>
              <w:jc w:val="right"/>
              <w:rPr>
                <w:rFonts w:ascii="Arial" w:hAnsi="Arial" w:cs="Arial"/>
                <w:color w:val="000000"/>
                <w:sz w:val="16"/>
                <w:szCs w:val="16"/>
                <w:lang w:eastAsia="es-AR"/>
              </w:rPr>
            </w:pPr>
            <w:r w:rsidRPr="00FF6251">
              <w:rPr>
                <w:rFonts w:ascii="Arial" w:hAnsi="Arial" w:cs="Arial"/>
                <w:color w:val="000000"/>
                <w:sz w:val="16"/>
                <w:szCs w:val="16"/>
                <w:lang w:eastAsia="es-AR"/>
              </w:rPr>
              <w:t>117.561</w:t>
            </w:r>
          </w:p>
        </w:tc>
        <w:tc>
          <w:tcPr>
            <w:tcW w:w="1736" w:type="dxa"/>
            <w:tcBorders>
              <w:top w:val="nil"/>
              <w:left w:val="nil"/>
              <w:bottom w:val="nil"/>
              <w:right w:val="nil"/>
            </w:tcBorders>
            <w:shd w:val="clear" w:color="auto" w:fill="auto"/>
            <w:noWrap/>
            <w:vAlign w:val="bottom"/>
          </w:tcPr>
          <w:p w14:paraId="7C3C98E0" w14:textId="13394AE7"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85.775</w:t>
            </w:r>
          </w:p>
        </w:tc>
      </w:tr>
      <w:tr w:rsidR="00F84905" w:rsidRPr="00A119B1" w14:paraId="5512F7BF"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133F9173"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Otros pasivos</w:t>
            </w:r>
          </w:p>
        </w:tc>
        <w:tc>
          <w:tcPr>
            <w:tcW w:w="585" w:type="dxa"/>
            <w:tcBorders>
              <w:top w:val="nil"/>
              <w:left w:val="nil"/>
              <w:bottom w:val="nil"/>
              <w:right w:val="nil"/>
            </w:tcBorders>
            <w:shd w:val="clear" w:color="auto" w:fill="auto"/>
            <w:noWrap/>
            <w:vAlign w:val="bottom"/>
            <w:hideMark/>
          </w:tcPr>
          <w:p w14:paraId="08BB98E3" w14:textId="3854B00C"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1</w:t>
            </w:r>
            <w:r>
              <w:rPr>
                <w:rFonts w:ascii="Arial" w:hAnsi="Arial" w:cs="Arial"/>
                <w:color w:val="000000"/>
                <w:sz w:val="16"/>
                <w:szCs w:val="16"/>
                <w:lang w:eastAsia="es-AR"/>
              </w:rPr>
              <w:t>1</w:t>
            </w:r>
          </w:p>
        </w:tc>
        <w:tc>
          <w:tcPr>
            <w:tcW w:w="1736" w:type="dxa"/>
            <w:tcBorders>
              <w:top w:val="nil"/>
              <w:left w:val="nil"/>
              <w:bottom w:val="nil"/>
              <w:right w:val="nil"/>
            </w:tcBorders>
            <w:shd w:val="clear" w:color="auto" w:fill="auto"/>
            <w:noWrap/>
            <w:vAlign w:val="bottom"/>
          </w:tcPr>
          <w:p w14:paraId="1FE4E11B" w14:textId="7430F3D2" w:rsidR="00F84905" w:rsidRPr="00FF6251" w:rsidRDefault="00FF6251" w:rsidP="00FF6251">
            <w:pPr>
              <w:jc w:val="right"/>
              <w:rPr>
                <w:rFonts w:ascii="Arial" w:hAnsi="Arial" w:cs="Arial"/>
                <w:color w:val="000000"/>
                <w:sz w:val="16"/>
                <w:szCs w:val="16"/>
                <w:lang w:eastAsia="es-AR"/>
              </w:rPr>
            </w:pPr>
            <w:r w:rsidRPr="00FF6251">
              <w:rPr>
                <w:rFonts w:ascii="Arial" w:hAnsi="Arial" w:cs="Arial"/>
                <w:color w:val="000000"/>
                <w:sz w:val="16"/>
                <w:szCs w:val="16"/>
                <w:lang w:eastAsia="es-AR"/>
              </w:rPr>
              <w:t>72</w:t>
            </w:r>
            <w:r w:rsidR="0047623B" w:rsidRPr="00FF6251">
              <w:rPr>
                <w:rFonts w:ascii="Arial" w:hAnsi="Arial" w:cs="Arial"/>
                <w:color w:val="000000"/>
                <w:sz w:val="16"/>
                <w:szCs w:val="16"/>
                <w:lang w:eastAsia="es-AR"/>
              </w:rPr>
              <w:t>.</w:t>
            </w:r>
            <w:r w:rsidRPr="00FF6251">
              <w:rPr>
                <w:rFonts w:ascii="Arial" w:hAnsi="Arial" w:cs="Arial"/>
                <w:color w:val="000000"/>
                <w:sz w:val="16"/>
                <w:szCs w:val="16"/>
                <w:lang w:eastAsia="es-AR"/>
              </w:rPr>
              <w:t>411</w:t>
            </w:r>
          </w:p>
        </w:tc>
        <w:tc>
          <w:tcPr>
            <w:tcW w:w="1736" w:type="dxa"/>
            <w:tcBorders>
              <w:top w:val="nil"/>
              <w:left w:val="nil"/>
              <w:bottom w:val="nil"/>
              <w:right w:val="nil"/>
            </w:tcBorders>
            <w:shd w:val="clear" w:color="auto" w:fill="auto"/>
            <w:noWrap/>
            <w:vAlign w:val="bottom"/>
          </w:tcPr>
          <w:p w14:paraId="2A9C9BD5" w14:textId="17FB2F33"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31.431</w:t>
            </w:r>
          </w:p>
        </w:tc>
      </w:tr>
      <w:tr w:rsidR="00F84905" w:rsidRPr="00A119B1" w14:paraId="21237C67"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53B72B29" w14:textId="77777777" w:rsidR="00F84905" w:rsidRPr="00A119B1" w:rsidRDefault="00F84905" w:rsidP="00F84905">
            <w:pPr>
              <w:rPr>
                <w:rFonts w:ascii="Arial" w:hAnsi="Arial" w:cs="Arial"/>
                <w:color w:val="000000"/>
                <w:sz w:val="16"/>
                <w:szCs w:val="16"/>
                <w:lang w:eastAsia="es-AR"/>
              </w:rPr>
            </w:pPr>
            <w:r w:rsidRPr="00A119B1">
              <w:rPr>
                <w:rFonts w:ascii="Arial" w:hAnsi="Arial" w:cs="Arial"/>
                <w:color w:val="000000"/>
                <w:sz w:val="16"/>
                <w:szCs w:val="16"/>
                <w:lang w:eastAsia="es-AR"/>
              </w:rPr>
              <w:t>Cuentas por pagar</w:t>
            </w:r>
          </w:p>
        </w:tc>
        <w:tc>
          <w:tcPr>
            <w:tcW w:w="585" w:type="dxa"/>
            <w:tcBorders>
              <w:top w:val="nil"/>
              <w:left w:val="nil"/>
              <w:bottom w:val="nil"/>
              <w:right w:val="nil"/>
            </w:tcBorders>
            <w:shd w:val="clear" w:color="auto" w:fill="auto"/>
            <w:noWrap/>
            <w:vAlign w:val="bottom"/>
            <w:hideMark/>
          </w:tcPr>
          <w:p w14:paraId="34FF9664" w14:textId="23F282DE" w:rsidR="00F84905" w:rsidRPr="00A119B1" w:rsidRDefault="00F84905" w:rsidP="00F84905">
            <w:pPr>
              <w:jc w:val="center"/>
              <w:rPr>
                <w:rFonts w:ascii="Arial" w:hAnsi="Arial" w:cs="Arial"/>
                <w:color w:val="000000"/>
                <w:sz w:val="16"/>
                <w:szCs w:val="16"/>
                <w:lang w:eastAsia="es-AR"/>
              </w:rPr>
            </w:pPr>
            <w:r w:rsidRPr="00A119B1">
              <w:rPr>
                <w:rFonts w:ascii="Arial" w:hAnsi="Arial" w:cs="Arial"/>
                <w:color w:val="000000"/>
                <w:sz w:val="16"/>
                <w:szCs w:val="16"/>
                <w:lang w:eastAsia="es-AR"/>
              </w:rPr>
              <w:t>1</w:t>
            </w:r>
            <w:r>
              <w:rPr>
                <w:rFonts w:ascii="Arial" w:hAnsi="Arial" w:cs="Arial"/>
                <w:color w:val="000000"/>
                <w:sz w:val="16"/>
                <w:szCs w:val="16"/>
                <w:lang w:eastAsia="es-AR"/>
              </w:rPr>
              <w:t>2</w:t>
            </w:r>
          </w:p>
        </w:tc>
        <w:tc>
          <w:tcPr>
            <w:tcW w:w="1736" w:type="dxa"/>
            <w:tcBorders>
              <w:top w:val="nil"/>
              <w:left w:val="nil"/>
              <w:bottom w:val="nil"/>
              <w:right w:val="nil"/>
            </w:tcBorders>
            <w:shd w:val="clear" w:color="auto" w:fill="auto"/>
            <w:noWrap/>
            <w:vAlign w:val="bottom"/>
          </w:tcPr>
          <w:p w14:paraId="4C3953A4" w14:textId="7219E32E" w:rsidR="00F84905" w:rsidRPr="00FF6251" w:rsidRDefault="0047623B" w:rsidP="00255CE9">
            <w:pPr>
              <w:jc w:val="right"/>
              <w:rPr>
                <w:rFonts w:ascii="Arial" w:hAnsi="Arial" w:cs="Arial"/>
                <w:color w:val="000000"/>
                <w:sz w:val="16"/>
                <w:szCs w:val="16"/>
                <w:lang w:eastAsia="es-AR"/>
              </w:rPr>
            </w:pPr>
            <w:r w:rsidRPr="00FF6251">
              <w:rPr>
                <w:rFonts w:ascii="Arial" w:hAnsi="Arial" w:cs="Arial"/>
                <w:color w:val="000000"/>
                <w:sz w:val="16"/>
                <w:szCs w:val="16"/>
                <w:lang w:eastAsia="es-AR"/>
              </w:rPr>
              <w:t>2.924.9</w:t>
            </w:r>
            <w:r w:rsidR="00255CE9" w:rsidRPr="00FF6251">
              <w:rPr>
                <w:rFonts w:ascii="Arial" w:hAnsi="Arial" w:cs="Arial"/>
                <w:color w:val="000000"/>
                <w:sz w:val="16"/>
                <w:szCs w:val="16"/>
                <w:lang w:eastAsia="es-AR"/>
              </w:rPr>
              <w:t>8</w:t>
            </w:r>
            <w:r w:rsidRPr="00FF6251">
              <w:rPr>
                <w:rFonts w:ascii="Arial" w:hAnsi="Arial" w:cs="Arial"/>
                <w:color w:val="000000"/>
                <w:sz w:val="16"/>
                <w:szCs w:val="16"/>
                <w:lang w:eastAsia="es-AR"/>
              </w:rPr>
              <w:t>1</w:t>
            </w:r>
          </w:p>
        </w:tc>
        <w:tc>
          <w:tcPr>
            <w:tcW w:w="1736" w:type="dxa"/>
            <w:tcBorders>
              <w:top w:val="nil"/>
              <w:left w:val="nil"/>
              <w:bottom w:val="nil"/>
              <w:right w:val="nil"/>
            </w:tcBorders>
            <w:shd w:val="clear" w:color="auto" w:fill="auto"/>
            <w:noWrap/>
            <w:vAlign w:val="bottom"/>
          </w:tcPr>
          <w:p w14:paraId="4E4AA833" w14:textId="1A4E829C"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2.700.923</w:t>
            </w:r>
          </w:p>
        </w:tc>
      </w:tr>
      <w:tr w:rsidR="00F84905" w:rsidRPr="00A119B1" w14:paraId="36AF9F79"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69684705" w14:textId="77777777" w:rsidR="00F84905" w:rsidRPr="00A119B1" w:rsidRDefault="00F84905" w:rsidP="00F84905">
            <w:pPr>
              <w:rPr>
                <w:rFonts w:ascii="Arial" w:hAnsi="Arial" w:cs="Arial"/>
                <w:color w:val="000000"/>
                <w:sz w:val="16"/>
                <w:szCs w:val="16"/>
                <w:lang w:eastAsia="es-AR"/>
              </w:rPr>
            </w:pPr>
            <w:r w:rsidRPr="00A119B1">
              <w:rPr>
                <w:rFonts w:ascii="Arial" w:hAnsi="Arial" w:cs="Arial"/>
                <w:b/>
                <w:bCs/>
                <w:color w:val="000000"/>
                <w:sz w:val="16"/>
                <w:szCs w:val="16"/>
                <w:lang w:eastAsia="es-AR"/>
              </w:rPr>
              <w:t>Total del pasivo corriente</w:t>
            </w:r>
          </w:p>
        </w:tc>
        <w:tc>
          <w:tcPr>
            <w:tcW w:w="585" w:type="dxa"/>
            <w:tcBorders>
              <w:top w:val="nil"/>
              <w:left w:val="nil"/>
              <w:bottom w:val="nil"/>
              <w:right w:val="nil"/>
            </w:tcBorders>
            <w:shd w:val="clear" w:color="auto" w:fill="auto"/>
            <w:noWrap/>
            <w:vAlign w:val="bottom"/>
            <w:hideMark/>
          </w:tcPr>
          <w:p w14:paraId="60796F38"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single" w:sz="4" w:space="0" w:color="auto"/>
              <w:left w:val="nil"/>
              <w:bottom w:val="single" w:sz="4" w:space="0" w:color="auto"/>
              <w:right w:val="nil"/>
            </w:tcBorders>
            <w:shd w:val="clear" w:color="auto" w:fill="auto"/>
            <w:noWrap/>
            <w:vAlign w:val="bottom"/>
          </w:tcPr>
          <w:p w14:paraId="2DACA078" w14:textId="48BA902C" w:rsidR="00F84905" w:rsidRPr="00FF6251" w:rsidRDefault="0047623B" w:rsidP="00FF6251">
            <w:pPr>
              <w:jc w:val="right"/>
              <w:rPr>
                <w:rFonts w:ascii="Arial" w:hAnsi="Arial" w:cs="Arial"/>
                <w:color w:val="000000"/>
                <w:sz w:val="16"/>
                <w:szCs w:val="16"/>
                <w:lang w:eastAsia="es-AR"/>
              </w:rPr>
            </w:pPr>
            <w:r w:rsidRPr="00FF6251">
              <w:rPr>
                <w:rFonts w:ascii="Arial" w:hAnsi="Arial" w:cs="Arial"/>
                <w:color w:val="000000"/>
                <w:sz w:val="16"/>
                <w:szCs w:val="16"/>
                <w:lang w:eastAsia="es-AR"/>
              </w:rPr>
              <w:t>4.</w:t>
            </w:r>
            <w:r w:rsidR="00FF6251">
              <w:rPr>
                <w:rFonts w:ascii="Arial" w:hAnsi="Arial" w:cs="Arial"/>
                <w:color w:val="000000"/>
                <w:sz w:val="16"/>
                <w:szCs w:val="16"/>
                <w:lang w:eastAsia="es-AR"/>
              </w:rPr>
              <w:t>501</w:t>
            </w:r>
            <w:r w:rsidRPr="00FF6251">
              <w:rPr>
                <w:rFonts w:ascii="Arial" w:hAnsi="Arial" w:cs="Arial"/>
                <w:color w:val="000000"/>
                <w:sz w:val="16"/>
                <w:szCs w:val="16"/>
                <w:lang w:eastAsia="es-AR"/>
              </w:rPr>
              <w:t>.</w:t>
            </w:r>
            <w:r w:rsidR="00FF6251">
              <w:rPr>
                <w:rFonts w:ascii="Arial" w:hAnsi="Arial" w:cs="Arial"/>
                <w:color w:val="000000"/>
                <w:sz w:val="16"/>
                <w:szCs w:val="16"/>
                <w:lang w:eastAsia="es-AR"/>
              </w:rPr>
              <w:t>003</w:t>
            </w:r>
          </w:p>
        </w:tc>
        <w:tc>
          <w:tcPr>
            <w:tcW w:w="1736" w:type="dxa"/>
            <w:tcBorders>
              <w:top w:val="single" w:sz="4" w:space="0" w:color="auto"/>
              <w:left w:val="nil"/>
              <w:bottom w:val="single" w:sz="4" w:space="0" w:color="auto"/>
              <w:right w:val="nil"/>
            </w:tcBorders>
            <w:shd w:val="clear" w:color="auto" w:fill="auto"/>
            <w:noWrap/>
            <w:vAlign w:val="bottom"/>
          </w:tcPr>
          <w:p w14:paraId="5294EF5D" w14:textId="50F54E4C"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3.784.647</w:t>
            </w:r>
          </w:p>
        </w:tc>
      </w:tr>
      <w:tr w:rsidR="00F84905" w:rsidRPr="00A119B1" w14:paraId="48E36393"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0A85B2E3" w14:textId="77777777" w:rsidR="00F84905" w:rsidRPr="00A119B1" w:rsidRDefault="00F84905" w:rsidP="00F84905">
            <w:pPr>
              <w:rPr>
                <w:rFonts w:ascii="Arial" w:hAnsi="Arial" w:cs="Arial"/>
                <w:b/>
                <w:bCs/>
                <w:color w:val="000000"/>
                <w:sz w:val="16"/>
                <w:szCs w:val="16"/>
                <w:lang w:eastAsia="es-AR"/>
              </w:rPr>
            </w:pPr>
            <w:r w:rsidRPr="00A119B1">
              <w:rPr>
                <w:rFonts w:ascii="Arial" w:hAnsi="Arial" w:cs="Arial"/>
                <w:b/>
                <w:bCs/>
                <w:color w:val="000000"/>
                <w:sz w:val="16"/>
                <w:szCs w:val="16"/>
                <w:lang w:eastAsia="es-AR"/>
              </w:rPr>
              <w:t xml:space="preserve">TOTAL DEL PASIVO </w:t>
            </w:r>
          </w:p>
        </w:tc>
        <w:tc>
          <w:tcPr>
            <w:tcW w:w="585" w:type="dxa"/>
            <w:tcBorders>
              <w:top w:val="nil"/>
              <w:left w:val="nil"/>
              <w:bottom w:val="nil"/>
              <w:right w:val="nil"/>
            </w:tcBorders>
            <w:shd w:val="clear" w:color="auto" w:fill="auto"/>
            <w:noWrap/>
            <w:vAlign w:val="bottom"/>
            <w:hideMark/>
          </w:tcPr>
          <w:p w14:paraId="462C5E58" w14:textId="77777777" w:rsidR="00F84905" w:rsidRPr="00A119B1" w:rsidRDefault="00F84905" w:rsidP="00F84905">
            <w:pPr>
              <w:jc w:val="center"/>
              <w:rPr>
                <w:rFonts w:ascii="Arial" w:hAnsi="Arial" w:cs="Arial"/>
                <w:color w:val="000000"/>
                <w:sz w:val="16"/>
                <w:szCs w:val="16"/>
                <w:lang w:eastAsia="es-AR"/>
              </w:rPr>
            </w:pPr>
          </w:p>
        </w:tc>
        <w:tc>
          <w:tcPr>
            <w:tcW w:w="1736" w:type="dxa"/>
            <w:tcBorders>
              <w:top w:val="nil"/>
              <w:left w:val="nil"/>
              <w:bottom w:val="single" w:sz="4" w:space="0" w:color="auto"/>
              <w:right w:val="nil"/>
            </w:tcBorders>
            <w:shd w:val="clear" w:color="auto" w:fill="auto"/>
            <w:noWrap/>
            <w:vAlign w:val="bottom"/>
          </w:tcPr>
          <w:p w14:paraId="2F2C326E" w14:textId="669BF32F" w:rsidR="00F84905" w:rsidRPr="000C21FF" w:rsidRDefault="0047623B" w:rsidP="000C21FF">
            <w:pPr>
              <w:jc w:val="right"/>
              <w:rPr>
                <w:rFonts w:ascii="Arial" w:hAnsi="Arial" w:cs="Arial"/>
                <w:color w:val="000000"/>
                <w:sz w:val="16"/>
                <w:szCs w:val="16"/>
                <w:lang w:eastAsia="es-AR"/>
              </w:rPr>
            </w:pPr>
            <w:r w:rsidRPr="000C21FF">
              <w:rPr>
                <w:rFonts w:ascii="Arial" w:hAnsi="Arial" w:cs="Arial"/>
                <w:color w:val="000000"/>
                <w:sz w:val="16"/>
                <w:szCs w:val="16"/>
                <w:lang w:eastAsia="es-AR"/>
              </w:rPr>
              <w:t>5.742.</w:t>
            </w:r>
            <w:r w:rsidR="000C21FF" w:rsidRPr="000C21FF">
              <w:rPr>
                <w:rFonts w:ascii="Arial" w:hAnsi="Arial" w:cs="Arial"/>
                <w:color w:val="000000"/>
                <w:sz w:val="16"/>
                <w:szCs w:val="16"/>
                <w:lang w:eastAsia="es-AR"/>
              </w:rPr>
              <w:t>043</w:t>
            </w:r>
          </w:p>
        </w:tc>
        <w:tc>
          <w:tcPr>
            <w:tcW w:w="1736" w:type="dxa"/>
            <w:tcBorders>
              <w:top w:val="nil"/>
              <w:left w:val="nil"/>
              <w:bottom w:val="single" w:sz="4" w:space="0" w:color="auto"/>
              <w:right w:val="nil"/>
            </w:tcBorders>
            <w:shd w:val="clear" w:color="auto" w:fill="auto"/>
            <w:noWrap/>
            <w:vAlign w:val="bottom"/>
          </w:tcPr>
          <w:p w14:paraId="4D978558" w14:textId="6DC99937"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5.475.092</w:t>
            </w:r>
          </w:p>
        </w:tc>
      </w:tr>
      <w:tr w:rsidR="00F84905" w:rsidRPr="00A119B1" w14:paraId="2CF59EB2" w14:textId="77777777" w:rsidTr="00F84905">
        <w:trPr>
          <w:gridAfter w:val="1"/>
          <w:wAfter w:w="162" w:type="dxa"/>
          <w:trHeight w:val="240"/>
        </w:trPr>
        <w:tc>
          <w:tcPr>
            <w:tcW w:w="4111" w:type="dxa"/>
            <w:tcBorders>
              <w:top w:val="nil"/>
              <w:left w:val="nil"/>
              <w:bottom w:val="nil"/>
              <w:right w:val="nil"/>
            </w:tcBorders>
            <w:shd w:val="clear" w:color="auto" w:fill="auto"/>
            <w:noWrap/>
            <w:vAlign w:val="bottom"/>
            <w:hideMark/>
          </w:tcPr>
          <w:p w14:paraId="566FD9BD" w14:textId="77777777" w:rsidR="00F84905" w:rsidRPr="00A119B1" w:rsidRDefault="00F84905" w:rsidP="00F84905">
            <w:pPr>
              <w:rPr>
                <w:rFonts w:ascii="Arial" w:hAnsi="Arial" w:cs="Arial"/>
                <w:b/>
                <w:bCs/>
                <w:color w:val="000000"/>
                <w:sz w:val="16"/>
                <w:szCs w:val="16"/>
                <w:lang w:eastAsia="es-AR"/>
              </w:rPr>
            </w:pPr>
            <w:r w:rsidRPr="00A119B1">
              <w:rPr>
                <w:rFonts w:ascii="Arial" w:hAnsi="Arial" w:cs="Arial"/>
                <w:b/>
                <w:bCs/>
                <w:color w:val="000000"/>
                <w:sz w:val="16"/>
                <w:szCs w:val="16"/>
                <w:lang w:eastAsia="es-AR"/>
              </w:rPr>
              <w:t>TOTAL DEL PASIVO Y PATRIMONIO</w:t>
            </w:r>
          </w:p>
        </w:tc>
        <w:tc>
          <w:tcPr>
            <w:tcW w:w="585" w:type="dxa"/>
            <w:tcBorders>
              <w:top w:val="nil"/>
              <w:left w:val="nil"/>
              <w:bottom w:val="nil"/>
              <w:right w:val="nil"/>
            </w:tcBorders>
            <w:shd w:val="clear" w:color="auto" w:fill="auto"/>
            <w:noWrap/>
            <w:vAlign w:val="bottom"/>
            <w:hideMark/>
          </w:tcPr>
          <w:p w14:paraId="1C01119C" w14:textId="77777777" w:rsidR="00F84905" w:rsidRPr="00A119B1" w:rsidRDefault="00F84905" w:rsidP="00F84905">
            <w:pPr>
              <w:rPr>
                <w:rFonts w:ascii="Arial" w:hAnsi="Arial" w:cs="Arial"/>
                <w:color w:val="000000"/>
                <w:sz w:val="16"/>
                <w:szCs w:val="16"/>
                <w:lang w:eastAsia="es-AR"/>
              </w:rPr>
            </w:pPr>
          </w:p>
        </w:tc>
        <w:tc>
          <w:tcPr>
            <w:tcW w:w="1736" w:type="dxa"/>
            <w:tcBorders>
              <w:top w:val="nil"/>
              <w:left w:val="nil"/>
              <w:bottom w:val="double" w:sz="6" w:space="0" w:color="auto"/>
              <w:right w:val="nil"/>
            </w:tcBorders>
            <w:shd w:val="clear" w:color="auto" w:fill="auto"/>
            <w:noWrap/>
            <w:vAlign w:val="bottom"/>
          </w:tcPr>
          <w:p w14:paraId="700D615D" w14:textId="2C1963C9" w:rsidR="00F84905" w:rsidRPr="000C21FF" w:rsidRDefault="0047623B" w:rsidP="00F84905">
            <w:pPr>
              <w:jc w:val="right"/>
              <w:rPr>
                <w:rFonts w:ascii="Arial" w:hAnsi="Arial" w:cs="Arial"/>
                <w:color w:val="000000"/>
                <w:sz w:val="16"/>
                <w:szCs w:val="16"/>
                <w:lang w:eastAsia="es-AR"/>
              </w:rPr>
            </w:pPr>
            <w:r w:rsidRPr="000C21FF">
              <w:rPr>
                <w:rFonts w:ascii="Arial" w:hAnsi="Arial" w:cs="Arial"/>
                <w:color w:val="000000"/>
                <w:sz w:val="16"/>
                <w:szCs w:val="16"/>
                <w:lang w:eastAsia="es-AR"/>
              </w:rPr>
              <w:t>16.858.204</w:t>
            </w:r>
          </w:p>
        </w:tc>
        <w:tc>
          <w:tcPr>
            <w:tcW w:w="1736" w:type="dxa"/>
            <w:tcBorders>
              <w:top w:val="nil"/>
              <w:left w:val="nil"/>
              <w:bottom w:val="double" w:sz="6" w:space="0" w:color="auto"/>
              <w:right w:val="nil"/>
            </w:tcBorders>
            <w:shd w:val="clear" w:color="auto" w:fill="auto"/>
            <w:noWrap/>
            <w:vAlign w:val="bottom"/>
          </w:tcPr>
          <w:p w14:paraId="4C5D28DE" w14:textId="6A07CA7D" w:rsidR="00F84905" w:rsidRPr="00870841" w:rsidRDefault="00F84905" w:rsidP="00F84905">
            <w:pPr>
              <w:jc w:val="right"/>
              <w:rPr>
                <w:rFonts w:ascii="Arial" w:hAnsi="Arial" w:cs="Arial"/>
                <w:color w:val="000000"/>
                <w:sz w:val="16"/>
                <w:szCs w:val="16"/>
                <w:highlight w:val="yellow"/>
                <w:lang w:eastAsia="es-AR"/>
              </w:rPr>
            </w:pPr>
            <w:r>
              <w:rPr>
                <w:rFonts w:ascii="Arial" w:hAnsi="Arial" w:cs="Arial"/>
                <w:color w:val="000000"/>
                <w:sz w:val="16"/>
                <w:szCs w:val="16"/>
                <w:lang w:eastAsia="es-AR"/>
              </w:rPr>
              <w:t>14.193.564</w:t>
            </w:r>
          </w:p>
        </w:tc>
      </w:tr>
    </w:tbl>
    <w:p w14:paraId="65D5E888" w14:textId="77777777" w:rsidR="00227E61" w:rsidRPr="00A119B1" w:rsidRDefault="00227E61" w:rsidP="008601F8">
      <w:pPr>
        <w:spacing w:before="120" w:after="120" w:line="288" w:lineRule="auto"/>
        <w:rPr>
          <w:rFonts w:ascii="Arial" w:hAnsi="Arial" w:cs="Arial"/>
          <w:b/>
          <w:bCs/>
          <w:spacing w:val="-6"/>
          <w:sz w:val="16"/>
          <w:szCs w:val="16"/>
          <w:lang w:eastAsia="es-ES"/>
        </w:rPr>
      </w:pPr>
    </w:p>
    <w:p w14:paraId="5A468963" w14:textId="4F151976" w:rsidR="00227E61" w:rsidRPr="00A119B1" w:rsidRDefault="00227E61" w:rsidP="00227E61">
      <w:pPr>
        <w:spacing w:before="360" w:after="120" w:line="288" w:lineRule="auto"/>
        <w:jc w:val="center"/>
        <w:rPr>
          <w:rFonts w:ascii="Arial" w:hAnsi="Arial"/>
          <w:sz w:val="16"/>
          <w:szCs w:val="16"/>
        </w:rPr>
      </w:pPr>
      <w:r w:rsidRPr="00A119B1">
        <w:rPr>
          <w:rFonts w:ascii="Arial" w:hAnsi="Arial"/>
          <w:sz w:val="16"/>
          <w:szCs w:val="16"/>
        </w:rPr>
        <w:t>Las notas que se acompañan forman parte integrante de</w:t>
      </w:r>
      <w:r w:rsidR="00F940BE">
        <w:rPr>
          <w:rFonts w:ascii="Arial" w:hAnsi="Arial"/>
          <w:sz w:val="16"/>
          <w:szCs w:val="16"/>
        </w:rPr>
        <w:t xml:space="preserve"> </w:t>
      </w:r>
      <w:r w:rsidR="005B5F1A" w:rsidRPr="00A119B1">
        <w:rPr>
          <w:rFonts w:ascii="Arial" w:hAnsi="Arial"/>
          <w:sz w:val="16"/>
          <w:szCs w:val="16"/>
        </w:rPr>
        <w:t>los</w:t>
      </w:r>
      <w:r w:rsidR="00F940BE">
        <w:rPr>
          <w:rFonts w:ascii="Arial" w:hAnsi="Arial"/>
          <w:sz w:val="16"/>
          <w:szCs w:val="16"/>
        </w:rPr>
        <w:t xml:space="preserve"> </w:t>
      </w:r>
      <w:r w:rsidRPr="00A119B1">
        <w:rPr>
          <w:rFonts w:ascii="Arial" w:hAnsi="Arial"/>
          <w:sz w:val="16"/>
          <w:szCs w:val="16"/>
        </w:rPr>
        <w:t>estados financieros</w:t>
      </w:r>
      <w:r w:rsidR="005B5F1A" w:rsidRPr="00A119B1">
        <w:rPr>
          <w:rFonts w:ascii="Arial" w:hAnsi="Arial"/>
          <w:sz w:val="16"/>
          <w:szCs w:val="16"/>
        </w:rPr>
        <w:t xml:space="preserve"> condensados intermedios.</w:t>
      </w:r>
    </w:p>
    <w:p w14:paraId="5F118EF4" w14:textId="77777777" w:rsidR="00227E61" w:rsidRPr="00A119B1" w:rsidRDefault="00227E61" w:rsidP="008601F8">
      <w:pPr>
        <w:spacing w:before="120" w:after="120" w:line="288" w:lineRule="auto"/>
        <w:rPr>
          <w:rFonts w:ascii="Arial" w:hAnsi="Arial" w:cs="Arial"/>
          <w:b/>
          <w:bCs/>
          <w:spacing w:val="-6"/>
          <w:sz w:val="16"/>
          <w:szCs w:val="16"/>
          <w:lang w:eastAsia="es-ES"/>
        </w:rPr>
        <w:sectPr w:rsidR="00227E61" w:rsidRPr="00A119B1" w:rsidSect="008C5215">
          <w:headerReference w:type="first" r:id="rId25"/>
          <w:pgSz w:w="11907" w:h="16840" w:code="9"/>
          <w:pgMar w:top="1134" w:right="708" w:bottom="964" w:left="1276" w:header="454" w:footer="340" w:gutter="0"/>
          <w:pgNumType w:start="2"/>
          <w:cols w:space="720"/>
          <w:titlePg/>
          <w:docGrid w:linePitch="272"/>
        </w:sectPr>
      </w:pPr>
    </w:p>
    <w:tbl>
      <w:tblPr>
        <w:tblW w:w="8769" w:type="dxa"/>
        <w:jc w:val="center"/>
        <w:tblLayout w:type="fixed"/>
        <w:tblCellMar>
          <w:left w:w="70" w:type="dxa"/>
          <w:right w:w="70" w:type="dxa"/>
        </w:tblCellMar>
        <w:tblLook w:val="0000" w:firstRow="0" w:lastRow="0" w:firstColumn="0" w:lastColumn="0" w:noHBand="0" w:noVBand="0"/>
      </w:tblPr>
      <w:tblGrid>
        <w:gridCol w:w="4668"/>
        <w:gridCol w:w="851"/>
        <w:gridCol w:w="283"/>
        <w:gridCol w:w="1418"/>
        <w:gridCol w:w="283"/>
        <w:gridCol w:w="1266"/>
      </w:tblGrid>
      <w:tr w:rsidR="00224E5B" w:rsidRPr="00A119B1" w14:paraId="42C91278" w14:textId="77777777" w:rsidTr="002143F9">
        <w:trPr>
          <w:cantSplit/>
          <w:jc w:val="center"/>
        </w:trPr>
        <w:tc>
          <w:tcPr>
            <w:tcW w:w="4668" w:type="dxa"/>
            <w:tcBorders>
              <w:top w:val="nil"/>
              <w:left w:val="nil"/>
              <w:bottom w:val="nil"/>
              <w:right w:val="nil"/>
            </w:tcBorders>
            <w:shd w:val="clear" w:color="auto" w:fill="auto"/>
            <w:noWrap/>
            <w:vAlign w:val="bottom"/>
          </w:tcPr>
          <w:p w14:paraId="3FA60760" w14:textId="77777777" w:rsidR="00224E5B" w:rsidRPr="00A119B1" w:rsidRDefault="00224E5B" w:rsidP="009641E2">
            <w:pPr>
              <w:tabs>
                <w:tab w:val="right" w:leader="dot" w:pos="5667"/>
              </w:tabs>
              <w:spacing w:before="20" w:after="20"/>
              <w:jc w:val="center"/>
              <w:rPr>
                <w:rFonts w:ascii="Arial" w:hAnsi="Arial" w:cs="Arial"/>
                <w:b/>
                <w:sz w:val="16"/>
                <w:szCs w:val="16"/>
                <w:lang w:eastAsia="es-ES"/>
              </w:rPr>
            </w:pPr>
          </w:p>
        </w:tc>
        <w:tc>
          <w:tcPr>
            <w:tcW w:w="851" w:type="dxa"/>
            <w:tcBorders>
              <w:top w:val="nil"/>
              <w:left w:val="nil"/>
              <w:bottom w:val="single" w:sz="4" w:space="0" w:color="auto"/>
              <w:right w:val="nil"/>
            </w:tcBorders>
            <w:vAlign w:val="bottom"/>
          </w:tcPr>
          <w:p w14:paraId="5F75B475" w14:textId="77777777" w:rsidR="00224E5B" w:rsidRPr="00A119B1" w:rsidRDefault="00224E5B" w:rsidP="009641E2">
            <w:pPr>
              <w:spacing w:before="20" w:after="20"/>
              <w:jc w:val="center"/>
              <w:rPr>
                <w:rFonts w:ascii="Arial" w:hAnsi="Arial" w:cs="Arial"/>
                <w:b/>
                <w:sz w:val="16"/>
                <w:szCs w:val="16"/>
                <w:lang w:eastAsia="es-ES"/>
              </w:rPr>
            </w:pPr>
            <w:r w:rsidRPr="00A119B1">
              <w:rPr>
                <w:rFonts w:ascii="Arial" w:hAnsi="Arial" w:cs="Arial"/>
                <w:b/>
                <w:sz w:val="16"/>
                <w:szCs w:val="16"/>
                <w:lang w:eastAsia="es-ES"/>
              </w:rPr>
              <w:t>Notas</w:t>
            </w:r>
          </w:p>
        </w:tc>
        <w:tc>
          <w:tcPr>
            <w:tcW w:w="283" w:type="dxa"/>
            <w:tcBorders>
              <w:top w:val="nil"/>
              <w:left w:val="nil"/>
              <w:bottom w:val="nil"/>
              <w:right w:val="nil"/>
            </w:tcBorders>
            <w:vAlign w:val="bottom"/>
          </w:tcPr>
          <w:p w14:paraId="4198CA64" w14:textId="77777777" w:rsidR="00224E5B" w:rsidRPr="00A119B1" w:rsidRDefault="00224E5B" w:rsidP="009641E2">
            <w:pPr>
              <w:tabs>
                <w:tab w:val="decimal" w:pos="771"/>
              </w:tabs>
              <w:spacing w:before="20" w:after="20"/>
              <w:jc w:val="center"/>
              <w:rPr>
                <w:rFonts w:ascii="Arial" w:hAnsi="Arial" w:cs="Arial"/>
                <w:b/>
                <w:sz w:val="16"/>
                <w:szCs w:val="16"/>
                <w:lang w:eastAsia="es-ES"/>
              </w:rPr>
            </w:pPr>
          </w:p>
        </w:tc>
        <w:tc>
          <w:tcPr>
            <w:tcW w:w="1418" w:type="dxa"/>
            <w:tcBorders>
              <w:left w:val="nil"/>
              <w:bottom w:val="nil"/>
              <w:right w:val="nil"/>
            </w:tcBorders>
            <w:vAlign w:val="center"/>
          </w:tcPr>
          <w:p w14:paraId="1D9928A9" w14:textId="26B15600" w:rsidR="00224E5B" w:rsidRPr="00A119B1" w:rsidRDefault="00567AD7" w:rsidP="009641E2">
            <w:pPr>
              <w:spacing w:before="20"/>
              <w:jc w:val="center"/>
              <w:rPr>
                <w:rFonts w:ascii="Arial" w:hAnsi="Arial" w:cs="Arial"/>
                <w:b/>
                <w:color w:val="000000"/>
                <w:sz w:val="16"/>
                <w:szCs w:val="16"/>
              </w:rPr>
            </w:pPr>
            <w:r w:rsidRPr="00A119B1">
              <w:rPr>
                <w:rFonts w:ascii="Arial" w:hAnsi="Arial" w:cs="Arial"/>
                <w:b/>
                <w:color w:val="000000"/>
                <w:sz w:val="16"/>
                <w:szCs w:val="16"/>
              </w:rPr>
              <w:t>31/03</w:t>
            </w:r>
            <w:r w:rsidR="005B5F1A" w:rsidRPr="00A119B1">
              <w:rPr>
                <w:rFonts w:ascii="Arial" w:hAnsi="Arial" w:cs="Arial"/>
                <w:b/>
                <w:color w:val="000000"/>
                <w:sz w:val="16"/>
                <w:szCs w:val="16"/>
              </w:rPr>
              <w:t>/</w:t>
            </w:r>
            <w:r w:rsidR="005A163E" w:rsidRPr="00A119B1">
              <w:rPr>
                <w:rFonts w:ascii="Arial" w:hAnsi="Arial" w:cs="Arial"/>
                <w:b/>
                <w:color w:val="000000"/>
                <w:sz w:val="16"/>
                <w:szCs w:val="16"/>
              </w:rPr>
              <w:t>20</w:t>
            </w:r>
            <w:r w:rsidR="00224E5B" w:rsidRPr="00A119B1">
              <w:rPr>
                <w:rFonts w:ascii="Arial" w:hAnsi="Arial" w:cs="Arial"/>
                <w:b/>
                <w:color w:val="000000"/>
                <w:sz w:val="16"/>
                <w:szCs w:val="16"/>
              </w:rPr>
              <w:t>1</w:t>
            </w:r>
            <w:r w:rsidR="00F263B8">
              <w:rPr>
                <w:rFonts w:ascii="Arial" w:hAnsi="Arial" w:cs="Arial"/>
                <w:b/>
                <w:color w:val="000000"/>
                <w:sz w:val="16"/>
                <w:szCs w:val="16"/>
              </w:rPr>
              <w:t>9</w:t>
            </w:r>
          </w:p>
        </w:tc>
        <w:tc>
          <w:tcPr>
            <w:tcW w:w="283" w:type="dxa"/>
            <w:tcBorders>
              <w:left w:val="nil"/>
              <w:bottom w:val="nil"/>
              <w:right w:val="nil"/>
            </w:tcBorders>
            <w:vAlign w:val="bottom"/>
          </w:tcPr>
          <w:p w14:paraId="17B99611" w14:textId="77777777" w:rsidR="00224E5B" w:rsidRPr="00A119B1" w:rsidRDefault="00224E5B" w:rsidP="009641E2">
            <w:pPr>
              <w:spacing w:before="20" w:after="20"/>
              <w:ind w:right="57"/>
              <w:jc w:val="center"/>
              <w:rPr>
                <w:rFonts w:ascii="Arial" w:hAnsi="Arial" w:cs="Arial"/>
                <w:b/>
                <w:color w:val="000000"/>
                <w:sz w:val="16"/>
                <w:szCs w:val="16"/>
              </w:rPr>
            </w:pPr>
          </w:p>
        </w:tc>
        <w:tc>
          <w:tcPr>
            <w:tcW w:w="1266" w:type="dxa"/>
            <w:tcBorders>
              <w:left w:val="nil"/>
              <w:bottom w:val="single" w:sz="4" w:space="0" w:color="auto"/>
              <w:right w:val="nil"/>
            </w:tcBorders>
            <w:shd w:val="clear" w:color="auto" w:fill="auto"/>
            <w:noWrap/>
            <w:vAlign w:val="bottom"/>
          </w:tcPr>
          <w:p w14:paraId="45BEC645" w14:textId="1D6583EF" w:rsidR="00224E5B" w:rsidRPr="00A119B1" w:rsidRDefault="005B5F1A" w:rsidP="009641E2">
            <w:pPr>
              <w:spacing w:before="20"/>
              <w:jc w:val="center"/>
              <w:rPr>
                <w:rFonts w:ascii="Arial" w:hAnsi="Arial" w:cs="Arial"/>
                <w:b/>
                <w:color w:val="000000"/>
                <w:sz w:val="16"/>
                <w:szCs w:val="16"/>
              </w:rPr>
            </w:pPr>
            <w:r w:rsidRPr="00A119B1">
              <w:rPr>
                <w:rFonts w:ascii="Arial" w:hAnsi="Arial" w:cs="Arial"/>
                <w:b/>
                <w:color w:val="000000"/>
                <w:sz w:val="16"/>
                <w:szCs w:val="16"/>
              </w:rPr>
              <w:t>31/03/</w:t>
            </w:r>
            <w:r w:rsidR="005A163E" w:rsidRPr="00A119B1">
              <w:rPr>
                <w:rFonts w:ascii="Arial" w:hAnsi="Arial" w:cs="Arial"/>
                <w:b/>
                <w:color w:val="000000"/>
                <w:sz w:val="16"/>
                <w:szCs w:val="16"/>
              </w:rPr>
              <w:t>20</w:t>
            </w:r>
            <w:r w:rsidR="00224E5B" w:rsidRPr="00A119B1">
              <w:rPr>
                <w:rFonts w:ascii="Arial" w:hAnsi="Arial" w:cs="Arial"/>
                <w:b/>
                <w:color w:val="000000"/>
                <w:sz w:val="16"/>
                <w:szCs w:val="16"/>
              </w:rPr>
              <w:t>1</w:t>
            </w:r>
            <w:r w:rsidR="00F263B8">
              <w:rPr>
                <w:rFonts w:ascii="Arial" w:hAnsi="Arial" w:cs="Arial"/>
                <w:b/>
                <w:color w:val="000000"/>
                <w:sz w:val="16"/>
                <w:szCs w:val="16"/>
              </w:rPr>
              <w:t>8</w:t>
            </w:r>
          </w:p>
        </w:tc>
      </w:tr>
      <w:tr w:rsidR="00F263B8" w:rsidRPr="00A119B1" w14:paraId="43159718" w14:textId="77777777" w:rsidTr="002143F9">
        <w:trPr>
          <w:cantSplit/>
          <w:jc w:val="center"/>
        </w:trPr>
        <w:tc>
          <w:tcPr>
            <w:tcW w:w="4668" w:type="dxa"/>
            <w:tcBorders>
              <w:top w:val="nil"/>
              <w:left w:val="nil"/>
              <w:bottom w:val="nil"/>
              <w:right w:val="nil"/>
            </w:tcBorders>
            <w:shd w:val="clear" w:color="auto" w:fill="auto"/>
            <w:noWrap/>
            <w:vAlign w:val="bottom"/>
          </w:tcPr>
          <w:p w14:paraId="36D6516C" w14:textId="77777777" w:rsidR="00F263B8" w:rsidRPr="00A119B1" w:rsidRDefault="00F263B8" w:rsidP="00F263B8">
            <w:pPr>
              <w:tabs>
                <w:tab w:val="right" w:leader="dot" w:pos="5667"/>
              </w:tabs>
              <w:spacing w:before="20" w:after="20"/>
              <w:rPr>
                <w:rFonts w:ascii="Arial" w:hAnsi="Arial" w:cs="Arial"/>
                <w:sz w:val="16"/>
                <w:szCs w:val="16"/>
                <w:lang w:eastAsia="es-ES"/>
              </w:rPr>
            </w:pPr>
            <w:r w:rsidRPr="00A119B1">
              <w:rPr>
                <w:rFonts w:ascii="Arial" w:hAnsi="Arial" w:cs="Arial"/>
                <w:sz w:val="16"/>
                <w:szCs w:val="16"/>
              </w:rPr>
              <w:t>Ingresos</w:t>
            </w:r>
          </w:p>
        </w:tc>
        <w:tc>
          <w:tcPr>
            <w:tcW w:w="851" w:type="dxa"/>
            <w:tcBorders>
              <w:top w:val="single" w:sz="4" w:space="0" w:color="auto"/>
              <w:left w:val="nil"/>
              <w:bottom w:val="nil"/>
              <w:right w:val="nil"/>
            </w:tcBorders>
            <w:vAlign w:val="bottom"/>
          </w:tcPr>
          <w:p w14:paraId="56FE6F2E" w14:textId="29935591"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3</w:t>
            </w:r>
          </w:p>
        </w:tc>
        <w:tc>
          <w:tcPr>
            <w:tcW w:w="283" w:type="dxa"/>
            <w:tcBorders>
              <w:top w:val="nil"/>
              <w:left w:val="nil"/>
              <w:bottom w:val="nil"/>
              <w:right w:val="nil"/>
            </w:tcBorders>
            <w:vAlign w:val="bottom"/>
          </w:tcPr>
          <w:p w14:paraId="79FC1478" w14:textId="77777777" w:rsidR="00F263B8" w:rsidRPr="00A119B1" w:rsidRDefault="00F263B8" w:rsidP="00F263B8">
            <w:pPr>
              <w:tabs>
                <w:tab w:val="decimal" w:pos="771"/>
              </w:tabs>
              <w:spacing w:before="20" w:after="20"/>
              <w:rPr>
                <w:rFonts w:ascii="Arial" w:hAnsi="Arial" w:cs="Arial"/>
                <w:sz w:val="16"/>
                <w:szCs w:val="16"/>
                <w:lang w:eastAsia="es-ES"/>
              </w:rPr>
            </w:pPr>
          </w:p>
        </w:tc>
        <w:tc>
          <w:tcPr>
            <w:tcW w:w="1418" w:type="dxa"/>
            <w:tcBorders>
              <w:top w:val="single" w:sz="4" w:space="0" w:color="auto"/>
              <w:left w:val="nil"/>
              <w:bottom w:val="nil"/>
              <w:right w:val="nil"/>
            </w:tcBorders>
            <w:vAlign w:val="bottom"/>
          </w:tcPr>
          <w:p w14:paraId="56AA3ADA" w14:textId="7ED24696" w:rsidR="00F263B8" w:rsidRPr="00A119B1" w:rsidRDefault="0047623B" w:rsidP="00BE5AE6">
            <w:pPr>
              <w:spacing w:before="20"/>
              <w:ind w:right="57"/>
              <w:jc w:val="right"/>
              <w:rPr>
                <w:rFonts w:ascii="Arial" w:hAnsi="Arial" w:cs="Arial"/>
                <w:color w:val="000000"/>
                <w:sz w:val="16"/>
                <w:szCs w:val="16"/>
              </w:rPr>
            </w:pPr>
            <w:r w:rsidRPr="0047623B">
              <w:rPr>
                <w:rFonts w:ascii="Arial" w:hAnsi="Arial" w:cs="Arial"/>
                <w:color w:val="000000"/>
                <w:sz w:val="16"/>
                <w:szCs w:val="16"/>
              </w:rPr>
              <w:t>4.584.034</w:t>
            </w:r>
          </w:p>
        </w:tc>
        <w:tc>
          <w:tcPr>
            <w:tcW w:w="283" w:type="dxa"/>
            <w:tcBorders>
              <w:left w:val="nil"/>
              <w:bottom w:val="nil"/>
              <w:right w:val="nil"/>
            </w:tcBorders>
            <w:vAlign w:val="bottom"/>
          </w:tcPr>
          <w:p w14:paraId="5BA08F64"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top w:val="single" w:sz="4" w:space="0" w:color="auto"/>
              <w:left w:val="nil"/>
              <w:bottom w:val="nil"/>
              <w:right w:val="nil"/>
            </w:tcBorders>
            <w:shd w:val="clear" w:color="auto" w:fill="auto"/>
            <w:noWrap/>
            <w:vAlign w:val="bottom"/>
          </w:tcPr>
          <w:p w14:paraId="39A9D322" w14:textId="63334A49" w:rsidR="00F263B8" w:rsidRPr="00A119B1" w:rsidRDefault="00F263B8" w:rsidP="00BE5AE6">
            <w:pPr>
              <w:spacing w:before="20"/>
              <w:ind w:right="57"/>
              <w:jc w:val="right"/>
              <w:rPr>
                <w:rFonts w:ascii="Arial" w:hAnsi="Arial" w:cs="Arial"/>
                <w:color w:val="000000"/>
                <w:sz w:val="16"/>
                <w:szCs w:val="16"/>
              </w:rPr>
            </w:pPr>
            <w:r w:rsidRPr="00A119B1">
              <w:rPr>
                <w:rFonts w:ascii="Arial" w:hAnsi="Arial" w:cs="Arial"/>
                <w:color w:val="000000"/>
                <w:sz w:val="16"/>
                <w:szCs w:val="16"/>
              </w:rPr>
              <w:t>2.462.027</w:t>
            </w:r>
          </w:p>
        </w:tc>
      </w:tr>
      <w:tr w:rsidR="00F263B8" w:rsidRPr="00A119B1" w14:paraId="40C4F3A7" w14:textId="77777777" w:rsidTr="002143F9">
        <w:trPr>
          <w:cantSplit/>
          <w:trHeight w:val="150"/>
          <w:jc w:val="center"/>
        </w:trPr>
        <w:tc>
          <w:tcPr>
            <w:tcW w:w="4668" w:type="dxa"/>
            <w:tcBorders>
              <w:top w:val="nil"/>
              <w:left w:val="nil"/>
              <w:right w:val="nil"/>
            </w:tcBorders>
            <w:shd w:val="clear" w:color="auto" w:fill="auto"/>
            <w:noWrap/>
            <w:vAlign w:val="bottom"/>
          </w:tcPr>
          <w:p w14:paraId="2E524218" w14:textId="77777777" w:rsidR="00F263B8" w:rsidRPr="00A119B1" w:rsidRDefault="00F263B8" w:rsidP="00F263B8">
            <w:pPr>
              <w:tabs>
                <w:tab w:val="right" w:leader="dot" w:pos="5667"/>
              </w:tabs>
              <w:spacing w:before="20" w:after="20"/>
              <w:rPr>
                <w:rFonts w:ascii="Arial" w:hAnsi="Arial" w:cs="Arial"/>
                <w:sz w:val="16"/>
                <w:szCs w:val="16"/>
                <w:lang w:eastAsia="es-ES"/>
              </w:rPr>
            </w:pPr>
            <w:r w:rsidRPr="00A119B1">
              <w:rPr>
                <w:rFonts w:ascii="Arial" w:hAnsi="Arial" w:cs="Arial"/>
                <w:sz w:val="16"/>
                <w:szCs w:val="16"/>
              </w:rPr>
              <w:t>Costos</w:t>
            </w:r>
          </w:p>
        </w:tc>
        <w:tc>
          <w:tcPr>
            <w:tcW w:w="851" w:type="dxa"/>
            <w:tcBorders>
              <w:top w:val="nil"/>
              <w:left w:val="nil"/>
              <w:right w:val="nil"/>
            </w:tcBorders>
            <w:vAlign w:val="bottom"/>
          </w:tcPr>
          <w:p w14:paraId="24BE6C69" w14:textId="6C622E48"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4</w:t>
            </w:r>
          </w:p>
        </w:tc>
        <w:tc>
          <w:tcPr>
            <w:tcW w:w="283" w:type="dxa"/>
            <w:tcBorders>
              <w:top w:val="nil"/>
              <w:left w:val="nil"/>
              <w:right w:val="nil"/>
            </w:tcBorders>
            <w:vAlign w:val="bottom"/>
          </w:tcPr>
          <w:p w14:paraId="3851BBE1" w14:textId="77777777" w:rsidR="00F263B8" w:rsidRPr="00A119B1" w:rsidRDefault="00F263B8" w:rsidP="00F263B8">
            <w:pPr>
              <w:tabs>
                <w:tab w:val="decimal" w:pos="771"/>
              </w:tabs>
              <w:spacing w:before="20" w:after="20"/>
              <w:rPr>
                <w:rFonts w:ascii="Arial" w:hAnsi="Arial" w:cs="Arial"/>
                <w:sz w:val="16"/>
                <w:szCs w:val="16"/>
                <w:lang w:eastAsia="es-ES"/>
              </w:rPr>
            </w:pPr>
          </w:p>
        </w:tc>
        <w:tc>
          <w:tcPr>
            <w:tcW w:w="1418" w:type="dxa"/>
            <w:tcBorders>
              <w:top w:val="nil"/>
              <w:left w:val="nil"/>
              <w:bottom w:val="single" w:sz="4" w:space="0" w:color="auto"/>
              <w:right w:val="nil"/>
            </w:tcBorders>
            <w:vAlign w:val="bottom"/>
          </w:tcPr>
          <w:p w14:paraId="32A1885F" w14:textId="2DB1CE97" w:rsidR="00F263B8" w:rsidRPr="00A119B1" w:rsidRDefault="0047623B" w:rsidP="00BE5AE6">
            <w:pPr>
              <w:spacing w:before="20" w:after="20"/>
              <w:ind w:right="57"/>
              <w:jc w:val="right"/>
              <w:rPr>
                <w:rFonts w:ascii="Arial" w:hAnsi="Arial" w:cs="Arial"/>
                <w:sz w:val="16"/>
                <w:szCs w:val="16"/>
              </w:rPr>
            </w:pPr>
            <w:r>
              <w:rPr>
                <w:rFonts w:ascii="Arial" w:hAnsi="Arial" w:cs="Arial"/>
                <w:sz w:val="16"/>
                <w:szCs w:val="16"/>
              </w:rPr>
              <w:t>(</w:t>
            </w:r>
            <w:r w:rsidRPr="0047623B">
              <w:rPr>
                <w:rFonts w:ascii="Arial" w:hAnsi="Arial" w:cs="Arial"/>
                <w:sz w:val="16"/>
                <w:szCs w:val="16"/>
              </w:rPr>
              <w:t>3.</w:t>
            </w:r>
            <w:r w:rsidR="00912C88">
              <w:rPr>
                <w:rFonts w:ascii="Arial" w:hAnsi="Arial" w:cs="Arial"/>
                <w:sz w:val="16"/>
                <w:szCs w:val="16"/>
              </w:rPr>
              <w:t>49</w:t>
            </w:r>
            <w:r w:rsidR="00F76D61">
              <w:rPr>
                <w:rFonts w:ascii="Arial" w:hAnsi="Arial" w:cs="Arial"/>
                <w:sz w:val="16"/>
                <w:szCs w:val="16"/>
              </w:rPr>
              <w:t>3</w:t>
            </w:r>
            <w:r w:rsidRPr="0047623B">
              <w:rPr>
                <w:rFonts w:ascii="Arial" w:hAnsi="Arial" w:cs="Arial"/>
                <w:sz w:val="16"/>
                <w:szCs w:val="16"/>
              </w:rPr>
              <w:t>.</w:t>
            </w:r>
            <w:r w:rsidR="00912C88">
              <w:rPr>
                <w:rFonts w:ascii="Arial" w:hAnsi="Arial" w:cs="Arial"/>
                <w:sz w:val="16"/>
                <w:szCs w:val="16"/>
              </w:rPr>
              <w:t>913</w:t>
            </w:r>
            <w:r>
              <w:rPr>
                <w:rFonts w:ascii="Arial" w:hAnsi="Arial" w:cs="Arial"/>
                <w:sz w:val="16"/>
                <w:szCs w:val="16"/>
              </w:rPr>
              <w:t>)</w:t>
            </w:r>
          </w:p>
        </w:tc>
        <w:tc>
          <w:tcPr>
            <w:tcW w:w="283" w:type="dxa"/>
            <w:tcBorders>
              <w:top w:val="nil"/>
              <w:left w:val="nil"/>
              <w:right w:val="nil"/>
            </w:tcBorders>
            <w:vAlign w:val="bottom"/>
          </w:tcPr>
          <w:p w14:paraId="79F971FC"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top w:val="nil"/>
              <w:left w:val="nil"/>
              <w:bottom w:val="single" w:sz="4" w:space="0" w:color="auto"/>
              <w:right w:val="nil"/>
            </w:tcBorders>
            <w:shd w:val="clear" w:color="auto" w:fill="auto"/>
            <w:noWrap/>
            <w:vAlign w:val="bottom"/>
          </w:tcPr>
          <w:p w14:paraId="7196C9B4" w14:textId="76C0DC1E" w:rsidR="00F263B8" w:rsidRPr="00A119B1" w:rsidRDefault="00F263B8" w:rsidP="00BE5AE6">
            <w:pPr>
              <w:spacing w:before="20" w:after="20"/>
              <w:ind w:right="57"/>
              <w:jc w:val="right"/>
              <w:rPr>
                <w:rFonts w:ascii="Arial" w:hAnsi="Arial" w:cs="Arial"/>
                <w:sz w:val="16"/>
                <w:szCs w:val="16"/>
              </w:rPr>
            </w:pPr>
            <w:r w:rsidRPr="00A119B1">
              <w:rPr>
                <w:rFonts w:ascii="Arial" w:hAnsi="Arial" w:cs="Arial"/>
                <w:sz w:val="16"/>
                <w:szCs w:val="16"/>
              </w:rPr>
              <w:t>(1.781.906)</w:t>
            </w:r>
          </w:p>
        </w:tc>
      </w:tr>
      <w:tr w:rsidR="00F263B8" w:rsidRPr="00A119B1" w14:paraId="44CE1942" w14:textId="77777777" w:rsidTr="002143F9">
        <w:trPr>
          <w:cantSplit/>
          <w:jc w:val="center"/>
        </w:trPr>
        <w:tc>
          <w:tcPr>
            <w:tcW w:w="4668" w:type="dxa"/>
            <w:tcBorders>
              <w:left w:val="nil"/>
              <w:right w:val="nil"/>
            </w:tcBorders>
            <w:shd w:val="clear" w:color="auto" w:fill="auto"/>
            <w:noWrap/>
            <w:vAlign w:val="bottom"/>
          </w:tcPr>
          <w:p w14:paraId="5EC431D8" w14:textId="77777777" w:rsidR="00F263B8" w:rsidRPr="00A119B1" w:rsidRDefault="00F263B8" w:rsidP="00F263B8">
            <w:pPr>
              <w:tabs>
                <w:tab w:val="right" w:leader="dot" w:pos="5667"/>
              </w:tabs>
              <w:spacing w:before="20" w:after="20"/>
              <w:rPr>
                <w:rFonts w:ascii="Arial" w:hAnsi="Arial" w:cs="Arial"/>
                <w:b/>
                <w:sz w:val="16"/>
                <w:szCs w:val="16"/>
                <w:lang w:eastAsia="es-ES"/>
              </w:rPr>
            </w:pPr>
            <w:r w:rsidRPr="00A119B1">
              <w:rPr>
                <w:rFonts w:ascii="Arial" w:hAnsi="Arial" w:cs="Arial"/>
                <w:b/>
                <w:bCs/>
                <w:sz w:val="16"/>
                <w:szCs w:val="16"/>
              </w:rPr>
              <w:t>Resultado bruto</w:t>
            </w:r>
          </w:p>
        </w:tc>
        <w:tc>
          <w:tcPr>
            <w:tcW w:w="851" w:type="dxa"/>
            <w:tcBorders>
              <w:left w:val="nil"/>
              <w:right w:val="nil"/>
            </w:tcBorders>
            <w:vAlign w:val="bottom"/>
          </w:tcPr>
          <w:p w14:paraId="27B9260E"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04F5A0DC"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bottom w:val="single" w:sz="4" w:space="0" w:color="auto"/>
              <w:right w:val="nil"/>
            </w:tcBorders>
            <w:vAlign w:val="bottom"/>
          </w:tcPr>
          <w:p w14:paraId="5E28CD1F" w14:textId="44B6060F" w:rsidR="00F263B8" w:rsidRPr="00A119B1" w:rsidRDefault="009E725E" w:rsidP="00BE5AE6">
            <w:pPr>
              <w:spacing w:before="20"/>
              <w:ind w:right="57"/>
              <w:jc w:val="right"/>
              <w:rPr>
                <w:rFonts w:ascii="Arial" w:hAnsi="Arial" w:cs="Arial"/>
                <w:b/>
                <w:color w:val="000000"/>
                <w:sz w:val="16"/>
                <w:szCs w:val="16"/>
              </w:rPr>
            </w:pPr>
            <w:r>
              <w:rPr>
                <w:rFonts w:ascii="Arial" w:hAnsi="Arial" w:cs="Arial"/>
                <w:b/>
                <w:color w:val="000000"/>
                <w:sz w:val="16"/>
                <w:szCs w:val="16"/>
              </w:rPr>
              <w:t>1.090.121</w:t>
            </w:r>
          </w:p>
        </w:tc>
        <w:tc>
          <w:tcPr>
            <w:tcW w:w="283" w:type="dxa"/>
            <w:tcBorders>
              <w:left w:val="nil"/>
              <w:right w:val="nil"/>
            </w:tcBorders>
            <w:vAlign w:val="bottom"/>
          </w:tcPr>
          <w:p w14:paraId="5E51F6C0"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single" w:sz="4" w:space="0" w:color="auto"/>
              <w:left w:val="nil"/>
              <w:bottom w:val="single" w:sz="4" w:space="0" w:color="auto"/>
              <w:right w:val="nil"/>
            </w:tcBorders>
            <w:shd w:val="clear" w:color="auto" w:fill="auto"/>
            <w:noWrap/>
            <w:vAlign w:val="bottom"/>
          </w:tcPr>
          <w:p w14:paraId="09741173" w14:textId="4D2455EF" w:rsidR="00F263B8" w:rsidRPr="00A119B1" w:rsidRDefault="00F263B8" w:rsidP="00BE5AE6">
            <w:pPr>
              <w:spacing w:before="20"/>
              <w:ind w:right="57"/>
              <w:jc w:val="right"/>
              <w:rPr>
                <w:rFonts w:ascii="Arial" w:hAnsi="Arial" w:cs="Arial"/>
                <w:b/>
                <w:color w:val="000000"/>
                <w:sz w:val="16"/>
                <w:szCs w:val="16"/>
              </w:rPr>
            </w:pPr>
            <w:r w:rsidRPr="00A119B1">
              <w:rPr>
                <w:rFonts w:ascii="Arial" w:hAnsi="Arial" w:cs="Arial"/>
                <w:b/>
                <w:color w:val="000000"/>
                <w:sz w:val="16"/>
                <w:szCs w:val="16"/>
              </w:rPr>
              <w:t>680.121</w:t>
            </w:r>
          </w:p>
        </w:tc>
      </w:tr>
      <w:tr w:rsidR="00F263B8" w:rsidRPr="00A119B1" w14:paraId="68A3488E" w14:textId="77777777" w:rsidTr="002143F9">
        <w:trPr>
          <w:cantSplit/>
          <w:jc w:val="center"/>
        </w:trPr>
        <w:tc>
          <w:tcPr>
            <w:tcW w:w="4668" w:type="dxa"/>
            <w:tcBorders>
              <w:left w:val="nil"/>
              <w:right w:val="nil"/>
            </w:tcBorders>
            <w:shd w:val="clear" w:color="auto" w:fill="auto"/>
            <w:noWrap/>
            <w:vAlign w:val="bottom"/>
          </w:tcPr>
          <w:p w14:paraId="31ABC076" w14:textId="77777777" w:rsidR="00F263B8" w:rsidRPr="00A119B1" w:rsidRDefault="00F263B8" w:rsidP="00F263B8">
            <w:pPr>
              <w:tabs>
                <w:tab w:val="right" w:leader="dot" w:pos="5667"/>
              </w:tabs>
              <w:spacing w:before="20" w:after="20"/>
              <w:rPr>
                <w:rFonts w:ascii="Arial" w:hAnsi="Arial" w:cs="Arial"/>
                <w:b/>
                <w:sz w:val="16"/>
                <w:szCs w:val="16"/>
                <w:lang w:eastAsia="es-ES"/>
              </w:rPr>
            </w:pPr>
          </w:p>
        </w:tc>
        <w:tc>
          <w:tcPr>
            <w:tcW w:w="851" w:type="dxa"/>
            <w:tcBorders>
              <w:left w:val="nil"/>
              <w:right w:val="nil"/>
            </w:tcBorders>
            <w:vAlign w:val="bottom"/>
          </w:tcPr>
          <w:p w14:paraId="25032D49"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05ED08C3"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right w:val="nil"/>
            </w:tcBorders>
            <w:vAlign w:val="bottom"/>
          </w:tcPr>
          <w:p w14:paraId="7175E000" w14:textId="77777777" w:rsidR="00F263B8" w:rsidRPr="00A119B1" w:rsidRDefault="00F263B8" w:rsidP="00BE5AE6">
            <w:pPr>
              <w:spacing w:before="20"/>
              <w:ind w:right="57"/>
              <w:jc w:val="right"/>
              <w:rPr>
                <w:rFonts w:ascii="Arial" w:hAnsi="Arial" w:cs="Arial"/>
                <w:color w:val="000000"/>
                <w:sz w:val="16"/>
                <w:szCs w:val="16"/>
              </w:rPr>
            </w:pPr>
          </w:p>
        </w:tc>
        <w:tc>
          <w:tcPr>
            <w:tcW w:w="283" w:type="dxa"/>
            <w:tcBorders>
              <w:left w:val="nil"/>
              <w:right w:val="nil"/>
            </w:tcBorders>
            <w:vAlign w:val="bottom"/>
          </w:tcPr>
          <w:p w14:paraId="521F64EC" w14:textId="77777777" w:rsidR="00F263B8" w:rsidRPr="00A119B1" w:rsidRDefault="00F263B8" w:rsidP="00F263B8">
            <w:pPr>
              <w:spacing w:before="20"/>
              <w:ind w:right="57"/>
              <w:jc w:val="right"/>
              <w:rPr>
                <w:rFonts w:ascii="Arial" w:hAnsi="Arial" w:cs="Arial"/>
                <w:color w:val="000000"/>
                <w:sz w:val="16"/>
                <w:szCs w:val="16"/>
              </w:rPr>
            </w:pPr>
          </w:p>
        </w:tc>
        <w:tc>
          <w:tcPr>
            <w:tcW w:w="1266" w:type="dxa"/>
            <w:tcBorders>
              <w:top w:val="single" w:sz="4" w:space="0" w:color="auto"/>
              <w:left w:val="nil"/>
              <w:right w:val="nil"/>
            </w:tcBorders>
            <w:shd w:val="clear" w:color="auto" w:fill="auto"/>
            <w:noWrap/>
            <w:vAlign w:val="bottom"/>
          </w:tcPr>
          <w:p w14:paraId="196F9491" w14:textId="77777777" w:rsidR="00F263B8" w:rsidRPr="00A119B1" w:rsidRDefault="00F263B8" w:rsidP="00BE5AE6">
            <w:pPr>
              <w:spacing w:before="20"/>
              <w:ind w:right="57"/>
              <w:jc w:val="right"/>
              <w:rPr>
                <w:rFonts w:ascii="Arial" w:hAnsi="Arial" w:cs="Arial"/>
                <w:color w:val="000000"/>
                <w:sz w:val="16"/>
                <w:szCs w:val="16"/>
              </w:rPr>
            </w:pPr>
          </w:p>
        </w:tc>
      </w:tr>
      <w:tr w:rsidR="00F263B8" w:rsidRPr="00A119B1" w14:paraId="4CEE5B8E" w14:textId="77777777" w:rsidTr="002143F9">
        <w:trPr>
          <w:cantSplit/>
          <w:jc w:val="center"/>
        </w:trPr>
        <w:tc>
          <w:tcPr>
            <w:tcW w:w="4668" w:type="dxa"/>
            <w:tcBorders>
              <w:left w:val="nil"/>
              <w:right w:val="nil"/>
            </w:tcBorders>
            <w:shd w:val="clear" w:color="auto" w:fill="auto"/>
            <w:noWrap/>
            <w:vAlign w:val="bottom"/>
          </w:tcPr>
          <w:p w14:paraId="5B234D2C" w14:textId="77777777" w:rsidR="00F263B8" w:rsidRPr="00A119B1" w:rsidRDefault="00F263B8" w:rsidP="00F263B8">
            <w:pPr>
              <w:tabs>
                <w:tab w:val="right" w:leader="dot" w:pos="5667"/>
              </w:tabs>
              <w:spacing w:before="20" w:after="20"/>
              <w:rPr>
                <w:rFonts w:ascii="Arial" w:hAnsi="Arial" w:cs="Arial"/>
                <w:b/>
                <w:sz w:val="16"/>
                <w:szCs w:val="16"/>
                <w:lang w:eastAsia="es-ES"/>
              </w:rPr>
            </w:pPr>
            <w:r w:rsidRPr="00A119B1">
              <w:rPr>
                <w:rFonts w:ascii="Arial" w:hAnsi="Arial" w:cs="Arial"/>
                <w:sz w:val="16"/>
                <w:szCs w:val="16"/>
              </w:rPr>
              <w:t>Gastos de comercialización</w:t>
            </w:r>
          </w:p>
        </w:tc>
        <w:tc>
          <w:tcPr>
            <w:tcW w:w="851" w:type="dxa"/>
            <w:tcBorders>
              <w:left w:val="nil"/>
              <w:right w:val="nil"/>
            </w:tcBorders>
            <w:vAlign w:val="bottom"/>
          </w:tcPr>
          <w:p w14:paraId="745465CD" w14:textId="5DD9086E"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5</w:t>
            </w:r>
          </w:p>
        </w:tc>
        <w:tc>
          <w:tcPr>
            <w:tcW w:w="283" w:type="dxa"/>
            <w:tcBorders>
              <w:left w:val="nil"/>
              <w:right w:val="nil"/>
            </w:tcBorders>
            <w:vAlign w:val="bottom"/>
          </w:tcPr>
          <w:p w14:paraId="64D25AFD"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74F97CF0" w14:textId="2519D032" w:rsidR="00F263B8" w:rsidRPr="00A119B1" w:rsidRDefault="0047623B" w:rsidP="00BE5AE6">
            <w:pPr>
              <w:spacing w:before="20" w:after="20"/>
              <w:ind w:right="57"/>
              <w:jc w:val="right"/>
              <w:rPr>
                <w:rFonts w:ascii="Arial" w:hAnsi="Arial" w:cs="Arial"/>
                <w:sz w:val="16"/>
                <w:szCs w:val="16"/>
              </w:rPr>
            </w:pPr>
            <w:r>
              <w:rPr>
                <w:rFonts w:ascii="Arial" w:hAnsi="Arial" w:cs="Arial"/>
                <w:sz w:val="16"/>
                <w:szCs w:val="16"/>
              </w:rPr>
              <w:t>(</w:t>
            </w:r>
            <w:r w:rsidR="008C036D">
              <w:rPr>
                <w:rFonts w:ascii="Arial" w:hAnsi="Arial" w:cs="Arial"/>
                <w:sz w:val="16"/>
                <w:szCs w:val="16"/>
              </w:rPr>
              <w:t>86</w:t>
            </w:r>
            <w:r w:rsidRPr="0047623B">
              <w:rPr>
                <w:rFonts w:ascii="Arial" w:hAnsi="Arial" w:cs="Arial"/>
                <w:sz w:val="16"/>
                <w:szCs w:val="16"/>
              </w:rPr>
              <w:t>.</w:t>
            </w:r>
            <w:r w:rsidR="008C036D">
              <w:rPr>
                <w:rFonts w:ascii="Arial" w:hAnsi="Arial" w:cs="Arial"/>
                <w:sz w:val="16"/>
                <w:szCs w:val="16"/>
              </w:rPr>
              <w:t>6</w:t>
            </w:r>
            <w:r w:rsidRPr="0047623B">
              <w:rPr>
                <w:rFonts w:ascii="Arial" w:hAnsi="Arial" w:cs="Arial"/>
                <w:sz w:val="16"/>
                <w:szCs w:val="16"/>
              </w:rPr>
              <w:t>42</w:t>
            </w:r>
            <w:r>
              <w:rPr>
                <w:rFonts w:ascii="Arial" w:hAnsi="Arial" w:cs="Arial"/>
                <w:sz w:val="16"/>
                <w:szCs w:val="16"/>
              </w:rPr>
              <w:t>)</w:t>
            </w:r>
          </w:p>
        </w:tc>
        <w:tc>
          <w:tcPr>
            <w:tcW w:w="283" w:type="dxa"/>
            <w:tcBorders>
              <w:left w:val="nil"/>
              <w:right w:val="nil"/>
            </w:tcBorders>
            <w:vAlign w:val="bottom"/>
          </w:tcPr>
          <w:p w14:paraId="223B0C02"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4E487647" w14:textId="0415AD68" w:rsidR="00F263B8" w:rsidRPr="00A119B1" w:rsidRDefault="00F263B8" w:rsidP="00BE5AE6">
            <w:pPr>
              <w:spacing w:before="20" w:after="20"/>
              <w:ind w:right="57"/>
              <w:jc w:val="right"/>
              <w:rPr>
                <w:rFonts w:ascii="Arial" w:hAnsi="Arial" w:cs="Arial"/>
                <w:sz w:val="16"/>
                <w:szCs w:val="16"/>
              </w:rPr>
            </w:pPr>
            <w:r w:rsidRPr="00A119B1">
              <w:rPr>
                <w:rFonts w:ascii="Arial" w:hAnsi="Arial" w:cs="Arial"/>
                <w:sz w:val="16"/>
                <w:szCs w:val="16"/>
              </w:rPr>
              <w:t>(27.351)</w:t>
            </w:r>
          </w:p>
        </w:tc>
      </w:tr>
      <w:tr w:rsidR="00F263B8" w:rsidRPr="00A119B1" w14:paraId="2FB502C6" w14:textId="77777777" w:rsidTr="002143F9">
        <w:trPr>
          <w:cantSplit/>
          <w:jc w:val="center"/>
        </w:trPr>
        <w:tc>
          <w:tcPr>
            <w:tcW w:w="4668" w:type="dxa"/>
            <w:tcBorders>
              <w:left w:val="nil"/>
              <w:right w:val="nil"/>
            </w:tcBorders>
            <w:shd w:val="clear" w:color="auto" w:fill="auto"/>
            <w:noWrap/>
            <w:vAlign w:val="bottom"/>
          </w:tcPr>
          <w:p w14:paraId="6F3B47A6" w14:textId="77777777" w:rsidR="00F263B8" w:rsidRPr="00A119B1" w:rsidRDefault="00F263B8" w:rsidP="00F263B8">
            <w:pPr>
              <w:tabs>
                <w:tab w:val="right" w:leader="dot" w:pos="5667"/>
              </w:tabs>
              <w:spacing w:before="20" w:after="20"/>
              <w:rPr>
                <w:rFonts w:ascii="Arial" w:hAnsi="Arial" w:cs="Arial"/>
                <w:sz w:val="16"/>
                <w:szCs w:val="16"/>
                <w:lang w:eastAsia="es-ES"/>
              </w:rPr>
            </w:pPr>
            <w:r w:rsidRPr="00A119B1">
              <w:rPr>
                <w:rFonts w:ascii="Arial" w:hAnsi="Arial" w:cs="Arial"/>
                <w:sz w:val="16"/>
                <w:szCs w:val="16"/>
              </w:rPr>
              <w:t>Gastos de administración</w:t>
            </w:r>
          </w:p>
        </w:tc>
        <w:tc>
          <w:tcPr>
            <w:tcW w:w="851" w:type="dxa"/>
            <w:tcBorders>
              <w:left w:val="nil"/>
              <w:right w:val="nil"/>
            </w:tcBorders>
            <w:vAlign w:val="bottom"/>
          </w:tcPr>
          <w:p w14:paraId="5038AF2E" w14:textId="6A255B3F"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5</w:t>
            </w:r>
          </w:p>
        </w:tc>
        <w:tc>
          <w:tcPr>
            <w:tcW w:w="283" w:type="dxa"/>
            <w:tcBorders>
              <w:left w:val="nil"/>
              <w:right w:val="nil"/>
            </w:tcBorders>
            <w:vAlign w:val="bottom"/>
          </w:tcPr>
          <w:p w14:paraId="29A54590"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446A7496" w14:textId="6185E513" w:rsidR="00F263B8" w:rsidRPr="00A119B1" w:rsidRDefault="0047623B" w:rsidP="00BE5AE6">
            <w:pPr>
              <w:spacing w:before="20" w:after="20"/>
              <w:ind w:right="57"/>
              <w:jc w:val="right"/>
              <w:rPr>
                <w:rFonts w:ascii="Arial" w:hAnsi="Arial" w:cs="Arial"/>
                <w:sz w:val="16"/>
                <w:szCs w:val="16"/>
              </w:rPr>
            </w:pPr>
            <w:r>
              <w:rPr>
                <w:rFonts w:ascii="Arial" w:hAnsi="Arial" w:cs="Arial"/>
                <w:sz w:val="16"/>
                <w:szCs w:val="16"/>
              </w:rPr>
              <w:t>(</w:t>
            </w:r>
            <w:r w:rsidR="00255CE9">
              <w:rPr>
                <w:rFonts w:ascii="Arial" w:hAnsi="Arial" w:cs="Arial"/>
                <w:sz w:val="16"/>
                <w:szCs w:val="16"/>
              </w:rPr>
              <w:t>169</w:t>
            </w:r>
            <w:r w:rsidRPr="0047623B">
              <w:rPr>
                <w:rFonts w:ascii="Arial" w:hAnsi="Arial" w:cs="Arial"/>
                <w:sz w:val="16"/>
                <w:szCs w:val="16"/>
              </w:rPr>
              <w:t>.</w:t>
            </w:r>
            <w:r w:rsidR="00255CE9">
              <w:rPr>
                <w:rFonts w:ascii="Arial" w:hAnsi="Arial" w:cs="Arial"/>
                <w:sz w:val="16"/>
                <w:szCs w:val="16"/>
              </w:rPr>
              <w:t>719</w:t>
            </w:r>
            <w:r>
              <w:rPr>
                <w:rFonts w:ascii="Arial" w:hAnsi="Arial" w:cs="Arial"/>
                <w:sz w:val="16"/>
                <w:szCs w:val="16"/>
              </w:rPr>
              <w:t>)</w:t>
            </w:r>
          </w:p>
        </w:tc>
        <w:tc>
          <w:tcPr>
            <w:tcW w:w="283" w:type="dxa"/>
            <w:tcBorders>
              <w:left w:val="nil"/>
              <w:right w:val="nil"/>
            </w:tcBorders>
            <w:vAlign w:val="bottom"/>
          </w:tcPr>
          <w:p w14:paraId="43077F13"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11A2DAEA" w14:textId="72949141" w:rsidR="00F263B8" w:rsidRPr="00A119B1" w:rsidRDefault="00F263B8" w:rsidP="00BE5AE6">
            <w:pPr>
              <w:spacing w:before="20" w:after="20"/>
              <w:ind w:right="57"/>
              <w:jc w:val="right"/>
              <w:rPr>
                <w:rFonts w:ascii="Arial" w:hAnsi="Arial" w:cs="Arial"/>
                <w:sz w:val="16"/>
                <w:szCs w:val="16"/>
              </w:rPr>
            </w:pPr>
            <w:r w:rsidRPr="00A119B1">
              <w:rPr>
                <w:rFonts w:ascii="Arial" w:hAnsi="Arial" w:cs="Arial"/>
                <w:sz w:val="16"/>
                <w:szCs w:val="16"/>
              </w:rPr>
              <w:t>(68.776)</w:t>
            </w:r>
          </w:p>
        </w:tc>
      </w:tr>
      <w:tr w:rsidR="00F263B8" w:rsidRPr="00A119B1" w14:paraId="4BE370F7" w14:textId="77777777" w:rsidTr="002143F9">
        <w:trPr>
          <w:cantSplit/>
          <w:jc w:val="center"/>
        </w:trPr>
        <w:tc>
          <w:tcPr>
            <w:tcW w:w="4668" w:type="dxa"/>
            <w:tcBorders>
              <w:left w:val="nil"/>
              <w:right w:val="nil"/>
            </w:tcBorders>
            <w:shd w:val="clear" w:color="auto" w:fill="auto"/>
            <w:noWrap/>
            <w:vAlign w:val="bottom"/>
          </w:tcPr>
          <w:p w14:paraId="4E382F82" w14:textId="77777777" w:rsidR="00F263B8" w:rsidRPr="00A119B1" w:rsidRDefault="00F263B8" w:rsidP="00F263B8">
            <w:pPr>
              <w:tabs>
                <w:tab w:val="right" w:leader="dot" w:pos="5667"/>
              </w:tabs>
              <w:spacing w:before="20" w:after="20"/>
              <w:rPr>
                <w:rFonts w:ascii="Arial" w:hAnsi="Arial" w:cs="Arial"/>
                <w:b/>
                <w:sz w:val="16"/>
                <w:szCs w:val="16"/>
                <w:lang w:eastAsia="es-ES"/>
              </w:rPr>
            </w:pPr>
            <w:r w:rsidRPr="00A119B1">
              <w:rPr>
                <w:rFonts w:ascii="Arial" w:hAnsi="Arial" w:cs="Arial"/>
                <w:sz w:val="16"/>
                <w:szCs w:val="16"/>
              </w:rPr>
              <w:t>Otros resultados operativos, netos</w:t>
            </w:r>
          </w:p>
        </w:tc>
        <w:tc>
          <w:tcPr>
            <w:tcW w:w="851" w:type="dxa"/>
            <w:tcBorders>
              <w:left w:val="nil"/>
              <w:right w:val="nil"/>
            </w:tcBorders>
            <w:vAlign w:val="bottom"/>
          </w:tcPr>
          <w:p w14:paraId="5C83764D" w14:textId="12BDFADD"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6</w:t>
            </w:r>
          </w:p>
        </w:tc>
        <w:tc>
          <w:tcPr>
            <w:tcW w:w="283" w:type="dxa"/>
            <w:tcBorders>
              <w:left w:val="nil"/>
              <w:right w:val="nil"/>
            </w:tcBorders>
            <w:vAlign w:val="bottom"/>
          </w:tcPr>
          <w:p w14:paraId="3A5E4D47"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bottom w:val="single" w:sz="4" w:space="0" w:color="auto"/>
              <w:right w:val="nil"/>
            </w:tcBorders>
            <w:vAlign w:val="bottom"/>
          </w:tcPr>
          <w:p w14:paraId="4EC76672" w14:textId="5CCFC29B" w:rsidR="00F263B8" w:rsidRPr="00A119B1" w:rsidRDefault="0047623B" w:rsidP="00BE5AE6">
            <w:pPr>
              <w:spacing w:before="20"/>
              <w:ind w:right="57"/>
              <w:jc w:val="right"/>
              <w:rPr>
                <w:rFonts w:ascii="Arial" w:hAnsi="Arial" w:cs="Arial"/>
                <w:color w:val="000000"/>
                <w:sz w:val="16"/>
                <w:szCs w:val="16"/>
              </w:rPr>
            </w:pPr>
            <w:r>
              <w:rPr>
                <w:rFonts w:ascii="Arial" w:hAnsi="Arial" w:cs="Arial"/>
                <w:color w:val="000000"/>
                <w:sz w:val="16"/>
                <w:szCs w:val="16"/>
              </w:rPr>
              <w:t>-</w:t>
            </w:r>
          </w:p>
        </w:tc>
        <w:tc>
          <w:tcPr>
            <w:tcW w:w="283" w:type="dxa"/>
            <w:tcBorders>
              <w:left w:val="nil"/>
              <w:right w:val="nil"/>
            </w:tcBorders>
            <w:vAlign w:val="bottom"/>
          </w:tcPr>
          <w:p w14:paraId="52B21275"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bottom w:val="single" w:sz="4" w:space="0" w:color="auto"/>
              <w:right w:val="nil"/>
            </w:tcBorders>
            <w:shd w:val="clear" w:color="auto" w:fill="auto"/>
            <w:noWrap/>
            <w:vAlign w:val="bottom"/>
          </w:tcPr>
          <w:p w14:paraId="147AF3B0" w14:textId="25B7168B" w:rsidR="00F263B8" w:rsidRPr="00A119B1" w:rsidRDefault="00F263B8" w:rsidP="00BE5AE6">
            <w:pPr>
              <w:spacing w:before="20"/>
              <w:ind w:right="57"/>
              <w:jc w:val="right"/>
              <w:rPr>
                <w:rFonts w:ascii="Arial" w:hAnsi="Arial" w:cs="Arial"/>
                <w:sz w:val="16"/>
                <w:szCs w:val="16"/>
              </w:rPr>
            </w:pPr>
            <w:r w:rsidRPr="00A119B1">
              <w:rPr>
                <w:rFonts w:ascii="Arial" w:hAnsi="Arial" w:cs="Arial"/>
                <w:color w:val="000000"/>
                <w:sz w:val="16"/>
                <w:szCs w:val="16"/>
              </w:rPr>
              <w:t>65.945</w:t>
            </w:r>
          </w:p>
        </w:tc>
      </w:tr>
      <w:tr w:rsidR="00F263B8" w:rsidRPr="00A119B1" w14:paraId="3D799EF9" w14:textId="77777777" w:rsidTr="002143F9">
        <w:trPr>
          <w:cantSplit/>
          <w:jc w:val="center"/>
        </w:trPr>
        <w:tc>
          <w:tcPr>
            <w:tcW w:w="4668" w:type="dxa"/>
            <w:tcBorders>
              <w:left w:val="nil"/>
              <w:right w:val="nil"/>
            </w:tcBorders>
            <w:shd w:val="clear" w:color="auto" w:fill="auto"/>
            <w:noWrap/>
            <w:vAlign w:val="bottom"/>
          </w:tcPr>
          <w:p w14:paraId="6F719F40" w14:textId="77777777" w:rsidR="00F263B8" w:rsidRPr="00A119B1" w:rsidRDefault="00F263B8" w:rsidP="00F263B8">
            <w:pPr>
              <w:tabs>
                <w:tab w:val="right" w:leader="dot" w:pos="5667"/>
              </w:tabs>
              <w:spacing w:before="20" w:after="20"/>
              <w:rPr>
                <w:rFonts w:ascii="Arial" w:hAnsi="Arial" w:cs="Arial"/>
                <w:b/>
                <w:sz w:val="16"/>
                <w:szCs w:val="16"/>
                <w:lang w:eastAsia="es-ES"/>
              </w:rPr>
            </w:pPr>
            <w:r w:rsidRPr="00A119B1">
              <w:rPr>
                <w:rFonts w:ascii="Arial" w:hAnsi="Arial" w:cs="Arial"/>
                <w:b/>
                <w:bCs/>
                <w:sz w:val="16"/>
                <w:szCs w:val="16"/>
              </w:rPr>
              <w:t>Resultado operativo</w:t>
            </w:r>
          </w:p>
        </w:tc>
        <w:tc>
          <w:tcPr>
            <w:tcW w:w="851" w:type="dxa"/>
            <w:tcBorders>
              <w:left w:val="nil"/>
              <w:right w:val="nil"/>
            </w:tcBorders>
            <w:vAlign w:val="bottom"/>
          </w:tcPr>
          <w:p w14:paraId="74F74D30"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4E591CDA"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bottom w:val="single" w:sz="4" w:space="0" w:color="auto"/>
              <w:right w:val="nil"/>
            </w:tcBorders>
            <w:vAlign w:val="bottom"/>
          </w:tcPr>
          <w:p w14:paraId="4BB4BF1F" w14:textId="7677F0FC" w:rsidR="00F263B8" w:rsidRPr="00A119B1" w:rsidRDefault="00255CE9" w:rsidP="00BE5AE6">
            <w:pPr>
              <w:spacing w:before="20" w:after="20"/>
              <w:ind w:right="57"/>
              <w:jc w:val="right"/>
              <w:rPr>
                <w:rFonts w:ascii="Arial" w:hAnsi="Arial" w:cs="Arial"/>
                <w:b/>
                <w:sz w:val="16"/>
                <w:szCs w:val="16"/>
              </w:rPr>
            </w:pPr>
            <w:r>
              <w:rPr>
                <w:rFonts w:ascii="Arial" w:hAnsi="Arial" w:cs="Arial"/>
                <w:b/>
                <w:sz w:val="16"/>
                <w:szCs w:val="16"/>
              </w:rPr>
              <w:t>833</w:t>
            </w:r>
            <w:r w:rsidR="0047623B" w:rsidRPr="0047623B">
              <w:rPr>
                <w:rFonts w:ascii="Arial" w:hAnsi="Arial" w:cs="Arial"/>
                <w:b/>
                <w:sz w:val="16"/>
                <w:szCs w:val="16"/>
              </w:rPr>
              <w:t>.</w:t>
            </w:r>
            <w:r>
              <w:rPr>
                <w:rFonts w:ascii="Arial" w:hAnsi="Arial" w:cs="Arial"/>
                <w:b/>
                <w:sz w:val="16"/>
                <w:szCs w:val="16"/>
              </w:rPr>
              <w:t>760</w:t>
            </w:r>
          </w:p>
        </w:tc>
        <w:tc>
          <w:tcPr>
            <w:tcW w:w="283" w:type="dxa"/>
            <w:tcBorders>
              <w:left w:val="nil"/>
              <w:right w:val="nil"/>
            </w:tcBorders>
            <w:vAlign w:val="bottom"/>
          </w:tcPr>
          <w:p w14:paraId="7014DFA0"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single" w:sz="4" w:space="0" w:color="auto"/>
              <w:left w:val="nil"/>
              <w:bottom w:val="single" w:sz="4" w:space="0" w:color="auto"/>
              <w:right w:val="nil"/>
            </w:tcBorders>
            <w:shd w:val="clear" w:color="auto" w:fill="auto"/>
            <w:noWrap/>
            <w:vAlign w:val="bottom"/>
          </w:tcPr>
          <w:p w14:paraId="6BD3F562" w14:textId="22C18F1F" w:rsidR="00F263B8" w:rsidRPr="00A119B1" w:rsidRDefault="00F263B8" w:rsidP="00BE5AE6">
            <w:pPr>
              <w:spacing w:before="20" w:after="20"/>
              <w:ind w:right="57"/>
              <w:jc w:val="right"/>
              <w:rPr>
                <w:rFonts w:ascii="Arial" w:hAnsi="Arial" w:cs="Arial"/>
                <w:b/>
                <w:sz w:val="16"/>
                <w:szCs w:val="16"/>
              </w:rPr>
            </w:pPr>
            <w:r w:rsidRPr="00A119B1">
              <w:rPr>
                <w:rFonts w:ascii="Arial" w:hAnsi="Arial" w:cs="Arial"/>
                <w:b/>
                <w:sz w:val="16"/>
                <w:szCs w:val="16"/>
              </w:rPr>
              <w:t>649.939</w:t>
            </w:r>
          </w:p>
        </w:tc>
      </w:tr>
      <w:tr w:rsidR="00F263B8" w:rsidRPr="00A119B1" w14:paraId="0A001CA2" w14:textId="77777777" w:rsidTr="002143F9">
        <w:trPr>
          <w:cantSplit/>
          <w:jc w:val="center"/>
        </w:trPr>
        <w:tc>
          <w:tcPr>
            <w:tcW w:w="4668" w:type="dxa"/>
            <w:tcBorders>
              <w:left w:val="nil"/>
              <w:right w:val="nil"/>
            </w:tcBorders>
            <w:shd w:val="clear" w:color="auto" w:fill="auto"/>
            <w:noWrap/>
            <w:vAlign w:val="bottom"/>
          </w:tcPr>
          <w:p w14:paraId="7DD47F5C" w14:textId="77777777" w:rsidR="00F263B8" w:rsidRPr="00A119B1" w:rsidRDefault="00F263B8" w:rsidP="00F263B8">
            <w:pPr>
              <w:spacing w:before="20" w:after="20"/>
              <w:rPr>
                <w:rFonts w:ascii="Arial" w:hAnsi="Arial" w:cs="Arial"/>
                <w:sz w:val="16"/>
                <w:szCs w:val="16"/>
                <w:lang w:eastAsia="es-ES"/>
              </w:rPr>
            </w:pPr>
          </w:p>
        </w:tc>
        <w:tc>
          <w:tcPr>
            <w:tcW w:w="851" w:type="dxa"/>
            <w:tcBorders>
              <w:left w:val="nil"/>
              <w:right w:val="nil"/>
            </w:tcBorders>
            <w:vAlign w:val="bottom"/>
          </w:tcPr>
          <w:p w14:paraId="5C26E282"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5ACC7941"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right w:val="nil"/>
            </w:tcBorders>
            <w:vAlign w:val="bottom"/>
          </w:tcPr>
          <w:p w14:paraId="71549F42" w14:textId="77777777" w:rsidR="00F263B8" w:rsidRPr="00A119B1" w:rsidRDefault="00F263B8" w:rsidP="00BE5AE6">
            <w:pPr>
              <w:spacing w:before="20"/>
              <w:ind w:right="57"/>
              <w:jc w:val="right"/>
              <w:rPr>
                <w:rFonts w:ascii="Arial" w:hAnsi="Arial" w:cs="Arial"/>
                <w:color w:val="000000"/>
                <w:sz w:val="16"/>
                <w:szCs w:val="16"/>
              </w:rPr>
            </w:pPr>
          </w:p>
        </w:tc>
        <w:tc>
          <w:tcPr>
            <w:tcW w:w="283" w:type="dxa"/>
            <w:tcBorders>
              <w:left w:val="nil"/>
              <w:right w:val="nil"/>
            </w:tcBorders>
            <w:vAlign w:val="bottom"/>
          </w:tcPr>
          <w:p w14:paraId="566E8F5A" w14:textId="77777777" w:rsidR="00F263B8" w:rsidRPr="00A119B1" w:rsidRDefault="00F263B8" w:rsidP="00F263B8">
            <w:pPr>
              <w:spacing w:before="20"/>
              <w:ind w:right="57"/>
              <w:jc w:val="right"/>
              <w:rPr>
                <w:rFonts w:ascii="Arial" w:hAnsi="Arial" w:cs="Arial"/>
                <w:color w:val="000000"/>
                <w:sz w:val="16"/>
                <w:szCs w:val="16"/>
              </w:rPr>
            </w:pPr>
          </w:p>
        </w:tc>
        <w:tc>
          <w:tcPr>
            <w:tcW w:w="1266" w:type="dxa"/>
            <w:tcBorders>
              <w:top w:val="single" w:sz="4" w:space="0" w:color="auto"/>
              <w:left w:val="nil"/>
              <w:right w:val="nil"/>
            </w:tcBorders>
            <w:shd w:val="clear" w:color="auto" w:fill="auto"/>
            <w:noWrap/>
            <w:vAlign w:val="bottom"/>
          </w:tcPr>
          <w:p w14:paraId="6A7E4A95" w14:textId="77777777" w:rsidR="00F263B8" w:rsidRPr="00A119B1" w:rsidRDefault="00F263B8" w:rsidP="00BE5AE6">
            <w:pPr>
              <w:spacing w:before="20"/>
              <w:ind w:right="57"/>
              <w:jc w:val="right"/>
              <w:rPr>
                <w:rFonts w:ascii="Arial" w:hAnsi="Arial" w:cs="Arial"/>
                <w:color w:val="000000"/>
                <w:sz w:val="16"/>
                <w:szCs w:val="16"/>
              </w:rPr>
            </w:pPr>
          </w:p>
        </w:tc>
      </w:tr>
      <w:tr w:rsidR="00F263B8" w:rsidRPr="00A119B1" w14:paraId="723B0C9F" w14:textId="77777777" w:rsidTr="002143F9">
        <w:trPr>
          <w:cantSplit/>
          <w:jc w:val="center"/>
        </w:trPr>
        <w:tc>
          <w:tcPr>
            <w:tcW w:w="4668" w:type="dxa"/>
            <w:tcBorders>
              <w:left w:val="nil"/>
              <w:right w:val="nil"/>
            </w:tcBorders>
            <w:shd w:val="clear" w:color="auto" w:fill="auto"/>
            <w:noWrap/>
            <w:vAlign w:val="bottom"/>
          </w:tcPr>
          <w:p w14:paraId="415738E9" w14:textId="77777777" w:rsidR="00F263B8" w:rsidRPr="00A119B1" w:rsidRDefault="00F263B8" w:rsidP="00F263B8">
            <w:pPr>
              <w:tabs>
                <w:tab w:val="right" w:leader="dot" w:pos="5667"/>
              </w:tabs>
              <w:spacing w:before="20" w:after="20"/>
              <w:rPr>
                <w:rFonts w:ascii="Arial" w:hAnsi="Arial" w:cs="Arial"/>
                <w:sz w:val="16"/>
                <w:szCs w:val="16"/>
              </w:rPr>
            </w:pPr>
            <w:r w:rsidRPr="00A119B1">
              <w:rPr>
                <w:rFonts w:ascii="Arial" w:hAnsi="Arial" w:cs="Arial"/>
                <w:sz w:val="16"/>
                <w:szCs w:val="16"/>
              </w:rPr>
              <w:t>Ingresos financieros</w:t>
            </w:r>
          </w:p>
        </w:tc>
        <w:tc>
          <w:tcPr>
            <w:tcW w:w="851" w:type="dxa"/>
            <w:tcBorders>
              <w:left w:val="nil"/>
              <w:right w:val="nil"/>
            </w:tcBorders>
            <w:vAlign w:val="bottom"/>
          </w:tcPr>
          <w:p w14:paraId="4A2F161D" w14:textId="1D4DB84B"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7</w:t>
            </w:r>
          </w:p>
        </w:tc>
        <w:tc>
          <w:tcPr>
            <w:tcW w:w="283" w:type="dxa"/>
            <w:tcBorders>
              <w:left w:val="nil"/>
              <w:right w:val="nil"/>
            </w:tcBorders>
            <w:vAlign w:val="bottom"/>
          </w:tcPr>
          <w:p w14:paraId="0B703DB7"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6BFC4D86" w14:textId="32513625" w:rsidR="00F263B8" w:rsidRPr="00A119B1" w:rsidRDefault="00BE5AE6" w:rsidP="009C564E">
            <w:pPr>
              <w:spacing w:before="20"/>
              <w:ind w:right="57"/>
              <w:jc w:val="right"/>
              <w:rPr>
                <w:rFonts w:ascii="Arial" w:hAnsi="Arial" w:cs="Arial"/>
                <w:color w:val="000000"/>
                <w:sz w:val="16"/>
                <w:szCs w:val="16"/>
              </w:rPr>
            </w:pPr>
            <w:r>
              <w:rPr>
                <w:rFonts w:ascii="Arial" w:hAnsi="Arial" w:cs="Arial"/>
                <w:color w:val="000000"/>
                <w:sz w:val="16"/>
                <w:szCs w:val="16"/>
              </w:rPr>
              <w:t>179</w:t>
            </w:r>
            <w:r w:rsidR="00C87DB7">
              <w:rPr>
                <w:rFonts w:ascii="Arial" w:hAnsi="Arial" w:cs="Arial"/>
                <w:color w:val="000000"/>
                <w:sz w:val="16"/>
                <w:szCs w:val="16"/>
              </w:rPr>
              <w:t>.</w:t>
            </w:r>
            <w:r>
              <w:rPr>
                <w:rFonts w:ascii="Arial" w:hAnsi="Arial" w:cs="Arial"/>
                <w:color w:val="000000"/>
                <w:sz w:val="16"/>
                <w:szCs w:val="16"/>
              </w:rPr>
              <w:t>61</w:t>
            </w:r>
            <w:r w:rsidR="009C564E">
              <w:rPr>
                <w:rFonts w:ascii="Arial" w:hAnsi="Arial" w:cs="Arial"/>
                <w:color w:val="000000"/>
                <w:sz w:val="16"/>
                <w:szCs w:val="16"/>
              </w:rPr>
              <w:t>6</w:t>
            </w:r>
          </w:p>
        </w:tc>
        <w:tc>
          <w:tcPr>
            <w:tcW w:w="283" w:type="dxa"/>
            <w:tcBorders>
              <w:left w:val="nil"/>
              <w:right w:val="nil"/>
            </w:tcBorders>
            <w:vAlign w:val="bottom"/>
          </w:tcPr>
          <w:p w14:paraId="493708C9"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5F58F1A4" w14:textId="68DDF79E" w:rsidR="00F263B8" w:rsidRPr="00A119B1" w:rsidRDefault="00F263B8" w:rsidP="00BE5AE6">
            <w:pPr>
              <w:spacing w:before="20"/>
              <w:ind w:right="57"/>
              <w:jc w:val="right"/>
              <w:rPr>
                <w:rFonts w:ascii="Arial" w:hAnsi="Arial" w:cs="Arial"/>
                <w:color w:val="000000"/>
                <w:sz w:val="16"/>
                <w:szCs w:val="16"/>
              </w:rPr>
            </w:pPr>
            <w:r>
              <w:rPr>
                <w:rFonts w:ascii="Arial" w:hAnsi="Arial" w:cs="Arial"/>
                <w:color w:val="000000"/>
                <w:sz w:val="16"/>
                <w:szCs w:val="16"/>
              </w:rPr>
              <w:t>26.061</w:t>
            </w:r>
          </w:p>
        </w:tc>
      </w:tr>
      <w:tr w:rsidR="00F263B8" w:rsidRPr="00A119B1" w14:paraId="4CD52467" w14:textId="77777777" w:rsidTr="002143F9">
        <w:trPr>
          <w:cantSplit/>
          <w:jc w:val="center"/>
        </w:trPr>
        <w:tc>
          <w:tcPr>
            <w:tcW w:w="4668" w:type="dxa"/>
            <w:tcBorders>
              <w:left w:val="nil"/>
              <w:right w:val="nil"/>
            </w:tcBorders>
            <w:shd w:val="clear" w:color="auto" w:fill="auto"/>
            <w:noWrap/>
            <w:vAlign w:val="bottom"/>
          </w:tcPr>
          <w:p w14:paraId="5E602D1D" w14:textId="77777777" w:rsidR="00F263B8" w:rsidRPr="00A119B1" w:rsidRDefault="00F263B8" w:rsidP="00F263B8">
            <w:pPr>
              <w:tabs>
                <w:tab w:val="right" w:leader="dot" w:pos="5667"/>
              </w:tabs>
              <w:spacing w:before="20" w:after="20"/>
              <w:rPr>
                <w:rFonts w:ascii="Arial" w:hAnsi="Arial" w:cs="Arial"/>
                <w:sz w:val="16"/>
                <w:szCs w:val="16"/>
              </w:rPr>
            </w:pPr>
            <w:r w:rsidRPr="00A119B1">
              <w:rPr>
                <w:rFonts w:ascii="Arial" w:hAnsi="Arial" w:cs="Arial"/>
                <w:sz w:val="16"/>
                <w:szCs w:val="16"/>
              </w:rPr>
              <w:t>Costos financieros</w:t>
            </w:r>
          </w:p>
        </w:tc>
        <w:tc>
          <w:tcPr>
            <w:tcW w:w="851" w:type="dxa"/>
            <w:tcBorders>
              <w:left w:val="nil"/>
              <w:right w:val="nil"/>
            </w:tcBorders>
            <w:vAlign w:val="bottom"/>
          </w:tcPr>
          <w:p w14:paraId="2AAFAD65" w14:textId="2E8B6E06"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7</w:t>
            </w:r>
          </w:p>
        </w:tc>
        <w:tc>
          <w:tcPr>
            <w:tcW w:w="283" w:type="dxa"/>
            <w:tcBorders>
              <w:left w:val="nil"/>
              <w:right w:val="nil"/>
            </w:tcBorders>
            <w:vAlign w:val="bottom"/>
          </w:tcPr>
          <w:p w14:paraId="309BB8D6"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610EA59C" w14:textId="224835E1" w:rsidR="00F263B8" w:rsidRPr="00A119B1" w:rsidRDefault="0047623B" w:rsidP="00BE5AE6">
            <w:pPr>
              <w:spacing w:before="20"/>
              <w:ind w:right="57"/>
              <w:jc w:val="right"/>
              <w:rPr>
                <w:rFonts w:ascii="Arial" w:hAnsi="Arial" w:cs="Arial"/>
                <w:color w:val="000000"/>
                <w:sz w:val="16"/>
                <w:szCs w:val="16"/>
              </w:rPr>
            </w:pPr>
            <w:r>
              <w:rPr>
                <w:rFonts w:ascii="Arial" w:hAnsi="Arial" w:cs="Arial"/>
                <w:color w:val="000000"/>
                <w:sz w:val="16"/>
                <w:szCs w:val="16"/>
              </w:rPr>
              <w:t>(</w:t>
            </w:r>
            <w:r w:rsidR="00BE5AE6">
              <w:rPr>
                <w:rFonts w:ascii="Arial" w:hAnsi="Arial" w:cs="Arial"/>
                <w:color w:val="000000"/>
                <w:sz w:val="16"/>
                <w:szCs w:val="16"/>
              </w:rPr>
              <w:t>32</w:t>
            </w:r>
            <w:r w:rsidR="00C87DB7">
              <w:rPr>
                <w:rFonts w:ascii="Arial" w:hAnsi="Arial" w:cs="Arial"/>
                <w:color w:val="000000"/>
                <w:sz w:val="16"/>
                <w:szCs w:val="16"/>
              </w:rPr>
              <w:t>.</w:t>
            </w:r>
            <w:r w:rsidR="00BE5AE6">
              <w:rPr>
                <w:rFonts w:ascii="Arial" w:hAnsi="Arial" w:cs="Arial"/>
                <w:color w:val="000000"/>
                <w:sz w:val="16"/>
                <w:szCs w:val="16"/>
              </w:rPr>
              <w:t>205</w:t>
            </w:r>
            <w:r>
              <w:rPr>
                <w:rFonts w:ascii="Arial" w:hAnsi="Arial" w:cs="Arial"/>
                <w:color w:val="000000"/>
                <w:sz w:val="16"/>
                <w:szCs w:val="16"/>
              </w:rPr>
              <w:t>)</w:t>
            </w:r>
          </w:p>
        </w:tc>
        <w:tc>
          <w:tcPr>
            <w:tcW w:w="283" w:type="dxa"/>
            <w:tcBorders>
              <w:left w:val="nil"/>
              <w:right w:val="nil"/>
            </w:tcBorders>
            <w:vAlign w:val="bottom"/>
          </w:tcPr>
          <w:p w14:paraId="09F43089"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77F6A998" w14:textId="65EF42D3" w:rsidR="00F263B8" w:rsidRPr="00A119B1" w:rsidRDefault="00F263B8" w:rsidP="00BE5AE6">
            <w:pPr>
              <w:spacing w:before="20" w:after="20"/>
              <w:ind w:right="57"/>
              <w:jc w:val="right"/>
              <w:rPr>
                <w:rFonts w:ascii="Arial" w:hAnsi="Arial" w:cs="Arial"/>
                <w:color w:val="000000"/>
                <w:sz w:val="16"/>
                <w:szCs w:val="16"/>
              </w:rPr>
            </w:pPr>
            <w:r>
              <w:rPr>
                <w:rFonts w:ascii="Arial" w:hAnsi="Arial" w:cs="Arial"/>
                <w:color w:val="000000"/>
                <w:sz w:val="16"/>
                <w:szCs w:val="16"/>
              </w:rPr>
              <w:t>(71.351</w:t>
            </w:r>
            <w:r w:rsidRPr="00A119B1">
              <w:rPr>
                <w:rFonts w:ascii="Arial" w:hAnsi="Arial" w:cs="Arial"/>
                <w:color w:val="000000"/>
                <w:sz w:val="16"/>
                <w:szCs w:val="16"/>
              </w:rPr>
              <w:t>)</w:t>
            </w:r>
          </w:p>
        </w:tc>
      </w:tr>
      <w:tr w:rsidR="00F263B8" w:rsidRPr="00A119B1" w14:paraId="1294DF7F" w14:textId="77777777" w:rsidTr="002143F9">
        <w:trPr>
          <w:cantSplit/>
          <w:jc w:val="center"/>
        </w:trPr>
        <w:tc>
          <w:tcPr>
            <w:tcW w:w="4668" w:type="dxa"/>
            <w:tcBorders>
              <w:left w:val="nil"/>
              <w:right w:val="nil"/>
            </w:tcBorders>
            <w:shd w:val="clear" w:color="auto" w:fill="auto"/>
            <w:noWrap/>
            <w:vAlign w:val="bottom"/>
          </w:tcPr>
          <w:p w14:paraId="27E26ABF" w14:textId="77777777" w:rsidR="00F263B8" w:rsidRPr="00A119B1" w:rsidRDefault="00F263B8" w:rsidP="00F263B8">
            <w:pPr>
              <w:tabs>
                <w:tab w:val="right" w:leader="dot" w:pos="5667"/>
              </w:tabs>
              <w:spacing w:before="20" w:after="20"/>
              <w:rPr>
                <w:rFonts w:ascii="Arial" w:hAnsi="Arial" w:cs="Arial"/>
                <w:sz w:val="16"/>
                <w:szCs w:val="16"/>
              </w:rPr>
            </w:pPr>
            <w:r w:rsidRPr="00A119B1">
              <w:rPr>
                <w:rFonts w:ascii="Arial" w:hAnsi="Arial" w:cs="Arial"/>
                <w:sz w:val="16"/>
                <w:szCs w:val="16"/>
              </w:rPr>
              <w:t>Otros resultados financieros</w:t>
            </w:r>
          </w:p>
        </w:tc>
        <w:tc>
          <w:tcPr>
            <w:tcW w:w="851" w:type="dxa"/>
            <w:tcBorders>
              <w:left w:val="nil"/>
              <w:right w:val="nil"/>
            </w:tcBorders>
            <w:vAlign w:val="bottom"/>
          </w:tcPr>
          <w:p w14:paraId="3425E75F" w14:textId="3E24ED27" w:rsidR="00F263B8" w:rsidRPr="00A119B1" w:rsidRDefault="00F263B8" w:rsidP="00F263B8">
            <w:pPr>
              <w:spacing w:before="20" w:after="20"/>
              <w:ind w:left="-51" w:right="-92"/>
              <w:jc w:val="center"/>
              <w:rPr>
                <w:rFonts w:ascii="Arial" w:hAnsi="Arial" w:cs="Arial"/>
                <w:sz w:val="16"/>
                <w:szCs w:val="16"/>
                <w:lang w:eastAsia="es-ES"/>
              </w:rPr>
            </w:pPr>
            <w:r w:rsidRPr="00A119B1">
              <w:rPr>
                <w:rFonts w:ascii="Arial" w:hAnsi="Arial" w:cs="Arial"/>
                <w:sz w:val="16"/>
                <w:szCs w:val="16"/>
                <w:lang w:eastAsia="es-ES"/>
              </w:rPr>
              <w:t>1</w:t>
            </w:r>
            <w:r>
              <w:rPr>
                <w:rFonts w:ascii="Arial" w:hAnsi="Arial" w:cs="Arial"/>
                <w:sz w:val="16"/>
                <w:szCs w:val="16"/>
                <w:lang w:eastAsia="es-ES"/>
              </w:rPr>
              <w:t>7</w:t>
            </w:r>
          </w:p>
        </w:tc>
        <w:tc>
          <w:tcPr>
            <w:tcW w:w="283" w:type="dxa"/>
            <w:tcBorders>
              <w:left w:val="nil"/>
              <w:right w:val="nil"/>
            </w:tcBorders>
            <w:vAlign w:val="bottom"/>
          </w:tcPr>
          <w:p w14:paraId="2D29F404"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bottom w:val="single" w:sz="4" w:space="0" w:color="auto"/>
              <w:right w:val="nil"/>
            </w:tcBorders>
            <w:vAlign w:val="bottom"/>
          </w:tcPr>
          <w:p w14:paraId="3D830263" w14:textId="686BFB2D" w:rsidR="00F263B8" w:rsidRPr="00A119B1" w:rsidRDefault="0047623B" w:rsidP="00BE5AE6">
            <w:pPr>
              <w:spacing w:before="20"/>
              <w:ind w:right="57"/>
              <w:jc w:val="right"/>
              <w:rPr>
                <w:rFonts w:ascii="Arial" w:hAnsi="Arial" w:cs="Arial"/>
                <w:color w:val="000000"/>
                <w:sz w:val="16"/>
                <w:szCs w:val="16"/>
              </w:rPr>
            </w:pPr>
            <w:r>
              <w:rPr>
                <w:rFonts w:ascii="Arial" w:hAnsi="Arial" w:cs="Arial"/>
                <w:color w:val="000000"/>
                <w:sz w:val="16"/>
                <w:szCs w:val="16"/>
              </w:rPr>
              <w:t>(</w:t>
            </w:r>
            <w:r w:rsidRPr="0047623B">
              <w:rPr>
                <w:rFonts w:ascii="Arial" w:hAnsi="Arial" w:cs="Arial"/>
                <w:color w:val="000000"/>
                <w:sz w:val="16"/>
                <w:szCs w:val="16"/>
              </w:rPr>
              <w:t>13.444</w:t>
            </w:r>
            <w:r>
              <w:rPr>
                <w:rFonts w:ascii="Arial" w:hAnsi="Arial" w:cs="Arial"/>
                <w:color w:val="000000"/>
                <w:sz w:val="16"/>
                <w:szCs w:val="16"/>
              </w:rPr>
              <w:t>)</w:t>
            </w:r>
          </w:p>
        </w:tc>
        <w:tc>
          <w:tcPr>
            <w:tcW w:w="283" w:type="dxa"/>
            <w:tcBorders>
              <w:left w:val="nil"/>
              <w:right w:val="nil"/>
            </w:tcBorders>
            <w:vAlign w:val="bottom"/>
          </w:tcPr>
          <w:p w14:paraId="65FF6DFF" w14:textId="77777777" w:rsidR="00F263B8" w:rsidRPr="00A119B1" w:rsidRDefault="00F263B8" w:rsidP="00F263B8">
            <w:pPr>
              <w:tabs>
                <w:tab w:val="left" w:pos="566"/>
              </w:tabs>
              <w:spacing w:before="20" w:after="20"/>
              <w:ind w:right="57"/>
              <w:jc w:val="right"/>
              <w:rPr>
                <w:rFonts w:ascii="Arial" w:hAnsi="Arial" w:cs="Arial"/>
                <w:color w:val="000000"/>
                <w:sz w:val="16"/>
                <w:szCs w:val="16"/>
              </w:rPr>
            </w:pPr>
          </w:p>
        </w:tc>
        <w:tc>
          <w:tcPr>
            <w:tcW w:w="1266" w:type="dxa"/>
            <w:tcBorders>
              <w:left w:val="nil"/>
              <w:bottom w:val="single" w:sz="4" w:space="0" w:color="auto"/>
              <w:right w:val="nil"/>
            </w:tcBorders>
            <w:shd w:val="clear" w:color="auto" w:fill="auto"/>
            <w:noWrap/>
            <w:vAlign w:val="bottom"/>
          </w:tcPr>
          <w:p w14:paraId="132BCE45" w14:textId="0227355C" w:rsidR="00F263B8" w:rsidRPr="00A119B1" w:rsidRDefault="00F263B8" w:rsidP="00BE5AE6">
            <w:pPr>
              <w:spacing w:before="20"/>
              <w:ind w:right="57"/>
              <w:jc w:val="right"/>
              <w:rPr>
                <w:rFonts w:ascii="Arial" w:hAnsi="Arial" w:cs="Arial"/>
                <w:color w:val="000000"/>
                <w:sz w:val="16"/>
                <w:szCs w:val="16"/>
              </w:rPr>
            </w:pPr>
            <w:r w:rsidRPr="00A119B1">
              <w:rPr>
                <w:rFonts w:ascii="Arial" w:hAnsi="Arial" w:cs="Arial"/>
                <w:color w:val="000000"/>
                <w:sz w:val="16"/>
                <w:szCs w:val="16"/>
              </w:rPr>
              <w:t>(51</w:t>
            </w:r>
            <w:r>
              <w:rPr>
                <w:rFonts w:ascii="Arial" w:hAnsi="Arial" w:cs="Arial"/>
                <w:color w:val="000000"/>
                <w:sz w:val="16"/>
                <w:szCs w:val="16"/>
              </w:rPr>
              <w:t>0</w:t>
            </w:r>
            <w:r w:rsidRPr="00A119B1">
              <w:rPr>
                <w:rFonts w:ascii="Arial" w:hAnsi="Arial" w:cs="Arial"/>
                <w:color w:val="000000"/>
                <w:sz w:val="16"/>
                <w:szCs w:val="16"/>
              </w:rPr>
              <w:t>)</w:t>
            </w:r>
          </w:p>
        </w:tc>
      </w:tr>
      <w:tr w:rsidR="00F263B8" w:rsidRPr="00A119B1" w14:paraId="2243B40A" w14:textId="77777777" w:rsidTr="00FC4238">
        <w:trPr>
          <w:cantSplit/>
          <w:jc w:val="center"/>
        </w:trPr>
        <w:tc>
          <w:tcPr>
            <w:tcW w:w="4668" w:type="dxa"/>
            <w:tcBorders>
              <w:left w:val="nil"/>
              <w:right w:val="nil"/>
            </w:tcBorders>
            <w:shd w:val="clear" w:color="auto" w:fill="auto"/>
            <w:noWrap/>
            <w:vAlign w:val="bottom"/>
          </w:tcPr>
          <w:p w14:paraId="744EC7FA" w14:textId="77777777" w:rsidR="00F263B8" w:rsidRPr="00A119B1" w:rsidRDefault="00F263B8" w:rsidP="00F263B8">
            <w:pPr>
              <w:tabs>
                <w:tab w:val="right" w:leader="dot" w:pos="5667"/>
              </w:tabs>
              <w:spacing w:before="20" w:after="20"/>
              <w:rPr>
                <w:rFonts w:ascii="Arial" w:hAnsi="Arial" w:cs="Arial"/>
                <w:sz w:val="16"/>
                <w:szCs w:val="16"/>
              </w:rPr>
            </w:pPr>
            <w:r w:rsidRPr="00A119B1">
              <w:rPr>
                <w:rFonts w:ascii="Arial" w:hAnsi="Arial" w:cs="Arial"/>
                <w:sz w:val="16"/>
                <w:szCs w:val="16"/>
              </w:rPr>
              <w:t>Resultados financieros, netos</w:t>
            </w:r>
          </w:p>
        </w:tc>
        <w:tc>
          <w:tcPr>
            <w:tcW w:w="851" w:type="dxa"/>
            <w:tcBorders>
              <w:left w:val="nil"/>
              <w:right w:val="nil"/>
            </w:tcBorders>
            <w:vAlign w:val="bottom"/>
          </w:tcPr>
          <w:p w14:paraId="0D5AAE8B" w14:textId="77777777" w:rsidR="00F263B8" w:rsidRPr="00A119B1" w:rsidRDefault="00F263B8" w:rsidP="00F263B8">
            <w:pPr>
              <w:spacing w:before="20" w:after="20"/>
              <w:ind w:left="-51" w:right="-92"/>
              <w:jc w:val="center"/>
              <w:rPr>
                <w:rFonts w:ascii="Arial" w:hAnsi="Arial" w:cs="Arial"/>
                <w:sz w:val="16"/>
                <w:szCs w:val="16"/>
                <w:lang w:eastAsia="es-ES"/>
              </w:rPr>
            </w:pPr>
          </w:p>
        </w:tc>
        <w:tc>
          <w:tcPr>
            <w:tcW w:w="283" w:type="dxa"/>
            <w:tcBorders>
              <w:left w:val="nil"/>
              <w:right w:val="nil"/>
            </w:tcBorders>
            <w:vAlign w:val="bottom"/>
          </w:tcPr>
          <w:p w14:paraId="6AE6D38D" w14:textId="77777777" w:rsidR="00F263B8" w:rsidRPr="00A119B1" w:rsidRDefault="00F263B8" w:rsidP="00F263B8">
            <w:pPr>
              <w:tabs>
                <w:tab w:val="decimal" w:pos="771"/>
              </w:tabs>
              <w:spacing w:before="20" w:after="20"/>
              <w:rPr>
                <w:rFonts w:ascii="Arial" w:hAnsi="Arial" w:cs="Arial"/>
                <w:sz w:val="16"/>
                <w:szCs w:val="16"/>
                <w:lang w:eastAsia="es-ES"/>
              </w:rPr>
            </w:pPr>
          </w:p>
        </w:tc>
        <w:tc>
          <w:tcPr>
            <w:tcW w:w="1418" w:type="dxa"/>
            <w:tcBorders>
              <w:top w:val="single" w:sz="4" w:space="0" w:color="auto"/>
              <w:left w:val="nil"/>
              <w:right w:val="nil"/>
            </w:tcBorders>
            <w:vAlign w:val="bottom"/>
          </w:tcPr>
          <w:p w14:paraId="344EA5E2" w14:textId="64A9B2E8" w:rsidR="00F263B8" w:rsidRPr="00A119B1" w:rsidRDefault="0047623B" w:rsidP="00BE5AE6">
            <w:pPr>
              <w:spacing w:before="20" w:after="20"/>
              <w:ind w:right="57"/>
              <w:jc w:val="right"/>
              <w:rPr>
                <w:rFonts w:ascii="Arial" w:hAnsi="Arial" w:cs="Arial"/>
                <w:b/>
                <w:color w:val="000000"/>
                <w:sz w:val="16"/>
                <w:szCs w:val="16"/>
              </w:rPr>
            </w:pPr>
            <w:r w:rsidRPr="0047623B">
              <w:rPr>
                <w:rFonts w:ascii="Arial" w:hAnsi="Arial" w:cs="Arial"/>
                <w:b/>
                <w:color w:val="000000"/>
                <w:sz w:val="16"/>
                <w:szCs w:val="16"/>
              </w:rPr>
              <w:t>133.967</w:t>
            </w:r>
          </w:p>
        </w:tc>
        <w:tc>
          <w:tcPr>
            <w:tcW w:w="283" w:type="dxa"/>
            <w:tcBorders>
              <w:left w:val="nil"/>
              <w:right w:val="nil"/>
            </w:tcBorders>
            <w:vAlign w:val="bottom"/>
          </w:tcPr>
          <w:p w14:paraId="483EAB0A"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top w:val="single" w:sz="4" w:space="0" w:color="auto"/>
              <w:left w:val="nil"/>
              <w:right w:val="nil"/>
            </w:tcBorders>
            <w:shd w:val="clear" w:color="auto" w:fill="auto"/>
            <w:noWrap/>
            <w:vAlign w:val="bottom"/>
          </w:tcPr>
          <w:p w14:paraId="2734739A" w14:textId="0E5406ED" w:rsidR="00F263B8" w:rsidRPr="00A119B1" w:rsidRDefault="00F263B8" w:rsidP="00BE5AE6">
            <w:pPr>
              <w:spacing w:before="20"/>
              <w:ind w:right="57"/>
              <w:jc w:val="right"/>
              <w:rPr>
                <w:rFonts w:ascii="Arial" w:hAnsi="Arial" w:cs="Arial"/>
                <w:b/>
                <w:color w:val="000000"/>
                <w:sz w:val="16"/>
                <w:szCs w:val="16"/>
              </w:rPr>
            </w:pPr>
            <w:r>
              <w:rPr>
                <w:rFonts w:ascii="Arial" w:hAnsi="Arial" w:cs="Arial"/>
                <w:b/>
                <w:color w:val="000000"/>
                <w:sz w:val="16"/>
                <w:szCs w:val="16"/>
              </w:rPr>
              <w:t>(45.800</w:t>
            </w:r>
            <w:r w:rsidRPr="00A119B1">
              <w:rPr>
                <w:rFonts w:ascii="Arial" w:hAnsi="Arial" w:cs="Arial"/>
                <w:b/>
                <w:color w:val="000000"/>
                <w:sz w:val="16"/>
                <w:szCs w:val="16"/>
              </w:rPr>
              <w:t>)</w:t>
            </w:r>
          </w:p>
        </w:tc>
      </w:tr>
      <w:tr w:rsidR="0083571F" w:rsidRPr="00A119B1" w14:paraId="0ADAE988" w14:textId="77777777" w:rsidTr="00FC4238">
        <w:trPr>
          <w:cantSplit/>
          <w:jc w:val="center"/>
        </w:trPr>
        <w:tc>
          <w:tcPr>
            <w:tcW w:w="4668" w:type="dxa"/>
            <w:tcBorders>
              <w:left w:val="nil"/>
              <w:right w:val="nil"/>
            </w:tcBorders>
            <w:shd w:val="clear" w:color="auto" w:fill="auto"/>
            <w:noWrap/>
            <w:vAlign w:val="bottom"/>
          </w:tcPr>
          <w:p w14:paraId="00DEDB68" w14:textId="77777777" w:rsidR="0083571F" w:rsidRDefault="0083571F" w:rsidP="00F263B8">
            <w:pPr>
              <w:tabs>
                <w:tab w:val="right" w:leader="dot" w:pos="5667"/>
              </w:tabs>
              <w:spacing w:before="20" w:after="20"/>
              <w:rPr>
                <w:rFonts w:ascii="Arial" w:hAnsi="Arial" w:cs="Arial"/>
                <w:sz w:val="16"/>
                <w:szCs w:val="16"/>
              </w:rPr>
            </w:pPr>
          </w:p>
          <w:p w14:paraId="7E42DADC" w14:textId="5363D5BB" w:rsidR="0083571F" w:rsidRPr="00A119B1" w:rsidRDefault="0083571F" w:rsidP="00F263B8">
            <w:pPr>
              <w:tabs>
                <w:tab w:val="right" w:leader="dot" w:pos="5667"/>
              </w:tabs>
              <w:spacing w:before="20" w:after="20"/>
              <w:rPr>
                <w:rFonts w:ascii="Arial" w:hAnsi="Arial" w:cs="Arial"/>
                <w:sz w:val="16"/>
                <w:szCs w:val="16"/>
              </w:rPr>
            </w:pPr>
            <w:r w:rsidRPr="0083571F">
              <w:rPr>
                <w:rFonts w:ascii="Arial" w:hAnsi="Arial" w:cs="Arial"/>
                <w:sz w:val="16"/>
                <w:szCs w:val="16"/>
              </w:rPr>
              <w:t>Revalúo impositivo Ley 27.430</w:t>
            </w:r>
          </w:p>
        </w:tc>
        <w:tc>
          <w:tcPr>
            <w:tcW w:w="851" w:type="dxa"/>
            <w:tcBorders>
              <w:left w:val="nil"/>
              <w:right w:val="nil"/>
            </w:tcBorders>
            <w:vAlign w:val="bottom"/>
          </w:tcPr>
          <w:p w14:paraId="65D31DAF" w14:textId="7DBEE14D" w:rsidR="0083571F" w:rsidRPr="00A119B1" w:rsidRDefault="000E324D" w:rsidP="00F263B8">
            <w:pPr>
              <w:spacing w:before="20" w:after="20"/>
              <w:ind w:left="-51" w:right="-92"/>
              <w:jc w:val="center"/>
              <w:rPr>
                <w:rFonts w:ascii="Arial" w:hAnsi="Arial" w:cs="Arial"/>
                <w:sz w:val="16"/>
                <w:szCs w:val="16"/>
                <w:lang w:eastAsia="es-ES"/>
              </w:rPr>
            </w:pPr>
            <w:r>
              <w:rPr>
                <w:rFonts w:ascii="Arial" w:hAnsi="Arial" w:cs="Arial"/>
                <w:sz w:val="16"/>
                <w:szCs w:val="16"/>
                <w:lang w:eastAsia="es-ES"/>
              </w:rPr>
              <w:t>10</w:t>
            </w:r>
          </w:p>
        </w:tc>
        <w:tc>
          <w:tcPr>
            <w:tcW w:w="283" w:type="dxa"/>
            <w:tcBorders>
              <w:left w:val="nil"/>
              <w:right w:val="nil"/>
            </w:tcBorders>
            <w:vAlign w:val="bottom"/>
          </w:tcPr>
          <w:p w14:paraId="6F26B4D6" w14:textId="77777777" w:rsidR="0083571F" w:rsidRPr="00A119B1" w:rsidRDefault="0083571F" w:rsidP="00F263B8">
            <w:pPr>
              <w:tabs>
                <w:tab w:val="decimal" w:pos="771"/>
              </w:tabs>
              <w:spacing w:before="20" w:after="20"/>
              <w:rPr>
                <w:rFonts w:ascii="Arial" w:hAnsi="Arial" w:cs="Arial"/>
                <w:sz w:val="16"/>
                <w:szCs w:val="16"/>
                <w:lang w:eastAsia="es-ES"/>
              </w:rPr>
            </w:pPr>
          </w:p>
        </w:tc>
        <w:tc>
          <w:tcPr>
            <w:tcW w:w="1418" w:type="dxa"/>
            <w:tcBorders>
              <w:top w:val="single" w:sz="4" w:space="0" w:color="auto"/>
              <w:left w:val="nil"/>
              <w:right w:val="nil"/>
            </w:tcBorders>
            <w:vAlign w:val="bottom"/>
          </w:tcPr>
          <w:p w14:paraId="3AF47605" w14:textId="7E250F17" w:rsidR="0083571F" w:rsidRPr="0083571F" w:rsidRDefault="0083571F" w:rsidP="00BE5AE6">
            <w:pPr>
              <w:spacing w:before="20" w:after="20"/>
              <w:ind w:right="57"/>
              <w:jc w:val="right"/>
              <w:rPr>
                <w:rFonts w:ascii="Arial" w:hAnsi="Arial" w:cs="Arial"/>
                <w:color w:val="000000"/>
                <w:sz w:val="16"/>
                <w:szCs w:val="16"/>
              </w:rPr>
            </w:pPr>
            <w:r w:rsidRPr="0083571F">
              <w:rPr>
                <w:rFonts w:ascii="Arial" w:hAnsi="Arial" w:cs="Arial"/>
                <w:color w:val="000000"/>
                <w:sz w:val="16"/>
                <w:szCs w:val="16"/>
              </w:rPr>
              <w:t>(113.244)</w:t>
            </w:r>
          </w:p>
        </w:tc>
        <w:tc>
          <w:tcPr>
            <w:tcW w:w="283" w:type="dxa"/>
            <w:tcBorders>
              <w:left w:val="nil"/>
              <w:right w:val="nil"/>
            </w:tcBorders>
            <w:vAlign w:val="bottom"/>
          </w:tcPr>
          <w:p w14:paraId="4F607675" w14:textId="77777777" w:rsidR="0083571F" w:rsidRPr="00A119B1" w:rsidRDefault="0083571F" w:rsidP="00F263B8">
            <w:pPr>
              <w:spacing w:before="20" w:after="20"/>
              <w:ind w:right="57"/>
              <w:jc w:val="right"/>
              <w:rPr>
                <w:rFonts w:ascii="Arial" w:hAnsi="Arial" w:cs="Arial"/>
                <w:color w:val="000000"/>
                <w:sz w:val="16"/>
                <w:szCs w:val="16"/>
              </w:rPr>
            </w:pPr>
          </w:p>
        </w:tc>
        <w:tc>
          <w:tcPr>
            <w:tcW w:w="1266" w:type="dxa"/>
            <w:tcBorders>
              <w:top w:val="single" w:sz="4" w:space="0" w:color="auto"/>
              <w:left w:val="nil"/>
              <w:right w:val="nil"/>
            </w:tcBorders>
            <w:shd w:val="clear" w:color="auto" w:fill="auto"/>
            <w:noWrap/>
            <w:vAlign w:val="bottom"/>
          </w:tcPr>
          <w:p w14:paraId="42AD3BC6" w14:textId="068E4D2C" w:rsidR="0083571F" w:rsidRDefault="0083571F" w:rsidP="00BE5AE6">
            <w:pPr>
              <w:spacing w:before="20"/>
              <w:ind w:right="57"/>
              <w:jc w:val="right"/>
              <w:rPr>
                <w:rFonts w:ascii="Arial" w:hAnsi="Arial" w:cs="Arial"/>
                <w:b/>
                <w:color w:val="000000"/>
                <w:sz w:val="16"/>
                <w:szCs w:val="16"/>
              </w:rPr>
            </w:pPr>
            <w:r>
              <w:rPr>
                <w:rFonts w:ascii="Arial" w:hAnsi="Arial" w:cs="Arial"/>
                <w:b/>
                <w:color w:val="000000"/>
                <w:sz w:val="16"/>
                <w:szCs w:val="16"/>
              </w:rPr>
              <w:t>-</w:t>
            </w:r>
          </w:p>
        </w:tc>
      </w:tr>
      <w:tr w:rsidR="00F263B8" w:rsidRPr="00A119B1" w14:paraId="352B47AA" w14:textId="77777777" w:rsidTr="00FC4238">
        <w:trPr>
          <w:cantSplit/>
          <w:jc w:val="center"/>
        </w:trPr>
        <w:tc>
          <w:tcPr>
            <w:tcW w:w="4668" w:type="dxa"/>
            <w:tcBorders>
              <w:left w:val="nil"/>
              <w:right w:val="nil"/>
            </w:tcBorders>
            <w:shd w:val="clear" w:color="auto" w:fill="auto"/>
            <w:noWrap/>
            <w:vAlign w:val="bottom"/>
          </w:tcPr>
          <w:p w14:paraId="1A5E95FD" w14:textId="77777777" w:rsidR="00F263B8" w:rsidRPr="00A119B1" w:rsidRDefault="00F263B8" w:rsidP="00F263B8">
            <w:pPr>
              <w:tabs>
                <w:tab w:val="right" w:leader="dot" w:pos="4255"/>
              </w:tabs>
              <w:spacing w:before="20" w:after="20"/>
              <w:rPr>
                <w:rFonts w:ascii="Arial" w:hAnsi="Arial" w:cs="Arial"/>
                <w:b/>
                <w:bCs/>
                <w:sz w:val="16"/>
                <w:szCs w:val="16"/>
              </w:rPr>
            </w:pPr>
          </w:p>
        </w:tc>
        <w:tc>
          <w:tcPr>
            <w:tcW w:w="851" w:type="dxa"/>
            <w:tcBorders>
              <w:left w:val="nil"/>
              <w:right w:val="nil"/>
            </w:tcBorders>
            <w:vAlign w:val="bottom"/>
          </w:tcPr>
          <w:p w14:paraId="39ACC0C9"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336CA980"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bottom w:val="single" w:sz="4" w:space="0" w:color="auto"/>
              <w:right w:val="nil"/>
            </w:tcBorders>
            <w:vAlign w:val="bottom"/>
          </w:tcPr>
          <w:p w14:paraId="6AAF5C1A" w14:textId="77777777" w:rsidR="00F263B8" w:rsidRPr="00A119B1" w:rsidRDefault="00F263B8" w:rsidP="00BE5AE6">
            <w:pPr>
              <w:spacing w:before="20"/>
              <w:ind w:right="57"/>
              <w:jc w:val="right"/>
              <w:rPr>
                <w:rFonts w:ascii="Arial" w:hAnsi="Arial" w:cs="Arial"/>
                <w:b/>
                <w:color w:val="000000"/>
                <w:sz w:val="16"/>
                <w:szCs w:val="16"/>
              </w:rPr>
            </w:pPr>
          </w:p>
        </w:tc>
        <w:tc>
          <w:tcPr>
            <w:tcW w:w="283" w:type="dxa"/>
            <w:tcBorders>
              <w:left w:val="nil"/>
              <w:right w:val="nil"/>
            </w:tcBorders>
            <w:vAlign w:val="bottom"/>
          </w:tcPr>
          <w:p w14:paraId="646D5205"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left w:val="nil"/>
              <w:bottom w:val="single" w:sz="4" w:space="0" w:color="auto"/>
              <w:right w:val="nil"/>
            </w:tcBorders>
            <w:shd w:val="clear" w:color="auto" w:fill="auto"/>
            <w:noWrap/>
            <w:vAlign w:val="bottom"/>
          </w:tcPr>
          <w:p w14:paraId="50F07E54" w14:textId="77777777" w:rsidR="00F263B8" w:rsidRPr="00A119B1" w:rsidRDefault="00F263B8" w:rsidP="00BE5AE6">
            <w:pPr>
              <w:spacing w:before="20"/>
              <w:ind w:right="57"/>
              <w:jc w:val="right"/>
              <w:rPr>
                <w:rFonts w:ascii="Arial" w:hAnsi="Arial" w:cs="Arial"/>
                <w:b/>
                <w:color w:val="000000"/>
                <w:sz w:val="16"/>
                <w:szCs w:val="16"/>
              </w:rPr>
            </w:pPr>
          </w:p>
        </w:tc>
      </w:tr>
      <w:tr w:rsidR="00F263B8" w:rsidRPr="00A119B1" w14:paraId="07E6C11C" w14:textId="77777777" w:rsidTr="00FC4238">
        <w:trPr>
          <w:cantSplit/>
          <w:jc w:val="center"/>
        </w:trPr>
        <w:tc>
          <w:tcPr>
            <w:tcW w:w="4668" w:type="dxa"/>
            <w:tcBorders>
              <w:left w:val="nil"/>
              <w:right w:val="nil"/>
            </w:tcBorders>
            <w:shd w:val="clear" w:color="auto" w:fill="auto"/>
            <w:noWrap/>
            <w:vAlign w:val="bottom"/>
          </w:tcPr>
          <w:p w14:paraId="586914DB" w14:textId="77777777" w:rsidR="00F263B8" w:rsidRPr="00A119B1" w:rsidRDefault="00F263B8" w:rsidP="00F263B8">
            <w:pPr>
              <w:tabs>
                <w:tab w:val="right" w:leader="dot" w:pos="5667"/>
              </w:tabs>
              <w:spacing w:before="20" w:after="20"/>
              <w:rPr>
                <w:rFonts w:ascii="Arial" w:hAnsi="Arial" w:cs="Arial"/>
                <w:b/>
                <w:sz w:val="16"/>
                <w:szCs w:val="16"/>
                <w:lang w:eastAsia="es-ES"/>
              </w:rPr>
            </w:pPr>
            <w:r w:rsidRPr="00A119B1">
              <w:rPr>
                <w:rFonts w:ascii="Arial" w:hAnsi="Arial" w:cs="Arial"/>
                <w:b/>
                <w:bCs/>
                <w:sz w:val="16"/>
                <w:szCs w:val="16"/>
              </w:rPr>
              <w:t>Resultado antes de impuesto a las ganancias</w:t>
            </w:r>
          </w:p>
        </w:tc>
        <w:tc>
          <w:tcPr>
            <w:tcW w:w="851" w:type="dxa"/>
            <w:tcBorders>
              <w:left w:val="nil"/>
              <w:right w:val="nil"/>
            </w:tcBorders>
            <w:vAlign w:val="bottom"/>
          </w:tcPr>
          <w:p w14:paraId="5251F611"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2D59C238"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bottom w:val="single" w:sz="4" w:space="0" w:color="auto"/>
              <w:right w:val="nil"/>
            </w:tcBorders>
            <w:vAlign w:val="bottom"/>
          </w:tcPr>
          <w:p w14:paraId="677CA23A" w14:textId="513FA9AD" w:rsidR="00F263B8" w:rsidRPr="00A119B1" w:rsidRDefault="00255CE9" w:rsidP="00BE5AE6">
            <w:pPr>
              <w:spacing w:before="20" w:after="20"/>
              <w:ind w:right="57"/>
              <w:jc w:val="right"/>
              <w:rPr>
                <w:rFonts w:ascii="Arial" w:hAnsi="Arial" w:cs="Arial"/>
                <w:b/>
                <w:color w:val="000000"/>
                <w:sz w:val="16"/>
                <w:szCs w:val="16"/>
              </w:rPr>
            </w:pPr>
            <w:r>
              <w:rPr>
                <w:rFonts w:ascii="Arial" w:hAnsi="Arial" w:cs="Arial"/>
                <w:b/>
                <w:color w:val="000000"/>
                <w:sz w:val="16"/>
                <w:szCs w:val="16"/>
              </w:rPr>
              <w:t>854</w:t>
            </w:r>
            <w:r w:rsidR="0047623B" w:rsidRPr="0047623B">
              <w:rPr>
                <w:rFonts w:ascii="Arial" w:hAnsi="Arial" w:cs="Arial"/>
                <w:b/>
                <w:color w:val="000000"/>
                <w:sz w:val="16"/>
                <w:szCs w:val="16"/>
              </w:rPr>
              <w:t>.</w:t>
            </w:r>
            <w:r>
              <w:rPr>
                <w:rFonts w:ascii="Arial" w:hAnsi="Arial" w:cs="Arial"/>
                <w:b/>
                <w:color w:val="000000"/>
                <w:sz w:val="16"/>
                <w:szCs w:val="16"/>
              </w:rPr>
              <w:t>483</w:t>
            </w:r>
          </w:p>
        </w:tc>
        <w:tc>
          <w:tcPr>
            <w:tcW w:w="283" w:type="dxa"/>
            <w:tcBorders>
              <w:left w:val="nil"/>
              <w:right w:val="nil"/>
            </w:tcBorders>
            <w:vAlign w:val="bottom"/>
          </w:tcPr>
          <w:p w14:paraId="33687AA4"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single" w:sz="4" w:space="0" w:color="auto"/>
              <w:left w:val="nil"/>
              <w:bottom w:val="single" w:sz="4" w:space="0" w:color="auto"/>
              <w:right w:val="nil"/>
            </w:tcBorders>
            <w:shd w:val="clear" w:color="auto" w:fill="auto"/>
            <w:noWrap/>
            <w:vAlign w:val="bottom"/>
          </w:tcPr>
          <w:p w14:paraId="4A35AAD0" w14:textId="64ECF8F2" w:rsidR="00F263B8" w:rsidRPr="00A119B1" w:rsidRDefault="00F263B8" w:rsidP="00BE5AE6">
            <w:pPr>
              <w:spacing w:before="20"/>
              <w:ind w:right="57"/>
              <w:jc w:val="right"/>
              <w:rPr>
                <w:rFonts w:ascii="Arial" w:hAnsi="Arial" w:cs="Arial"/>
                <w:b/>
                <w:color w:val="000000"/>
                <w:sz w:val="16"/>
                <w:szCs w:val="16"/>
              </w:rPr>
            </w:pPr>
            <w:r>
              <w:rPr>
                <w:rFonts w:ascii="Arial" w:hAnsi="Arial" w:cs="Arial"/>
                <w:b/>
                <w:color w:val="000000"/>
                <w:sz w:val="16"/>
                <w:szCs w:val="16"/>
              </w:rPr>
              <w:t>604</w:t>
            </w:r>
            <w:r w:rsidRPr="00A119B1">
              <w:rPr>
                <w:rFonts w:ascii="Arial" w:hAnsi="Arial" w:cs="Arial"/>
                <w:b/>
                <w:color w:val="000000"/>
                <w:sz w:val="16"/>
                <w:szCs w:val="16"/>
              </w:rPr>
              <w:t>.</w:t>
            </w:r>
            <w:r>
              <w:rPr>
                <w:rFonts w:ascii="Arial" w:hAnsi="Arial" w:cs="Arial"/>
                <w:b/>
                <w:color w:val="000000"/>
                <w:sz w:val="16"/>
                <w:szCs w:val="16"/>
              </w:rPr>
              <w:t>139</w:t>
            </w:r>
          </w:p>
        </w:tc>
      </w:tr>
      <w:tr w:rsidR="00F263B8" w:rsidRPr="00A119B1" w14:paraId="48C29450" w14:textId="77777777" w:rsidTr="002143F9">
        <w:trPr>
          <w:cantSplit/>
          <w:trHeight w:val="91"/>
          <w:jc w:val="center"/>
        </w:trPr>
        <w:tc>
          <w:tcPr>
            <w:tcW w:w="4668" w:type="dxa"/>
            <w:tcBorders>
              <w:left w:val="nil"/>
              <w:right w:val="nil"/>
            </w:tcBorders>
            <w:shd w:val="clear" w:color="auto" w:fill="auto"/>
            <w:noWrap/>
            <w:vAlign w:val="bottom"/>
          </w:tcPr>
          <w:p w14:paraId="3A8B16F4" w14:textId="77777777" w:rsidR="00F263B8" w:rsidRPr="00A119B1" w:rsidRDefault="00F263B8" w:rsidP="00F263B8">
            <w:pPr>
              <w:spacing w:before="20" w:after="20"/>
              <w:rPr>
                <w:rFonts w:ascii="Arial" w:hAnsi="Arial" w:cs="Arial"/>
                <w:sz w:val="16"/>
                <w:szCs w:val="16"/>
                <w:lang w:eastAsia="es-ES"/>
              </w:rPr>
            </w:pPr>
          </w:p>
        </w:tc>
        <w:tc>
          <w:tcPr>
            <w:tcW w:w="851" w:type="dxa"/>
            <w:tcBorders>
              <w:left w:val="nil"/>
              <w:right w:val="nil"/>
            </w:tcBorders>
            <w:vAlign w:val="bottom"/>
          </w:tcPr>
          <w:p w14:paraId="04FC68EF" w14:textId="77777777" w:rsidR="00F263B8" w:rsidRPr="00A119B1" w:rsidRDefault="00F263B8" w:rsidP="00F263B8">
            <w:pPr>
              <w:spacing w:before="20" w:after="20"/>
              <w:ind w:left="-51" w:right="-92"/>
              <w:jc w:val="center"/>
              <w:rPr>
                <w:rFonts w:ascii="Arial" w:hAnsi="Arial" w:cs="Arial"/>
                <w:sz w:val="16"/>
                <w:szCs w:val="16"/>
                <w:lang w:eastAsia="es-ES"/>
              </w:rPr>
            </w:pPr>
          </w:p>
        </w:tc>
        <w:tc>
          <w:tcPr>
            <w:tcW w:w="283" w:type="dxa"/>
            <w:tcBorders>
              <w:left w:val="nil"/>
              <w:right w:val="nil"/>
            </w:tcBorders>
            <w:vAlign w:val="bottom"/>
          </w:tcPr>
          <w:p w14:paraId="62524794" w14:textId="77777777" w:rsidR="00F263B8" w:rsidRPr="00A119B1" w:rsidRDefault="00F263B8" w:rsidP="00F263B8">
            <w:pPr>
              <w:tabs>
                <w:tab w:val="decimal" w:pos="771"/>
              </w:tabs>
              <w:spacing w:before="20" w:after="20"/>
              <w:rPr>
                <w:rFonts w:ascii="Arial" w:hAnsi="Arial" w:cs="Arial"/>
                <w:sz w:val="16"/>
                <w:szCs w:val="16"/>
                <w:lang w:eastAsia="es-ES"/>
              </w:rPr>
            </w:pPr>
          </w:p>
        </w:tc>
        <w:tc>
          <w:tcPr>
            <w:tcW w:w="1418" w:type="dxa"/>
            <w:tcBorders>
              <w:top w:val="single" w:sz="4" w:space="0" w:color="auto"/>
              <w:left w:val="nil"/>
              <w:right w:val="nil"/>
            </w:tcBorders>
            <w:vAlign w:val="bottom"/>
          </w:tcPr>
          <w:p w14:paraId="0990DFCC" w14:textId="77777777" w:rsidR="00F263B8" w:rsidRPr="00A119B1" w:rsidRDefault="00F263B8" w:rsidP="00BE5AE6">
            <w:pPr>
              <w:spacing w:before="20"/>
              <w:ind w:right="57"/>
              <w:jc w:val="right"/>
              <w:rPr>
                <w:rFonts w:ascii="Arial" w:hAnsi="Arial" w:cs="Arial"/>
                <w:color w:val="000000"/>
                <w:sz w:val="16"/>
                <w:szCs w:val="16"/>
              </w:rPr>
            </w:pPr>
          </w:p>
        </w:tc>
        <w:tc>
          <w:tcPr>
            <w:tcW w:w="283" w:type="dxa"/>
            <w:tcBorders>
              <w:left w:val="nil"/>
              <w:right w:val="nil"/>
            </w:tcBorders>
            <w:vAlign w:val="bottom"/>
          </w:tcPr>
          <w:p w14:paraId="15E63F39" w14:textId="77777777" w:rsidR="00F263B8" w:rsidRPr="00A119B1" w:rsidRDefault="00F263B8" w:rsidP="00F263B8">
            <w:pPr>
              <w:spacing w:before="20"/>
              <w:ind w:right="57"/>
              <w:jc w:val="right"/>
              <w:rPr>
                <w:rFonts w:ascii="Arial" w:hAnsi="Arial" w:cs="Arial"/>
                <w:color w:val="000000"/>
                <w:sz w:val="16"/>
                <w:szCs w:val="16"/>
              </w:rPr>
            </w:pPr>
          </w:p>
        </w:tc>
        <w:tc>
          <w:tcPr>
            <w:tcW w:w="1266" w:type="dxa"/>
            <w:tcBorders>
              <w:top w:val="single" w:sz="4" w:space="0" w:color="auto"/>
              <w:left w:val="nil"/>
              <w:right w:val="nil"/>
            </w:tcBorders>
            <w:shd w:val="clear" w:color="auto" w:fill="auto"/>
            <w:noWrap/>
            <w:vAlign w:val="bottom"/>
          </w:tcPr>
          <w:p w14:paraId="3D142455" w14:textId="77777777" w:rsidR="00F263B8" w:rsidRPr="00A119B1" w:rsidRDefault="00F263B8" w:rsidP="00BE5AE6">
            <w:pPr>
              <w:ind w:right="57"/>
              <w:jc w:val="right"/>
              <w:rPr>
                <w:rFonts w:ascii="Arial" w:hAnsi="Arial" w:cs="Arial"/>
                <w:color w:val="000000"/>
                <w:sz w:val="16"/>
                <w:szCs w:val="16"/>
              </w:rPr>
            </w:pPr>
          </w:p>
        </w:tc>
      </w:tr>
      <w:tr w:rsidR="00F263B8" w:rsidRPr="00A119B1" w14:paraId="1A89AD3B" w14:textId="77777777" w:rsidTr="002143F9">
        <w:trPr>
          <w:cantSplit/>
          <w:trHeight w:val="91"/>
          <w:jc w:val="center"/>
        </w:trPr>
        <w:tc>
          <w:tcPr>
            <w:tcW w:w="4668" w:type="dxa"/>
            <w:tcBorders>
              <w:left w:val="nil"/>
              <w:right w:val="nil"/>
            </w:tcBorders>
            <w:shd w:val="clear" w:color="auto" w:fill="auto"/>
            <w:noWrap/>
            <w:vAlign w:val="bottom"/>
          </w:tcPr>
          <w:p w14:paraId="6BC0AD2F" w14:textId="77777777" w:rsidR="00F263B8" w:rsidRPr="00A119B1" w:rsidRDefault="00F263B8" w:rsidP="00F263B8">
            <w:pPr>
              <w:tabs>
                <w:tab w:val="right" w:leader="dot" w:pos="5667"/>
              </w:tabs>
              <w:spacing w:before="20" w:after="20"/>
              <w:rPr>
                <w:rFonts w:ascii="Arial" w:hAnsi="Arial" w:cs="Arial"/>
                <w:sz w:val="16"/>
                <w:szCs w:val="16"/>
                <w:lang w:eastAsia="es-ES"/>
              </w:rPr>
            </w:pPr>
            <w:r w:rsidRPr="00A119B1">
              <w:rPr>
                <w:rFonts w:ascii="Arial" w:hAnsi="Arial" w:cs="Arial"/>
                <w:sz w:val="16"/>
                <w:szCs w:val="16"/>
              </w:rPr>
              <w:t>Impuesto a las ganancias</w:t>
            </w:r>
          </w:p>
        </w:tc>
        <w:tc>
          <w:tcPr>
            <w:tcW w:w="851" w:type="dxa"/>
            <w:tcBorders>
              <w:left w:val="nil"/>
              <w:right w:val="nil"/>
            </w:tcBorders>
            <w:vAlign w:val="bottom"/>
          </w:tcPr>
          <w:p w14:paraId="59C0C208" w14:textId="195A5078" w:rsidR="00F263B8" w:rsidRPr="00A119B1" w:rsidRDefault="00F263B8" w:rsidP="00F263B8">
            <w:pPr>
              <w:spacing w:before="20" w:after="20"/>
              <w:ind w:left="-51" w:right="-92"/>
              <w:jc w:val="center"/>
              <w:rPr>
                <w:rFonts w:ascii="Arial" w:hAnsi="Arial" w:cs="Arial"/>
                <w:sz w:val="16"/>
                <w:szCs w:val="16"/>
                <w:lang w:eastAsia="es-ES"/>
              </w:rPr>
            </w:pPr>
            <w:r>
              <w:rPr>
                <w:rFonts w:ascii="Arial" w:hAnsi="Arial" w:cs="Arial"/>
                <w:sz w:val="16"/>
                <w:szCs w:val="16"/>
                <w:lang w:eastAsia="es-ES"/>
              </w:rPr>
              <w:t>10</w:t>
            </w:r>
          </w:p>
        </w:tc>
        <w:tc>
          <w:tcPr>
            <w:tcW w:w="283" w:type="dxa"/>
            <w:tcBorders>
              <w:left w:val="nil"/>
              <w:right w:val="nil"/>
            </w:tcBorders>
            <w:vAlign w:val="bottom"/>
          </w:tcPr>
          <w:p w14:paraId="52E0A4B7" w14:textId="77777777" w:rsidR="00F263B8" w:rsidRPr="00A119B1" w:rsidRDefault="00F263B8" w:rsidP="00F263B8">
            <w:pPr>
              <w:tabs>
                <w:tab w:val="decimal" w:pos="771"/>
              </w:tabs>
              <w:spacing w:before="20" w:after="20"/>
              <w:rPr>
                <w:rFonts w:ascii="Arial" w:hAnsi="Arial" w:cs="Arial"/>
                <w:sz w:val="16"/>
                <w:szCs w:val="16"/>
                <w:lang w:eastAsia="es-ES"/>
              </w:rPr>
            </w:pPr>
          </w:p>
        </w:tc>
        <w:tc>
          <w:tcPr>
            <w:tcW w:w="1418" w:type="dxa"/>
            <w:tcBorders>
              <w:left w:val="nil"/>
              <w:right w:val="nil"/>
            </w:tcBorders>
            <w:shd w:val="clear" w:color="auto" w:fill="auto"/>
            <w:vAlign w:val="bottom"/>
          </w:tcPr>
          <w:p w14:paraId="0F1BEB55" w14:textId="554EA222" w:rsidR="00F263B8" w:rsidRPr="00A119B1" w:rsidRDefault="0047623B" w:rsidP="00BE5AE6">
            <w:pPr>
              <w:spacing w:before="20"/>
              <w:ind w:right="57"/>
              <w:jc w:val="right"/>
              <w:rPr>
                <w:rFonts w:ascii="Arial" w:hAnsi="Arial" w:cs="Arial"/>
                <w:color w:val="000000"/>
                <w:sz w:val="16"/>
                <w:szCs w:val="16"/>
              </w:rPr>
            </w:pPr>
            <w:r w:rsidRPr="0047623B">
              <w:rPr>
                <w:rFonts w:ascii="Arial" w:hAnsi="Arial" w:cs="Arial"/>
                <w:color w:val="000000"/>
                <w:sz w:val="16"/>
                <w:szCs w:val="16"/>
              </w:rPr>
              <w:t>30.559</w:t>
            </w:r>
          </w:p>
        </w:tc>
        <w:tc>
          <w:tcPr>
            <w:tcW w:w="283" w:type="dxa"/>
            <w:tcBorders>
              <w:left w:val="nil"/>
              <w:right w:val="nil"/>
            </w:tcBorders>
            <w:vAlign w:val="bottom"/>
          </w:tcPr>
          <w:p w14:paraId="3D1FD01B"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087F6671" w14:textId="016D0828" w:rsidR="00F263B8" w:rsidRPr="00A119B1" w:rsidRDefault="00F263B8" w:rsidP="00BE5AE6">
            <w:pPr>
              <w:spacing w:before="20" w:after="20"/>
              <w:ind w:right="57"/>
              <w:jc w:val="right"/>
              <w:rPr>
                <w:rFonts w:ascii="Arial" w:hAnsi="Arial" w:cs="Arial"/>
                <w:color w:val="000000"/>
                <w:sz w:val="16"/>
                <w:szCs w:val="16"/>
              </w:rPr>
            </w:pPr>
            <w:r w:rsidRPr="00A119B1">
              <w:rPr>
                <w:rFonts w:ascii="Arial" w:hAnsi="Arial" w:cs="Arial"/>
                <w:color w:val="000000"/>
                <w:sz w:val="16"/>
                <w:szCs w:val="16"/>
              </w:rPr>
              <w:t>(195.896)</w:t>
            </w:r>
          </w:p>
        </w:tc>
      </w:tr>
      <w:tr w:rsidR="00F263B8" w:rsidRPr="00A119B1" w14:paraId="008398DE" w14:textId="77777777" w:rsidTr="002143F9">
        <w:trPr>
          <w:cantSplit/>
          <w:trHeight w:val="82"/>
          <w:jc w:val="center"/>
        </w:trPr>
        <w:tc>
          <w:tcPr>
            <w:tcW w:w="4668" w:type="dxa"/>
            <w:tcBorders>
              <w:left w:val="nil"/>
              <w:right w:val="nil"/>
            </w:tcBorders>
            <w:shd w:val="clear" w:color="auto" w:fill="auto"/>
            <w:noWrap/>
            <w:vAlign w:val="bottom"/>
          </w:tcPr>
          <w:p w14:paraId="2EC78268" w14:textId="77777777" w:rsidR="00F263B8" w:rsidRPr="00A119B1" w:rsidRDefault="00F263B8" w:rsidP="00F263B8">
            <w:pPr>
              <w:tabs>
                <w:tab w:val="right" w:leader="dot" w:pos="4255"/>
              </w:tabs>
              <w:spacing w:before="20" w:after="20"/>
              <w:jc w:val="right"/>
              <w:rPr>
                <w:rFonts w:ascii="Arial" w:hAnsi="Arial" w:cs="Arial"/>
                <w:b/>
                <w:bCs/>
                <w:sz w:val="16"/>
                <w:szCs w:val="16"/>
              </w:rPr>
            </w:pPr>
          </w:p>
        </w:tc>
        <w:tc>
          <w:tcPr>
            <w:tcW w:w="851" w:type="dxa"/>
            <w:tcBorders>
              <w:left w:val="nil"/>
              <w:right w:val="nil"/>
            </w:tcBorders>
            <w:vAlign w:val="bottom"/>
          </w:tcPr>
          <w:p w14:paraId="36E29EAE"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2EEE5D51"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bottom w:val="single" w:sz="4" w:space="0" w:color="auto"/>
              <w:right w:val="nil"/>
            </w:tcBorders>
            <w:vAlign w:val="bottom"/>
          </w:tcPr>
          <w:p w14:paraId="097EB9AE" w14:textId="77777777" w:rsidR="00F263B8" w:rsidRPr="00A119B1" w:rsidRDefault="00F263B8" w:rsidP="00BE5AE6">
            <w:pPr>
              <w:spacing w:before="20"/>
              <w:ind w:right="57"/>
              <w:jc w:val="right"/>
              <w:rPr>
                <w:rFonts w:ascii="Arial" w:hAnsi="Arial" w:cs="Arial"/>
                <w:b/>
                <w:color w:val="000000"/>
                <w:sz w:val="16"/>
                <w:szCs w:val="16"/>
              </w:rPr>
            </w:pPr>
          </w:p>
        </w:tc>
        <w:tc>
          <w:tcPr>
            <w:tcW w:w="283" w:type="dxa"/>
            <w:tcBorders>
              <w:left w:val="nil"/>
              <w:right w:val="nil"/>
            </w:tcBorders>
            <w:vAlign w:val="bottom"/>
          </w:tcPr>
          <w:p w14:paraId="5DA6061A"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left w:val="nil"/>
              <w:bottom w:val="single" w:sz="4" w:space="0" w:color="auto"/>
              <w:right w:val="nil"/>
            </w:tcBorders>
            <w:shd w:val="clear" w:color="auto" w:fill="auto"/>
            <w:noWrap/>
            <w:vAlign w:val="bottom"/>
          </w:tcPr>
          <w:p w14:paraId="4544EEA2" w14:textId="77777777" w:rsidR="00F263B8" w:rsidRPr="00A119B1" w:rsidRDefault="00F263B8" w:rsidP="00BE5AE6">
            <w:pPr>
              <w:spacing w:before="20"/>
              <w:ind w:right="57"/>
              <w:jc w:val="right"/>
              <w:rPr>
                <w:rFonts w:ascii="Arial" w:hAnsi="Arial" w:cs="Arial"/>
                <w:b/>
                <w:color w:val="000000"/>
                <w:sz w:val="16"/>
                <w:szCs w:val="16"/>
              </w:rPr>
            </w:pPr>
          </w:p>
        </w:tc>
      </w:tr>
      <w:tr w:rsidR="00F263B8" w:rsidRPr="00A119B1" w14:paraId="28A3773A" w14:textId="77777777" w:rsidTr="002143F9">
        <w:trPr>
          <w:cantSplit/>
          <w:trHeight w:val="82"/>
          <w:jc w:val="center"/>
        </w:trPr>
        <w:tc>
          <w:tcPr>
            <w:tcW w:w="4668" w:type="dxa"/>
            <w:tcBorders>
              <w:left w:val="nil"/>
              <w:right w:val="nil"/>
            </w:tcBorders>
            <w:shd w:val="clear" w:color="auto" w:fill="auto"/>
            <w:noWrap/>
            <w:vAlign w:val="bottom"/>
          </w:tcPr>
          <w:p w14:paraId="538C3239" w14:textId="0FA83F28" w:rsidR="00F263B8" w:rsidRPr="00A119B1" w:rsidRDefault="00F263B8" w:rsidP="00B146DE">
            <w:pPr>
              <w:tabs>
                <w:tab w:val="right" w:leader="dot" w:pos="5667"/>
              </w:tabs>
              <w:spacing w:before="20" w:after="20"/>
              <w:rPr>
                <w:rFonts w:ascii="Arial" w:hAnsi="Arial" w:cs="Arial"/>
                <w:b/>
                <w:sz w:val="16"/>
                <w:szCs w:val="16"/>
                <w:lang w:eastAsia="es-ES"/>
              </w:rPr>
            </w:pPr>
            <w:r w:rsidRPr="00A119B1">
              <w:rPr>
                <w:rFonts w:ascii="Arial" w:hAnsi="Arial" w:cs="Arial"/>
                <w:b/>
                <w:bCs/>
                <w:sz w:val="16"/>
                <w:szCs w:val="16"/>
              </w:rPr>
              <w:t>Resultado neto</w:t>
            </w:r>
            <w:r w:rsidRPr="00A119B1">
              <w:rPr>
                <w:rFonts w:ascii="Arial" w:hAnsi="Arial" w:cs="Arial"/>
                <w:b/>
                <w:sz w:val="16"/>
                <w:szCs w:val="16"/>
                <w:lang w:eastAsia="es-ES"/>
              </w:rPr>
              <w:t xml:space="preserve"> del </w:t>
            </w:r>
            <w:r w:rsidR="00B146DE">
              <w:rPr>
                <w:rFonts w:ascii="Arial" w:hAnsi="Arial" w:cs="Arial"/>
                <w:b/>
                <w:sz w:val="16"/>
                <w:szCs w:val="16"/>
                <w:lang w:eastAsia="es-ES"/>
              </w:rPr>
              <w:t>período</w:t>
            </w:r>
          </w:p>
        </w:tc>
        <w:tc>
          <w:tcPr>
            <w:tcW w:w="851" w:type="dxa"/>
            <w:tcBorders>
              <w:left w:val="nil"/>
              <w:right w:val="nil"/>
            </w:tcBorders>
            <w:vAlign w:val="bottom"/>
          </w:tcPr>
          <w:p w14:paraId="446F89AD"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06019668"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bottom w:val="double" w:sz="4" w:space="0" w:color="auto"/>
              <w:right w:val="nil"/>
            </w:tcBorders>
            <w:vAlign w:val="bottom"/>
          </w:tcPr>
          <w:p w14:paraId="05F3BE1F" w14:textId="59A9DCAB" w:rsidR="00F263B8" w:rsidRPr="00A119B1" w:rsidRDefault="00255CE9" w:rsidP="00BE5AE6">
            <w:pPr>
              <w:spacing w:before="20" w:after="20"/>
              <w:ind w:right="57"/>
              <w:jc w:val="right"/>
              <w:rPr>
                <w:rFonts w:ascii="Arial" w:hAnsi="Arial" w:cs="Arial"/>
                <w:b/>
                <w:sz w:val="16"/>
                <w:szCs w:val="16"/>
              </w:rPr>
            </w:pPr>
            <w:r>
              <w:rPr>
                <w:rFonts w:ascii="Arial" w:hAnsi="Arial" w:cs="Arial"/>
                <w:b/>
                <w:sz w:val="16"/>
                <w:szCs w:val="16"/>
              </w:rPr>
              <w:t>885</w:t>
            </w:r>
            <w:r w:rsidR="0047623B" w:rsidRPr="0047623B">
              <w:rPr>
                <w:rFonts w:ascii="Arial" w:hAnsi="Arial" w:cs="Arial"/>
                <w:b/>
                <w:sz w:val="16"/>
                <w:szCs w:val="16"/>
              </w:rPr>
              <w:t>.</w:t>
            </w:r>
            <w:r>
              <w:rPr>
                <w:rFonts w:ascii="Arial" w:hAnsi="Arial" w:cs="Arial"/>
                <w:b/>
                <w:sz w:val="16"/>
                <w:szCs w:val="16"/>
              </w:rPr>
              <w:t>042</w:t>
            </w:r>
          </w:p>
        </w:tc>
        <w:tc>
          <w:tcPr>
            <w:tcW w:w="283" w:type="dxa"/>
            <w:tcBorders>
              <w:left w:val="nil"/>
              <w:right w:val="nil"/>
            </w:tcBorders>
            <w:vAlign w:val="bottom"/>
          </w:tcPr>
          <w:p w14:paraId="72D1506C"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single" w:sz="4" w:space="0" w:color="auto"/>
              <w:left w:val="nil"/>
              <w:bottom w:val="double" w:sz="4" w:space="0" w:color="auto"/>
              <w:right w:val="nil"/>
            </w:tcBorders>
            <w:shd w:val="clear" w:color="auto" w:fill="auto"/>
            <w:noWrap/>
            <w:vAlign w:val="bottom"/>
          </w:tcPr>
          <w:p w14:paraId="63074308" w14:textId="4DE0C3BA" w:rsidR="00F263B8" w:rsidRPr="00A119B1" w:rsidRDefault="00F263B8" w:rsidP="00BE5AE6">
            <w:pPr>
              <w:spacing w:before="20"/>
              <w:ind w:right="57"/>
              <w:jc w:val="right"/>
              <w:rPr>
                <w:rFonts w:ascii="Arial" w:hAnsi="Arial" w:cs="Arial"/>
                <w:b/>
                <w:color w:val="000000"/>
                <w:sz w:val="16"/>
                <w:szCs w:val="16"/>
              </w:rPr>
            </w:pPr>
            <w:r>
              <w:rPr>
                <w:rFonts w:ascii="Arial" w:hAnsi="Arial" w:cs="Arial"/>
                <w:b/>
                <w:sz w:val="16"/>
                <w:szCs w:val="16"/>
              </w:rPr>
              <w:t>408.243</w:t>
            </w:r>
          </w:p>
        </w:tc>
      </w:tr>
      <w:tr w:rsidR="00F263B8" w:rsidRPr="00A119B1" w14:paraId="4D8AED15" w14:textId="77777777" w:rsidTr="002143F9">
        <w:trPr>
          <w:cantSplit/>
          <w:jc w:val="center"/>
        </w:trPr>
        <w:tc>
          <w:tcPr>
            <w:tcW w:w="4668" w:type="dxa"/>
            <w:tcBorders>
              <w:left w:val="nil"/>
              <w:right w:val="nil"/>
            </w:tcBorders>
            <w:shd w:val="clear" w:color="auto" w:fill="auto"/>
            <w:noWrap/>
            <w:vAlign w:val="bottom"/>
          </w:tcPr>
          <w:p w14:paraId="2221C670" w14:textId="77777777" w:rsidR="00F263B8" w:rsidRPr="00A119B1" w:rsidRDefault="00F263B8" w:rsidP="00F263B8">
            <w:pPr>
              <w:spacing w:before="20" w:after="20"/>
              <w:rPr>
                <w:rFonts w:ascii="Arial" w:hAnsi="Arial" w:cs="Arial"/>
                <w:b/>
                <w:sz w:val="16"/>
                <w:szCs w:val="16"/>
                <w:lang w:eastAsia="es-ES"/>
              </w:rPr>
            </w:pPr>
          </w:p>
        </w:tc>
        <w:tc>
          <w:tcPr>
            <w:tcW w:w="851" w:type="dxa"/>
            <w:tcBorders>
              <w:left w:val="nil"/>
              <w:right w:val="nil"/>
            </w:tcBorders>
            <w:vAlign w:val="bottom"/>
          </w:tcPr>
          <w:p w14:paraId="04C66C6A" w14:textId="77777777" w:rsidR="00F263B8" w:rsidRPr="00A119B1" w:rsidRDefault="00F263B8" w:rsidP="00F263B8">
            <w:pPr>
              <w:spacing w:before="20" w:after="20"/>
              <w:ind w:left="-51" w:right="-92"/>
              <w:jc w:val="center"/>
              <w:rPr>
                <w:rFonts w:ascii="Arial" w:hAnsi="Arial" w:cs="Arial"/>
                <w:sz w:val="16"/>
                <w:szCs w:val="16"/>
                <w:lang w:eastAsia="es-ES"/>
              </w:rPr>
            </w:pPr>
          </w:p>
        </w:tc>
        <w:tc>
          <w:tcPr>
            <w:tcW w:w="283" w:type="dxa"/>
            <w:tcBorders>
              <w:left w:val="nil"/>
              <w:right w:val="nil"/>
            </w:tcBorders>
            <w:vAlign w:val="bottom"/>
          </w:tcPr>
          <w:p w14:paraId="4B39DB0D"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05955293" w14:textId="77777777" w:rsidR="00F263B8" w:rsidRPr="00A119B1" w:rsidRDefault="00F263B8" w:rsidP="00BE5AE6">
            <w:pPr>
              <w:spacing w:before="20"/>
              <w:ind w:right="57"/>
              <w:jc w:val="right"/>
              <w:rPr>
                <w:rFonts w:ascii="Arial" w:hAnsi="Arial" w:cs="Arial"/>
                <w:color w:val="000000"/>
                <w:sz w:val="16"/>
                <w:szCs w:val="16"/>
              </w:rPr>
            </w:pPr>
          </w:p>
        </w:tc>
        <w:tc>
          <w:tcPr>
            <w:tcW w:w="283" w:type="dxa"/>
            <w:tcBorders>
              <w:left w:val="nil"/>
              <w:right w:val="nil"/>
            </w:tcBorders>
            <w:vAlign w:val="bottom"/>
          </w:tcPr>
          <w:p w14:paraId="4C8D8481"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6C211E0E" w14:textId="77777777" w:rsidR="00F263B8" w:rsidRPr="00A119B1" w:rsidRDefault="00F263B8" w:rsidP="00BE5AE6">
            <w:pPr>
              <w:spacing w:before="20"/>
              <w:ind w:right="57"/>
              <w:jc w:val="right"/>
              <w:rPr>
                <w:rFonts w:ascii="Arial" w:hAnsi="Arial" w:cs="Arial"/>
                <w:color w:val="000000"/>
                <w:sz w:val="16"/>
                <w:szCs w:val="16"/>
              </w:rPr>
            </w:pPr>
          </w:p>
        </w:tc>
      </w:tr>
      <w:tr w:rsidR="00F263B8" w:rsidRPr="00A119B1" w14:paraId="5A3DD029" w14:textId="77777777" w:rsidTr="00480925">
        <w:trPr>
          <w:cantSplit/>
          <w:jc w:val="center"/>
        </w:trPr>
        <w:tc>
          <w:tcPr>
            <w:tcW w:w="4668" w:type="dxa"/>
            <w:tcBorders>
              <w:left w:val="nil"/>
              <w:right w:val="nil"/>
            </w:tcBorders>
            <w:shd w:val="clear" w:color="auto" w:fill="auto"/>
            <w:noWrap/>
            <w:vAlign w:val="bottom"/>
          </w:tcPr>
          <w:p w14:paraId="65B60AFB" w14:textId="77777777" w:rsidR="00F263B8" w:rsidRPr="00A119B1" w:rsidRDefault="00F263B8" w:rsidP="00F263B8">
            <w:pPr>
              <w:spacing w:before="20" w:after="20"/>
              <w:rPr>
                <w:rFonts w:ascii="Arial" w:hAnsi="Arial" w:cs="Arial"/>
                <w:b/>
                <w:sz w:val="16"/>
                <w:szCs w:val="16"/>
                <w:u w:val="single"/>
                <w:lang w:eastAsia="es-ES"/>
              </w:rPr>
            </w:pPr>
            <w:r w:rsidRPr="00A119B1">
              <w:rPr>
                <w:rFonts w:ascii="Arial" w:hAnsi="Arial" w:cs="Arial"/>
                <w:b/>
                <w:bCs/>
                <w:sz w:val="16"/>
                <w:szCs w:val="16"/>
                <w:u w:val="single"/>
              </w:rPr>
              <w:t>Otros resultados integrales</w:t>
            </w:r>
          </w:p>
        </w:tc>
        <w:tc>
          <w:tcPr>
            <w:tcW w:w="851" w:type="dxa"/>
            <w:tcBorders>
              <w:left w:val="nil"/>
              <w:right w:val="nil"/>
            </w:tcBorders>
            <w:vAlign w:val="bottom"/>
          </w:tcPr>
          <w:p w14:paraId="13D01C8C"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31E3E6C6"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0F191173" w14:textId="77777777" w:rsidR="00F263B8" w:rsidRPr="00A119B1" w:rsidRDefault="00F263B8" w:rsidP="00BE5AE6">
            <w:pPr>
              <w:spacing w:before="20"/>
              <w:ind w:right="57"/>
              <w:jc w:val="right"/>
              <w:rPr>
                <w:rFonts w:ascii="Arial" w:hAnsi="Arial" w:cs="Arial"/>
                <w:color w:val="000000"/>
                <w:sz w:val="16"/>
                <w:szCs w:val="16"/>
              </w:rPr>
            </w:pPr>
          </w:p>
        </w:tc>
        <w:tc>
          <w:tcPr>
            <w:tcW w:w="283" w:type="dxa"/>
            <w:tcBorders>
              <w:left w:val="nil"/>
              <w:right w:val="nil"/>
            </w:tcBorders>
            <w:vAlign w:val="bottom"/>
          </w:tcPr>
          <w:p w14:paraId="4FBF223F"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7291B0F0" w14:textId="77777777" w:rsidR="00F263B8" w:rsidRPr="00A119B1" w:rsidRDefault="00F263B8" w:rsidP="00BE5AE6">
            <w:pPr>
              <w:spacing w:before="20"/>
              <w:ind w:right="57"/>
              <w:jc w:val="right"/>
              <w:rPr>
                <w:rFonts w:ascii="Arial" w:hAnsi="Arial" w:cs="Arial"/>
                <w:color w:val="000000"/>
                <w:sz w:val="16"/>
                <w:szCs w:val="16"/>
              </w:rPr>
            </w:pPr>
          </w:p>
        </w:tc>
      </w:tr>
      <w:tr w:rsidR="00F263B8" w:rsidRPr="00A119B1" w14:paraId="2AD1AECE" w14:textId="77777777" w:rsidTr="00480925">
        <w:trPr>
          <w:cantSplit/>
          <w:jc w:val="center"/>
        </w:trPr>
        <w:tc>
          <w:tcPr>
            <w:tcW w:w="4668" w:type="dxa"/>
            <w:tcBorders>
              <w:left w:val="nil"/>
              <w:right w:val="nil"/>
            </w:tcBorders>
            <w:shd w:val="clear" w:color="auto" w:fill="auto"/>
            <w:noWrap/>
            <w:vAlign w:val="bottom"/>
          </w:tcPr>
          <w:p w14:paraId="1067A12B" w14:textId="77777777" w:rsidR="00F263B8" w:rsidRPr="00A119B1" w:rsidRDefault="00F263B8" w:rsidP="00F263B8">
            <w:pPr>
              <w:tabs>
                <w:tab w:val="right" w:leader="dot" w:pos="5668"/>
              </w:tabs>
              <w:spacing w:before="20" w:after="20"/>
              <w:rPr>
                <w:rFonts w:ascii="Arial" w:hAnsi="Arial" w:cs="Arial"/>
                <w:sz w:val="16"/>
                <w:szCs w:val="16"/>
                <w:vertAlign w:val="superscript"/>
                <w:lang w:eastAsia="es-ES"/>
              </w:rPr>
            </w:pPr>
            <w:r w:rsidRPr="00A119B1">
              <w:rPr>
                <w:rFonts w:ascii="Arial" w:hAnsi="Arial" w:cs="Arial"/>
                <w:sz w:val="16"/>
                <w:szCs w:val="16"/>
              </w:rPr>
              <w:t>Diferencia de conversión</w:t>
            </w:r>
            <w:r w:rsidRPr="00A119B1">
              <w:rPr>
                <w:rFonts w:ascii="Arial" w:hAnsi="Arial" w:cs="Arial"/>
                <w:sz w:val="16"/>
                <w:szCs w:val="16"/>
                <w:vertAlign w:val="superscript"/>
              </w:rPr>
              <w:t>(1)</w:t>
            </w:r>
            <w:r w:rsidRPr="00A119B1">
              <w:rPr>
                <w:sz w:val="16"/>
                <w:szCs w:val="16"/>
              </w:rPr>
              <w:t xml:space="preserve"> </w:t>
            </w:r>
          </w:p>
        </w:tc>
        <w:tc>
          <w:tcPr>
            <w:tcW w:w="851" w:type="dxa"/>
            <w:tcBorders>
              <w:left w:val="nil"/>
              <w:right w:val="nil"/>
            </w:tcBorders>
            <w:vAlign w:val="bottom"/>
          </w:tcPr>
          <w:p w14:paraId="729EB427" w14:textId="77777777" w:rsidR="00F263B8" w:rsidRPr="00A119B1" w:rsidRDefault="00F263B8" w:rsidP="00F263B8">
            <w:pPr>
              <w:spacing w:before="20" w:after="20"/>
              <w:ind w:left="-51" w:right="-92"/>
              <w:jc w:val="center"/>
              <w:rPr>
                <w:rFonts w:ascii="Arial" w:hAnsi="Arial" w:cs="Arial"/>
                <w:b/>
                <w:sz w:val="16"/>
                <w:szCs w:val="16"/>
                <w:lang w:eastAsia="es-ES"/>
              </w:rPr>
            </w:pPr>
            <w:r w:rsidRPr="00A119B1">
              <w:rPr>
                <w:rFonts w:ascii="Arial" w:hAnsi="Arial" w:cs="Arial"/>
                <w:sz w:val="16"/>
                <w:szCs w:val="16"/>
                <w:lang w:eastAsia="es-ES"/>
              </w:rPr>
              <w:t>2.b.2)</w:t>
            </w:r>
          </w:p>
        </w:tc>
        <w:tc>
          <w:tcPr>
            <w:tcW w:w="283" w:type="dxa"/>
            <w:tcBorders>
              <w:left w:val="nil"/>
              <w:right w:val="nil"/>
            </w:tcBorders>
            <w:vAlign w:val="bottom"/>
          </w:tcPr>
          <w:p w14:paraId="4D722B96"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2FFEF73B" w14:textId="768B911D" w:rsidR="00F263B8" w:rsidRPr="00A119B1" w:rsidRDefault="0047623B" w:rsidP="00BE5AE6">
            <w:pPr>
              <w:spacing w:before="20"/>
              <w:ind w:right="57"/>
              <w:jc w:val="right"/>
              <w:rPr>
                <w:rFonts w:ascii="Arial" w:hAnsi="Arial" w:cs="Arial"/>
                <w:color w:val="000000"/>
                <w:sz w:val="16"/>
                <w:szCs w:val="16"/>
              </w:rPr>
            </w:pPr>
            <w:r w:rsidRPr="0047623B">
              <w:rPr>
                <w:rFonts w:ascii="Arial" w:hAnsi="Arial" w:cs="Arial"/>
                <w:color w:val="000000"/>
                <w:sz w:val="16"/>
                <w:szCs w:val="16"/>
              </w:rPr>
              <w:t>1.</w:t>
            </w:r>
            <w:r w:rsidR="00255CE9">
              <w:rPr>
                <w:rFonts w:ascii="Arial" w:hAnsi="Arial" w:cs="Arial"/>
                <w:color w:val="000000"/>
                <w:sz w:val="16"/>
                <w:szCs w:val="16"/>
              </w:rPr>
              <w:t>512</w:t>
            </w:r>
            <w:r w:rsidRPr="0047623B">
              <w:rPr>
                <w:rFonts w:ascii="Arial" w:hAnsi="Arial" w:cs="Arial"/>
                <w:color w:val="000000"/>
                <w:sz w:val="16"/>
                <w:szCs w:val="16"/>
              </w:rPr>
              <w:t>.</w:t>
            </w:r>
            <w:r w:rsidR="00255CE9">
              <w:rPr>
                <w:rFonts w:ascii="Arial" w:hAnsi="Arial" w:cs="Arial"/>
                <w:color w:val="000000"/>
                <w:sz w:val="16"/>
                <w:szCs w:val="16"/>
              </w:rPr>
              <w:t>647</w:t>
            </w:r>
          </w:p>
        </w:tc>
        <w:tc>
          <w:tcPr>
            <w:tcW w:w="283" w:type="dxa"/>
            <w:tcBorders>
              <w:left w:val="nil"/>
              <w:right w:val="nil"/>
            </w:tcBorders>
            <w:vAlign w:val="bottom"/>
          </w:tcPr>
          <w:p w14:paraId="635F4ED3"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right w:val="nil"/>
            </w:tcBorders>
            <w:shd w:val="clear" w:color="auto" w:fill="auto"/>
            <w:noWrap/>
            <w:vAlign w:val="bottom"/>
          </w:tcPr>
          <w:p w14:paraId="5A5FDDED" w14:textId="156C4DBA" w:rsidR="00F263B8" w:rsidRPr="00A119B1" w:rsidRDefault="00F263B8" w:rsidP="00BE5AE6">
            <w:pPr>
              <w:spacing w:before="20"/>
              <w:ind w:right="57"/>
              <w:jc w:val="right"/>
              <w:rPr>
                <w:rFonts w:ascii="Arial" w:hAnsi="Arial" w:cs="Arial"/>
                <w:color w:val="000000"/>
                <w:sz w:val="16"/>
                <w:szCs w:val="16"/>
              </w:rPr>
            </w:pPr>
            <w:r w:rsidRPr="00A119B1">
              <w:rPr>
                <w:rFonts w:ascii="Arial" w:hAnsi="Arial" w:cs="Arial"/>
                <w:color w:val="000000"/>
                <w:sz w:val="16"/>
                <w:szCs w:val="16"/>
              </w:rPr>
              <w:t>3</w:t>
            </w:r>
            <w:r>
              <w:rPr>
                <w:rFonts w:ascii="Arial" w:hAnsi="Arial" w:cs="Arial"/>
                <w:color w:val="000000"/>
                <w:sz w:val="16"/>
                <w:szCs w:val="16"/>
              </w:rPr>
              <w:t>42.937</w:t>
            </w:r>
          </w:p>
        </w:tc>
      </w:tr>
      <w:tr w:rsidR="00F263B8" w:rsidRPr="00A119B1" w14:paraId="4117BBE4" w14:textId="77777777" w:rsidTr="002143F9">
        <w:trPr>
          <w:cantSplit/>
          <w:trHeight w:val="73"/>
          <w:jc w:val="center"/>
        </w:trPr>
        <w:tc>
          <w:tcPr>
            <w:tcW w:w="4668" w:type="dxa"/>
            <w:tcBorders>
              <w:left w:val="nil"/>
              <w:right w:val="nil"/>
            </w:tcBorders>
            <w:shd w:val="clear" w:color="auto" w:fill="auto"/>
            <w:noWrap/>
            <w:vAlign w:val="bottom"/>
          </w:tcPr>
          <w:p w14:paraId="492BE948" w14:textId="1AA7E492" w:rsidR="00F263B8" w:rsidRPr="00A119B1" w:rsidRDefault="00F263B8" w:rsidP="00B146DE">
            <w:pPr>
              <w:tabs>
                <w:tab w:val="right" w:leader="dot" w:pos="5668"/>
              </w:tabs>
              <w:spacing w:before="20" w:after="20"/>
              <w:rPr>
                <w:rFonts w:ascii="Arial" w:hAnsi="Arial" w:cs="Arial"/>
                <w:b/>
                <w:sz w:val="16"/>
                <w:szCs w:val="16"/>
                <w:lang w:eastAsia="es-ES"/>
              </w:rPr>
            </w:pPr>
            <w:r w:rsidRPr="00A119B1">
              <w:rPr>
                <w:rFonts w:ascii="Arial" w:hAnsi="Arial" w:cs="Arial"/>
                <w:b/>
                <w:bCs/>
                <w:sz w:val="16"/>
                <w:szCs w:val="16"/>
              </w:rPr>
              <w:t xml:space="preserve">Total otros resultados integrales del </w:t>
            </w:r>
            <w:r w:rsidR="00B146DE">
              <w:rPr>
                <w:rFonts w:ascii="Arial" w:hAnsi="Arial" w:cs="Arial"/>
                <w:b/>
                <w:bCs/>
                <w:sz w:val="16"/>
                <w:szCs w:val="16"/>
              </w:rPr>
              <w:t>período</w:t>
            </w:r>
          </w:p>
        </w:tc>
        <w:tc>
          <w:tcPr>
            <w:tcW w:w="851" w:type="dxa"/>
            <w:tcBorders>
              <w:left w:val="nil"/>
              <w:right w:val="nil"/>
            </w:tcBorders>
            <w:vAlign w:val="bottom"/>
          </w:tcPr>
          <w:p w14:paraId="34A13DD5"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28CDE394"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bottom w:val="double" w:sz="4" w:space="0" w:color="auto"/>
              <w:right w:val="nil"/>
            </w:tcBorders>
            <w:vAlign w:val="bottom"/>
          </w:tcPr>
          <w:p w14:paraId="7DA07E60" w14:textId="7342BDA7" w:rsidR="00F263B8" w:rsidRPr="00A119B1" w:rsidRDefault="0047623B" w:rsidP="00BE5AE6">
            <w:pPr>
              <w:spacing w:before="20"/>
              <w:ind w:right="57"/>
              <w:jc w:val="right"/>
              <w:rPr>
                <w:rFonts w:ascii="Arial" w:hAnsi="Arial" w:cs="Arial"/>
                <w:b/>
                <w:color w:val="000000"/>
                <w:sz w:val="16"/>
                <w:szCs w:val="16"/>
              </w:rPr>
            </w:pPr>
            <w:r w:rsidRPr="0047623B">
              <w:rPr>
                <w:rFonts w:ascii="Arial" w:hAnsi="Arial" w:cs="Arial"/>
                <w:b/>
                <w:color w:val="000000"/>
                <w:sz w:val="16"/>
                <w:szCs w:val="16"/>
              </w:rPr>
              <w:t>1.</w:t>
            </w:r>
            <w:r w:rsidR="00255CE9">
              <w:rPr>
                <w:rFonts w:ascii="Arial" w:hAnsi="Arial" w:cs="Arial"/>
                <w:b/>
                <w:color w:val="000000"/>
                <w:sz w:val="16"/>
                <w:szCs w:val="16"/>
              </w:rPr>
              <w:t>512</w:t>
            </w:r>
            <w:r w:rsidRPr="0047623B">
              <w:rPr>
                <w:rFonts w:ascii="Arial" w:hAnsi="Arial" w:cs="Arial"/>
                <w:b/>
                <w:color w:val="000000"/>
                <w:sz w:val="16"/>
                <w:szCs w:val="16"/>
              </w:rPr>
              <w:t>.</w:t>
            </w:r>
            <w:r w:rsidR="00255CE9">
              <w:rPr>
                <w:rFonts w:ascii="Arial" w:hAnsi="Arial" w:cs="Arial"/>
                <w:b/>
                <w:color w:val="000000"/>
                <w:sz w:val="16"/>
                <w:szCs w:val="16"/>
              </w:rPr>
              <w:t>647</w:t>
            </w:r>
          </w:p>
        </w:tc>
        <w:tc>
          <w:tcPr>
            <w:tcW w:w="283" w:type="dxa"/>
            <w:tcBorders>
              <w:left w:val="nil"/>
              <w:right w:val="nil"/>
            </w:tcBorders>
            <w:vAlign w:val="bottom"/>
          </w:tcPr>
          <w:p w14:paraId="111D325F"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single" w:sz="4" w:space="0" w:color="auto"/>
              <w:left w:val="nil"/>
              <w:bottom w:val="double" w:sz="4" w:space="0" w:color="auto"/>
              <w:right w:val="nil"/>
            </w:tcBorders>
            <w:shd w:val="clear" w:color="auto" w:fill="auto"/>
            <w:noWrap/>
            <w:vAlign w:val="bottom"/>
          </w:tcPr>
          <w:p w14:paraId="282225FA" w14:textId="39A78CB6" w:rsidR="00F263B8" w:rsidRPr="00A119B1" w:rsidRDefault="00F263B8" w:rsidP="00BE5AE6">
            <w:pPr>
              <w:spacing w:before="20"/>
              <w:ind w:right="57"/>
              <w:jc w:val="right"/>
              <w:rPr>
                <w:rFonts w:ascii="Arial" w:hAnsi="Arial" w:cs="Arial"/>
                <w:b/>
                <w:color w:val="000000"/>
                <w:sz w:val="16"/>
                <w:szCs w:val="16"/>
              </w:rPr>
            </w:pPr>
            <w:r>
              <w:rPr>
                <w:rFonts w:ascii="Arial" w:hAnsi="Arial" w:cs="Arial"/>
                <w:b/>
                <w:color w:val="000000"/>
                <w:sz w:val="16"/>
                <w:szCs w:val="16"/>
              </w:rPr>
              <w:t>342.937</w:t>
            </w:r>
          </w:p>
        </w:tc>
      </w:tr>
      <w:tr w:rsidR="00F263B8" w:rsidRPr="00A119B1" w14:paraId="576F3430" w14:textId="77777777" w:rsidTr="002143F9">
        <w:trPr>
          <w:cantSplit/>
          <w:jc w:val="center"/>
        </w:trPr>
        <w:tc>
          <w:tcPr>
            <w:tcW w:w="4668" w:type="dxa"/>
            <w:tcBorders>
              <w:left w:val="nil"/>
              <w:right w:val="nil"/>
            </w:tcBorders>
            <w:shd w:val="clear" w:color="auto" w:fill="auto"/>
            <w:noWrap/>
            <w:vAlign w:val="bottom"/>
          </w:tcPr>
          <w:p w14:paraId="468FEC06" w14:textId="77777777" w:rsidR="00F263B8" w:rsidRPr="00A119B1" w:rsidRDefault="00F263B8" w:rsidP="00F263B8">
            <w:pPr>
              <w:tabs>
                <w:tab w:val="right" w:leader="dot" w:pos="5668"/>
              </w:tabs>
              <w:spacing w:before="20" w:after="20"/>
              <w:rPr>
                <w:rFonts w:ascii="Arial" w:hAnsi="Arial" w:cs="Arial"/>
                <w:b/>
                <w:bCs/>
                <w:sz w:val="16"/>
                <w:szCs w:val="16"/>
              </w:rPr>
            </w:pPr>
          </w:p>
        </w:tc>
        <w:tc>
          <w:tcPr>
            <w:tcW w:w="851" w:type="dxa"/>
            <w:tcBorders>
              <w:left w:val="nil"/>
              <w:right w:val="nil"/>
            </w:tcBorders>
            <w:vAlign w:val="bottom"/>
          </w:tcPr>
          <w:p w14:paraId="1A5E85FD"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3746EC4A"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double" w:sz="4" w:space="0" w:color="auto"/>
              <w:left w:val="nil"/>
              <w:right w:val="nil"/>
            </w:tcBorders>
            <w:vAlign w:val="bottom"/>
          </w:tcPr>
          <w:p w14:paraId="36E3A142" w14:textId="77777777" w:rsidR="00F263B8" w:rsidRPr="00A119B1" w:rsidDel="00DC60E0" w:rsidRDefault="00F263B8" w:rsidP="00BE5AE6">
            <w:pPr>
              <w:spacing w:before="20" w:after="20"/>
              <w:ind w:right="57"/>
              <w:jc w:val="right"/>
              <w:rPr>
                <w:rFonts w:ascii="Arial" w:hAnsi="Arial" w:cs="Arial"/>
                <w:b/>
                <w:sz w:val="16"/>
                <w:szCs w:val="16"/>
              </w:rPr>
            </w:pPr>
          </w:p>
        </w:tc>
        <w:tc>
          <w:tcPr>
            <w:tcW w:w="283" w:type="dxa"/>
            <w:tcBorders>
              <w:left w:val="nil"/>
              <w:right w:val="nil"/>
            </w:tcBorders>
            <w:vAlign w:val="bottom"/>
          </w:tcPr>
          <w:p w14:paraId="55AE3AAA"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double" w:sz="4" w:space="0" w:color="auto"/>
              <w:left w:val="nil"/>
              <w:right w:val="nil"/>
            </w:tcBorders>
            <w:shd w:val="clear" w:color="auto" w:fill="auto"/>
            <w:noWrap/>
            <w:vAlign w:val="bottom"/>
          </w:tcPr>
          <w:p w14:paraId="180D75DC" w14:textId="77777777" w:rsidR="00F263B8" w:rsidRPr="00A119B1" w:rsidRDefault="00F263B8" w:rsidP="00BE5AE6">
            <w:pPr>
              <w:spacing w:before="20"/>
              <w:ind w:right="57"/>
              <w:jc w:val="right"/>
              <w:rPr>
                <w:rFonts w:ascii="Arial" w:hAnsi="Arial" w:cs="Arial"/>
                <w:b/>
                <w:color w:val="000000"/>
                <w:sz w:val="16"/>
                <w:szCs w:val="16"/>
              </w:rPr>
            </w:pPr>
          </w:p>
        </w:tc>
      </w:tr>
      <w:tr w:rsidR="00F263B8" w:rsidRPr="00A119B1" w14:paraId="5C208BD9" w14:textId="77777777" w:rsidTr="002143F9">
        <w:trPr>
          <w:cantSplit/>
          <w:trHeight w:val="279"/>
          <w:jc w:val="center"/>
        </w:trPr>
        <w:tc>
          <w:tcPr>
            <w:tcW w:w="4668" w:type="dxa"/>
            <w:tcBorders>
              <w:left w:val="nil"/>
              <w:right w:val="nil"/>
            </w:tcBorders>
            <w:shd w:val="clear" w:color="auto" w:fill="auto"/>
            <w:noWrap/>
            <w:vAlign w:val="bottom"/>
          </w:tcPr>
          <w:p w14:paraId="60320946" w14:textId="3E1804C6" w:rsidR="00F263B8" w:rsidRPr="00A119B1" w:rsidRDefault="00F263B8" w:rsidP="00B146DE">
            <w:pPr>
              <w:tabs>
                <w:tab w:val="right" w:leader="dot" w:pos="5668"/>
              </w:tabs>
              <w:spacing w:before="20" w:after="20"/>
              <w:rPr>
                <w:rFonts w:ascii="Arial" w:hAnsi="Arial" w:cs="Arial"/>
                <w:b/>
                <w:sz w:val="16"/>
                <w:szCs w:val="16"/>
                <w:lang w:eastAsia="es-ES"/>
              </w:rPr>
            </w:pPr>
            <w:r w:rsidRPr="00A119B1">
              <w:rPr>
                <w:rFonts w:ascii="Arial" w:hAnsi="Arial" w:cs="Arial"/>
                <w:b/>
                <w:bCs/>
                <w:sz w:val="16"/>
                <w:szCs w:val="16"/>
              </w:rPr>
              <w:t xml:space="preserve">Resultado integral del </w:t>
            </w:r>
            <w:r w:rsidR="00B146DE">
              <w:rPr>
                <w:rFonts w:ascii="Arial" w:hAnsi="Arial" w:cs="Arial"/>
                <w:b/>
                <w:bCs/>
                <w:sz w:val="16"/>
                <w:szCs w:val="16"/>
              </w:rPr>
              <w:t>período</w:t>
            </w:r>
          </w:p>
        </w:tc>
        <w:tc>
          <w:tcPr>
            <w:tcW w:w="851" w:type="dxa"/>
            <w:tcBorders>
              <w:left w:val="nil"/>
              <w:right w:val="nil"/>
            </w:tcBorders>
            <w:vAlign w:val="bottom"/>
          </w:tcPr>
          <w:p w14:paraId="7A9ABB96"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1D1B5EAF"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bottom w:val="double" w:sz="4" w:space="0" w:color="auto"/>
              <w:right w:val="nil"/>
            </w:tcBorders>
            <w:vAlign w:val="bottom"/>
          </w:tcPr>
          <w:p w14:paraId="3E0C1659" w14:textId="1B542793" w:rsidR="00F263B8" w:rsidRPr="00A119B1" w:rsidRDefault="00255CE9" w:rsidP="00BE5AE6">
            <w:pPr>
              <w:spacing w:before="20" w:after="20"/>
              <w:ind w:right="57"/>
              <w:jc w:val="right"/>
              <w:rPr>
                <w:rFonts w:ascii="Arial" w:hAnsi="Arial" w:cs="Arial"/>
                <w:b/>
                <w:sz w:val="16"/>
                <w:szCs w:val="16"/>
              </w:rPr>
            </w:pPr>
            <w:r>
              <w:rPr>
                <w:rFonts w:ascii="Arial" w:hAnsi="Arial" w:cs="Arial"/>
                <w:b/>
                <w:sz w:val="16"/>
                <w:szCs w:val="16"/>
              </w:rPr>
              <w:t>2</w:t>
            </w:r>
            <w:r w:rsidR="0047623B" w:rsidRPr="0047623B">
              <w:rPr>
                <w:rFonts w:ascii="Arial" w:hAnsi="Arial" w:cs="Arial"/>
                <w:b/>
                <w:sz w:val="16"/>
                <w:szCs w:val="16"/>
              </w:rPr>
              <w:t>.397.</w:t>
            </w:r>
            <w:r>
              <w:rPr>
                <w:rFonts w:ascii="Arial" w:hAnsi="Arial" w:cs="Arial"/>
                <w:b/>
                <w:sz w:val="16"/>
                <w:szCs w:val="16"/>
              </w:rPr>
              <w:t>689</w:t>
            </w:r>
          </w:p>
        </w:tc>
        <w:tc>
          <w:tcPr>
            <w:tcW w:w="283" w:type="dxa"/>
            <w:tcBorders>
              <w:left w:val="nil"/>
              <w:right w:val="nil"/>
            </w:tcBorders>
            <w:vAlign w:val="bottom"/>
          </w:tcPr>
          <w:p w14:paraId="70C225B4"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left w:val="nil"/>
              <w:bottom w:val="double" w:sz="4" w:space="0" w:color="auto"/>
              <w:right w:val="nil"/>
            </w:tcBorders>
            <w:shd w:val="clear" w:color="auto" w:fill="auto"/>
            <w:noWrap/>
            <w:vAlign w:val="bottom"/>
          </w:tcPr>
          <w:p w14:paraId="632D4E45" w14:textId="57DA7C97" w:rsidR="00F263B8" w:rsidRPr="00A119B1" w:rsidRDefault="00F263B8" w:rsidP="00BE5AE6">
            <w:pPr>
              <w:spacing w:before="20"/>
              <w:ind w:right="57"/>
              <w:jc w:val="right"/>
              <w:rPr>
                <w:rFonts w:ascii="Arial" w:hAnsi="Arial" w:cs="Arial"/>
                <w:b/>
                <w:color w:val="000000"/>
                <w:sz w:val="16"/>
                <w:szCs w:val="16"/>
              </w:rPr>
            </w:pPr>
            <w:r w:rsidRPr="00A119B1">
              <w:rPr>
                <w:rFonts w:ascii="Arial" w:hAnsi="Arial" w:cs="Arial"/>
                <w:b/>
                <w:sz w:val="16"/>
                <w:szCs w:val="16"/>
              </w:rPr>
              <w:t>7</w:t>
            </w:r>
            <w:r>
              <w:rPr>
                <w:rFonts w:ascii="Arial" w:hAnsi="Arial" w:cs="Arial"/>
                <w:b/>
                <w:sz w:val="16"/>
                <w:szCs w:val="16"/>
              </w:rPr>
              <w:t>51.180</w:t>
            </w:r>
          </w:p>
        </w:tc>
      </w:tr>
      <w:tr w:rsidR="00F263B8" w:rsidRPr="00A119B1" w14:paraId="568DD540" w14:textId="77777777" w:rsidTr="002143F9">
        <w:trPr>
          <w:cantSplit/>
          <w:trHeight w:val="279"/>
          <w:jc w:val="center"/>
        </w:trPr>
        <w:tc>
          <w:tcPr>
            <w:tcW w:w="4668" w:type="dxa"/>
            <w:tcBorders>
              <w:left w:val="nil"/>
              <w:right w:val="nil"/>
            </w:tcBorders>
            <w:shd w:val="clear" w:color="auto" w:fill="auto"/>
            <w:noWrap/>
            <w:vAlign w:val="bottom"/>
          </w:tcPr>
          <w:p w14:paraId="67A1FB6A" w14:textId="77777777" w:rsidR="00F263B8" w:rsidRPr="00A119B1" w:rsidRDefault="00F263B8" w:rsidP="00F263B8">
            <w:pPr>
              <w:tabs>
                <w:tab w:val="right" w:leader="dot" w:pos="5668"/>
              </w:tabs>
              <w:spacing w:before="20" w:after="20"/>
              <w:rPr>
                <w:rFonts w:ascii="Arial" w:hAnsi="Arial" w:cs="Arial"/>
                <w:b/>
                <w:bCs/>
                <w:sz w:val="16"/>
                <w:szCs w:val="16"/>
              </w:rPr>
            </w:pPr>
          </w:p>
        </w:tc>
        <w:tc>
          <w:tcPr>
            <w:tcW w:w="851" w:type="dxa"/>
            <w:tcBorders>
              <w:left w:val="nil"/>
              <w:right w:val="nil"/>
            </w:tcBorders>
            <w:vAlign w:val="bottom"/>
          </w:tcPr>
          <w:p w14:paraId="4C370DD0"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7719CB83"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double" w:sz="4" w:space="0" w:color="auto"/>
              <w:left w:val="nil"/>
              <w:right w:val="nil"/>
            </w:tcBorders>
            <w:vAlign w:val="bottom"/>
          </w:tcPr>
          <w:p w14:paraId="33A15075" w14:textId="77777777" w:rsidR="00F263B8" w:rsidRPr="00A119B1" w:rsidRDefault="00F263B8" w:rsidP="00BE5AE6">
            <w:pPr>
              <w:spacing w:before="20" w:after="20"/>
              <w:ind w:right="57"/>
              <w:jc w:val="right"/>
              <w:rPr>
                <w:rFonts w:ascii="Arial" w:hAnsi="Arial" w:cs="Arial"/>
                <w:b/>
                <w:sz w:val="16"/>
                <w:szCs w:val="16"/>
              </w:rPr>
            </w:pPr>
          </w:p>
        </w:tc>
        <w:tc>
          <w:tcPr>
            <w:tcW w:w="283" w:type="dxa"/>
            <w:tcBorders>
              <w:left w:val="nil"/>
              <w:right w:val="nil"/>
            </w:tcBorders>
            <w:vAlign w:val="bottom"/>
          </w:tcPr>
          <w:p w14:paraId="4E9879AF"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double" w:sz="4" w:space="0" w:color="auto"/>
              <w:left w:val="nil"/>
              <w:right w:val="nil"/>
            </w:tcBorders>
            <w:shd w:val="clear" w:color="auto" w:fill="auto"/>
            <w:noWrap/>
            <w:vAlign w:val="bottom"/>
          </w:tcPr>
          <w:p w14:paraId="4A811EF7" w14:textId="77777777" w:rsidR="00F263B8" w:rsidRPr="00A119B1" w:rsidRDefault="00F263B8" w:rsidP="00BE5AE6">
            <w:pPr>
              <w:spacing w:before="20"/>
              <w:ind w:right="57"/>
              <w:jc w:val="right"/>
              <w:rPr>
                <w:rFonts w:ascii="Arial" w:hAnsi="Arial" w:cs="Arial"/>
                <w:b/>
                <w:color w:val="000000"/>
                <w:sz w:val="16"/>
                <w:szCs w:val="16"/>
              </w:rPr>
            </w:pPr>
          </w:p>
        </w:tc>
      </w:tr>
      <w:tr w:rsidR="00F263B8" w:rsidRPr="00A119B1" w14:paraId="105EB03D" w14:textId="77777777" w:rsidTr="002143F9">
        <w:trPr>
          <w:cantSplit/>
          <w:trHeight w:val="279"/>
          <w:jc w:val="center"/>
        </w:trPr>
        <w:tc>
          <w:tcPr>
            <w:tcW w:w="4668" w:type="dxa"/>
            <w:tcBorders>
              <w:left w:val="nil"/>
              <w:right w:val="nil"/>
            </w:tcBorders>
            <w:shd w:val="clear" w:color="auto" w:fill="auto"/>
            <w:noWrap/>
            <w:vAlign w:val="bottom"/>
          </w:tcPr>
          <w:p w14:paraId="1A3AEB31" w14:textId="77777777" w:rsidR="00F263B8" w:rsidRPr="00A119B1" w:rsidRDefault="00F263B8" w:rsidP="00F263B8">
            <w:pPr>
              <w:tabs>
                <w:tab w:val="right" w:leader="dot" w:pos="5668"/>
              </w:tabs>
              <w:spacing w:before="20" w:after="20"/>
              <w:rPr>
                <w:rFonts w:ascii="Arial" w:hAnsi="Arial" w:cs="Arial"/>
                <w:b/>
                <w:bCs/>
                <w:sz w:val="16"/>
                <w:szCs w:val="16"/>
              </w:rPr>
            </w:pPr>
            <w:r w:rsidRPr="00A119B1">
              <w:rPr>
                <w:rFonts w:ascii="Arial" w:hAnsi="Arial" w:cs="Arial"/>
                <w:b/>
                <w:bCs/>
                <w:sz w:val="16"/>
                <w:szCs w:val="16"/>
              </w:rPr>
              <w:t>Resultado neto atribuible a:</w:t>
            </w:r>
          </w:p>
        </w:tc>
        <w:tc>
          <w:tcPr>
            <w:tcW w:w="851" w:type="dxa"/>
            <w:tcBorders>
              <w:left w:val="nil"/>
              <w:right w:val="nil"/>
            </w:tcBorders>
            <w:vAlign w:val="bottom"/>
          </w:tcPr>
          <w:p w14:paraId="615D82B4"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5B6C0D4E"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5B4741FA" w14:textId="77777777" w:rsidR="00F263B8" w:rsidRPr="00A119B1" w:rsidRDefault="00F263B8" w:rsidP="00BE5AE6">
            <w:pPr>
              <w:spacing w:before="20" w:after="20"/>
              <w:ind w:right="57"/>
              <w:jc w:val="right"/>
              <w:rPr>
                <w:rFonts w:ascii="Arial" w:hAnsi="Arial" w:cs="Arial"/>
                <w:b/>
                <w:sz w:val="16"/>
                <w:szCs w:val="16"/>
              </w:rPr>
            </w:pPr>
          </w:p>
        </w:tc>
        <w:tc>
          <w:tcPr>
            <w:tcW w:w="283" w:type="dxa"/>
            <w:tcBorders>
              <w:left w:val="nil"/>
              <w:right w:val="nil"/>
            </w:tcBorders>
            <w:vAlign w:val="bottom"/>
          </w:tcPr>
          <w:p w14:paraId="57BAE916"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left w:val="nil"/>
              <w:right w:val="nil"/>
            </w:tcBorders>
            <w:shd w:val="clear" w:color="auto" w:fill="auto"/>
            <w:noWrap/>
            <w:vAlign w:val="bottom"/>
          </w:tcPr>
          <w:p w14:paraId="388CE5F5" w14:textId="77777777" w:rsidR="00F263B8" w:rsidRPr="00A119B1" w:rsidRDefault="00F263B8" w:rsidP="00BE5AE6">
            <w:pPr>
              <w:spacing w:before="20"/>
              <w:ind w:right="57"/>
              <w:jc w:val="right"/>
              <w:rPr>
                <w:rFonts w:ascii="Arial" w:hAnsi="Arial" w:cs="Arial"/>
                <w:b/>
                <w:color w:val="000000"/>
                <w:sz w:val="16"/>
                <w:szCs w:val="16"/>
              </w:rPr>
            </w:pPr>
          </w:p>
        </w:tc>
      </w:tr>
      <w:tr w:rsidR="00F263B8" w:rsidRPr="00A119B1" w14:paraId="0C26DF12" w14:textId="77777777" w:rsidTr="002143F9">
        <w:trPr>
          <w:cantSplit/>
          <w:trHeight w:val="279"/>
          <w:jc w:val="center"/>
        </w:trPr>
        <w:tc>
          <w:tcPr>
            <w:tcW w:w="4668" w:type="dxa"/>
            <w:tcBorders>
              <w:left w:val="nil"/>
              <w:right w:val="nil"/>
            </w:tcBorders>
            <w:shd w:val="clear" w:color="auto" w:fill="auto"/>
            <w:noWrap/>
            <w:vAlign w:val="bottom"/>
          </w:tcPr>
          <w:p w14:paraId="1B9BCB89" w14:textId="77777777" w:rsidR="00F263B8" w:rsidRPr="00A119B1" w:rsidRDefault="00F263B8" w:rsidP="00F263B8">
            <w:pPr>
              <w:tabs>
                <w:tab w:val="right" w:leader="dot" w:pos="5668"/>
              </w:tabs>
              <w:spacing w:before="20" w:after="20"/>
              <w:rPr>
                <w:rFonts w:ascii="Arial" w:hAnsi="Arial" w:cs="Arial"/>
                <w:b/>
                <w:bCs/>
                <w:sz w:val="16"/>
                <w:szCs w:val="16"/>
              </w:rPr>
            </w:pPr>
            <w:r w:rsidRPr="00A119B1">
              <w:rPr>
                <w:rFonts w:ascii="Arial" w:hAnsi="Arial" w:cs="Arial"/>
                <w:sz w:val="16"/>
                <w:szCs w:val="16"/>
              </w:rPr>
              <w:t>Propietarios de la Sociedad</w:t>
            </w:r>
          </w:p>
        </w:tc>
        <w:tc>
          <w:tcPr>
            <w:tcW w:w="851" w:type="dxa"/>
            <w:tcBorders>
              <w:left w:val="nil"/>
              <w:right w:val="nil"/>
            </w:tcBorders>
            <w:vAlign w:val="bottom"/>
          </w:tcPr>
          <w:p w14:paraId="42DC0329" w14:textId="77777777" w:rsidR="00F263B8" w:rsidRPr="00A119B1" w:rsidRDefault="00F263B8" w:rsidP="00F263B8">
            <w:pPr>
              <w:spacing w:before="20" w:after="20"/>
              <w:ind w:left="-51" w:right="-92"/>
              <w:jc w:val="center"/>
              <w:rPr>
                <w:rFonts w:ascii="Arial" w:hAnsi="Arial" w:cs="Arial"/>
                <w:sz w:val="16"/>
                <w:szCs w:val="16"/>
                <w:lang w:eastAsia="es-ES"/>
              </w:rPr>
            </w:pPr>
          </w:p>
        </w:tc>
        <w:tc>
          <w:tcPr>
            <w:tcW w:w="283" w:type="dxa"/>
            <w:tcBorders>
              <w:left w:val="nil"/>
              <w:right w:val="nil"/>
            </w:tcBorders>
            <w:vAlign w:val="bottom"/>
          </w:tcPr>
          <w:p w14:paraId="0D72252C"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bottom w:val="single" w:sz="4" w:space="0" w:color="auto"/>
              <w:right w:val="nil"/>
            </w:tcBorders>
            <w:vAlign w:val="bottom"/>
          </w:tcPr>
          <w:p w14:paraId="6F08C453" w14:textId="68CEB76F" w:rsidR="00F263B8" w:rsidRPr="00A119B1" w:rsidRDefault="00255CE9" w:rsidP="00BE5AE6">
            <w:pPr>
              <w:spacing w:before="20" w:after="20"/>
              <w:ind w:right="57"/>
              <w:jc w:val="right"/>
              <w:rPr>
                <w:rFonts w:ascii="Arial" w:hAnsi="Arial" w:cs="Arial"/>
                <w:sz w:val="16"/>
                <w:szCs w:val="16"/>
              </w:rPr>
            </w:pPr>
            <w:r>
              <w:rPr>
                <w:rFonts w:ascii="Arial" w:hAnsi="Arial" w:cs="Arial"/>
                <w:sz w:val="16"/>
                <w:szCs w:val="16"/>
              </w:rPr>
              <w:t>885</w:t>
            </w:r>
            <w:r w:rsidR="0047623B" w:rsidRPr="0047623B">
              <w:rPr>
                <w:rFonts w:ascii="Arial" w:hAnsi="Arial" w:cs="Arial"/>
                <w:sz w:val="16"/>
                <w:szCs w:val="16"/>
              </w:rPr>
              <w:t>.</w:t>
            </w:r>
            <w:r>
              <w:rPr>
                <w:rFonts w:ascii="Arial" w:hAnsi="Arial" w:cs="Arial"/>
                <w:sz w:val="16"/>
                <w:szCs w:val="16"/>
              </w:rPr>
              <w:t>042</w:t>
            </w:r>
          </w:p>
        </w:tc>
        <w:tc>
          <w:tcPr>
            <w:tcW w:w="283" w:type="dxa"/>
            <w:tcBorders>
              <w:left w:val="nil"/>
              <w:right w:val="nil"/>
            </w:tcBorders>
            <w:vAlign w:val="bottom"/>
          </w:tcPr>
          <w:p w14:paraId="3E609EF6"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bottom w:val="single" w:sz="4" w:space="0" w:color="auto"/>
              <w:right w:val="nil"/>
            </w:tcBorders>
            <w:shd w:val="clear" w:color="auto" w:fill="auto"/>
            <w:noWrap/>
            <w:vAlign w:val="bottom"/>
          </w:tcPr>
          <w:p w14:paraId="1BBF121F" w14:textId="07A5A7AF" w:rsidR="00F263B8" w:rsidRPr="00A119B1" w:rsidRDefault="00F263B8" w:rsidP="00BE5AE6">
            <w:pPr>
              <w:spacing w:before="20"/>
              <w:ind w:right="57"/>
              <w:jc w:val="right"/>
              <w:rPr>
                <w:rFonts w:ascii="Arial" w:hAnsi="Arial" w:cs="Arial"/>
                <w:color w:val="000000"/>
                <w:sz w:val="16"/>
                <w:szCs w:val="16"/>
              </w:rPr>
            </w:pPr>
            <w:r>
              <w:rPr>
                <w:rFonts w:ascii="Arial" w:hAnsi="Arial" w:cs="Arial"/>
                <w:sz w:val="16"/>
                <w:szCs w:val="16"/>
              </w:rPr>
              <w:t>408</w:t>
            </w:r>
            <w:r w:rsidRPr="00A119B1">
              <w:rPr>
                <w:rFonts w:ascii="Arial" w:hAnsi="Arial" w:cs="Arial"/>
                <w:sz w:val="16"/>
                <w:szCs w:val="16"/>
              </w:rPr>
              <w:t>.</w:t>
            </w:r>
            <w:r>
              <w:rPr>
                <w:rFonts w:ascii="Arial" w:hAnsi="Arial" w:cs="Arial"/>
                <w:sz w:val="16"/>
                <w:szCs w:val="16"/>
              </w:rPr>
              <w:t>243</w:t>
            </w:r>
          </w:p>
        </w:tc>
      </w:tr>
      <w:tr w:rsidR="00F263B8" w:rsidRPr="00A119B1" w14:paraId="1E9900AE" w14:textId="77777777" w:rsidTr="002143F9">
        <w:trPr>
          <w:cantSplit/>
          <w:trHeight w:val="279"/>
          <w:jc w:val="center"/>
        </w:trPr>
        <w:tc>
          <w:tcPr>
            <w:tcW w:w="4668" w:type="dxa"/>
            <w:tcBorders>
              <w:left w:val="nil"/>
              <w:right w:val="nil"/>
            </w:tcBorders>
            <w:shd w:val="clear" w:color="auto" w:fill="auto"/>
            <w:noWrap/>
            <w:vAlign w:val="bottom"/>
          </w:tcPr>
          <w:p w14:paraId="4A4864AB" w14:textId="748FBE24" w:rsidR="00F263B8" w:rsidRPr="00A119B1" w:rsidRDefault="00F263B8" w:rsidP="00B146DE">
            <w:pPr>
              <w:tabs>
                <w:tab w:val="right" w:leader="dot" w:pos="5668"/>
              </w:tabs>
              <w:spacing w:before="20" w:after="20"/>
              <w:rPr>
                <w:rFonts w:ascii="Arial" w:hAnsi="Arial" w:cs="Arial"/>
                <w:b/>
                <w:bCs/>
                <w:sz w:val="16"/>
                <w:szCs w:val="16"/>
              </w:rPr>
            </w:pPr>
            <w:r w:rsidRPr="00A119B1">
              <w:rPr>
                <w:rFonts w:ascii="Arial" w:hAnsi="Arial" w:cs="Arial"/>
                <w:b/>
                <w:bCs/>
                <w:sz w:val="16"/>
                <w:szCs w:val="16"/>
              </w:rPr>
              <w:t xml:space="preserve">Total del resultado neto del </w:t>
            </w:r>
            <w:r w:rsidR="00B146DE">
              <w:rPr>
                <w:rFonts w:ascii="Arial" w:hAnsi="Arial" w:cs="Arial"/>
                <w:b/>
                <w:bCs/>
                <w:sz w:val="16"/>
                <w:szCs w:val="16"/>
              </w:rPr>
              <w:t>período</w:t>
            </w:r>
          </w:p>
        </w:tc>
        <w:tc>
          <w:tcPr>
            <w:tcW w:w="851" w:type="dxa"/>
            <w:tcBorders>
              <w:left w:val="nil"/>
              <w:right w:val="nil"/>
            </w:tcBorders>
            <w:vAlign w:val="bottom"/>
          </w:tcPr>
          <w:p w14:paraId="564AD7A0"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103EF75C"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right w:val="nil"/>
            </w:tcBorders>
            <w:vAlign w:val="bottom"/>
          </w:tcPr>
          <w:p w14:paraId="5AA43CEB" w14:textId="2BB92905" w:rsidR="00F263B8" w:rsidRPr="00A119B1" w:rsidRDefault="00255CE9" w:rsidP="00BE5AE6">
            <w:pPr>
              <w:spacing w:before="20" w:after="20"/>
              <w:ind w:right="57"/>
              <w:jc w:val="right"/>
              <w:rPr>
                <w:rFonts w:ascii="Arial" w:hAnsi="Arial" w:cs="Arial"/>
                <w:b/>
                <w:sz w:val="16"/>
                <w:szCs w:val="16"/>
              </w:rPr>
            </w:pPr>
            <w:r>
              <w:rPr>
                <w:rFonts w:ascii="Arial" w:hAnsi="Arial" w:cs="Arial"/>
                <w:b/>
                <w:sz w:val="16"/>
                <w:szCs w:val="16"/>
              </w:rPr>
              <w:t>885</w:t>
            </w:r>
            <w:r w:rsidR="0047623B" w:rsidRPr="0047623B">
              <w:rPr>
                <w:rFonts w:ascii="Arial" w:hAnsi="Arial" w:cs="Arial"/>
                <w:b/>
                <w:sz w:val="16"/>
                <w:szCs w:val="16"/>
              </w:rPr>
              <w:t>.</w:t>
            </w:r>
            <w:r>
              <w:rPr>
                <w:rFonts w:ascii="Arial" w:hAnsi="Arial" w:cs="Arial"/>
                <w:b/>
                <w:sz w:val="16"/>
                <w:szCs w:val="16"/>
              </w:rPr>
              <w:t>042</w:t>
            </w:r>
          </w:p>
        </w:tc>
        <w:tc>
          <w:tcPr>
            <w:tcW w:w="283" w:type="dxa"/>
            <w:tcBorders>
              <w:left w:val="nil"/>
              <w:right w:val="nil"/>
            </w:tcBorders>
            <w:vAlign w:val="bottom"/>
          </w:tcPr>
          <w:p w14:paraId="69C1DB8F"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single" w:sz="4" w:space="0" w:color="auto"/>
              <w:left w:val="nil"/>
              <w:right w:val="nil"/>
            </w:tcBorders>
            <w:shd w:val="clear" w:color="auto" w:fill="auto"/>
            <w:noWrap/>
            <w:vAlign w:val="bottom"/>
          </w:tcPr>
          <w:p w14:paraId="4D10F522" w14:textId="2673F41F" w:rsidR="00F263B8" w:rsidRPr="00A119B1" w:rsidRDefault="00F263B8" w:rsidP="00BE5AE6">
            <w:pPr>
              <w:spacing w:before="20"/>
              <w:ind w:right="57"/>
              <w:jc w:val="right"/>
              <w:rPr>
                <w:rFonts w:ascii="Arial" w:hAnsi="Arial" w:cs="Arial"/>
                <w:b/>
                <w:color w:val="000000"/>
                <w:sz w:val="16"/>
                <w:szCs w:val="16"/>
              </w:rPr>
            </w:pPr>
            <w:r>
              <w:rPr>
                <w:rFonts w:ascii="Arial" w:hAnsi="Arial" w:cs="Arial"/>
                <w:b/>
                <w:sz w:val="16"/>
                <w:szCs w:val="16"/>
              </w:rPr>
              <w:t>408.243</w:t>
            </w:r>
          </w:p>
        </w:tc>
      </w:tr>
      <w:tr w:rsidR="00F263B8" w:rsidRPr="00A119B1" w14:paraId="4EAEACF4" w14:textId="77777777" w:rsidTr="002143F9">
        <w:trPr>
          <w:cantSplit/>
          <w:trHeight w:val="279"/>
          <w:jc w:val="center"/>
        </w:trPr>
        <w:tc>
          <w:tcPr>
            <w:tcW w:w="4668" w:type="dxa"/>
            <w:tcBorders>
              <w:left w:val="nil"/>
              <w:right w:val="nil"/>
            </w:tcBorders>
            <w:shd w:val="clear" w:color="auto" w:fill="auto"/>
            <w:noWrap/>
            <w:vAlign w:val="bottom"/>
          </w:tcPr>
          <w:p w14:paraId="6EBBD931" w14:textId="77777777" w:rsidR="00F263B8" w:rsidRPr="00A119B1" w:rsidRDefault="00F263B8" w:rsidP="00F263B8">
            <w:pPr>
              <w:tabs>
                <w:tab w:val="right" w:leader="dot" w:pos="5668"/>
              </w:tabs>
              <w:spacing w:before="20" w:after="20"/>
              <w:rPr>
                <w:rFonts w:ascii="Arial" w:hAnsi="Arial" w:cs="Arial"/>
                <w:b/>
                <w:bCs/>
                <w:sz w:val="16"/>
                <w:szCs w:val="16"/>
              </w:rPr>
            </w:pPr>
          </w:p>
        </w:tc>
        <w:tc>
          <w:tcPr>
            <w:tcW w:w="851" w:type="dxa"/>
            <w:tcBorders>
              <w:left w:val="nil"/>
              <w:right w:val="nil"/>
            </w:tcBorders>
            <w:vAlign w:val="bottom"/>
          </w:tcPr>
          <w:p w14:paraId="37881FAB"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7C33A820"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64C5DEFD" w14:textId="77777777" w:rsidR="00F263B8" w:rsidRPr="00A119B1" w:rsidRDefault="00F263B8" w:rsidP="00BE5AE6">
            <w:pPr>
              <w:spacing w:before="20" w:after="20"/>
              <w:ind w:right="57"/>
              <w:jc w:val="right"/>
              <w:rPr>
                <w:rFonts w:ascii="Arial" w:hAnsi="Arial" w:cs="Arial"/>
                <w:b/>
                <w:sz w:val="16"/>
                <w:szCs w:val="16"/>
              </w:rPr>
            </w:pPr>
          </w:p>
        </w:tc>
        <w:tc>
          <w:tcPr>
            <w:tcW w:w="283" w:type="dxa"/>
            <w:tcBorders>
              <w:left w:val="nil"/>
              <w:right w:val="nil"/>
            </w:tcBorders>
            <w:vAlign w:val="bottom"/>
          </w:tcPr>
          <w:p w14:paraId="16088A6C"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left w:val="nil"/>
              <w:right w:val="nil"/>
            </w:tcBorders>
            <w:shd w:val="clear" w:color="auto" w:fill="auto"/>
            <w:noWrap/>
            <w:vAlign w:val="bottom"/>
          </w:tcPr>
          <w:p w14:paraId="60B30409" w14:textId="77777777" w:rsidR="00F263B8" w:rsidRPr="00A119B1" w:rsidRDefault="00F263B8" w:rsidP="00BE5AE6">
            <w:pPr>
              <w:spacing w:before="20"/>
              <w:ind w:right="57"/>
              <w:jc w:val="right"/>
              <w:rPr>
                <w:rFonts w:ascii="Arial" w:hAnsi="Arial" w:cs="Arial"/>
                <w:b/>
                <w:color w:val="000000"/>
                <w:sz w:val="16"/>
                <w:szCs w:val="16"/>
              </w:rPr>
            </w:pPr>
          </w:p>
        </w:tc>
      </w:tr>
      <w:tr w:rsidR="00F263B8" w:rsidRPr="00A119B1" w14:paraId="1C9C36B5" w14:textId="77777777" w:rsidTr="002143F9">
        <w:trPr>
          <w:cantSplit/>
          <w:trHeight w:val="279"/>
          <w:jc w:val="center"/>
        </w:trPr>
        <w:tc>
          <w:tcPr>
            <w:tcW w:w="4668" w:type="dxa"/>
            <w:tcBorders>
              <w:left w:val="nil"/>
              <w:right w:val="nil"/>
            </w:tcBorders>
            <w:shd w:val="clear" w:color="auto" w:fill="auto"/>
            <w:noWrap/>
            <w:vAlign w:val="bottom"/>
          </w:tcPr>
          <w:p w14:paraId="1E2DE4C2" w14:textId="77777777" w:rsidR="00F263B8" w:rsidRPr="00A119B1" w:rsidRDefault="00F263B8" w:rsidP="00F263B8">
            <w:pPr>
              <w:tabs>
                <w:tab w:val="right" w:leader="dot" w:pos="5668"/>
              </w:tabs>
              <w:spacing w:before="20" w:after="20"/>
              <w:rPr>
                <w:rFonts w:ascii="Arial" w:hAnsi="Arial" w:cs="Arial"/>
                <w:b/>
                <w:bCs/>
                <w:sz w:val="16"/>
                <w:szCs w:val="16"/>
              </w:rPr>
            </w:pPr>
            <w:r w:rsidRPr="00A119B1">
              <w:rPr>
                <w:rFonts w:ascii="Arial" w:hAnsi="Arial" w:cs="Arial"/>
                <w:b/>
                <w:bCs/>
                <w:sz w:val="16"/>
                <w:szCs w:val="16"/>
              </w:rPr>
              <w:t>Resultado integral atribuible a:</w:t>
            </w:r>
          </w:p>
        </w:tc>
        <w:tc>
          <w:tcPr>
            <w:tcW w:w="851" w:type="dxa"/>
            <w:tcBorders>
              <w:left w:val="nil"/>
              <w:right w:val="nil"/>
            </w:tcBorders>
            <w:vAlign w:val="bottom"/>
          </w:tcPr>
          <w:p w14:paraId="61ADB154"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5F78CEF6"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right w:val="nil"/>
            </w:tcBorders>
            <w:vAlign w:val="bottom"/>
          </w:tcPr>
          <w:p w14:paraId="38A89F57" w14:textId="77777777" w:rsidR="00F263B8" w:rsidRPr="00A119B1" w:rsidRDefault="00F263B8" w:rsidP="00BE5AE6">
            <w:pPr>
              <w:spacing w:before="20" w:after="20"/>
              <w:ind w:right="57"/>
              <w:jc w:val="right"/>
              <w:rPr>
                <w:rFonts w:ascii="Arial" w:hAnsi="Arial" w:cs="Arial"/>
                <w:b/>
                <w:sz w:val="16"/>
                <w:szCs w:val="16"/>
              </w:rPr>
            </w:pPr>
          </w:p>
        </w:tc>
        <w:tc>
          <w:tcPr>
            <w:tcW w:w="283" w:type="dxa"/>
            <w:tcBorders>
              <w:left w:val="nil"/>
              <w:right w:val="nil"/>
            </w:tcBorders>
            <w:vAlign w:val="bottom"/>
          </w:tcPr>
          <w:p w14:paraId="37F59CA1"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left w:val="nil"/>
              <w:right w:val="nil"/>
            </w:tcBorders>
            <w:shd w:val="clear" w:color="auto" w:fill="auto"/>
            <w:noWrap/>
            <w:vAlign w:val="bottom"/>
          </w:tcPr>
          <w:p w14:paraId="6486A607" w14:textId="77777777" w:rsidR="00F263B8" w:rsidRPr="00A119B1" w:rsidRDefault="00F263B8" w:rsidP="00BE5AE6">
            <w:pPr>
              <w:spacing w:before="20"/>
              <w:ind w:right="57"/>
              <w:jc w:val="right"/>
              <w:rPr>
                <w:rFonts w:ascii="Arial" w:hAnsi="Arial" w:cs="Arial"/>
                <w:b/>
                <w:color w:val="000000"/>
                <w:sz w:val="16"/>
                <w:szCs w:val="16"/>
              </w:rPr>
            </w:pPr>
          </w:p>
        </w:tc>
      </w:tr>
      <w:tr w:rsidR="00F263B8" w:rsidRPr="00A119B1" w14:paraId="641CF843" w14:textId="77777777" w:rsidTr="00FD6A8C">
        <w:trPr>
          <w:cantSplit/>
          <w:trHeight w:val="279"/>
          <w:jc w:val="center"/>
        </w:trPr>
        <w:tc>
          <w:tcPr>
            <w:tcW w:w="4668" w:type="dxa"/>
            <w:tcBorders>
              <w:left w:val="nil"/>
              <w:right w:val="nil"/>
            </w:tcBorders>
            <w:shd w:val="clear" w:color="auto" w:fill="auto"/>
            <w:noWrap/>
            <w:vAlign w:val="bottom"/>
          </w:tcPr>
          <w:p w14:paraId="2FEB8144" w14:textId="77777777" w:rsidR="00F263B8" w:rsidRPr="00A119B1" w:rsidRDefault="00F263B8" w:rsidP="00F263B8">
            <w:pPr>
              <w:tabs>
                <w:tab w:val="right" w:leader="dot" w:pos="5668"/>
              </w:tabs>
              <w:spacing w:before="20" w:after="20"/>
              <w:rPr>
                <w:rFonts w:ascii="Arial" w:hAnsi="Arial" w:cs="Arial"/>
                <w:bCs/>
                <w:sz w:val="16"/>
                <w:szCs w:val="16"/>
              </w:rPr>
            </w:pPr>
            <w:r w:rsidRPr="00A119B1">
              <w:rPr>
                <w:rFonts w:ascii="Arial" w:hAnsi="Arial" w:cs="Arial"/>
                <w:bCs/>
                <w:sz w:val="16"/>
                <w:szCs w:val="16"/>
              </w:rPr>
              <w:t>Propietarios de la Sociedad</w:t>
            </w:r>
          </w:p>
        </w:tc>
        <w:tc>
          <w:tcPr>
            <w:tcW w:w="851" w:type="dxa"/>
            <w:tcBorders>
              <w:left w:val="nil"/>
              <w:right w:val="nil"/>
            </w:tcBorders>
            <w:vAlign w:val="bottom"/>
          </w:tcPr>
          <w:p w14:paraId="78CADA6D"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192A87CD"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left w:val="nil"/>
              <w:bottom w:val="single" w:sz="4" w:space="0" w:color="auto"/>
              <w:right w:val="nil"/>
            </w:tcBorders>
            <w:vAlign w:val="bottom"/>
          </w:tcPr>
          <w:p w14:paraId="0FA89539" w14:textId="71FD496E" w:rsidR="00F263B8" w:rsidRPr="00A119B1" w:rsidRDefault="00452589" w:rsidP="00BE5AE6">
            <w:pPr>
              <w:spacing w:before="20"/>
              <w:ind w:right="57"/>
              <w:jc w:val="right"/>
              <w:rPr>
                <w:rFonts w:ascii="Arial" w:hAnsi="Arial" w:cs="Arial"/>
                <w:color w:val="000000"/>
                <w:sz w:val="16"/>
                <w:szCs w:val="16"/>
              </w:rPr>
            </w:pPr>
            <w:r w:rsidRPr="00452589">
              <w:rPr>
                <w:rFonts w:ascii="Arial" w:hAnsi="Arial" w:cs="Arial"/>
                <w:color w:val="000000"/>
                <w:sz w:val="16"/>
                <w:szCs w:val="16"/>
              </w:rPr>
              <w:t>2.397.</w:t>
            </w:r>
            <w:r w:rsidR="00255CE9">
              <w:rPr>
                <w:rFonts w:ascii="Arial" w:hAnsi="Arial" w:cs="Arial"/>
                <w:color w:val="000000"/>
                <w:sz w:val="16"/>
                <w:szCs w:val="16"/>
              </w:rPr>
              <w:t>689</w:t>
            </w:r>
          </w:p>
        </w:tc>
        <w:tc>
          <w:tcPr>
            <w:tcW w:w="283" w:type="dxa"/>
            <w:tcBorders>
              <w:left w:val="nil"/>
              <w:right w:val="nil"/>
            </w:tcBorders>
            <w:vAlign w:val="bottom"/>
          </w:tcPr>
          <w:p w14:paraId="517165B3" w14:textId="77777777" w:rsidR="00F263B8" w:rsidRPr="00A119B1" w:rsidRDefault="00F263B8" w:rsidP="00F263B8">
            <w:pPr>
              <w:spacing w:before="20" w:after="20"/>
              <w:ind w:right="57"/>
              <w:jc w:val="right"/>
              <w:rPr>
                <w:rFonts w:ascii="Arial" w:hAnsi="Arial" w:cs="Arial"/>
                <w:color w:val="000000"/>
                <w:sz w:val="16"/>
                <w:szCs w:val="16"/>
              </w:rPr>
            </w:pPr>
          </w:p>
        </w:tc>
        <w:tc>
          <w:tcPr>
            <w:tcW w:w="1266" w:type="dxa"/>
            <w:tcBorders>
              <w:left w:val="nil"/>
              <w:bottom w:val="single" w:sz="4" w:space="0" w:color="auto"/>
              <w:right w:val="nil"/>
            </w:tcBorders>
            <w:shd w:val="clear" w:color="auto" w:fill="auto"/>
            <w:noWrap/>
            <w:vAlign w:val="bottom"/>
          </w:tcPr>
          <w:p w14:paraId="06577480" w14:textId="5C612892" w:rsidR="00F263B8" w:rsidRPr="00A119B1" w:rsidRDefault="00F263B8" w:rsidP="00BE5AE6">
            <w:pPr>
              <w:spacing w:before="20"/>
              <w:ind w:right="57"/>
              <w:jc w:val="right"/>
              <w:rPr>
                <w:rFonts w:ascii="Arial" w:hAnsi="Arial" w:cs="Arial"/>
                <w:color w:val="000000"/>
                <w:sz w:val="16"/>
                <w:szCs w:val="16"/>
              </w:rPr>
            </w:pPr>
            <w:r>
              <w:rPr>
                <w:rFonts w:ascii="Arial" w:hAnsi="Arial" w:cs="Arial"/>
                <w:color w:val="000000"/>
                <w:sz w:val="16"/>
                <w:szCs w:val="16"/>
              </w:rPr>
              <w:t>751.180</w:t>
            </w:r>
          </w:p>
        </w:tc>
      </w:tr>
      <w:tr w:rsidR="00F263B8" w:rsidRPr="00A119B1" w14:paraId="63F813DB" w14:textId="77777777" w:rsidTr="00FD6A8C">
        <w:trPr>
          <w:cantSplit/>
          <w:trHeight w:val="279"/>
          <w:jc w:val="center"/>
        </w:trPr>
        <w:tc>
          <w:tcPr>
            <w:tcW w:w="4668" w:type="dxa"/>
            <w:tcBorders>
              <w:left w:val="nil"/>
              <w:right w:val="nil"/>
            </w:tcBorders>
            <w:shd w:val="clear" w:color="auto" w:fill="auto"/>
            <w:noWrap/>
            <w:vAlign w:val="bottom"/>
          </w:tcPr>
          <w:p w14:paraId="466D1129" w14:textId="336E4813" w:rsidR="00F263B8" w:rsidRPr="00A119B1" w:rsidRDefault="00F263B8" w:rsidP="00B146DE">
            <w:pPr>
              <w:tabs>
                <w:tab w:val="right" w:leader="dot" w:pos="5668"/>
              </w:tabs>
              <w:spacing w:before="20" w:after="20"/>
              <w:rPr>
                <w:rFonts w:ascii="Arial" w:hAnsi="Arial" w:cs="Arial"/>
                <w:b/>
                <w:bCs/>
                <w:sz w:val="16"/>
                <w:szCs w:val="16"/>
              </w:rPr>
            </w:pPr>
            <w:r w:rsidRPr="00A119B1">
              <w:rPr>
                <w:rFonts w:ascii="Arial" w:hAnsi="Arial" w:cs="Arial"/>
                <w:b/>
                <w:bCs/>
                <w:sz w:val="16"/>
                <w:szCs w:val="16"/>
              </w:rPr>
              <w:t xml:space="preserve">Total del resultado integral del </w:t>
            </w:r>
            <w:r w:rsidR="00B146DE">
              <w:rPr>
                <w:rFonts w:ascii="Arial" w:hAnsi="Arial" w:cs="Arial"/>
                <w:b/>
                <w:bCs/>
                <w:sz w:val="16"/>
                <w:szCs w:val="16"/>
              </w:rPr>
              <w:t>período</w:t>
            </w:r>
          </w:p>
        </w:tc>
        <w:tc>
          <w:tcPr>
            <w:tcW w:w="851" w:type="dxa"/>
            <w:tcBorders>
              <w:left w:val="nil"/>
              <w:right w:val="nil"/>
            </w:tcBorders>
            <w:vAlign w:val="bottom"/>
          </w:tcPr>
          <w:p w14:paraId="61381E2B" w14:textId="77777777" w:rsidR="00F263B8" w:rsidRPr="00A119B1" w:rsidRDefault="00F263B8" w:rsidP="00F263B8">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40EA5461" w14:textId="77777777" w:rsidR="00F263B8" w:rsidRPr="00A119B1" w:rsidRDefault="00F263B8" w:rsidP="00F263B8">
            <w:pPr>
              <w:tabs>
                <w:tab w:val="decimal" w:pos="771"/>
              </w:tabs>
              <w:spacing w:before="20" w:after="20"/>
              <w:rPr>
                <w:rFonts w:ascii="Arial" w:hAnsi="Arial" w:cs="Arial"/>
                <w:b/>
                <w:sz w:val="16"/>
                <w:szCs w:val="16"/>
                <w:lang w:eastAsia="es-ES"/>
              </w:rPr>
            </w:pPr>
          </w:p>
        </w:tc>
        <w:tc>
          <w:tcPr>
            <w:tcW w:w="1418" w:type="dxa"/>
            <w:tcBorders>
              <w:top w:val="single" w:sz="4" w:space="0" w:color="auto"/>
              <w:left w:val="nil"/>
              <w:bottom w:val="double" w:sz="4" w:space="0" w:color="auto"/>
              <w:right w:val="nil"/>
            </w:tcBorders>
            <w:vAlign w:val="bottom"/>
          </w:tcPr>
          <w:p w14:paraId="78B3D145" w14:textId="69C16E45" w:rsidR="00F263B8" w:rsidRPr="00A119B1" w:rsidRDefault="00452589" w:rsidP="00BE5AE6">
            <w:pPr>
              <w:spacing w:before="20"/>
              <w:ind w:right="57"/>
              <w:jc w:val="right"/>
              <w:rPr>
                <w:rFonts w:ascii="Arial" w:hAnsi="Arial" w:cs="Arial"/>
                <w:b/>
                <w:color w:val="000000"/>
                <w:sz w:val="16"/>
                <w:szCs w:val="16"/>
              </w:rPr>
            </w:pPr>
            <w:r w:rsidRPr="00452589">
              <w:rPr>
                <w:rFonts w:ascii="Arial" w:hAnsi="Arial" w:cs="Arial"/>
                <w:b/>
                <w:color w:val="000000"/>
                <w:sz w:val="16"/>
                <w:szCs w:val="16"/>
              </w:rPr>
              <w:t>2.397.</w:t>
            </w:r>
            <w:r w:rsidR="00255CE9">
              <w:rPr>
                <w:rFonts w:ascii="Arial" w:hAnsi="Arial" w:cs="Arial"/>
                <w:b/>
                <w:color w:val="000000"/>
                <w:sz w:val="16"/>
                <w:szCs w:val="16"/>
              </w:rPr>
              <w:t>689</w:t>
            </w:r>
          </w:p>
        </w:tc>
        <w:tc>
          <w:tcPr>
            <w:tcW w:w="283" w:type="dxa"/>
            <w:tcBorders>
              <w:left w:val="nil"/>
              <w:right w:val="nil"/>
            </w:tcBorders>
            <w:vAlign w:val="bottom"/>
          </w:tcPr>
          <w:p w14:paraId="25704193" w14:textId="77777777" w:rsidR="00F263B8" w:rsidRPr="00A119B1" w:rsidRDefault="00F263B8" w:rsidP="00F263B8">
            <w:pPr>
              <w:spacing w:before="20" w:after="20"/>
              <w:ind w:right="57"/>
              <w:jc w:val="right"/>
              <w:rPr>
                <w:rFonts w:ascii="Arial" w:hAnsi="Arial" w:cs="Arial"/>
                <w:b/>
                <w:color w:val="000000"/>
                <w:sz w:val="16"/>
                <w:szCs w:val="16"/>
              </w:rPr>
            </w:pPr>
          </w:p>
        </w:tc>
        <w:tc>
          <w:tcPr>
            <w:tcW w:w="1266" w:type="dxa"/>
            <w:tcBorders>
              <w:top w:val="single" w:sz="4" w:space="0" w:color="auto"/>
              <w:left w:val="nil"/>
              <w:bottom w:val="double" w:sz="4" w:space="0" w:color="auto"/>
              <w:right w:val="nil"/>
            </w:tcBorders>
            <w:shd w:val="clear" w:color="auto" w:fill="auto"/>
            <w:noWrap/>
            <w:vAlign w:val="bottom"/>
          </w:tcPr>
          <w:p w14:paraId="5E906178" w14:textId="3C579F75" w:rsidR="00F263B8" w:rsidRPr="00A119B1" w:rsidRDefault="00F263B8" w:rsidP="00BE5AE6">
            <w:pPr>
              <w:spacing w:before="20"/>
              <w:ind w:right="57"/>
              <w:jc w:val="right"/>
              <w:rPr>
                <w:rFonts w:ascii="Arial" w:hAnsi="Arial" w:cs="Arial"/>
                <w:b/>
                <w:color w:val="000000"/>
                <w:sz w:val="16"/>
                <w:szCs w:val="16"/>
              </w:rPr>
            </w:pPr>
            <w:r>
              <w:rPr>
                <w:rFonts w:ascii="Arial" w:hAnsi="Arial" w:cs="Arial"/>
                <w:b/>
                <w:color w:val="000000"/>
                <w:sz w:val="16"/>
                <w:szCs w:val="16"/>
              </w:rPr>
              <w:t>751.180</w:t>
            </w:r>
          </w:p>
        </w:tc>
      </w:tr>
      <w:tr w:rsidR="00B92125" w:rsidRPr="00A119B1" w14:paraId="335E7C49" w14:textId="77777777" w:rsidTr="00FD6A8C">
        <w:trPr>
          <w:cantSplit/>
          <w:trHeight w:val="279"/>
          <w:jc w:val="center"/>
        </w:trPr>
        <w:tc>
          <w:tcPr>
            <w:tcW w:w="4668" w:type="dxa"/>
            <w:tcBorders>
              <w:left w:val="nil"/>
              <w:right w:val="nil"/>
            </w:tcBorders>
            <w:shd w:val="clear" w:color="auto" w:fill="auto"/>
            <w:noWrap/>
            <w:vAlign w:val="bottom"/>
          </w:tcPr>
          <w:p w14:paraId="3F1E9B8A" w14:textId="77777777" w:rsidR="00B92125" w:rsidRPr="00A119B1" w:rsidRDefault="00B92125" w:rsidP="00B92125">
            <w:pPr>
              <w:tabs>
                <w:tab w:val="right" w:leader="dot" w:pos="5668"/>
              </w:tabs>
              <w:spacing w:before="20" w:after="20"/>
              <w:rPr>
                <w:rFonts w:ascii="Arial" w:hAnsi="Arial" w:cs="Arial"/>
                <w:b/>
                <w:bCs/>
                <w:sz w:val="16"/>
                <w:szCs w:val="16"/>
              </w:rPr>
            </w:pPr>
          </w:p>
          <w:p w14:paraId="1441D4F4" w14:textId="77777777" w:rsidR="004C15ED" w:rsidRPr="00A119B1" w:rsidRDefault="004C15ED" w:rsidP="00B92125">
            <w:pPr>
              <w:tabs>
                <w:tab w:val="right" w:leader="dot" w:pos="5668"/>
              </w:tabs>
              <w:spacing w:before="20" w:after="20"/>
              <w:rPr>
                <w:rFonts w:ascii="Arial" w:hAnsi="Arial" w:cs="Arial"/>
                <w:b/>
                <w:bCs/>
                <w:sz w:val="16"/>
                <w:szCs w:val="16"/>
              </w:rPr>
            </w:pPr>
          </w:p>
        </w:tc>
        <w:tc>
          <w:tcPr>
            <w:tcW w:w="851" w:type="dxa"/>
            <w:tcBorders>
              <w:left w:val="nil"/>
              <w:right w:val="nil"/>
            </w:tcBorders>
            <w:vAlign w:val="bottom"/>
          </w:tcPr>
          <w:p w14:paraId="3C93439F" w14:textId="77777777" w:rsidR="00B92125" w:rsidRPr="00A119B1" w:rsidRDefault="00B92125" w:rsidP="00B92125">
            <w:pPr>
              <w:spacing w:before="20" w:after="20"/>
              <w:ind w:left="-51" w:right="-92"/>
              <w:jc w:val="center"/>
              <w:rPr>
                <w:rFonts w:ascii="Arial" w:hAnsi="Arial" w:cs="Arial"/>
                <w:b/>
                <w:sz w:val="16"/>
                <w:szCs w:val="16"/>
                <w:lang w:eastAsia="es-ES"/>
              </w:rPr>
            </w:pPr>
          </w:p>
        </w:tc>
        <w:tc>
          <w:tcPr>
            <w:tcW w:w="283" w:type="dxa"/>
            <w:tcBorders>
              <w:left w:val="nil"/>
              <w:right w:val="nil"/>
            </w:tcBorders>
            <w:vAlign w:val="bottom"/>
          </w:tcPr>
          <w:p w14:paraId="78960054" w14:textId="77777777" w:rsidR="00B92125" w:rsidRPr="00A119B1" w:rsidRDefault="00B92125" w:rsidP="00B92125">
            <w:pPr>
              <w:tabs>
                <w:tab w:val="decimal" w:pos="771"/>
              </w:tabs>
              <w:spacing w:before="20" w:after="20"/>
              <w:rPr>
                <w:rFonts w:ascii="Arial" w:hAnsi="Arial" w:cs="Arial"/>
                <w:b/>
                <w:sz w:val="16"/>
                <w:szCs w:val="16"/>
                <w:lang w:eastAsia="es-ES"/>
              </w:rPr>
            </w:pPr>
          </w:p>
        </w:tc>
        <w:tc>
          <w:tcPr>
            <w:tcW w:w="1418" w:type="dxa"/>
            <w:tcBorders>
              <w:top w:val="single" w:sz="4" w:space="0" w:color="auto"/>
              <w:left w:val="nil"/>
              <w:right w:val="nil"/>
            </w:tcBorders>
            <w:vAlign w:val="bottom"/>
          </w:tcPr>
          <w:p w14:paraId="2D9780FD" w14:textId="77777777" w:rsidR="00B92125" w:rsidRPr="00A119B1" w:rsidRDefault="00B92125" w:rsidP="00B92125">
            <w:pPr>
              <w:spacing w:before="20" w:after="20"/>
              <w:jc w:val="center"/>
              <w:rPr>
                <w:rFonts w:ascii="Arial" w:hAnsi="Arial" w:cs="Arial"/>
                <w:b/>
                <w:sz w:val="16"/>
                <w:szCs w:val="16"/>
              </w:rPr>
            </w:pPr>
          </w:p>
        </w:tc>
        <w:tc>
          <w:tcPr>
            <w:tcW w:w="283" w:type="dxa"/>
            <w:tcBorders>
              <w:left w:val="nil"/>
              <w:right w:val="nil"/>
            </w:tcBorders>
            <w:vAlign w:val="bottom"/>
          </w:tcPr>
          <w:p w14:paraId="283C4819" w14:textId="77777777" w:rsidR="00B92125" w:rsidRPr="00A119B1" w:rsidRDefault="00B92125" w:rsidP="00B92125">
            <w:pPr>
              <w:spacing w:before="20" w:after="20"/>
              <w:ind w:right="57"/>
              <w:jc w:val="center"/>
              <w:rPr>
                <w:rFonts w:ascii="Arial" w:hAnsi="Arial" w:cs="Arial"/>
                <w:b/>
                <w:color w:val="000000"/>
                <w:sz w:val="16"/>
                <w:szCs w:val="16"/>
              </w:rPr>
            </w:pPr>
          </w:p>
        </w:tc>
        <w:tc>
          <w:tcPr>
            <w:tcW w:w="1266" w:type="dxa"/>
            <w:tcBorders>
              <w:top w:val="single" w:sz="4" w:space="0" w:color="auto"/>
              <w:left w:val="nil"/>
              <w:right w:val="nil"/>
            </w:tcBorders>
            <w:shd w:val="clear" w:color="auto" w:fill="auto"/>
            <w:noWrap/>
            <w:vAlign w:val="bottom"/>
          </w:tcPr>
          <w:p w14:paraId="2BA6A6EC" w14:textId="77777777" w:rsidR="00B92125" w:rsidRPr="00A119B1" w:rsidRDefault="00B92125" w:rsidP="00B92125">
            <w:pPr>
              <w:spacing w:before="20"/>
              <w:ind w:right="57"/>
              <w:jc w:val="center"/>
              <w:rPr>
                <w:rFonts w:ascii="Arial" w:hAnsi="Arial" w:cs="Arial"/>
                <w:b/>
                <w:color w:val="000000"/>
                <w:sz w:val="16"/>
                <w:szCs w:val="16"/>
              </w:rPr>
            </w:pPr>
          </w:p>
        </w:tc>
      </w:tr>
    </w:tbl>
    <w:p w14:paraId="4AD2BA1C" w14:textId="77777777" w:rsidR="004C15ED" w:rsidRPr="00A119B1" w:rsidRDefault="004C15ED" w:rsidP="00B36C4E">
      <w:pPr>
        <w:numPr>
          <w:ilvl w:val="0"/>
          <w:numId w:val="6"/>
        </w:numPr>
        <w:spacing w:after="100" w:afterAutospacing="1" w:line="288" w:lineRule="auto"/>
        <w:ind w:left="709" w:hanging="142"/>
        <w:rPr>
          <w:rFonts w:ascii="Arial" w:hAnsi="Arial" w:cs="Arial"/>
          <w:bCs/>
          <w:sz w:val="14"/>
          <w:szCs w:val="14"/>
        </w:rPr>
      </w:pPr>
      <w:r w:rsidRPr="00A119B1">
        <w:rPr>
          <w:rFonts w:ascii="Arial" w:hAnsi="Arial" w:cs="Arial"/>
          <w:bCs/>
          <w:sz w:val="14"/>
          <w:szCs w:val="14"/>
        </w:rPr>
        <w:t>No posee efecto impositivo.</w:t>
      </w:r>
    </w:p>
    <w:p w14:paraId="113AA9DA" w14:textId="77777777" w:rsidR="002E08B2" w:rsidRPr="00A119B1" w:rsidRDefault="002E08B2" w:rsidP="00692912">
      <w:pPr>
        <w:spacing w:before="360" w:after="120" w:line="288" w:lineRule="auto"/>
        <w:jc w:val="center"/>
        <w:rPr>
          <w:rFonts w:ascii="Arial" w:hAnsi="Arial"/>
          <w:sz w:val="16"/>
          <w:szCs w:val="16"/>
        </w:rPr>
      </w:pPr>
    </w:p>
    <w:p w14:paraId="1292D655" w14:textId="77777777" w:rsidR="00692912" w:rsidRPr="00A119B1" w:rsidRDefault="0055380C" w:rsidP="00692912">
      <w:pPr>
        <w:spacing w:before="360" w:after="120" w:line="288" w:lineRule="auto"/>
        <w:jc w:val="center"/>
        <w:rPr>
          <w:rFonts w:ascii="Arial" w:hAnsi="Arial"/>
          <w:sz w:val="16"/>
          <w:szCs w:val="16"/>
        </w:rPr>
      </w:pPr>
      <w:r w:rsidRPr="00A119B1">
        <w:rPr>
          <w:rFonts w:ascii="Arial" w:hAnsi="Arial"/>
          <w:sz w:val="16"/>
          <w:szCs w:val="16"/>
        </w:rPr>
        <w:t xml:space="preserve">Las notas que se acompañan forman parte integrante de los </w:t>
      </w:r>
      <w:r w:rsidR="00227E61" w:rsidRPr="00A119B1">
        <w:rPr>
          <w:rFonts w:ascii="Arial" w:hAnsi="Arial"/>
          <w:sz w:val="16"/>
          <w:szCs w:val="16"/>
        </w:rPr>
        <w:t>estados financieros</w:t>
      </w:r>
      <w:r w:rsidR="005B5F1A" w:rsidRPr="00A119B1">
        <w:rPr>
          <w:rFonts w:ascii="Arial" w:hAnsi="Arial"/>
          <w:sz w:val="16"/>
          <w:szCs w:val="16"/>
        </w:rPr>
        <w:t xml:space="preserve"> condensados intermedios.</w:t>
      </w:r>
    </w:p>
    <w:p w14:paraId="26352EF5" w14:textId="77777777" w:rsidR="005E3F96" w:rsidRPr="00A119B1" w:rsidRDefault="005E3F96" w:rsidP="00AF1836">
      <w:pPr>
        <w:spacing w:before="360" w:after="120" w:line="288" w:lineRule="auto"/>
        <w:rPr>
          <w:rFonts w:ascii="Arial" w:hAnsi="Arial"/>
          <w:bCs/>
          <w:spacing w:val="-6"/>
          <w:sz w:val="14"/>
          <w:szCs w:val="14"/>
          <w:lang w:eastAsia="es-ES"/>
        </w:rPr>
      </w:pPr>
    </w:p>
    <w:p w14:paraId="615729B2" w14:textId="77777777" w:rsidR="00E74A9F" w:rsidRPr="00A119B1" w:rsidRDefault="00E74A9F" w:rsidP="00107E6F">
      <w:pPr>
        <w:rPr>
          <w:rFonts w:ascii="Arial" w:hAnsi="Arial" w:cs="Arial"/>
          <w:sz w:val="16"/>
          <w:szCs w:val="16"/>
          <w:lang w:eastAsia="es-ES"/>
        </w:rPr>
        <w:sectPr w:rsidR="00E74A9F" w:rsidRPr="00A119B1" w:rsidSect="00C74A59">
          <w:headerReference w:type="first" r:id="rId26"/>
          <w:pgSz w:w="11907" w:h="16840" w:code="9"/>
          <w:pgMar w:top="1134" w:right="708" w:bottom="964" w:left="1276" w:header="454" w:footer="340" w:gutter="0"/>
          <w:cols w:space="720"/>
          <w:titlePg/>
          <w:docGrid w:linePitch="272"/>
        </w:sectPr>
      </w:pPr>
    </w:p>
    <w:tbl>
      <w:tblPr>
        <w:tblW w:w="14314" w:type="dxa"/>
        <w:tblLayout w:type="fixed"/>
        <w:tblCellMar>
          <w:left w:w="0" w:type="dxa"/>
          <w:right w:w="0" w:type="dxa"/>
        </w:tblCellMar>
        <w:tblLook w:val="0000" w:firstRow="0" w:lastRow="0" w:firstColumn="0" w:lastColumn="0" w:noHBand="0" w:noVBand="0"/>
      </w:tblPr>
      <w:tblGrid>
        <w:gridCol w:w="2835"/>
        <w:gridCol w:w="1136"/>
        <w:gridCol w:w="141"/>
        <w:gridCol w:w="993"/>
        <w:gridCol w:w="141"/>
        <w:gridCol w:w="1133"/>
        <w:gridCol w:w="142"/>
        <w:gridCol w:w="22"/>
        <w:gridCol w:w="1251"/>
        <w:gridCol w:w="144"/>
        <w:gridCol w:w="1843"/>
        <w:gridCol w:w="142"/>
        <w:gridCol w:w="1395"/>
        <w:gridCol w:w="144"/>
        <w:gridCol w:w="1293"/>
        <w:gridCol w:w="10"/>
        <w:gridCol w:w="285"/>
        <w:gridCol w:w="1256"/>
        <w:gridCol w:w="8"/>
      </w:tblGrid>
      <w:tr w:rsidR="00F564B4" w:rsidRPr="0021100B" w14:paraId="207FA75F" w14:textId="77777777" w:rsidTr="00452589">
        <w:trPr>
          <w:cantSplit/>
          <w:trHeight w:val="245"/>
        </w:trPr>
        <w:tc>
          <w:tcPr>
            <w:tcW w:w="2835" w:type="dxa"/>
            <w:vAlign w:val="bottom"/>
          </w:tcPr>
          <w:p w14:paraId="4F975497" w14:textId="77777777" w:rsidR="00F564B4" w:rsidRPr="00AF6412" w:rsidRDefault="00F564B4" w:rsidP="00452589">
            <w:pPr>
              <w:pStyle w:val="Texto0"/>
              <w:keepLines/>
              <w:spacing w:line="264" w:lineRule="auto"/>
              <w:ind w:left="115" w:hanging="115"/>
              <w:jc w:val="left"/>
              <w:rPr>
                <w:rFonts w:ascii="Arial" w:hAnsi="Arial" w:cs="Arial"/>
                <w:b/>
                <w:sz w:val="16"/>
                <w:szCs w:val="16"/>
                <w:lang w:val="es-AR"/>
              </w:rPr>
            </w:pPr>
          </w:p>
        </w:tc>
        <w:tc>
          <w:tcPr>
            <w:tcW w:w="11479" w:type="dxa"/>
            <w:gridSpan w:val="18"/>
            <w:tcBorders>
              <w:bottom w:val="single" w:sz="4" w:space="0" w:color="auto"/>
            </w:tcBorders>
            <w:vAlign w:val="bottom"/>
          </w:tcPr>
          <w:p w14:paraId="7B950F7A" w14:textId="76800767" w:rsidR="00F564B4" w:rsidRPr="0021100B" w:rsidRDefault="00F564B4" w:rsidP="00452589">
            <w:pPr>
              <w:pStyle w:val="Texto0"/>
              <w:keepLines/>
              <w:spacing w:line="264" w:lineRule="auto"/>
              <w:jc w:val="center"/>
              <w:rPr>
                <w:rFonts w:ascii="Arial" w:hAnsi="Arial" w:cs="Arial"/>
                <w:b/>
                <w:sz w:val="16"/>
                <w:szCs w:val="16"/>
              </w:rPr>
            </w:pPr>
            <w:r>
              <w:rPr>
                <w:rFonts w:ascii="Arial" w:hAnsi="Arial" w:cs="Arial"/>
                <w:b/>
                <w:sz w:val="16"/>
                <w:szCs w:val="16"/>
              </w:rPr>
              <w:t>31-03</w:t>
            </w:r>
            <w:r w:rsidRPr="0021100B">
              <w:rPr>
                <w:rFonts w:ascii="Arial" w:hAnsi="Arial" w:cs="Arial"/>
                <w:b/>
                <w:sz w:val="16"/>
                <w:szCs w:val="16"/>
              </w:rPr>
              <w:t>-201</w:t>
            </w:r>
            <w:r>
              <w:rPr>
                <w:rFonts w:ascii="Arial" w:hAnsi="Arial" w:cs="Arial"/>
                <w:b/>
                <w:sz w:val="16"/>
                <w:szCs w:val="16"/>
              </w:rPr>
              <w:t>9</w:t>
            </w:r>
          </w:p>
        </w:tc>
      </w:tr>
      <w:tr w:rsidR="00F564B4" w:rsidRPr="0021100B" w14:paraId="1145D499" w14:textId="77777777" w:rsidTr="00452589">
        <w:trPr>
          <w:cantSplit/>
          <w:trHeight w:val="245"/>
        </w:trPr>
        <w:tc>
          <w:tcPr>
            <w:tcW w:w="2835" w:type="dxa"/>
            <w:vAlign w:val="bottom"/>
          </w:tcPr>
          <w:p w14:paraId="5C44984A" w14:textId="77777777" w:rsidR="00F564B4" w:rsidRPr="0021100B" w:rsidRDefault="00F564B4" w:rsidP="00452589">
            <w:pPr>
              <w:pStyle w:val="Texto0"/>
              <w:keepLines/>
              <w:spacing w:line="264" w:lineRule="auto"/>
              <w:ind w:left="115" w:hanging="115"/>
              <w:jc w:val="left"/>
              <w:rPr>
                <w:rFonts w:ascii="Arial" w:hAnsi="Arial" w:cs="Arial"/>
                <w:b/>
                <w:sz w:val="16"/>
                <w:szCs w:val="16"/>
              </w:rPr>
            </w:pPr>
          </w:p>
        </w:tc>
        <w:tc>
          <w:tcPr>
            <w:tcW w:w="1136" w:type="dxa"/>
            <w:tcBorders>
              <w:top w:val="single" w:sz="4" w:space="0" w:color="auto"/>
              <w:bottom w:val="single" w:sz="4" w:space="0" w:color="auto"/>
            </w:tcBorders>
            <w:vAlign w:val="bottom"/>
          </w:tcPr>
          <w:p w14:paraId="4E93323D"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Aporte de los propietarios</w:t>
            </w:r>
          </w:p>
        </w:tc>
        <w:tc>
          <w:tcPr>
            <w:tcW w:w="141" w:type="dxa"/>
            <w:tcBorders>
              <w:top w:val="single" w:sz="4" w:space="0" w:color="auto"/>
            </w:tcBorders>
            <w:vAlign w:val="bottom"/>
          </w:tcPr>
          <w:p w14:paraId="7FFB2273" w14:textId="77777777" w:rsidR="00F564B4" w:rsidRPr="0021100B" w:rsidRDefault="00F564B4" w:rsidP="00452589">
            <w:pPr>
              <w:pStyle w:val="Texto0"/>
              <w:keepLines/>
              <w:spacing w:line="264" w:lineRule="auto"/>
              <w:ind w:left="283"/>
              <w:jc w:val="center"/>
              <w:rPr>
                <w:rFonts w:ascii="Arial" w:hAnsi="Arial" w:cs="Arial"/>
                <w:b/>
                <w:sz w:val="16"/>
                <w:szCs w:val="16"/>
              </w:rPr>
            </w:pPr>
          </w:p>
        </w:tc>
        <w:tc>
          <w:tcPr>
            <w:tcW w:w="8643" w:type="dxa"/>
            <w:gridSpan w:val="12"/>
            <w:tcBorders>
              <w:top w:val="single" w:sz="4" w:space="0" w:color="auto"/>
            </w:tcBorders>
            <w:vAlign w:val="bottom"/>
          </w:tcPr>
          <w:p w14:paraId="6065A33E" w14:textId="77777777" w:rsidR="00F564B4" w:rsidRPr="0021100B" w:rsidRDefault="00F564B4" w:rsidP="00452589">
            <w:pPr>
              <w:pStyle w:val="Texto0"/>
              <w:keepLines/>
              <w:spacing w:line="264" w:lineRule="auto"/>
              <w:ind w:left="118"/>
              <w:jc w:val="center"/>
              <w:rPr>
                <w:rFonts w:ascii="Arial" w:hAnsi="Arial" w:cs="Arial"/>
                <w:b/>
                <w:sz w:val="16"/>
                <w:szCs w:val="16"/>
              </w:rPr>
            </w:pPr>
            <w:r w:rsidRPr="0021100B">
              <w:rPr>
                <w:rFonts w:ascii="Arial" w:hAnsi="Arial" w:cs="Arial"/>
                <w:b/>
                <w:sz w:val="16"/>
                <w:szCs w:val="16"/>
              </w:rPr>
              <w:t>Resultados acumulados</w:t>
            </w:r>
          </w:p>
        </w:tc>
        <w:tc>
          <w:tcPr>
            <w:tcW w:w="1559" w:type="dxa"/>
            <w:gridSpan w:val="4"/>
            <w:tcBorders>
              <w:top w:val="single" w:sz="4" w:space="0" w:color="auto"/>
              <w:right w:val="single" w:sz="4" w:space="0" w:color="FFFFFF"/>
            </w:tcBorders>
            <w:vAlign w:val="bottom"/>
          </w:tcPr>
          <w:p w14:paraId="363458F7" w14:textId="77777777" w:rsidR="00F564B4" w:rsidRPr="0021100B" w:rsidRDefault="00F564B4" w:rsidP="00452589">
            <w:pPr>
              <w:pStyle w:val="Texto0"/>
              <w:keepLines/>
              <w:spacing w:line="264" w:lineRule="auto"/>
              <w:jc w:val="center"/>
              <w:rPr>
                <w:rFonts w:ascii="Arial" w:hAnsi="Arial" w:cs="Arial"/>
                <w:b/>
                <w:sz w:val="16"/>
                <w:szCs w:val="16"/>
              </w:rPr>
            </w:pPr>
          </w:p>
        </w:tc>
      </w:tr>
      <w:tr w:rsidR="00F564B4" w:rsidRPr="0021100B" w14:paraId="0B62CE97" w14:textId="77777777" w:rsidTr="00452589">
        <w:trPr>
          <w:gridAfter w:val="1"/>
          <w:wAfter w:w="8" w:type="dxa"/>
          <w:cantSplit/>
          <w:trHeight w:val="344"/>
        </w:trPr>
        <w:tc>
          <w:tcPr>
            <w:tcW w:w="2835" w:type="dxa"/>
            <w:vAlign w:val="bottom"/>
          </w:tcPr>
          <w:p w14:paraId="3EF9B564" w14:textId="77777777" w:rsidR="00F564B4" w:rsidRPr="0021100B" w:rsidRDefault="00F564B4" w:rsidP="00452589">
            <w:pPr>
              <w:pStyle w:val="Texto0"/>
              <w:keepLines/>
              <w:spacing w:line="264" w:lineRule="auto"/>
              <w:ind w:left="115" w:hanging="115"/>
              <w:jc w:val="center"/>
              <w:rPr>
                <w:rFonts w:ascii="Arial" w:hAnsi="Arial" w:cs="Arial"/>
                <w:b/>
                <w:sz w:val="16"/>
                <w:szCs w:val="16"/>
              </w:rPr>
            </w:pPr>
          </w:p>
        </w:tc>
        <w:tc>
          <w:tcPr>
            <w:tcW w:w="1136" w:type="dxa"/>
            <w:tcBorders>
              <w:top w:val="single" w:sz="4" w:space="0" w:color="auto"/>
              <w:bottom w:val="single" w:sz="4" w:space="0" w:color="auto"/>
            </w:tcBorders>
            <w:vAlign w:val="bottom"/>
          </w:tcPr>
          <w:p w14:paraId="0CB0A5EE"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Capital</w:t>
            </w:r>
          </w:p>
          <w:p w14:paraId="6FDA64D0"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suscripto</w:t>
            </w:r>
          </w:p>
        </w:tc>
        <w:tc>
          <w:tcPr>
            <w:tcW w:w="141" w:type="dxa"/>
            <w:vAlign w:val="bottom"/>
          </w:tcPr>
          <w:p w14:paraId="285A7919" w14:textId="77777777" w:rsidR="00F564B4" w:rsidRPr="0021100B" w:rsidRDefault="00F564B4" w:rsidP="00452589">
            <w:pPr>
              <w:pStyle w:val="Texto0"/>
              <w:keepLines/>
              <w:spacing w:line="264" w:lineRule="auto"/>
              <w:jc w:val="center"/>
              <w:rPr>
                <w:rFonts w:ascii="Arial" w:hAnsi="Arial" w:cs="Arial"/>
                <w:b/>
                <w:sz w:val="16"/>
                <w:szCs w:val="16"/>
              </w:rPr>
            </w:pPr>
          </w:p>
        </w:tc>
        <w:tc>
          <w:tcPr>
            <w:tcW w:w="993" w:type="dxa"/>
            <w:tcBorders>
              <w:top w:val="single" w:sz="4" w:space="0" w:color="auto"/>
              <w:bottom w:val="single" w:sz="4" w:space="0" w:color="auto"/>
            </w:tcBorders>
            <w:vAlign w:val="bottom"/>
          </w:tcPr>
          <w:p w14:paraId="31E47F89"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 xml:space="preserve">Reserva </w:t>
            </w:r>
          </w:p>
          <w:p w14:paraId="25FD813D"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legal</w:t>
            </w:r>
          </w:p>
        </w:tc>
        <w:tc>
          <w:tcPr>
            <w:tcW w:w="141" w:type="dxa"/>
            <w:tcBorders>
              <w:top w:val="single" w:sz="4" w:space="0" w:color="auto"/>
            </w:tcBorders>
            <w:vAlign w:val="bottom"/>
          </w:tcPr>
          <w:p w14:paraId="0953CC2B" w14:textId="77777777" w:rsidR="00F564B4" w:rsidRPr="0021100B" w:rsidRDefault="00F564B4" w:rsidP="00452589">
            <w:pPr>
              <w:pStyle w:val="Texto0"/>
              <w:keepLines/>
              <w:tabs>
                <w:tab w:val="decimal" w:pos="1078"/>
              </w:tabs>
              <w:spacing w:line="264" w:lineRule="auto"/>
              <w:rPr>
                <w:rFonts w:ascii="Arial" w:hAnsi="Arial" w:cs="Arial"/>
                <w:sz w:val="16"/>
                <w:szCs w:val="16"/>
              </w:rPr>
            </w:pPr>
          </w:p>
        </w:tc>
        <w:tc>
          <w:tcPr>
            <w:tcW w:w="1133" w:type="dxa"/>
            <w:tcBorders>
              <w:top w:val="single" w:sz="4" w:space="0" w:color="auto"/>
              <w:bottom w:val="single" w:sz="4" w:space="0" w:color="auto"/>
            </w:tcBorders>
            <w:vAlign w:val="bottom"/>
          </w:tcPr>
          <w:p w14:paraId="6ECC3A47" w14:textId="77777777" w:rsidR="00F564B4" w:rsidRPr="0021100B" w:rsidRDefault="00F564B4" w:rsidP="00452589">
            <w:pPr>
              <w:pStyle w:val="Texto0"/>
              <w:keepLines/>
              <w:spacing w:line="264" w:lineRule="auto"/>
              <w:ind w:left="118"/>
              <w:jc w:val="center"/>
              <w:rPr>
                <w:rFonts w:ascii="Arial" w:hAnsi="Arial" w:cs="Arial"/>
                <w:b/>
                <w:sz w:val="16"/>
                <w:szCs w:val="16"/>
              </w:rPr>
            </w:pPr>
          </w:p>
          <w:p w14:paraId="2BE49986" w14:textId="77777777" w:rsidR="00F564B4" w:rsidRPr="0021100B" w:rsidRDefault="00F564B4" w:rsidP="00452589">
            <w:pPr>
              <w:jc w:val="center"/>
              <w:rPr>
                <w:rFonts w:ascii="Arial" w:hAnsi="Arial" w:cs="Arial"/>
                <w:b/>
                <w:sz w:val="16"/>
                <w:szCs w:val="16"/>
              </w:rPr>
            </w:pPr>
            <w:r w:rsidRPr="0021100B">
              <w:rPr>
                <w:rFonts w:ascii="Arial" w:hAnsi="Arial" w:cs="Arial"/>
                <w:b/>
                <w:sz w:val="16"/>
                <w:szCs w:val="16"/>
              </w:rPr>
              <w:t xml:space="preserve">Reserva </w:t>
            </w:r>
          </w:p>
          <w:p w14:paraId="7BE27A86" w14:textId="77777777" w:rsidR="00F564B4" w:rsidRPr="0021100B" w:rsidRDefault="00F564B4" w:rsidP="00452589">
            <w:pPr>
              <w:pStyle w:val="Texto0"/>
              <w:keepLines/>
              <w:spacing w:line="264" w:lineRule="auto"/>
              <w:jc w:val="center"/>
              <w:rPr>
                <w:rFonts w:ascii="Arial" w:hAnsi="Arial" w:cs="Arial"/>
                <w:sz w:val="16"/>
                <w:szCs w:val="16"/>
              </w:rPr>
            </w:pPr>
            <w:r>
              <w:rPr>
                <w:rFonts w:ascii="Arial" w:hAnsi="Arial" w:cs="Arial"/>
                <w:b/>
                <w:sz w:val="16"/>
                <w:szCs w:val="16"/>
              </w:rPr>
              <w:t>f</w:t>
            </w:r>
            <w:r w:rsidRPr="0021100B">
              <w:rPr>
                <w:rFonts w:ascii="Arial" w:hAnsi="Arial" w:cs="Arial"/>
                <w:b/>
                <w:sz w:val="16"/>
                <w:szCs w:val="16"/>
              </w:rPr>
              <w:t>acultativa</w:t>
            </w:r>
          </w:p>
        </w:tc>
        <w:tc>
          <w:tcPr>
            <w:tcW w:w="142" w:type="dxa"/>
            <w:tcBorders>
              <w:top w:val="single" w:sz="4" w:space="0" w:color="auto"/>
            </w:tcBorders>
            <w:vAlign w:val="bottom"/>
          </w:tcPr>
          <w:p w14:paraId="3A836682" w14:textId="77777777" w:rsidR="00F564B4" w:rsidRPr="0021100B" w:rsidRDefault="00F564B4" w:rsidP="00452589">
            <w:pPr>
              <w:pStyle w:val="Texto0"/>
              <w:keepLines/>
              <w:spacing w:line="264" w:lineRule="auto"/>
              <w:ind w:left="118"/>
              <w:jc w:val="center"/>
              <w:rPr>
                <w:rFonts w:ascii="Arial" w:hAnsi="Arial" w:cs="Arial"/>
                <w:b/>
                <w:sz w:val="16"/>
                <w:szCs w:val="16"/>
              </w:rPr>
            </w:pPr>
          </w:p>
        </w:tc>
        <w:tc>
          <w:tcPr>
            <w:tcW w:w="22" w:type="dxa"/>
            <w:tcBorders>
              <w:top w:val="single" w:sz="4" w:space="0" w:color="auto"/>
            </w:tcBorders>
            <w:vAlign w:val="bottom"/>
          </w:tcPr>
          <w:p w14:paraId="5E005E92" w14:textId="77777777" w:rsidR="00F564B4" w:rsidRPr="0021100B" w:rsidRDefault="00F564B4" w:rsidP="00452589">
            <w:pPr>
              <w:pStyle w:val="Texto0"/>
              <w:keepLines/>
              <w:spacing w:line="264" w:lineRule="auto"/>
              <w:ind w:left="1"/>
              <w:jc w:val="center"/>
              <w:rPr>
                <w:rFonts w:ascii="Arial" w:hAnsi="Arial" w:cs="Arial"/>
                <w:b/>
                <w:sz w:val="16"/>
                <w:szCs w:val="16"/>
              </w:rPr>
            </w:pPr>
          </w:p>
        </w:tc>
        <w:tc>
          <w:tcPr>
            <w:tcW w:w="1251" w:type="dxa"/>
            <w:tcBorders>
              <w:top w:val="single" w:sz="4" w:space="0" w:color="auto"/>
              <w:bottom w:val="single" w:sz="4" w:space="0" w:color="auto"/>
            </w:tcBorders>
            <w:vAlign w:val="bottom"/>
          </w:tcPr>
          <w:p w14:paraId="4F38DC9B" w14:textId="77777777" w:rsidR="00F564B4" w:rsidRDefault="00F564B4" w:rsidP="00452589">
            <w:pPr>
              <w:pStyle w:val="Texto0"/>
              <w:keepLines/>
              <w:spacing w:line="264" w:lineRule="auto"/>
              <w:ind w:left="118"/>
              <w:jc w:val="center"/>
              <w:rPr>
                <w:rFonts w:ascii="Arial" w:hAnsi="Arial" w:cs="Arial"/>
                <w:b/>
                <w:sz w:val="16"/>
                <w:szCs w:val="16"/>
              </w:rPr>
            </w:pPr>
          </w:p>
          <w:p w14:paraId="537410C8" w14:textId="77777777" w:rsidR="00F564B4" w:rsidRPr="0021100B" w:rsidRDefault="00F564B4" w:rsidP="00452589">
            <w:pPr>
              <w:jc w:val="center"/>
              <w:rPr>
                <w:rFonts w:ascii="Arial" w:hAnsi="Arial" w:cs="Arial"/>
                <w:b/>
                <w:sz w:val="16"/>
                <w:szCs w:val="16"/>
              </w:rPr>
            </w:pPr>
            <w:r>
              <w:rPr>
                <w:rFonts w:ascii="Arial" w:hAnsi="Arial" w:cs="Arial"/>
                <w:b/>
                <w:sz w:val="16"/>
                <w:szCs w:val="16"/>
              </w:rPr>
              <w:t>Reserva RG 7/2015 IGJ</w:t>
            </w:r>
          </w:p>
        </w:tc>
        <w:tc>
          <w:tcPr>
            <w:tcW w:w="144" w:type="dxa"/>
            <w:tcBorders>
              <w:top w:val="single" w:sz="4" w:space="0" w:color="auto"/>
            </w:tcBorders>
            <w:vAlign w:val="bottom"/>
          </w:tcPr>
          <w:p w14:paraId="26B4A6C5" w14:textId="77777777" w:rsidR="00F564B4" w:rsidRPr="0021100B" w:rsidRDefault="00F564B4" w:rsidP="00452589">
            <w:pPr>
              <w:pStyle w:val="Texto0"/>
              <w:keepLines/>
              <w:spacing w:line="264" w:lineRule="auto"/>
              <w:jc w:val="center"/>
              <w:rPr>
                <w:rFonts w:ascii="Arial" w:hAnsi="Arial" w:cs="Arial"/>
                <w:b/>
                <w:sz w:val="16"/>
                <w:szCs w:val="16"/>
              </w:rPr>
            </w:pPr>
          </w:p>
        </w:tc>
        <w:tc>
          <w:tcPr>
            <w:tcW w:w="1843" w:type="dxa"/>
            <w:tcBorders>
              <w:top w:val="single" w:sz="4" w:space="0" w:color="auto"/>
              <w:bottom w:val="single" w:sz="4" w:space="0" w:color="auto"/>
            </w:tcBorders>
            <w:vAlign w:val="bottom"/>
          </w:tcPr>
          <w:p w14:paraId="7B6E8C6F"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Otros resultados integrales</w:t>
            </w:r>
          </w:p>
        </w:tc>
        <w:tc>
          <w:tcPr>
            <w:tcW w:w="142" w:type="dxa"/>
            <w:tcBorders>
              <w:top w:val="single" w:sz="4" w:space="0" w:color="auto"/>
            </w:tcBorders>
            <w:vAlign w:val="bottom"/>
          </w:tcPr>
          <w:p w14:paraId="5B0E795B" w14:textId="77777777" w:rsidR="00F564B4" w:rsidRPr="0021100B" w:rsidRDefault="00F564B4" w:rsidP="00452589">
            <w:pPr>
              <w:pStyle w:val="Texto0"/>
              <w:keepLines/>
              <w:spacing w:line="264" w:lineRule="auto"/>
              <w:ind w:left="118"/>
              <w:jc w:val="center"/>
              <w:rPr>
                <w:rFonts w:ascii="Arial" w:hAnsi="Arial" w:cs="Arial"/>
                <w:b/>
                <w:sz w:val="16"/>
                <w:szCs w:val="16"/>
              </w:rPr>
            </w:pPr>
          </w:p>
        </w:tc>
        <w:tc>
          <w:tcPr>
            <w:tcW w:w="1395" w:type="dxa"/>
            <w:tcBorders>
              <w:top w:val="single" w:sz="4" w:space="0" w:color="auto"/>
              <w:bottom w:val="single" w:sz="4" w:space="0" w:color="auto"/>
            </w:tcBorders>
            <w:vAlign w:val="bottom"/>
          </w:tcPr>
          <w:p w14:paraId="55527BCA"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Resultados no asignados</w:t>
            </w:r>
          </w:p>
        </w:tc>
        <w:tc>
          <w:tcPr>
            <w:tcW w:w="144" w:type="dxa"/>
            <w:tcBorders>
              <w:top w:val="single" w:sz="4" w:space="0" w:color="auto"/>
            </w:tcBorders>
            <w:vAlign w:val="bottom"/>
          </w:tcPr>
          <w:p w14:paraId="5863C528" w14:textId="77777777" w:rsidR="00F564B4" w:rsidRPr="0021100B" w:rsidRDefault="00F564B4" w:rsidP="00452589">
            <w:pPr>
              <w:pStyle w:val="Texto0"/>
              <w:keepLines/>
              <w:spacing w:line="264" w:lineRule="auto"/>
              <w:ind w:left="118"/>
              <w:jc w:val="center"/>
              <w:rPr>
                <w:rFonts w:ascii="Arial" w:hAnsi="Arial" w:cs="Arial"/>
                <w:b/>
                <w:sz w:val="16"/>
                <w:szCs w:val="16"/>
              </w:rPr>
            </w:pPr>
          </w:p>
        </w:tc>
        <w:tc>
          <w:tcPr>
            <w:tcW w:w="1303" w:type="dxa"/>
            <w:gridSpan w:val="2"/>
            <w:tcBorders>
              <w:top w:val="single" w:sz="4" w:space="0" w:color="auto"/>
              <w:bottom w:val="single" w:sz="4" w:space="0" w:color="auto"/>
            </w:tcBorders>
            <w:vAlign w:val="bottom"/>
          </w:tcPr>
          <w:p w14:paraId="068F6208"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Total</w:t>
            </w:r>
          </w:p>
        </w:tc>
        <w:tc>
          <w:tcPr>
            <w:tcW w:w="285" w:type="dxa"/>
            <w:tcBorders>
              <w:top w:val="single" w:sz="4" w:space="0" w:color="FFFFFF"/>
            </w:tcBorders>
            <w:vAlign w:val="bottom"/>
          </w:tcPr>
          <w:p w14:paraId="45B07FDC" w14:textId="77777777" w:rsidR="00F564B4" w:rsidRPr="0021100B" w:rsidRDefault="00F564B4" w:rsidP="00452589">
            <w:pPr>
              <w:pStyle w:val="Texto0"/>
              <w:keepLines/>
              <w:spacing w:line="264" w:lineRule="auto"/>
              <w:jc w:val="center"/>
              <w:rPr>
                <w:rFonts w:ascii="Arial" w:hAnsi="Arial" w:cs="Arial"/>
                <w:b/>
                <w:sz w:val="16"/>
                <w:szCs w:val="16"/>
              </w:rPr>
            </w:pPr>
          </w:p>
        </w:tc>
        <w:tc>
          <w:tcPr>
            <w:tcW w:w="1256" w:type="dxa"/>
            <w:tcBorders>
              <w:top w:val="single" w:sz="4" w:space="0" w:color="FFFFFF"/>
              <w:bottom w:val="single" w:sz="4" w:space="0" w:color="auto"/>
            </w:tcBorders>
            <w:vAlign w:val="bottom"/>
          </w:tcPr>
          <w:p w14:paraId="1F25E22E" w14:textId="77777777" w:rsidR="00F564B4" w:rsidRPr="0021100B" w:rsidRDefault="00F564B4"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Total del patrimonio neto</w:t>
            </w:r>
          </w:p>
        </w:tc>
      </w:tr>
      <w:tr w:rsidR="00F564B4" w:rsidRPr="0021100B" w14:paraId="6228F559" w14:textId="77777777" w:rsidTr="00452589">
        <w:trPr>
          <w:gridAfter w:val="1"/>
          <w:wAfter w:w="8" w:type="dxa"/>
          <w:cantSplit/>
          <w:trHeight w:val="272"/>
        </w:trPr>
        <w:tc>
          <w:tcPr>
            <w:tcW w:w="2835" w:type="dxa"/>
            <w:vAlign w:val="bottom"/>
          </w:tcPr>
          <w:p w14:paraId="689C1C18" w14:textId="77777777" w:rsidR="00F564B4" w:rsidRPr="0021100B" w:rsidRDefault="00F564B4" w:rsidP="00452589">
            <w:pPr>
              <w:keepLines/>
              <w:spacing w:line="264" w:lineRule="auto"/>
              <w:ind w:left="115" w:hanging="115"/>
              <w:rPr>
                <w:rFonts w:ascii="Arial" w:hAnsi="Arial" w:cs="Arial"/>
                <w:sz w:val="16"/>
                <w:szCs w:val="16"/>
                <w:vertAlign w:val="superscript"/>
              </w:rPr>
            </w:pPr>
          </w:p>
        </w:tc>
        <w:tc>
          <w:tcPr>
            <w:tcW w:w="1136" w:type="dxa"/>
            <w:tcBorders>
              <w:top w:val="single" w:sz="4" w:space="0" w:color="auto"/>
            </w:tcBorders>
            <w:vAlign w:val="bottom"/>
          </w:tcPr>
          <w:p w14:paraId="47EEA91F" w14:textId="77777777" w:rsidR="00F564B4" w:rsidRPr="0021100B" w:rsidRDefault="00F564B4" w:rsidP="00452589">
            <w:pPr>
              <w:pStyle w:val="Texto0"/>
              <w:keepLines/>
              <w:tabs>
                <w:tab w:val="decimal" w:pos="699"/>
              </w:tabs>
              <w:spacing w:line="264" w:lineRule="auto"/>
              <w:rPr>
                <w:rFonts w:ascii="Arial" w:hAnsi="Arial" w:cs="Arial"/>
                <w:sz w:val="16"/>
                <w:szCs w:val="16"/>
              </w:rPr>
            </w:pPr>
          </w:p>
        </w:tc>
        <w:tc>
          <w:tcPr>
            <w:tcW w:w="141" w:type="dxa"/>
            <w:vAlign w:val="bottom"/>
          </w:tcPr>
          <w:p w14:paraId="29DAF363" w14:textId="77777777" w:rsidR="00F564B4" w:rsidRPr="0021100B" w:rsidRDefault="00F564B4" w:rsidP="00452589">
            <w:pPr>
              <w:pStyle w:val="Texto0"/>
              <w:keepLines/>
              <w:tabs>
                <w:tab w:val="decimal" w:pos="1208"/>
              </w:tabs>
              <w:spacing w:line="264" w:lineRule="auto"/>
              <w:rPr>
                <w:rFonts w:ascii="Arial" w:hAnsi="Arial" w:cs="Arial"/>
                <w:sz w:val="16"/>
                <w:szCs w:val="16"/>
              </w:rPr>
            </w:pPr>
          </w:p>
        </w:tc>
        <w:tc>
          <w:tcPr>
            <w:tcW w:w="993" w:type="dxa"/>
            <w:tcBorders>
              <w:top w:val="single" w:sz="4" w:space="0" w:color="auto"/>
            </w:tcBorders>
            <w:vAlign w:val="bottom"/>
          </w:tcPr>
          <w:p w14:paraId="4FB7F0BC" w14:textId="77777777" w:rsidR="00F564B4" w:rsidRPr="00741CBA" w:rsidRDefault="00F564B4" w:rsidP="00452589">
            <w:pPr>
              <w:pStyle w:val="Texto0"/>
              <w:keepLines/>
              <w:tabs>
                <w:tab w:val="decimal" w:pos="1208"/>
              </w:tabs>
              <w:spacing w:line="264" w:lineRule="auto"/>
              <w:rPr>
                <w:rFonts w:ascii="Arial" w:hAnsi="Arial" w:cs="Arial"/>
                <w:sz w:val="16"/>
                <w:szCs w:val="16"/>
              </w:rPr>
            </w:pPr>
          </w:p>
        </w:tc>
        <w:tc>
          <w:tcPr>
            <w:tcW w:w="141" w:type="dxa"/>
            <w:vAlign w:val="bottom"/>
          </w:tcPr>
          <w:p w14:paraId="5E9B38FB"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1133" w:type="dxa"/>
            <w:vAlign w:val="bottom"/>
          </w:tcPr>
          <w:p w14:paraId="03E5E97A"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142" w:type="dxa"/>
            <w:vAlign w:val="bottom"/>
          </w:tcPr>
          <w:p w14:paraId="263A9D34"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22" w:type="dxa"/>
            <w:vAlign w:val="bottom"/>
          </w:tcPr>
          <w:p w14:paraId="31AD89FD" w14:textId="77777777" w:rsidR="00F564B4" w:rsidRPr="00741CBA" w:rsidRDefault="00F564B4" w:rsidP="00452589">
            <w:pPr>
              <w:pStyle w:val="Texto0"/>
              <w:keepLines/>
              <w:spacing w:line="264" w:lineRule="auto"/>
              <w:ind w:left="118"/>
              <w:jc w:val="center"/>
              <w:rPr>
                <w:rFonts w:ascii="Arial" w:hAnsi="Arial" w:cs="Arial"/>
                <w:b/>
                <w:sz w:val="16"/>
                <w:szCs w:val="16"/>
              </w:rPr>
            </w:pPr>
          </w:p>
        </w:tc>
        <w:tc>
          <w:tcPr>
            <w:tcW w:w="1251" w:type="dxa"/>
            <w:tcBorders>
              <w:top w:val="single" w:sz="4" w:space="0" w:color="auto"/>
            </w:tcBorders>
            <w:vAlign w:val="bottom"/>
          </w:tcPr>
          <w:p w14:paraId="69938E4B"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144" w:type="dxa"/>
            <w:vAlign w:val="bottom"/>
          </w:tcPr>
          <w:p w14:paraId="5CC6B5DA"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1843" w:type="dxa"/>
            <w:vAlign w:val="bottom"/>
          </w:tcPr>
          <w:p w14:paraId="4E3B4788"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142" w:type="dxa"/>
            <w:vAlign w:val="bottom"/>
          </w:tcPr>
          <w:p w14:paraId="5334165B"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1395" w:type="dxa"/>
            <w:vAlign w:val="bottom"/>
          </w:tcPr>
          <w:p w14:paraId="104A74C2" w14:textId="77777777" w:rsidR="00F564B4" w:rsidRPr="00741CBA" w:rsidRDefault="00F564B4" w:rsidP="00452589">
            <w:pPr>
              <w:pStyle w:val="Texto0"/>
              <w:keepLines/>
              <w:tabs>
                <w:tab w:val="decimal" w:pos="1208"/>
              </w:tabs>
              <w:spacing w:line="264" w:lineRule="auto"/>
              <w:ind w:left="118"/>
              <w:rPr>
                <w:rFonts w:ascii="Arial" w:hAnsi="Arial" w:cs="Arial"/>
                <w:sz w:val="16"/>
                <w:szCs w:val="16"/>
              </w:rPr>
            </w:pPr>
          </w:p>
        </w:tc>
        <w:tc>
          <w:tcPr>
            <w:tcW w:w="144" w:type="dxa"/>
            <w:vAlign w:val="bottom"/>
          </w:tcPr>
          <w:p w14:paraId="136DE5D6" w14:textId="77777777" w:rsidR="00F564B4" w:rsidRPr="0021100B" w:rsidRDefault="00F564B4" w:rsidP="00452589">
            <w:pPr>
              <w:pStyle w:val="Texto0"/>
              <w:keepLines/>
              <w:tabs>
                <w:tab w:val="decimal" w:pos="1208"/>
              </w:tabs>
              <w:spacing w:line="264" w:lineRule="auto"/>
              <w:ind w:left="118"/>
              <w:rPr>
                <w:rFonts w:ascii="Arial" w:hAnsi="Arial" w:cs="Arial"/>
                <w:sz w:val="16"/>
                <w:szCs w:val="16"/>
              </w:rPr>
            </w:pPr>
          </w:p>
        </w:tc>
        <w:tc>
          <w:tcPr>
            <w:tcW w:w="1303" w:type="dxa"/>
            <w:gridSpan w:val="2"/>
            <w:tcBorders>
              <w:top w:val="single" w:sz="4" w:space="0" w:color="auto"/>
            </w:tcBorders>
            <w:vAlign w:val="bottom"/>
          </w:tcPr>
          <w:p w14:paraId="7A16EE6C" w14:textId="77777777" w:rsidR="00F564B4" w:rsidRPr="0021100B" w:rsidRDefault="00F564B4" w:rsidP="00452589">
            <w:pPr>
              <w:pStyle w:val="Texto0"/>
              <w:keepLines/>
              <w:tabs>
                <w:tab w:val="decimal" w:pos="1208"/>
              </w:tabs>
              <w:spacing w:line="264" w:lineRule="auto"/>
              <w:rPr>
                <w:rFonts w:ascii="Arial" w:hAnsi="Arial" w:cs="Arial"/>
                <w:sz w:val="16"/>
                <w:szCs w:val="16"/>
              </w:rPr>
            </w:pPr>
          </w:p>
        </w:tc>
        <w:tc>
          <w:tcPr>
            <w:tcW w:w="285" w:type="dxa"/>
            <w:vAlign w:val="bottom"/>
          </w:tcPr>
          <w:p w14:paraId="5CC5A177" w14:textId="77777777" w:rsidR="00F564B4" w:rsidRPr="0021100B" w:rsidRDefault="00F564B4" w:rsidP="00452589">
            <w:pPr>
              <w:pStyle w:val="Texto0"/>
              <w:keepLines/>
              <w:tabs>
                <w:tab w:val="decimal" w:pos="1208"/>
              </w:tabs>
              <w:spacing w:line="264" w:lineRule="auto"/>
              <w:rPr>
                <w:rFonts w:ascii="Arial" w:hAnsi="Arial" w:cs="Arial"/>
                <w:sz w:val="16"/>
                <w:szCs w:val="16"/>
              </w:rPr>
            </w:pPr>
          </w:p>
        </w:tc>
        <w:tc>
          <w:tcPr>
            <w:tcW w:w="1256" w:type="dxa"/>
            <w:tcBorders>
              <w:top w:val="single" w:sz="4" w:space="0" w:color="auto"/>
            </w:tcBorders>
            <w:vAlign w:val="bottom"/>
          </w:tcPr>
          <w:p w14:paraId="24D0325E" w14:textId="77777777" w:rsidR="00F564B4" w:rsidRPr="0021100B" w:rsidRDefault="00F564B4" w:rsidP="00452589">
            <w:pPr>
              <w:pStyle w:val="Texto0"/>
              <w:keepLines/>
              <w:tabs>
                <w:tab w:val="decimal" w:pos="1078"/>
              </w:tabs>
              <w:spacing w:line="264" w:lineRule="auto"/>
              <w:rPr>
                <w:rFonts w:ascii="Arial" w:hAnsi="Arial" w:cs="Arial"/>
                <w:sz w:val="16"/>
                <w:szCs w:val="16"/>
              </w:rPr>
            </w:pPr>
          </w:p>
        </w:tc>
      </w:tr>
      <w:tr w:rsidR="00F564B4" w:rsidRPr="0021100B" w14:paraId="7AABD50D" w14:textId="77777777" w:rsidTr="00452589">
        <w:trPr>
          <w:gridAfter w:val="1"/>
          <w:wAfter w:w="8" w:type="dxa"/>
          <w:cantSplit/>
          <w:trHeight w:val="272"/>
        </w:trPr>
        <w:tc>
          <w:tcPr>
            <w:tcW w:w="2835" w:type="dxa"/>
            <w:vAlign w:val="bottom"/>
          </w:tcPr>
          <w:p w14:paraId="58592FD2" w14:textId="77777777" w:rsidR="00F564B4" w:rsidRPr="0021100B" w:rsidRDefault="00F564B4" w:rsidP="00452589">
            <w:pPr>
              <w:pStyle w:val="Texto0"/>
              <w:keepLines/>
              <w:spacing w:line="264" w:lineRule="auto"/>
              <w:ind w:left="115" w:hanging="115"/>
              <w:jc w:val="left"/>
              <w:rPr>
                <w:rFonts w:ascii="Arial" w:hAnsi="Arial" w:cs="Arial"/>
                <w:b/>
                <w:bCs/>
                <w:sz w:val="16"/>
                <w:szCs w:val="16"/>
              </w:rPr>
            </w:pPr>
            <w:r w:rsidRPr="0021100B">
              <w:rPr>
                <w:rFonts w:ascii="Arial" w:hAnsi="Arial" w:cs="Arial"/>
                <w:b/>
                <w:bCs/>
                <w:sz w:val="16"/>
                <w:szCs w:val="16"/>
              </w:rPr>
              <w:t>Saldos al inicio del ejercicio</w:t>
            </w:r>
          </w:p>
        </w:tc>
        <w:tc>
          <w:tcPr>
            <w:tcW w:w="1136" w:type="dxa"/>
            <w:vAlign w:val="bottom"/>
          </w:tcPr>
          <w:p w14:paraId="708C78FB" w14:textId="77777777" w:rsidR="00F564B4" w:rsidRPr="0021100B" w:rsidRDefault="00F564B4" w:rsidP="00452589">
            <w:pPr>
              <w:pStyle w:val="Texto0"/>
              <w:keepLines/>
              <w:tabs>
                <w:tab w:val="decimal" w:pos="850"/>
              </w:tabs>
              <w:spacing w:line="264" w:lineRule="auto"/>
              <w:ind w:right="151"/>
              <w:jc w:val="right"/>
              <w:rPr>
                <w:rFonts w:ascii="Arial" w:hAnsi="Arial" w:cs="Arial"/>
                <w:sz w:val="16"/>
                <w:szCs w:val="16"/>
              </w:rPr>
            </w:pPr>
            <w:r w:rsidRPr="0021100B">
              <w:rPr>
                <w:rFonts w:ascii="Arial" w:hAnsi="Arial" w:cs="Arial"/>
                <w:sz w:val="16"/>
                <w:szCs w:val="16"/>
              </w:rPr>
              <w:t>642.753</w:t>
            </w:r>
          </w:p>
        </w:tc>
        <w:tc>
          <w:tcPr>
            <w:tcW w:w="141" w:type="dxa"/>
            <w:vAlign w:val="bottom"/>
          </w:tcPr>
          <w:p w14:paraId="580A3263" w14:textId="77777777" w:rsidR="00F564B4" w:rsidRPr="0021100B" w:rsidRDefault="00F564B4" w:rsidP="00452589">
            <w:pPr>
              <w:pStyle w:val="Texto0"/>
              <w:keepLines/>
              <w:tabs>
                <w:tab w:val="decimal" w:pos="850"/>
              </w:tabs>
              <w:spacing w:line="264" w:lineRule="auto"/>
              <w:jc w:val="right"/>
              <w:rPr>
                <w:rFonts w:ascii="Arial" w:hAnsi="Arial" w:cs="Arial"/>
                <w:sz w:val="16"/>
                <w:szCs w:val="16"/>
              </w:rPr>
            </w:pPr>
          </w:p>
        </w:tc>
        <w:tc>
          <w:tcPr>
            <w:tcW w:w="993" w:type="dxa"/>
            <w:vAlign w:val="bottom"/>
          </w:tcPr>
          <w:p w14:paraId="1A3BEDE3" w14:textId="77777777" w:rsidR="00F564B4" w:rsidRPr="00741CBA" w:rsidRDefault="00F564B4" w:rsidP="00452589">
            <w:pPr>
              <w:pStyle w:val="Texto0"/>
              <w:keepLines/>
              <w:spacing w:line="264" w:lineRule="auto"/>
              <w:ind w:right="144"/>
              <w:jc w:val="right"/>
              <w:rPr>
                <w:rFonts w:ascii="Arial" w:hAnsi="Arial" w:cs="Arial"/>
                <w:sz w:val="16"/>
                <w:szCs w:val="16"/>
              </w:rPr>
            </w:pPr>
            <w:r w:rsidRPr="00741CBA">
              <w:rPr>
                <w:rFonts w:ascii="Arial" w:hAnsi="Arial" w:cs="Arial"/>
                <w:sz w:val="16"/>
                <w:szCs w:val="16"/>
              </w:rPr>
              <w:t>128.55</w:t>
            </w:r>
            <w:r>
              <w:rPr>
                <w:rFonts w:ascii="Arial" w:hAnsi="Arial" w:cs="Arial"/>
                <w:sz w:val="16"/>
                <w:szCs w:val="16"/>
              </w:rPr>
              <w:t>1</w:t>
            </w:r>
          </w:p>
        </w:tc>
        <w:tc>
          <w:tcPr>
            <w:tcW w:w="141" w:type="dxa"/>
            <w:vAlign w:val="bottom"/>
          </w:tcPr>
          <w:p w14:paraId="0821E2DA" w14:textId="77777777" w:rsidR="00F564B4" w:rsidRPr="00741CBA" w:rsidRDefault="00F564B4" w:rsidP="00452589">
            <w:pPr>
              <w:pStyle w:val="Texto0"/>
              <w:keepLines/>
              <w:tabs>
                <w:tab w:val="decimal" w:pos="850"/>
              </w:tabs>
              <w:spacing w:line="264" w:lineRule="auto"/>
              <w:jc w:val="right"/>
              <w:rPr>
                <w:rFonts w:ascii="Arial" w:hAnsi="Arial" w:cs="Arial"/>
                <w:sz w:val="16"/>
                <w:szCs w:val="16"/>
              </w:rPr>
            </w:pPr>
          </w:p>
        </w:tc>
        <w:tc>
          <w:tcPr>
            <w:tcW w:w="1133" w:type="dxa"/>
            <w:vAlign w:val="bottom"/>
          </w:tcPr>
          <w:p w14:paraId="17088051" w14:textId="37B8DA83" w:rsidR="00F564B4" w:rsidRPr="00741CBA" w:rsidRDefault="00F564B4" w:rsidP="00452589">
            <w:pPr>
              <w:pStyle w:val="Texto0"/>
              <w:keepLines/>
              <w:tabs>
                <w:tab w:val="decimal" w:pos="850"/>
              </w:tabs>
              <w:spacing w:line="264" w:lineRule="auto"/>
              <w:ind w:right="141"/>
              <w:jc w:val="right"/>
              <w:rPr>
                <w:rFonts w:ascii="Arial" w:hAnsi="Arial" w:cs="Arial"/>
                <w:sz w:val="16"/>
                <w:szCs w:val="16"/>
              </w:rPr>
            </w:pPr>
            <w:r>
              <w:rPr>
                <w:rFonts w:ascii="Arial" w:hAnsi="Arial" w:cs="Arial"/>
                <w:sz w:val="16"/>
                <w:szCs w:val="16"/>
              </w:rPr>
              <w:t>265.289</w:t>
            </w:r>
          </w:p>
        </w:tc>
        <w:tc>
          <w:tcPr>
            <w:tcW w:w="142" w:type="dxa"/>
            <w:vAlign w:val="bottom"/>
          </w:tcPr>
          <w:p w14:paraId="3C2F62F7" w14:textId="77777777" w:rsidR="00F564B4" w:rsidRPr="00741CBA" w:rsidRDefault="00F564B4" w:rsidP="00452589">
            <w:pPr>
              <w:pStyle w:val="Texto0"/>
              <w:keepLines/>
              <w:tabs>
                <w:tab w:val="decimal" w:pos="850"/>
              </w:tabs>
              <w:spacing w:line="264" w:lineRule="auto"/>
              <w:jc w:val="right"/>
              <w:rPr>
                <w:rFonts w:ascii="Arial" w:hAnsi="Arial" w:cs="Arial"/>
                <w:sz w:val="16"/>
                <w:szCs w:val="16"/>
              </w:rPr>
            </w:pPr>
          </w:p>
        </w:tc>
        <w:tc>
          <w:tcPr>
            <w:tcW w:w="22" w:type="dxa"/>
            <w:vAlign w:val="bottom"/>
          </w:tcPr>
          <w:p w14:paraId="00F478C6" w14:textId="77777777" w:rsidR="00F564B4" w:rsidRPr="00741CBA" w:rsidRDefault="00F564B4" w:rsidP="00452589">
            <w:pPr>
              <w:pStyle w:val="Texto0"/>
              <w:keepLines/>
              <w:spacing w:line="264" w:lineRule="auto"/>
              <w:ind w:left="118"/>
              <w:jc w:val="center"/>
              <w:rPr>
                <w:rFonts w:ascii="Arial" w:hAnsi="Arial" w:cs="Arial"/>
                <w:b/>
                <w:sz w:val="16"/>
                <w:szCs w:val="16"/>
              </w:rPr>
            </w:pPr>
          </w:p>
        </w:tc>
        <w:tc>
          <w:tcPr>
            <w:tcW w:w="1251" w:type="dxa"/>
            <w:vAlign w:val="bottom"/>
          </w:tcPr>
          <w:p w14:paraId="3DC9EBA4" w14:textId="7E77B1FF" w:rsidR="00F564B4" w:rsidRPr="00741CBA" w:rsidRDefault="00F564B4" w:rsidP="00452589">
            <w:pPr>
              <w:pStyle w:val="Texto0"/>
              <w:keepLines/>
              <w:tabs>
                <w:tab w:val="decimal" w:pos="850"/>
              </w:tabs>
              <w:spacing w:line="264" w:lineRule="auto"/>
              <w:ind w:right="171"/>
              <w:jc w:val="right"/>
              <w:rPr>
                <w:rFonts w:ascii="Arial" w:hAnsi="Arial" w:cs="Arial"/>
                <w:sz w:val="16"/>
                <w:szCs w:val="16"/>
              </w:rPr>
            </w:pPr>
            <w:r w:rsidRPr="00741CBA">
              <w:rPr>
                <w:rFonts w:ascii="Arial" w:hAnsi="Arial" w:cs="Arial"/>
                <w:sz w:val="16"/>
                <w:szCs w:val="16"/>
              </w:rPr>
              <w:t>1.125.553</w:t>
            </w:r>
          </w:p>
        </w:tc>
        <w:tc>
          <w:tcPr>
            <w:tcW w:w="144" w:type="dxa"/>
            <w:vAlign w:val="bottom"/>
          </w:tcPr>
          <w:p w14:paraId="0661D6C3" w14:textId="77777777" w:rsidR="00F564B4" w:rsidRPr="00741CBA" w:rsidRDefault="00F564B4" w:rsidP="00452589">
            <w:pPr>
              <w:pStyle w:val="Texto0"/>
              <w:keepLines/>
              <w:tabs>
                <w:tab w:val="decimal" w:pos="850"/>
              </w:tabs>
              <w:spacing w:line="264" w:lineRule="auto"/>
              <w:ind w:right="171"/>
              <w:jc w:val="right"/>
              <w:rPr>
                <w:rFonts w:ascii="Arial" w:hAnsi="Arial" w:cs="Arial"/>
                <w:sz w:val="16"/>
                <w:szCs w:val="16"/>
              </w:rPr>
            </w:pPr>
          </w:p>
        </w:tc>
        <w:tc>
          <w:tcPr>
            <w:tcW w:w="1843" w:type="dxa"/>
            <w:vAlign w:val="bottom"/>
          </w:tcPr>
          <w:p w14:paraId="7278B028" w14:textId="39EDCACE" w:rsidR="00F564B4" w:rsidRPr="00741CBA" w:rsidRDefault="00F564B4" w:rsidP="00452589">
            <w:pPr>
              <w:pStyle w:val="Texto0"/>
              <w:keepLines/>
              <w:tabs>
                <w:tab w:val="decimal" w:pos="850"/>
              </w:tabs>
              <w:spacing w:line="264" w:lineRule="auto"/>
              <w:ind w:right="171"/>
              <w:jc w:val="right"/>
              <w:rPr>
                <w:rFonts w:ascii="Arial" w:hAnsi="Arial" w:cs="Arial"/>
                <w:sz w:val="16"/>
                <w:szCs w:val="16"/>
              </w:rPr>
            </w:pPr>
            <w:r w:rsidRPr="00F564B4">
              <w:rPr>
                <w:rFonts w:ascii="Arial" w:hAnsi="Arial" w:cs="Arial"/>
                <w:sz w:val="16"/>
                <w:szCs w:val="16"/>
              </w:rPr>
              <w:t>5.608.923</w:t>
            </w:r>
          </w:p>
        </w:tc>
        <w:tc>
          <w:tcPr>
            <w:tcW w:w="142" w:type="dxa"/>
            <w:vAlign w:val="bottom"/>
          </w:tcPr>
          <w:p w14:paraId="1B0AED03" w14:textId="77777777" w:rsidR="00F564B4" w:rsidRPr="00741CBA" w:rsidRDefault="00F564B4" w:rsidP="00452589">
            <w:pPr>
              <w:pStyle w:val="Texto0"/>
              <w:keepLines/>
              <w:tabs>
                <w:tab w:val="decimal" w:pos="850"/>
              </w:tabs>
              <w:spacing w:line="264" w:lineRule="auto"/>
              <w:jc w:val="right"/>
              <w:rPr>
                <w:rFonts w:ascii="Arial" w:hAnsi="Arial" w:cs="Arial"/>
                <w:sz w:val="16"/>
                <w:szCs w:val="16"/>
              </w:rPr>
            </w:pPr>
          </w:p>
        </w:tc>
        <w:tc>
          <w:tcPr>
            <w:tcW w:w="1395" w:type="dxa"/>
            <w:vAlign w:val="bottom"/>
          </w:tcPr>
          <w:p w14:paraId="0D3356F2" w14:textId="684A3FBA" w:rsidR="00F564B4" w:rsidRPr="00741CBA" w:rsidRDefault="00F564B4" w:rsidP="001204C2">
            <w:pPr>
              <w:pStyle w:val="Texto0"/>
              <w:keepLines/>
              <w:tabs>
                <w:tab w:val="decimal" w:pos="850"/>
              </w:tabs>
              <w:spacing w:line="264" w:lineRule="auto"/>
              <w:ind w:right="147"/>
              <w:jc w:val="right"/>
              <w:rPr>
                <w:rFonts w:ascii="Arial" w:hAnsi="Arial" w:cs="Arial"/>
                <w:sz w:val="16"/>
                <w:szCs w:val="16"/>
              </w:rPr>
            </w:pPr>
            <w:r w:rsidRPr="00F564B4">
              <w:rPr>
                <w:rFonts w:ascii="Arial" w:hAnsi="Arial" w:cs="Arial"/>
                <w:sz w:val="16"/>
                <w:szCs w:val="16"/>
              </w:rPr>
              <w:t>947.403</w:t>
            </w:r>
          </w:p>
        </w:tc>
        <w:tc>
          <w:tcPr>
            <w:tcW w:w="144" w:type="dxa"/>
            <w:vAlign w:val="bottom"/>
          </w:tcPr>
          <w:p w14:paraId="059B4700" w14:textId="77777777" w:rsidR="00F564B4" w:rsidRPr="0021100B" w:rsidRDefault="00F564B4" w:rsidP="00452589">
            <w:pPr>
              <w:pStyle w:val="Texto0"/>
              <w:keepLines/>
              <w:tabs>
                <w:tab w:val="decimal" w:pos="850"/>
              </w:tabs>
              <w:spacing w:line="264" w:lineRule="auto"/>
              <w:jc w:val="right"/>
              <w:rPr>
                <w:rFonts w:ascii="Arial" w:hAnsi="Arial" w:cs="Arial"/>
                <w:sz w:val="16"/>
                <w:szCs w:val="16"/>
              </w:rPr>
            </w:pPr>
          </w:p>
        </w:tc>
        <w:tc>
          <w:tcPr>
            <w:tcW w:w="1303" w:type="dxa"/>
            <w:gridSpan w:val="2"/>
            <w:vAlign w:val="bottom"/>
          </w:tcPr>
          <w:p w14:paraId="30FF909C" w14:textId="2CD76DF9" w:rsidR="00F564B4" w:rsidRPr="0021100B" w:rsidRDefault="00F564B4" w:rsidP="00452589">
            <w:pPr>
              <w:pStyle w:val="Texto0"/>
              <w:keepLines/>
              <w:tabs>
                <w:tab w:val="decimal" w:pos="850"/>
              </w:tabs>
              <w:spacing w:line="264" w:lineRule="auto"/>
              <w:ind w:right="170"/>
              <w:jc w:val="right"/>
              <w:rPr>
                <w:rFonts w:ascii="Arial" w:hAnsi="Arial" w:cs="Arial"/>
                <w:sz w:val="16"/>
                <w:szCs w:val="16"/>
              </w:rPr>
            </w:pPr>
            <w:r w:rsidRPr="00F564B4">
              <w:rPr>
                <w:rFonts w:ascii="Arial" w:hAnsi="Arial" w:cs="Arial"/>
                <w:sz w:val="16"/>
                <w:szCs w:val="16"/>
              </w:rPr>
              <w:t>8.075.719</w:t>
            </w:r>
          </w:p>
        </w:tc>
        <w:tc>
          <w:tcPr>
            <w:tcW w:w="285" w:type="dxa"/>
            <w:vAlign w:val="bottom"/>
          </w:tcPr>
          <w:p w14:paraId="575B80B2" w14:textId="77777777" w:rsidR="00F564B4" w:rsidRPr="0021100B" w:rsidRDefault="00F564B4" w:rsidP="00452589">
            <w:pPr>
              <w:pStyle w:val="Texto0"/>
              <w:keepLines/>
              <w:tabs>
                <w:tab w:val="decimal" w:pos="850"/>
              </w:tabs>
              <w:spacing w:line="264" w:lineRule="auto"/>
              <w:jc w:val="right"/>
              <w:rPr>
                <w:rFonts w:ascii="Arial" w:hAnsi="Arial" w:cs="Arial"/>
                <w:sz w:val="16"/>
                <w:szCs w:val="16"/>
              </w:rPr>
            </w:pPr>
          </w:p>
        </w:tc>
        <w:tc>
          <w:tcPr>
            <w:tcW w:w="1256" w:type="dxa"/>
            <w:vAlign w:val="bottom"/>
          </w:tcPr>
          <w:p w14:paraId="6C650633" w14:textId="1840F30E" w:rsidR="00F564B4" w:rsidRPr="0021100B" w:rsidRDefault="00F564B4" w:rsidP="00F564B4">
            <w:pPr>
              <w:pStyle w:val="Texto0"/>
              <w:keepLines/>
              <w:tabs>
                <w:tab w:val="decimal" w:pos="850"/>
              </w:tabs>
              <w:spacing w:line="264" w:lineRule="auto"/>
              <w:ind w:right="170"/>
              <w:jc w:val="right"/>
              <w:rPr>
                <w:rFonts w:ascii="Arial" w:hAnsi="Arial" w:cs="Arial"/>
                <w:sz w:val="16"/>
                <w:szCs w:val="16"/>
              </w:rPr>
            </w:pPr>
            <w:r w:rsidRPr="00F564B4">
              <w:rPr>
                <w:rFonts w:ascii="Arial" w:hAnsi="Arial" w:cs="Arial"/>
                <w:sz w:val="16"/>
                <w:szCs w:val="16"/>
              </w:rPr>
              <w:t>8.718.472</w:t>
            </w:r>
          </w:p>
        </w:tc>
      </w:tr>
      <w:tr w:rsidR="00F564B4" w:rsidRPr="00EC73DC" w14:paraId="3340EDF5" w14:textId="77777777" w:rsidTr="00452589">
        <w:trPr>
          <w:gridAfter w:val="1"/>
          <w:wAfter w:w="8" w:type="dxa"/>
          <w:cantSplit/>
          <w:trHeight w:val="272"/>
        </w:trPr>
        <w:tc>
          <w:tcPr>
            <w:tcW w:w="2835" w:type="dxa"/>
            <w:vAlign w:val="bottom"/>
          </w:tcPr>
          <w:p w14:paraId="5654D237" w14:textId="77777777" w:rsidR="00F564B4" w:rsidRPr="00EC73DC" w:rsidRDefault="00F564B4" w:rsidP="00F564B4">
            <w:pPr>
              <w:keepLines/>
              <w:spacing w:line="264" w:lineRule="auto"/>
              <w:rPr>
                <w:rFonts w:ascii="Arial" w:hAnsi="Arial" w:cs="Arial"/>
                <w:sz w:val="16"/>
                <w:szCs w:val="16"/>
              </w:rPr>
            </w:pPr>
            <w:r w:rsidRPr="00EC73DC">
              <w:rPr>
                <w:rFonts w:ascii="Arial" w:hAnsi="Arial" w:cs="Arial"/>
                <w:sz w:val="16"/>
                <w:szCs w:val="16"/>
              </w:rPr>
              <w:t>Resultado neto del período</w:t>
            </w:r>
          </w:p>
        </w:tc>
        <w:tc>
          <w:tcPr>
            <w:tcW w:w="1136" w:type="dxa"/>
            <w:vAlign w:val="bottom"/>
          </w:tcPr>
          <w:p w14:paraId="0F116844" w14:textId="77777777" w:rsidR="00F564B4" w:rsidRPr="00EC73DC" w:rsidRDefault="00F564B4" w:rsidP="00F564B4">
            <w:pPr>
              <w:pStyle w:val="Texto0"/>
              <w:keepLines/>
              <w:tabs>
                <w:tab w:val="decimal" w:pos="850"/>
              </w:tabs>
              <w:spacing w:line="264" w:lineRule="auto"/>
              <w:ind w:right="151"/>
              <w:jc w:val="right"/>
              <w:rPr>
                <w:rFonts w:ascii="Arial" w:hAnsi="Arial" w:cs="Arial"/>
                <w:sz w:val="16"/>
                <w:szCs w:val="16"/>
              </w:rPr>
            </w:pPr>
            <w:r w:rsidRPr="00EC73DC">
              <w:rPr>
                <w:rFonts w:ascii="Arial" w:hAnsi="Arial" w:cs="Arial"/>
                <w:sz w:val="16"/>
                <w:szCs w:val="16"/>
              </w:rPr>
              <w:t>-</w:t>
            </w:r>
          </w:p>
        </w:tc>
        <w:tc>
          <w:tcPr>
            <w:tcW w:w="141" w:type="dxa"/>
            <w:vAlign w:val="bottom"/>
          </w:tcPr>
          <w:p w14:paraId="29D9BBD7"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993" w:type="dxa"/>
            <w:vAlign w:val="bottom"/>
          </w:tcPr>
          <w:p w14:paraId="2107F75B" w14:textId="77777777" w:rsidR="00F564B4" w:rsidRPr="00EC73DC" w:rsidRDefault="00F564B4" w:rsidP="00F564B4">
            <w:pPr>
              <w:pStyle w:val="Texto0"/>
              <w:keepLines/>
              <w:spacing w:line="264" w:lineRule="auto"/>
              <w:ind w:right="144"/>
              <w:jc w:val="right"/>
              <w:rPr>
                <w:rFonts w:ascii="Arial" w:hAnsi="Arial" w:cs="Arial"/>
                <w:sz w:val="16"/>
                <w:szCs w:val="16"/>
              </w:rPr>
            </w:pPr>
            <w:r w:rsidRPr="00EC73DC">
              <w:rPr>
                <w:rFonts w:ascii="Arial" w:hAnsi="Arial" w:cs="Arial"/>
                <w:sz w:val="16"/>
                <w:szCs w:val="16"/>
              </w:rPr>
              <w:t>-</w:t>
            </w:r>
          </w:p>
        </w:tc>
        <w:tc>
          <w:tcPr>
            <w:tcW w:w="141" w:type="dxa"/>
            <w:vAlign w:val="bottom"/>
          </w:tcPr>
          <w:p w14:paraId="49A92624"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133" w:type="dxa"/>
            <w:vAlign w:val="bottom"/>
          </w:tcPr>
          <w:p w14:paraId="792902E0" w14:textId="77777777" w:rsidR="00F564B4" w:rsidRPr="00EC73DC" w:rsidRDefault="00F564B4" w:rsidP="00F564B4">
            <w:pPr>
              <w:pStyle w:val="Texto0"/>
              <w:keepLines/>
              <w:tabs>
                <w:tab w:val="decimal" w:pos="850"/>
              </w:tabs>
              <w:spacing w:line="264" w:lineRule="auto"/>
              <w:ind w:right="141"/>
              <w:jc w:val="right"/>
              <w:rPr>
                <w:rFonts w:ascii="Arial" w:hAnsi="Arial" w:cs="Arial"/>
                <w:sz w:val="16"/>
                <w:szCs w:val="16"/>
              </w:rPr>
            </w:pPr>
            <w:r w:rsidRPr="00EC73DC">
              <w:rPr>
                <w:rFonts w:ascii="Arial" w:hAnsi="Arial" w:cs="Arial"/>
                <w:sz w:val="16"/>
                <w:szCs w:val="16"/>
              </w:rPr>
              <w:t>-</w:t>
            </w:r>
          </w:p>
        </w:tc>
        <w:tc>
          <w:tcPr>
            <w:tcW w:w="142" w:type="dxa"/>
            <w:vAlign w:val="bottom"/>
          </w:tcPr>
          <w:p w14:paraId="35603660"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22" w:type="dxa"/>
            <w:vAlign w:val="bottom"/>
          </w:tcPr>
          <w:p w14:paraId="4712C309" w14:textId="77777777" w:rsidR="00F564B4" w:rsidRPr="00EC73DC" w:rsidRDefault="00F564B4" w:rsidP="00F564B4">
            <w:pPr>
              <w:pStyle w:val="Texto0"/>
              <w:keepLines/>
              <w:spacing w:line="264" w:lineRule="auto"/>
              <w:ind w:left="118"/>
              <w:jc w:val="center"/>
              <w:rPr>
                <w:rFonts w:ascii="Arial" w:hAnsi="Arial" w:cs="Arial"/>
                <w:b/>
                <w:sz w:val="16"/>
                <w:szCs w:val="16"/>
              </w:rPr>
            </w:pPr>
          </w:p>
        </w:tc>
        <w:tc>
          <w:tcPr>
            <w:tcW w:w="1251" w:type="dxa"/>
            <w:vAlign w:val="bottom"/>
          </w:tcPr>
          <w:p w14:paraId="35D11905" w14:textId="77777777" w:rsidR="00F564B4" w:rsidRPr="00EC73DC" w:rsidRDefault="00F564B4" w:rsidP="00F564B4">
            <w:pPr>
              <w:pStyle w:val="Texto0"/>
              <w:keepLines/>
              <w:tabs>
                <w:tab w:val="decimal" w:pos="850"/>
              </w:tabs>
              <w:spacing w:line="264" w:lineRule="auto"/>
              <w:ind w:right="141"/>
              <w:jc w:val="right"/>
              <w:rPr>
                <w:rFonts w:ascii="Arial" w:hAnsi="Arial" w:cs="Arial"/>
                <w:sz w:val="16"/>
                <w:szCs w:val="16"/>
              </w:rPr>
            </w:pPr>
            <w:r w:rsidRPr="00EC73DC">
              <w:rPr>
                <w:rFonts w:ascii="Arial" w:hAnsi="Arial" w:cs="Arial"/>
                <w:sz w:val="16"/>
                <w:szCs w:val="16"/>
              </w:rPr>
              <w:t>-</w:t>
            </w:r>
          </w:p>
        </w:tc>
        <w:tc>
          <w:tcPr>
            <w:tcW w:w="144" w:type="dxa"/>
            <w:vAlign w:val="bottom"/>
          </w:tcPr>
          <w:p w14:paraId="31B9AC1C" w14:textId="77777777" w:rsidR="00F564B4" w:rsidRPr="00EC73DC" w:rsidRDefault="00F564B4" w:rsidP="00F564B4">
            <w:pPr>
              <w:pStyle w:val="Texto0"/>
              <w:keepLines/>
              <w:tabs>
                <w:tab w:val="decimal" w:pos="850"/>
              </w:tabs>
              <w:spacing w:line="264" w:lineRule="auto"/>
              <w:ind w:right="141"/>
              <w:jc w:val="right"/>
              <w:rPr>
                <w:rFonts w:ascii="Arial" w:hAnsi="Arial" w:cs="Arial"/>
                <w:sz w:val="16"/>
                <w:szCs w:val="16"/>
              </w:rPr>
            </w:pPr>
          </w:p>
        </w:tc>
        <w:tc>
          <w:tcPr>
            <w:tcW w:w="1843" w:type="dxa"/>
            <w:vAlign w:val="bottom"/>
          </w:tcPr>
          <w:p w14:paraId="3B0C791A" w14:textId="77777777" w:rsidR="00F564B4" w:rsidRPr="00EC73DC" w:rsidRDefault="00F564B4" w:rsidP="00F564B4">
            <w:pPr>
              <w:pStyle w:val="Texto0"/>
              <w:keepLines/>
              <w:tabs>
                <w:tab w:val="decimal" w:pos="850"/>
              </w:tabs>
              <w:spacing w:line="264" w:lineRule="auto"/>
              <w:ind w:right="171"/>
              <w:jc w:val="right"/>
              <w:rPr>
                <w:rFonts w:ascii="Arial" w:hAnsi="Arial" w:cs="Arial"/>
                <w:sz w:val="16"/>
                <w:szCs w:val="16"/>
              </w:rPr>
            </w:pPr>
            <w:r w:rsidRPr="00EC73DC">
              <w:rPr>
                <w:rFonts w:ascii="Arial" w:hAnsi="Arial" w:cs="Arial"/>
                <w:sz w:val="16"/>
                <w:szCs w:val="16"/>
              </w:rPr>
              <w:t>-</w:t>
            </w:r>
          </w:p>
        </w:tc>
        <w:tc>
          <w:tcPr>
            <w:tcW w:w="142" w:type="dxa"/>
            <w:vAlign w:val="bottom"/>
          </w:tcPr>
          <w:p w14:paraId="688EA67F"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395" w:type="dxa"/>
            <w:vAlign w:val="bottom"/>
          </w:tcPr>
          <w:p w14:paraId="43963DFD" w14:textId="0EFA8324" w:rsidR="00F564B4" w:rsidRPr="00EC73DC" w:rsidRDefault="00255CE9" w:rsidP="00255CE9">
            <w:pPr>
              <w:pStyle w:val="Texto0"/>
              <w:keepLines/>
              <w:tabs>
                <w:tab w:val="decimal" w:pos="850"/>
              </w:tabs>
              <w:spacing w:line="264" w:lineRule="auto"/>
              <w:ind w:right="147"/>
              <w:jc w:val="right"/>
              <w:rPr>
                <w:rFonts w:ascii="Arial" w:hAnsi="Arial" w:cs="Arial"/>
                <w:sz w:val="16"/>
                <w:szCs w:val="16"/>
              </w:rPr>
            </w:pPr>
            <w:r>
              <w:rPr>
                <w:rFonts w:ascii="Arial" w:hAnsi="Arial" w:cs="Arial"/>
                <w:sz w:val="16"/>
                <w:szCs w:val="16"/>
              </w:rPr>
              <w:t>885</w:t>
            </w:r>
            <w:r w:rsidR="00452589" w:rsidRPr="00452589">
              <w:rPr>
                <w:rFonts w:ascii="Arial" w:hAnsi="Arial" w:cs="Arial"/>
                <w:sz w:val="16"/>
                <w:szCs w:val="16"/>
              </w:rPr>
              <w:t>.</w:t>
            </w:r>
            <w:r>
              <w:rPr>
                <w:rFonts w:ascii="Arial" w:hAnsi="Arial" w:cs="Arial"/>
                <w:sz w:val="16"/>
                <w:szCs w:val="16"/>
              </w:rPr>
              <w:t>042</w:t>
            </w:r>
          </w:p>
        </w:tc>
        <w:tc>
          <w:tcPr>
            <w:tcW w:w="144" w:type="dxa"/>
            <w:vAlign w:val="bottom"/>
          </w:tcPr>
          <w:p w14:paraId="75D4E34E"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303" w:type="dxa"/>
            <w:gridSpan w:val="2"/>
            <w:vAlign w:val="bottom"/>
          </w:tcPr>
          <w:p w14:paraId="032123B9" w14:textId="7AADC8B3" w:rsidR="00F564B4" w:rsidRPr="00EC73DC" w:rsidRDefault="00255CE9" w:rsidP="00F564B4">
            <w:pPr>
              <w:pStyle w:val="Texto0"/>
              <w:keepLines/>
              <w:tabs>
                <w:tab w:val="decimal" w:pos="850"/>
              </w:tabs>
              <w:spacing w:line="264" w:lineRule="auto"/>
              <w:ind w:right="170"/>
              <w:jc w:val="right"/>
              <w:rPr>
                <w:rFonts w:ascii="Arial" w:hAnsi="Arial" w:cs="Arial"/>
                <w:sz w:val="16"/>
                <w:szCs w:val="16"/>
              </w:rPr>
            </w:pPr>
            <w:r>
              <w:rPr>
                <w:rFonts w:ascii="Arial" w:hAnsi="Arial" w:cs="Arial"/>
                <w:sz w:val="16"/>
                <w:szCs w:val="16"/>
              </w:rPr>
              <w:t>885</w:t>
            </w:r>
            <w:r w:rsidRPr="00452589">
              <w:rPr>
                <w:rFonts w:ascii="Arial" w:hAnsi="Arial" w:cs="Arial"/>
                <w:sz w:val="16"/>
                <w:szCs w:val="16"/>
              </w:rPr>
              <w:t>.</w:t>
            </w:r>
            <w:r>
              <w:rPr>
                <w:rFonts w:ascii="Arial" w:hAnsi="Arial" w:cs="Arial"/>
                <w:sz w:val="16"/>
                <w:szCs w:val="16"/>
              </w:rPr>
              <w:t>042</w:t>
            </w:r>
          </w:p>
        </w:tc>
        <w:tc>
          <w:tcPr>
            <w:tcW w:w="285" w:type="dxa"/>
            <w:vAlign w:val="bottom"/>
          </w:tcPr>
          <w:p w14:paraId="29641167"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256" w:type="dxa"/>
            <w:vAlign w:val="bottom"/>
          </w:tcPr>
          <w:p w14:paraId="7EFC61CD" w14:textId="644DC82C" w:rsidR="00F564B4" w:rsidRPr="00EC73DC" w:rsidRDefault="00255CE9" w:rsidP="00F564B4">
            <w:pPr>
              <w:pStyle w:val="Texto0"/>
              <w:keepLines/>
              <w:tabs>
                <w:tab w:val="decimal" w:pos="850"/>
              </w:tabs>
              <w:spacing w:line="264" w:lineRule="auto"/>
              <w:ind w:right="159"/>
              <w:jc w:val="right"/>
              <w:rPr>
                <w:rFonts w:ascii="Arial" w:hAnsi="Arial" w:cs="Arial"/>
                <w:sz w:val="16"/>
                <w:szCs w:val="16"/>
              </w:rPr>
            </w:pPr>
            <w:r>
              <w:rPr>
                <w:rFonts w:ascii="Arial" w:hAnsi="Arial" w:cs="Arial"/>
                <w:sz w:val="16"/>
                <w:szCs w:val="16"/>
              </w:rPr>
              <w:t>885</w:t>
            </w:r>
            <w:r w:rsidRPr="00452589">
              <w:rPr>
                <w:rFonts w:ascii="Arial" w:hAnsi="Arial" w:cs="Arial"/>
                <w:sz w:val="16"/>
                <w:szCs w:val="16"/>
              </w:rPr>
              <w:t>.</w:t>
            </w:r>
            <w:r>
              <w:rPr>
                <w:rFonts w:ascii="Arial" w:hAnsi="Arial" w:cs="Arial"/>
                <w:sz w:val="16"/>
                <w:szCs w:val="16"/>
              </w:rPr>
              <w:t>042</w:t>
            </w:r>
          </w:p>
        </w:tc>
      </w:tr>
      <w:tr w:rsidR="00F564B4" w:rsidRPr="00EC73DC" w14:paraId="3B407924" w14:textId="77777777" w:rsidTr="00452589">
        <w:trPr>
          <w:gridAfter w:val="1"/>
          <w:wAfter w:w="8" w:type="dxa"/>
          <w:cantSplit/>
          <w:trHeight w:val="272"/>
        </w:trPr>
        <w:tc>
          <w:tcPr>
            <w:tcW w:w="2835" w:type="dxa"/>
            <w:vAlign w:val="bottom"/>
          </w:tcPr>
          <w:p w14:paraId="5CF5ACD7" w14:textId="77777777" w:rsidR="00F564B4" w:rsidRPr="00EC73DC" w:rsidRDefault="00F564B4" w:rsidP="00F564B4">
            <w:pPr>
              <w:keepLines/>
              <w:spacing w:line="264" w:lineRule="auto"/>
              <w:rPr>
                <w:rFonts w:ascii="Arial" w:hAnsi="Arial" w:cs="Arial"/>
                <w:sz w:val="16"/>
                <w:szCs w:val="16"/>
              </w:rPr>
            </w:pPr>
            <w:r w:rsidRPr="00EC73DC">
              <w:rPr>
                <w:rFonts w:ascii="Arial" w:hAnsi="Arial" w:cs="Arial"/>
                <w:sz w:val="16"/>
                <w:szCs w:val="16"/>
              </w:rPr>
              <w:t>Otros resultados integrales</w:t>
            </w:r>
          </w:p>
        </w:tc>
        <w:tc>
          <w:tcPr>
            <w:tcW w:w="1136" w:type="dxa"/>
            <w:vAlign w:val="bottom"/>
          </w:tcPr>
          <w:p w14:paraId="57F48FF7" w14:textId="77777777" w:rsidR="00F564B4" w:rsidRPr="00EC73DC" w:rsidRDefault="00F564B4" w:rsidP="00F564B4">
            <w:pPr>
              <w:pStyle w:val="Texto0"/>
              <w:keepLines/>
              <w:tabs>
                <w:tab w:val="decimal" w:pos="850"/>
              </w:tabs>
              <w:spacing w:line="264" w:lineRule="auto"/>
              <w:ind w:right="151"/>
              <w:jc w:val="right"/>
              <w:rPr>
                <w:rFonts w:ascii="Arial" w:hAnsi="Arial" w:cs="Arial"/>
                <w:sz w:val="16"/>
                <w:szCs w:val="16"/>
              </w:rPr>
            </w:pPr>
            <w:r w:rsidRPr="00EC73DC">
              <w:rPr>
                <w:rFonts w:ascii="Arial" w:hAnsi="Arial" w:cs="Arial"/>
                <w:sz w:val="16"/>
                <w:szCs w:val="16"/>
              </w:rPr>
              <w:t>-</w:t>
            </w:r>
          </w:p>
        </w:tc>
        <w:tc>
          <w:tcPr>
            <w:tcW w:w="141" w:type="dxa"/>
            <w:vAlign w:val="bottom"/>
          </w:tcPr>
          <w:p w14:paraId="5C43EB18"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993" w:type="dxa"/>
            <w:vAlign w:val="bottom"/>
          </w:tcPr>
          <w:p w14:paraId="349ED4EE" w14:textId="77777777" w:rsidR="00F564B4" w:rsidRPr="00EC73DC" w:rsidRDefault="00F564B4" w:rsidP="00F564B4">
            <w:pPr>
              <w:pStyle w:val="Texto0"/>
              <w:keepLines/>
              <w:spacing w:line="264" w:lineRule="auto"/>
              <w:ind w:right="144"/>
              <w:jc w:val="right"/>
              <w:rPr>
                <w:rFonts w:ascii="Arial" w:hAnsi="Arial" w:cs="Arial"/>
                <w:sz w:val="16"/>
                <w:szCs w:val="16"/>
              </w:rPr>
            </w:pPr>
            <w:r w:rsidRPr="00EC73DC">
              <w:rPr>
                <w:rFonts w:ascii="Arial" w:hAnsi="Arial" w:cs="Arial"/>
                <w:sz w:val="16"/>
                <w:szCs w:val="16"/>
              </w:rPr>
              <w:t>-</w:t>
            </w:r>
          </w:p>
        </w:tc>
        <w:tc>
          <w:tcPr>
            <w:tcW w:w="141" w:type="dxa"/>
            <w:vAlign w:val="bottom"/>
          </w:tcPr>
          <w:p w14:paraId="4C5B86CD"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133" w:type="dxa"/>
            <w:vAlign w:val="bottom"/>
          </w:tcPr>
          <w:p w14:paraId="6E4F463A" w14:textId="77777777" w:rsidR="00F564B4" w:rsidRPr="00EC73DC" w:rsidRDefault="00F564B4" w:rsidP="00F564B4">
            <w:pPr>
              <w:pStyle w:val="Texto0"/>
              <w:keepLines/>
              <w:tabs>
                <w:tab w:val="decimal" w:pos="850"/>
              </w:tabs>
              <w:spacing w:line="264" w:lineRule="auto"/>
              <w:ind w:right="141"/>
              <w:jc w:val="right"/>
              <w:rPr>
                <w:rFonts w:ascii="Arial" w:hAnsi="Arial" w:cs="Arial"/>
                <w:sz w:val="16"/>
                <w:szCs w:val="16"/>
              </w:rPr>
            </w:pPr>
            <w:r w:rsidRPr="00EC73DC">
              <w:rPr>
                <w:rFonts w:ascii="Arial" w:hAnsi="Arial" w:cs="Arial"/>
                <w:sz w:val="16"/>
                <w:szCs w:val="16"/>
              </w:rPr>
              <w:t>-</w:t>
            </w:r>
          </w:p>
        </w:tc>
        <w:tc>
          <w:tcPr>
            <w:tcW w:w="142" w:type="dxa"/>
            <w:vAlign w:val="bottom"/>
          </w:tcPr>
          <w:p w14:paraId="72462484"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22" w:type="dxa"/>
            <w:vAlign w:val="bottom"/>
          </w:tcPr>
          <w:p w14:paraId="07F3C921" w14:textId="77777777" w:rsidR="00F564B4" w:rsidRPr="00EC73DC" w:rsidRDefault="00F564B4" w:rsidP="00F564B4">
            <w:pPr>
              <w:pStyle w:val="Texto0"/>
              <w:keepLines/>
              <w:spacing w:line="264" w:lineRule="auto"/>
              <w:ind w:left="118"/>
              <w:jc w:val="center"/>
              <w:rPr>
                <w:rFonts w:ascii="Arial" w:hAnsi="Arial" w:cs="Arial"/>
                <w:b/>
                <w:sz w:val="16"/>
                <w:szCs w:val="16"/>
              </w:rPr>
            </w:pPr>
          </w:p>
        </w:tc>
        <w:tc>
          <w:tcPr>
            <w:tcW w:w="1251" w:type="dxa"/>
            <w:vAlign w:val="bottom"/>
          </w:tcPr>
          <w:p w14:paraId="2E779D21" w14:textId="77777777" w:rsidR="00F564B4" w:rsidRPr="00EC73DC" w:rsidRDefault="00F564B4" w:rsidP="00F564B4">
            <w:pPr>
              <w:pStyle w:val="Texto0"/>
              <w:keepLines/>
              <w:tabs>
                <w:tab w:val="decimal" w:pos="850"/>
              </w:tabs>
              <w:spacing w:line="264" w:lineRule="auto"/>
              <w:ind w:right="171"/>
              <w:jc w:val="right"/>
              <w:rPr>
                <w:rFonts w:ascii="Arial" w:hAnsi="Arial" w:cs="Arial"/>
                <w:sz w:val="16"/>
                <w:szCs w:val="16"/>
              </w:rPr>
            </w:pPr>
            <w:r w:rsidRPr="00EC73DC">
              <w:rPr>
                <w:rFonts w:ascii="Arial" w:hAnsi="Arial" w:cs="Arial"/>
                <w:sz w:val="16"/>
                <w:szCs w:val="16"/>
              </w:rPr>
              <w:t>-</w:t>
            </w:r>
          </w:p>
        </w:tc>
        <w:tc>
          <w:tcPr>
            <w:tcW w:w="144" w:type="dxa"/>
            <w:vAlign w:val="bottom"/>
          </w:tcPr>
          <w:p w14:paraId="3DD3BFEC" w14:textId="77777777" w:rsidR="00F564B4" w:rsidRPr="00EC73DC" w:rsidRDefault="00F564B4" w:rsidP="00F564B4">
            <w:pPr>
              <w:pStyle w:val="Texto0"/>
              <w:keepLines/>
              <w:tabs>
                <w:tab w:val="decimal" w:pos="850"/>
              </w:tabs>
              <w:spacing w:line="264" w:lineRule="auto"/>
              <w:ind w:right="171"/>
              <w:jc w:val="right"/>
              <w:rPr>
                <w:rFonts w:ascii="Arial" w:hAnsi="Arial" w:cs="Arial"/>
                <w:sz w:val="16"/>
                <w:szCs w:val="16"/>
              </w:rPr>
            </w:pPr>
          </w:p>
        </w:tc>
        <w:tc>
          <w:tcPr>
            <w:tcW w:w="1843" w:type="dxa"/>
            <w:vAlign w:val="bottom"/>
          </w:tcPr>
          <w:p w14:paraId="7F769EC4" w14:textId="488462F1" w:rsidR="00F564B4" w:rsidRPr="00EC73DC" w:rsidRDefault="00452589" w:rsidP="00255CE9">
            <w:pPr>
              <w:pStyle w:val="Texto0"/>
              <w:keepLines/>
              <w:tabs>
                <w:tab w:val="decimal" w:pos="850"/>
              </w:tabs>
              <w:spacing w:line="264" w:lineRule="auto"/>
              <w:ind w:right="171"/>
              <w:jc w:val="right"/>
              <w:rPr>
                <w:rFonts w:ascii="Arial" w:hAnsi="Arial" w:cs="Arial"/>
                <w:sz w:val="16"/>
                <w:szCs w:val="16"/>
              </w:rPr>
            </w:pPr>
            <w:r w:rsidRPr="00452589">
              <w:rPr>
                <w:rFonts w:ascii="Arial" w:hAnsi="Arial" w:cs="Arial"/>
                <w:sz w:val="16"/>
                <w:szCs w:val="16"/>
              </w:rPr>
              <w:t>1.</w:t>
            </w:r>
            <w:r w:rsidR="00255CE9">
              <w:rPr>
                <w:rFonts w:ascii="Arial" w:hAnsi="Arial" w:cs="Arial"/>
                <w:sz w:val="16"/>
                <w:szCs w:val="16"/>
              </w:rPr>
              <w:t>512</w:t>
            </w:r>
            <w:r w:rsidRPr="00452589">
              <w:rPr>
                <w:rFonts w:ascii="Arial" w:hAnsi="Arial" w:cs="Arial"/>
                <w:sz w:val="16"/>
                <w:szCs w:val="16"/>
              </w:rPr>
              <w:t>.</w:t>
            </w:r>
            <w:r w:rsidR="00255CE9">
              <w:rPr>
                <w:rFonts w:ascii="Arial" w:hAnsi="Arial" w:cs="Arial"/>
                <w:sz w:val="16"/>
                <w:szCs w:val="16"/>
              </w:rPr>
              <w:t>647</w:t>
            </w:r>
          </w:p>
        </w:tc>
        <w:tc>
          <w:tcPr>
            <w:tcW w:w="142" w:type="dxa"/>
            <w:vAlign w:val="bottom"/>
          </w:tcPr>
          <w:p w14:paraId="04B5C3D6"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395" w:type="dxa"/>
            <w:vAlign w:val="bottom"/>
          </w:tcPr>
          <w:p w14:paraId="4C269B52" w14:textId="443D3B3F" w:rsidR="00F564B4" w:rsidRPr="00EC73DC" w:rsidRDefault="00F564B4" w:rsidP="00F564B4">
            <w:pPr>
              <w:pStyle w:val="Texto0"/>
              <w:keepLines/>
              <w:tabs>
                <w:tab w:val="decimal" w:pos="850"/>
              </w:tabs>
              <w:spacing w:line="264" w:lineRule="auto"/>
              <w:ind w:right="147"/>
              <w:jc w:val="right"/>
              <w:rPr>
                <w:rFonts w:ascii="Arial" w:hAnsi="Arial" w:cs="Arial"/>
                <w:b/>
                <w:sz w:val="16"/>
                <w:szCs w:val="16"/>
              </w:rPr>
            </w:pPr>
            <w:r w:rsidRPr="00EC73DC">
              <w:rPr>
                <w:rFonts w:ascii="Arial" w:hAnsi="Arial" w:cs="Arial"/>
                <w:sz w:val="16"/>
                <w:szCs w:val="16"/>
              </w:rPr>
              <w:t>-</w:t>
            </w:r>
          </w:p>
        </w:tc>
        <w:tc>
          <w:tcPr>
            <w:tcW w:w="144" w:type="dxa"/>
            <w:vAlign w:val="bottom"/>
          </w:tcPr>
          <w:p w14:paraId="00216392"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303" w:type="dxa"/>
            <w:gridSpan w:val="2"/>
            <w:vAlign w:val="bottom"/>
          </w:tcPr>
          <w:p w14:paraId="1BF59628" w14:textId="76EED2A0" w:rsidR="00F564B4" w:rsidRPr="00EC73DC" w:rsidRDefault="00255CE9" w:rsidP="00F564B4">
            <w:pPr>
              <w:pStyle w:val="Texto0"/>
              <w:keepLines/>
              <w:tabs>
                <w:tab w:val="decimal" w:pos="850"/>
              </w:tabs>
              <w:spacing w:line="264" w:lineRule="auto"/>
              <w:ind w:right="170"/>
              <w:jc w:val="right"/>
              <w:rPr>
                <w:rFonts w:ascii="Arial" w:hAnsi="Arial" w:cs="Arial"/>
                <w:sz w:val="16"/>
                <w:szCs w:val="16"/>
              </w:rPr>
            </w:pPr>
            <w:r w:rsidRPr="00452589">
              <w:rPr>
                <w:rFonts w:ascii="Arial" w:hAnsi="Arial" w:cs="Arial"/>
                <w:sz w:val="16"/>
                <w:szCs w:val="16"/>
              </w:rPr>
              <w:t>1.</w:t>
            </w:r>
            <w:r>
              <w:rPr>
                <w:rFonts w:ascii="Arial" w:hAnsi="Arial" w:cs="Arial"/>
                <w:sz w:val="16"/>
                <w:szCs w:val="16"/>
              </w:rPr>
              <w:t>512</w:t>
            </w:r>
            <w:r w:rsidRPr="00452589">
              <w:rPr>
                <w:rFonts w:ascii="Arial" w:hAnsi="Arial" w:cs="Arial"/>
                <w:sz w:val="16"/>
                <w:szCs w:val="16"/>
              </w:rPr>
              <w:t>.</w:t>
            </w:r>
            <w:r>
              <w:rPr>
                <w:rFonts w:ascii="Arial" w:hAnsi="Arial" w:cs="Arial"/>
                <w:sz w:val="16"/>
                <w:szCs w:val="16"/>
              </w:rPr>
              <w:t>647</w:t>
            </w:r>
          </w:p>
        </w:tc>
        <w:tc>
          <w:tcPr>
            <w:tcW w:w="285" w:type="dxa"/>
            <w:vAlign w:val="bottom"/>
          </w:tcPr>
          <w:p w14:paraId="378E4643" w14:textId="77777777" w:rsidR="00F564B4" w:rsidRPr="00EC73DC" w:rsidRDefault="00F564B4" w:rsidP="00F564B4">
            <w:pPr>
              <w:pStyle w:val="Texto0"/>
              <w:keepLines/>
              <w:tabs>
                <w:tab w:val="decimal" w:pos="850"/>
              </w:tabs>
              <w:spacing w:line="264" w:lineRule="auto"/>
              <w:jc w:val="right"/>
              <w:rPr>
                <w:rFonts w:ascii="Arial" w:hAnsi="Arial" w:cs="Arial"/>
                <w:sz w:val="16"/>
                <w:szCs w:val="16"/>
              </w:rPr>
            </w:pPr>
          </w:p>
        </w:tc>
        <w:tc>
          <w:tcPr>
            <w:tcW w:w="1256" w:type="dxa"/>
            <w:vAlign w:val="bottom"/>
          </w:tcPr>
          <w:p w14:paraId="682A565F" w14:textId="34253575" w:rsidR="00F564B4" w:rsidRPr="00EC73DC" w:rsidRDefault="00255CE9" w:rsidP="00F564B4">
            <w:pPr>
              <w:pStyle w:val="Texto0"/>
              <w:keepLines/>
              <w:tabs>
                <w:tab w:val="decimal" w:pos="850"/>
              </w:tabs>
              <w:spacing w:line="264" w:lineRule="auto"/>
              <w:ind w:right="159"/>
              <w:jc w:val="right"/>
              <w:rPr>
                <w:rFonts w:ascii="Arial" w:hAnsi="Arial" w:cs="Arial"/>
                <w:sz w:val="16"/>
                <w:szCs w:val="16"/>
              </w:rPr>
            </w:pPr>
            <w:r w:rsidRPr="00452589">
              <w:rPr>
                <w:rFonts w:ascii="Arial" w:hAnsi="Arial" w:cs="Arial"/>
                <w:sz w:val="16"/>
                <w:szCs w:val="16"/>
              </w:rPr>
              <w:t>1.</w:t>
            </w:r>
            <w:r>
              <w:rPr>
                <w:rFonts w:ascii="Arial" w:hAnsi="Arial" w:cs="Arial"/>
                <w:sz w:val="16"/>
                <w:szCs w:val="16"/>
              </w:rPr>
              <w:t>512</w:t>
            </w:r>
            <w:r w:rsidRPr="00452589">
              <w:rPr>
                <w:rFonts w:ascii="Arial" w:hAnsi="Arial" w:cs="Arial"/>
                <w:sz w:val="16"/>
                <w:szCs w:val="16"/>
              </w:rPr>
              <w:t>.</w:t>
            </w:r>
            <w:r>
              <w:rPr>
                <w:rFonts w:ascii="Arial" w:hAnsi="Arial" w:cs="Arial"/>
                <w:sz w:val="16"/>
                <w:szCs w:val="16"/>
              </w:rPr>
              <w:t>647</w:t>
            </w:r>
          </w:p>
        </w:tc>
      </w:tr>
      <w:tr w:rsidR="00F564B4" w:rsidRPr="00EC73DC" w14:paraId="6A30E3D1" w14:textId="77777777" w:rsidTr="00452589">
        <w:trPr>
          <w:gridAfter w:val="1"/>
          <w:wAfter w:w="8" w:type="dxa"/>
          <w:cantSplit/>
          <w:trHeight w:val="272"/>
        </w:trPr>
        <w:tc>
          <w:tcPr>
            <w:tcW w:w="2835" w:type="dxa"/>
            <w:vAlign w:val="bottom"/>
          </w:tcPr>
          <w:p w14:paraId="337432DF" w14:textId="55FCFA67" w:rsidR="00F564B4" w:rsidRPr="00EC73DC" w:rsidRDefault="00F564B4" w:rsidP="00F564B4">
            <w:pPr>
              <w:pStyle w:val="Texto0"/>
              <w:keepLines/>
              <w:spacing w:line="264" w:lineRule="auto"/>
              <w:ind w:left="115" w:hanging="115"/>
              <w:jc w:val="left"/>
              <w:rPr>
                <w:rFonts w:ascii="Arial" w:hAnsi="Arial" w:cs="Arial"/>
                <w:b/>
                <w:bCs/>
                <w:sz w:val="16"/>
                <w:szCs w:val="16"/>
              </w:rPr>
            </w:pPr>
            <w:r w:rsidRPr="00EC73DC">
              <w:rPr>
                <w:rFonts w:ascii="Arial" w:hAnsi="Arial" w:cs="Arial"/>
                <w:b/>
                <w:bCs/>
                <w:sz w:val="16"/>
                <w:szCs w:val="16"/>
              </w:rPr>
              <w:t>Saldos al 31 de marzo de 2019</w:t>
            </w:r>
          </w:p>
        </w:tc>
        <w:tc>
          <w:tcPr>
            <w:tcW w:w="1136" w:type="dxa"/>
            <w:tcBorders>
              <w:top w:val="single" w:sz="4" w:space="0" w:color="auto"/>
              <w:bottom w:val="double" w:sz="4" w:space="0" w:color="auto"/>
            </w:tcBorders>
            <w:shd w:val="clear" w:color="auto" w:fill="auto"/>
            <w:vAlign w:val="bottom"/>
          </w:tcPr>
          <w:p w14:paraId="0BD051DB" w14:textId="6020764D" w:rsidR="00F564B4" w:rsidRPr="00EC73DC" w:rsidRDefault="00452589" w:rsidP="00452589">
            <w:pPr>
              <w:pStyle w:val="Texto0"/>
              <w:keepLines/>
              <w:tabs>
                <w:tab w:val="decimal" w:pos="850"/>
              </w:tabs>
              <w:spacing w:line="264" w:lineRule="auto"/>
              <w:ind w:right="151"/>
              <w:jc w:val="right"/>
              <w:rPr>
                <w:rFonts w:ascii="Arial" w:hAnsi="Arial" w:cs="Arial"/>
                <w:sz w:val="16"/>
                <w:szCs w:val="16"/>
              </w:rPr>
            </w:pPr>
            <w:r w:rsidRPr="00452589">
              <w:rPr>
                <w:rFonts w:ascii="Arial" w:hAnsi="Arial" w:cs="Arial"/>
                <w:sz w:val="16"/>
                <w:szCs w:val="16"/>
              </w:rPr>
              <w:t>642.753</w:t>
            </w:r>
          </w:p>
        </w:tc>
        <w:tc>
          <w:tcPr>
            <w:tcW w:w="141" w:type="dxa"/>
            <w:vAlign w:val="bottom"/>
          </w:tcPr>
          <w:p w14:paraId="51E104EA" w14:textId="77777777" w:rsidR="00F564B4" w:rsidRPr="00EC73DC" w:rsidRDefault="00F564B4" w:rsidP="00452589">
            <w:pPr>
              <w:pStyle w:val="Texto0"/>
              <w:keepLines/>
              <w:tabs>
                <w:tab w:val="decimal" w:pos="850"/>
              </w:tabs>
              <w:spacing w:line="264" w:lineRule="auto"/>
              <w:jc w:val="right"/>
              <w:rPr>
                <w:rFonts w:ascii="Arial" w:hAnsi="Arial" w:cs="Arial"/>
                <w:sz w:val="16"/>
                <w:szCs w:val="16"/>
              </w:rPr>
            </w:pPr>
          </w:p>
        </w:tc>
        <w:tc>
          <w:tcPr>
            <w:tcW w:w="993" w:type="dxa"/>
            <w:tcBorders>
              <w:top w:val="single" w:sz="4" w:space="0" w:color="auto"/>
              <w:bottom w:val="double" w:sz="4" w:space="0" w:color="auto"/>
            </w:tcBorders>
            <w:vAlign w:val="bottom"/>
          </w:tcPr>
          <w:p w14:paraId="4086745A" w14:textId="65FC3F9C" w:rsidR="00F564B4" w:rsidRPr="00EC73DC" w:rsidRDefault="00452589" w:rsidP="00452589">
            <w:pPr>
              <w:pStyle w:val="Texto0"/>
              <w:keepLines/>
              <w:spacing w:line="264" w:lineRule="auto"/>
              <w:ind w:right="144"/>
              <w:jc w:val="right"/>
              <w:rPr>
                <w:rFonts w:ascii="Arial" w:hAnsi="Arial" w:cs="Arial"/>
                <w:sz w:val="16"/>
                <w:szCs w:val="16"/>
              </w:rPr>
            </w:pPr>
            <w:r w:rsidRPr="00452589">
              <w:rPr>
                <w:rFonts w:ascii="Arial" w:hAnsi="Arial" w:cs="Arial"/>
                <w:sz w:val="16"/>
                <w:szCs w:val="16"/>
              </w:rPr>
              <w:t>128.551</w:t>
            </w:r>
          </w:p>
        </w:tc>
        <w:tc>
          <w:tcPr>
            <w:tcW w:w="141" w:type="dxa"/>
            <w:vAlign w:val="bottom"/>
          </w:tcPr>
          <w:p w14:paraId="012A7764" w14:textId="77777777" w:rsidR="00F564B4" w:rsidRPr="00EC73DC" w:rsidRDefault="00F564B4" w:rsidP="00452589">
            <w:pPr>
              <w:pStyle w:val="Texto0"/>
              <w:keepLines/>
              <w:tabs>
                <w:tab w:val="decimal" w:pos="850"/>
              </w:tabs>
              <w:spacing w:line="264" w:lineRule="auto"/>
              <w:jc w:val="right"/>
              <w:rPr>
                <w:rFonts w:ascii="Arial" w:hAnsi="Arial" w:cs="Arial"/>
                <w:sz w:val="16"/>
                <w:szCs w:val="16"/>
              </w:rPr>
            </w:pPr>
          </w:p>
        </w:tc>
        <w:tc>
          <w:tcPr>
            <w:tcW w:w="1133" w:type="dxa"/>
            <w:tcBorders>
              <w:top w:val="single" w:sz="4" w:space="0" w:color="auto"/>
              <w:bottom w:val="double" w:sz="4" w:space="0" w:color="auto"/>
            </w:tcBorders>
            <w:vAlign w:val="bottom"/>
          </w:tcPr>
          <w:p w14:paraId="5532F0DF" w14:textId="65E8130D" w:rsidR="00F564B4" w:rsidRPr="00EC73DC" w:rsidRDefault="00452589" w:rsidP="00452589">
            <w:pPr>
              <w:pStyle w:val="Texto0"/>
              <w:keepLines/>
              <w:spacing w:line="264" w:lineRule="auto"/>
              <w:ind w:right="144"/>
              <w:jc w:val="right"/>
              <w:rPr>
                <w:rFonts w:ascii="Arial" w:hAnsi="Arial" w:cs="Arial"/>
                <w:sz w:val="16"/>
                <w:szCs w:val="16"/>
              </w:rPr>
            </w:pPr>
            <w:r w:rsidRPr="00452589">
              <w:rPr>
                <w:rFonts w:ascii="Arial" w:hAnsi="Arial" w:cs="Arial"/>
                <w:sz w:val="16"/>
                <w:szCs w:val="16"/>
              </w:rPr>
              <w:t>265.289</w:t>
            </w:r>
          </w:p>
        </w:tc>
        <w:tc>
          <w:tcPr>
            <w:tcW w:w="142" w:type="dxa"/>
            <w:vAlign w:val="bottom"/>
          </w:tcPr>
          <w:p w14:paraId="1E4F8809" w14:textId="77777777" w:rsidR="00F564B4" w:rsidRPr="00EC73DC" w:rsidRDefault="00F564B4" w:rsidP="00452589">
            <w:pPr>
              <w:pStyle w:val="Texto0"/>
              <w:keepLines/>
              <w:spacing w:line="264" w:lineRule="auto"/>
              <w:ind w:right="144"/>
              <w:jc w:val="right"/>
              <w:rPr>
                <w:rFonts w:ascii="Arial" w:hAnsi="Arial" w:cs="Arial"/>
                <w:sz w:val="16"/>
                <w:szCs w:val="16"/>
              </w:rPr>
            </w:pPr>
          </w:p>
        </w:tc>
        <w:tc>
          <w:tcPr>
            <w:tcW w:w="22" w:type="dxa"/>
            <w:tcBorders>
              <w:top w:val="single" w:sz="4" w:space="0" w:color="auto"/>
            </w:tcBorders>
            <w:vAlign w:val="bottom"/>
          </w:tcPr>
          <w:p w14:paraId="6C228B39" w14:textId="77777777" w:rsidR="00F564B4" w:rsidRPr="00EC73DC" w:rsidRDefault="00F564B4" w:rsidP="00452589">
            <w:pPr>
              <w:pStyle w:val="Texto0"/>
              <w:keepLines/>
              <w:spacing w:line="264" w:lineRule="auto"/>
              <w:ind w:left="118"/>
              <w:jc w:val="center"/>
              <w:rPr>
                <w:rFonts w:ascii="Arial" w:hAnsi="Arial" w:cs="Arial"/>
                <w:b/>
                <w:sz w:val="16"/>
                <w:szCs w:val="16"/>
              </w:rPr>
            </w:pPr>
          </w:p>
        </w:tc>
        <w:tc>
          <w:tcPr>
            <w:tcW w:w="1251" w:type="dxa"/>
            <w:tcBorders>
              <w:top w:val="single" w:sz="4" w:space="0" w:color="auto"/>
              <w:bottom w:val="double" w:sz="4" w:space="0" w:color="auto"/>
            </w:tcBorders>
            <w:vAlign w:val="bottom"/>
          </w:tcPr>
          <w:p w14:paraId="0443EE44" w14:textId="35438B46" w:rsidR="00F564B4" w:rsidRPr="00EC73DC" w:rsidRDefault="00452589" w:rsidP="00452589">
            <w:pPr>
              <w:pStyle w:val="Texto0"/>
              <w:keepLines/>
              <w:tabs>
                <w:tab w:val="decimal" w:pos="850"/>
              </w:tabs>
              <w:spacing w:line="264" w:lineRule="auto"/>
              <w:ind w:right="171"/>
              <w:jc w:val="right"/>
              <w:rPr>
                <w:rFonts w:ascii="Arial" w:hAnsi="Arial" w:cs="Arial"/>
                <w:sz w:val="16"/>
                <w:szCs w:val="16"/>
              </w:rPr>
            </w:pPr>
            <w:r w:rsidRPr="00452589">
              <w:rPr>
                <w:rFonts w:ascii="Arial" w:hAnsi="Arial" w:cs="Arial"/>
                <w:sz w:val="16"/>
                <w:szCs w:val="16"/>
              </w:rPr>
              <w:t>1.125.553</w:t>
            </w:r>
          </w:p>
        </w:tc>
        <w:tc>
          <w:tcPr>
            <w:tcW w:w="144" w:type="dxa"/>
            <w:vAlign w:val="bottom"/>
          </w:tcPr>
          <w:p w14:paraId="3D185130" w14:textId="77777777" w:rsidR="00F564B4" w:rsidRPr="00EC73DC" w:rsidRDefault="00F564B4" w:rsidP="00452589">
            <w:pPr>
              <w:pStyle w:val="Texto0"/>
              <w:keepLines/>
              <w:tabs>
                <w:tab w:val="decimal" w:pos="850"/>
              </w:tabs>
              <w:spacing w:line="264" w:lineRule="auto"/>
              <w:ind w:right="171"/>
              <w:jc w:val="right"/>
              <w:rPr>
                <w:rFonts w:ascii="Arial" w:hAnsi="Arial" w:cs="Arial"/>
                <w:sz w:val="16"/>
                <w:szCs w:val="16"/>
              </w:rPr>
            </w:pPr>
          </w:p>
        </w:tc>
        <w:tc>
          <w:tcPr>
            <w:tcW w:w="1843" w:type="dxa"/>
            <w:tcBorders>
              <w:top w:val="single" w:sz="4" w:space="0" w:color="auto"/>
              <w:bottom w:val="double" w:sz="4" w:space="0" w:color="auto"/>
            </w:tcBorders>
            <w:vAlign w:val="bottom"/>
          </w:tcPr>
          <w:p w14:paraId="68EF77E6" w14:textId="55D47C43" w:rsidR="00F564B4" w:rsidRPr="00EC73DC" w:rsidRDefault="00452589" w:rsidP="00255CE9">
            <w:pPr>
              <w:pStyle w:val="Texto0"/>
              <w:keepLines/>
              <w:tabs>
                <w:tab w:val="decimal" w:pos="850"/>
              </w:tabs>
              <w:spacing w:line="264" w:lineRule="auto"/>
              <w:ind w:right="171"/>
              <w:jc w:val="right"/>
              <w:rPr>
                <w:rFonts w:ascii="Arial" w:hAnsi="Arial" w:cs="Arial"/>
                <w:sz w:val="16"/>
                <w:szCs w:val="16"/>
              </w:rPr>
            </w:pPr>
            <w:r w:rsidRPr="00452589">
              <w:rPr>
                <w:rFonts w:ascii="Arial" w:hAnsi="Arial" w:cs="Arial"/>
                <w:sz w:val="16"/>
                <w:szCs w:val="16"/>
              </w:rPr>
              <w:t>7.</w:t>
            </w:r>
            <w:r w:rsidR="00255CE9">
              <w:rPr>
                <w:rFonts w:ascii="Arial" w:hAnsi="Arial" w:cs="Arial"/>
                <w:sz w:val="16"/>
                <w:szCs w:val="16"/>
              </w:rPr>
              <w:t>121</w:t>
            </w:r>
            <w:r w:rsidRPr="00452589">
              <w:rPr>
                <w:rFonts w:ascii="Arial" w:hAnsi="Arial" w:cs="Arial"/>
                <w:sz w:val="16"/>
                <w:szCs w:val="16"/>
              </w:rPr>
              <w:t>.</w:t>
            </w:r>
            <w:r w:rsidR="00255CE9">
              <w:rPr>
                <w:rFonts w:ascii="Arial" w:hAnsi="Arial" w:cs="Arial"/>
                <w:sz w:val="16"/>
                <w:szCs w:val="16"/>
              </w:rPr>
              <w:t>570</w:t>
            </w:r>
          </w:p>
        </w:tc>
        <w:tc>
          <w:tcPr>
            <w:tcW w:w="142" w:type="dxa"/>
            <w:vAlign w:val="bottom"/>
          </w:tcPr>
          <w:p w14:paraId="45D7AE1D" w14:textId="77777777" w:rsidR="00F564B4" w:rsidRPr="00EC73DC" w:rsidRDefault="00F564B4" w:rsidP="00452589">
            <w:pPr>
              <w:pStyle w:val="Texto0"/>
              <w:keepLines/>
              <w:tabs>
                <w:tab w:val="decimal" w:pos="850"/>
              </w:tabs>
              <w:spacing w:line="264" w:lineRule="auto"/>
              <w:jc w:val="right"/>
              <w:rPr>
                <w:rFonts w:ascii="Arial" w:hAnsi="Arial" w:cs="Arial"/>
                <w:sz w:val="16"/>
                <w:szCs w:val="16"/>
              </w:rPr>
            </w:pPr>
          </w:p>
        </w:tc>
        <w:tc>
          <w:tcPr>
            <w:tcW w:w="1395" w:type="dxa"/>
            <w:tcBorders>
              <w:top w:val="single" w:sz="4" w:space="0" w:color="auto"/>
              <w:bottom w:val="double" w:sz="4" w:space="0" w:color="auto"/>
            </w:tcBorders>
            <w:vAlign w:val="bottom"/>
          </w:tcPr>
          <w:p w14:paraId="7E3F562A" w14:textId="6E21F4FD" w:rsidR="00F564B4" w:rsidRPr="00EC73DC" w:rsidRDefault="00452589" w:rsidP="00255CE9">
            <w:pPr>
              <w:pStyle w:val="Texto0"/>
              <w:keepLines/>
              <w:tabs>
                <w:tab w:val="decimal" w:pos="850"/>
              </w:tabs>
              <w:spacing w:line="264" w:lineRule="auto"/>
              <w:ind w:right="147"/>
              <w:jc w:val="right"/>
              <w:rPr>
                <w:rFonts w:ascii="Arial" w:hAnsi="Arial" w:cs="Arial"/>
                <w:sz w:val="16"/>
                <w:szCs w:val="16"/>
              </w:rPr>
            </w:pPr>
            <w:r w:rsidRPr="00452589">
              <w:rPr>
                <w:rFonts w:ascii="Arial" w:hAnsi="Arial" w:cs="Arial"/>
                <w:sz w:val="16"/>
                <w:szCs w:val="16"/>
              </w:rPr>
              <w:t>1.</w:t>
            </w:r>
            <w:r w:rsidR="00255CE9">
              <w:rPr>
                <w:rFonts w:ascii="Arial" w:hAnsi="Arial" w:cs="Arial"/>
                <w:sz w:val="16"/>
                <w:szCs w:val="16"/>
              </w:rPr>
              <w:t>832</w:t>
            </w:r>
            <w:r w:rsidRPr="00452589">
              <w:rPr>
                <w:rFonts w:ascii="Arial" w:hAnsi="Arial" w:cs="Arial"/>
                <w:sz w:val="16"/>
                <w:szCs w:val="16"/>
              </w:rPr>
              <w:t>.</w:t>
            </w:r>
            <w:r w:rsidR="00255CE9">
              <w:rPr>
                <w:rFonts w:ascii="Arial" w:hAnsi="Arial" w:cs="Arial"/>
                <w:sz w:val="16"/>
                <w:szCs w:val="16"/>
              </w:rPr>
              <w:t>445</w:t>
            </w:r>
          </w:p>
        </w:tc>
        <w:tc>
          <w:tcPr>
            <w:tcW w:w="144" w:type="dxa"/>
            <w:vAlign w:val="bottom"/>
          </w:tcPr>
          <w:p w14:paraId="5ED97BF9" w14:textId="77777777" w:rsidR="00F564B4" w:rsidRPr="00EC73DC" w:rsidRDefault="00F564B4" w:rsidP="00452589">
            <w:pPr>
              <w:pStyle w:val="Texto0"/>
              <w:keepLines/>
              <w:tabs>
                <w:tab w:val="decimal" w:pos="850"/>
              </w:tabs>
              <w:spacing w:line="264" w:lineRule="auto"/>
              <w:jc w:val="right"/>
              <w:rPr>
                <w:rFonts w:ascii="Arial" w:hAnsi="Arial" w:cs="Arial"/>
                <w:sz w:val="16"/>
                <w:szCs w:val="16"/>
              </w:rPr>
            </w:pPr>
          </w:p>
        </w:tc>
        <w:tc>
          <w:tcPr>
            <w:tcW w:w="1303" w:type="dxa"/>
            <w:gridSpan w:val="2"/>
            <w:tcBorders>
              <w:top w:val="single" w:sz="4" w:space="0" w:color="auto"/>
              <w:bottom w:val="double" w:sz="4" w:space="0" w:color="auto"/>
            </w:tcBorders>
            <w:vAlign w:val="bottom"/>
          </w:tcPr>
          <w:p w14:paraId="5875DCE4" w14:textId="56A3A97D" w:rsidR="00F564B4" w:rsidRPr="00EC73DC" w:rsidRDefault="00452589" w:rsidP="00255CE9">
            <w:pPr>
              <w:pStyle w:val="Texto0"/>
              <w:keepLines/>
              <w:tabs>
                <w:tab w:val="decimal" w:pos="850"/>
              </w:tabs>
              <w:spacing w:line="264" w:lineRule="auto"/>
              <w:ind w:right="170"/>
              <w:jc w:val="right"/>
              <w:rPr>
                <w:rFonts w:ascii="Arial" w:hAnsi="Arial" w:cs="Arial"/>
                <w:sz w:val="16"/>
                <w:szCs w:val="16"/>
              </w:rPr>
            </w:pPr>
            <w:r w:rsidRPr="00452589">
              <w:rPr>
                <w:rFonts w:ascii="Arial" w:hAnsi="Arial" w:cs="Arial"/>
                <w:sz w:val="16"/>
                <w:szCs w:val="16"/>
              </w:rPr>
              <w:t>10.473.</w:t>
            </w:r>
            <w:r w:rsidR="00255CE9">
              <w:rPr>
                <w:rFonts w:ascii="Arial" w:hAnsi="Arial" w:cs="Arial"/>
                <w:sz w:val="16"/>
                <w:szCs w:val="16"/>
              </w:rPr>
              <w:t>408</w:t>
            </w:r>
          </w:p>
        </w:tc>
        <w:tc>
          <w:tcPr>
            <w:tcW w:w="285" w:type="dxa"/>
            <w:vAlign w:val="bottom"/>
          </w:tcPr>
          <w:p w14:paraId="3CA80413" w14:textId="77777777" w:rsidR="00F564B4" w:rsidRPr="00EC73DC" w:rsidRDefault="00F564B4" w:rsidP="00452589">
            <w:pPr>
              <w:pStyle w:val="Texto0"/>
              <w:keepLines/>
              <w:tabs>
                <w:tab w:val="decimal" w:pos="850"/>
              </w:tabs>
              <w:spacing w:line="264" w:lineRule="auto"/>
              <w:jc w:val="right"/>
              <w:rPr>
                <w:rFonts w:ascii="Arial" w:hAnsi="Arial" w:cs="Arial"/>
                <w:sz w:val="16"/>
                <w:szCs w:val="16"/>
              </w:rPr>
            </w:pPr>
          </w:p>
        </w:tc>
        <w:tc>
          <w:tcPr>
            <w:tcW w:w="1256" w:type="dxa"/>
            <w:tcBorders>
              <w:top w:val="single" w:sz="4" w:space="0" w:color="auto"/>
              <w:bottom w:val="double" w:sz="4" w:space="0" w:color="auto"/>
            </w:tcBorders>
            <w:vAlign w:val="bottom"/>
          </w:tcPr>
          <w:p w14:paraId="14B1204D" w14:textId="7336E7B5" w:rsidR="00F564B4" w:rsidRPr="00EC73DC" w:rsidRDefault="00452589" w:rsidP="00255CE9">
            <w:pPr>
              <w:pStyle w:val="Texto0"/>
              <w:keepLines/>
              <w:tabs>
                <w:tab w:val="decimal" w:pos="850"/>
              </w:tabs>
              <w:spacing w:line="264" w:lineRule="auto"/>
              <w:ind w:right="159"/>
              <w:jc w:val="right"/>
              <w:rPr>
                <w:rFonts w:ascii="Arial" w:hAnsi="Arial" w:cs="Arial"/>
                <w:sz w:val="16"/>
                <w:szCs w:val="16"/>
              </w:rPr>
            </w:pPr>
            <w:r w:rsidRPr="00452589">
              <w:rPr>
                <w:rFonts w:ascii="Arial" w:hAnsi="Arial" w:cs="Arial"/>
                <w:sz w:val="16"/>
                <w:szCs w:val="16"/>
              </w:rPr>
              <w:t>11.116.</w:t>
            </w:r>
            <w:r w:rsidR="00255CE9">
              <w:rPr>
                <w:rFonts w:ascii="Arial" w:hAnsi="Arial" w:cs="Arial"/>
                <w:sz w:val="16"/>
                <w:szCs w:val="16"/>
              </w:rPr>
              <w:t>161</w:t>
            </w:r>
          </w:p>
        </w:tc>
      </w:tr>
      <w:tr w:rsidR="00F564B4" w:rsidRPr="00EC73DC" w14:paraId="3BF09E92" w14:textId="77777777" w:rsidTr="00452589">
        <w:trPr>
          <w:gridAfter w:val="1"/>
          <w:wAfter w:w="8" w:type="dxa"/>
          <w:cantSplit/>
          <w:trHeight w:val="44"/>
        </w:trPr>
        <w:tc>
          <w:tcPr>
            <w:tcW w:w="2835" w:type="dxa"/>
            <w:vAlign w:val="bottom"/>
          </w:tcPr>
          <w:p w14:paraId="70A0AB74" w14:textId="77777777" w:rsidR="00F564B4" w:rsidRPr="00EC73DC" w:rsidRDefault="00F564B4" w:rsidP="00452589">
            <w:pPr>
              <w:pStyle w:val="Texto0"/>
              <w:keepLines/>
              <w:spacing w:before="20" w:after="20" w:line="264" w:lineRule="auto"/>
              <w:ind w:left="115" w:hanging="115"/>
              <w:jc w:val="left"/>
              <w:rPr>
                <w:rFonts w:ascii="Arial" w:hAnsi="Arial" w:cs="Arial"/>
                <w:b/>
                <w:bCs/>
                <w:sz w:val="16"/>
                <w:szCs w:val="16"/>
              </w:rPr>
            </w:pPr>
          </w:p>
        </w:tc>
        <w:tc>
          <w:tcPr>
            <w:tcW w:w="1136" w:type="dxa"/>
            <w:tcBorders>
              <w:top w:val="double" w:sz="4" w:space="0" w:color="auto"/>
            </w:tcBorders>
            <w:vAlign w:val="bottom"/>
          </w:tcPr>
          <w:p w14:paraId="5EDE7BDF"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41" w:type="dxa"/>
            <w:vAlign w:val="bottom"/>
          </w:tcPr>
          <w:p w14:paraId="1843083C" w14:textId="77777777" w:rsidR="00F564B4" w:rsidRPr="00EC73DC" w:rsidRDefault="00F564B4" w:rsidP="00452589">
            <w:pPr>
              <w:pStyle w:val="Texto0"/>
              <w:keepLines/>
              <w:tabs>
                <w:tab w:val="decimal" w:pos="850"/>
              </w:tabs>
              <w:spacing w:before="20" w:after="20" w:line="264" w:lineRule="auto"/>
              <w:jc w:val="right"/>
              <w:rPr>
                <w:rFonts w:ascii="Arial" w:hAnsi="Arial" w:cs="Arial"/>
                <w:sz w:val="16"/>
                <w:szCs w:val="16"/>
              </w:rPr>
            </w:pPr>
          </w:p>
        </w:tc>
        <w:tc>
          <w:tcPr>
            <w:tcW w:w="993" w:type="dxa"/>
            <w:tcBorders>
              <w:top w:val="double" w:sz="4" w:space="0" w:color="auto"/>
            </w:tcBorders>
            <w:vAlign w:val="bottom"/>
          </w:tcPr>
          <w:p w14:paraId="5E9FA0B0"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41" w:type="dxa"/>
            <w:vAlign w:val="bottom"/>
          </w:tcPr>
          <w:p w14:paraId="2CE4774D"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133" w:type="dxa"/>
            <w:tcBorders>
              <w:top w:val="double" w:sz="4" w:space="0" w:color="auto"/>
            </w:tcBorders>
            <w:vAlign w:val="bottom"/>
          </w:tcPr>
          <w:p w14:paraId="53C18602"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42" w:type="dxa"/>
            <w:vAlign w:val="bottom"/>
          </w:tcPr>
          <w:p w14:paraId="423EEE0B"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22" w:type="dxa"/>
            <w:vAlign w:val="bottom"/>
          </w:tcPr>
          <w:p w14:paraId="033EE462"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251" w:type="dxa"/>
            <w:tcBorders>
              <w:top w:val="double" w:sz="4" w:space="0" w:color="auto"/>
            </w:tcBorders>
            <w:vAlign w:val="bottom"/>
          </w:tcPr>
          <w:p w14:paraId="1ECC228D"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44" w:type="dxa"/>
            <w:vAlign w:val="bottom"/>
          </w:tcPr>
          <w:p w14:paraId="18562F61"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843" w:type="dxa"/>
            <w:tcBorders>
              <w:top w:val="double" w:sz="4" w:space="0" w:color="auto"/>
            </w:tcBorders>
            <w:vAlign w:val="bottom"/>
          </w:tcPr>
          <w:p w14:paraId="3D64508A"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42" w:type="dxa"/>
            <w:vAlign w:val="bottom"/>
          </w:tcPr>
          <w:p w14:paraId="4C728FBB"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395" w:type="dxa"/>
            <w:tcBorders>
              <w:top w:val="double" w:sz="4" w:space="0" w:color="auto"/>
            </w:tcBorders>
            <w:vAlign w:val="bottom"/>
          </w:tcPr>
          <w:p w14:paraId="6200CB5A"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44" w:type="dxa"/>
            <w:vAlign w:val="bottom"/>
          </w:tcPr>
          <w:p w14:paraId="53863467"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303" w:type="dxa"/>
            <w:gridSpan w:val="2"/>
            <w:tcBorders>
              <w:top w:val="double" w:sz="4" w:space="0" w:color="auto"/>
            </w:tcBorders>
            <w:vAlign w:val="bottom"/>
          </w:tcPr>
          <w:p w14:paraId="5E954528"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285" w:type="dxa"/>
            <w:vAlign w:val="bottom"/>
          </w:tcPr>
          <w:p w14:paraId="1F8B0565"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c>
          <w:tcPr>
            <w:tcW w:w="1256" w:type="dxa"/>
            <w:shd w:val="clear" w:color="auto" w:fill="auto"/>
            <w:vAlign w:val="bottom"/>
          </w:tcPr>
          <w:p w14:paraId="335AC2D1" w14:textId="77777777" w:rsidR="00F564B4" w:rsidRPr="00EC73DC" w:rsidRDefault="00F564B4" w:rsidP="00452589">
            <w:pPr>
              <w:pStyle w:val="Texto0"/>
              <w:keepLines/>
              <w:tabs>
                <w:tab w:val="decimal" w:pos="850"/>
              </w:tabs>
              <w:spacing w:before="20" w:after="20" w:line="264" w:lineRule="auto"/>
              <w:ind w:right="142"/>
              <w:jc w:val="right"/>
              <w:rPr>
                <w:rFonts w:ascii="Arial" w:hAnsi="Arial" w:cs="Arial"/>
                <w:sz w:val="16"/>
                <w:szCs w:val="16"/>
              </w:rPr>
            </w:pPr>
          </w:p>
        </w:tc>
      </w:tr>
    </w:tbl>
    <w:p w14:paraId="4CC73E6C" w14:textId="77777777" w:rsidR="00A039DD" w:rsidRPr="00EC73DC" w:rsidRDefault="00A039DD" w:rsidP="00133F8E">
      <w:pPr>
        <w:spacing w:before="20" w:after="20"/>
        <w:jc w:val="center"/>
        <w:rPr>
          <w:rFonts w:ascii="Arial" w:hAnsi="Arial"/>
          <w:sz w:val="16"/>
          <w:szCs w:val="16"/>
        </w:rPr>
      </w:pPr>
    </w:p>
    <w:p w14:paraId="66E5808C" w14:textId="77777777" w:rsidR="00E7375C" w:rsidRPr="00EC73DC" w:rsidRDefault="00E7375C" w:rsidP="00E7375C">
      <w:pPr>
        <w:spacing w:before="20" w:after="20"/>
        <w:rPr>
          <w:rFonts w:ascii="Arial" w:hAnsi="Arial"/>
          <w:sz w:val="16"/>
          <w:szCs w:val="16"/>
        </w:rPr>
      </w:pPr>
    </w:p>
    <w:p w14:paraId="0D81664F" w14:textId="77777777" w:rsidR="00E4231A" w:rsidRPr="00EC73DC" w:rsidRDefault="00E4231A" w:rsidP="00E7375C">
      <w:pPr>
        <w:spacing w:before="20" w:after="20"/>
        <w:rPr>
          <w:rFonts w:ascii="Arial" w:hAnsi="Arial"/>
          <w:sz w:val="16"/>
          <w:szCs w:val="16"/>
        </w:rPr>
      </w:pPr>
    </w:p>
    <w:p w14:paraId="6C207D37" w14:textId="0D950BC1" w:rsidR="001605E1" w:rsidRPr="00A119B1" w:rsidRDefault="00133F8E" w:rsidP="00F564B4">
      <w:pPr>
        <w:spacing w:before="20" w:after="20"/>
        <w:jc w:val="center"/>
        <w:rPr>
          <w:rFonts w:ascii="Arial" w:hAnsi="Arial"/>
          <w:sz w:val="12"/>
          <w:szCs w:val="12"/>
        </w:rPr>
      </w:pPr>
      <w:r w:rsidRPr="00EC73DC">
        <w:rPr>
          <w:rFonts w:ascii="Arial" w:hAnsi="Arial"/>
          <w:sz w:val="16"/>
          <w:szCs w:val="16"/>
        </w:rPr>
        <w:t>Las notas que se acompañan forman parte integ</w:t>
      </w:r>
      <w:r w:rsidR="00A52E27" w:rsidRPr="00EC73DC">
        <w:rPr>
          <w:rFonts w:ascii="Arial" w:hAnsi="Arial"/>
          <w:sz w:val="16"/>
          <w:szCs w:val="16"/>
        </w:rPr>
        <w:t xml:space="preserve">rante de los estados </w:t>
      </w:r>
      <w:r w:rsidR="00E45BE9" w:rsidRPr="00EC73DC">
        <w:rPr>
          <w:rFonts w:ascii="Arial" w:hAnsi="Arial"/>
          <w:sz w:val="16"/>
          <w:szCs w:val="16"/>
        </w:rPr>
        <w:t xml:space="preserve">financieros </w:t>
      </w:r>
      <w:r w:rsidR="00A52E27" w:rsidRPr="00EC73DC">
        <w:rPr>
          <w:rFonts w:ascii="Arial" w:hAnsi="Arial"/>
          <w:sz w:val="16"/>
          <w:szCs w:val="16"/>
        </w:rPr>
        <w:t>condensados intermedios</w:t>
      </w:r>
    </w:p>
    <w:p w14:paraId="3570926E" w14:textId="77777777" w:rsidR="001605E1" w:rsidRPr="00A119B1" w:rsidRDefault="001605E1" w:rsidP="00480925">
      <w:pPr>
        <w:spacing w:before="20" w:after="20"/>
        <w:rPr>
          <w:rFonts w:ascii="Arial" w:hAnsi="Arial"/>
          <w:sz w:val="12"/>
          <w:szCs w:val="12"/>
        </w:rPr>
      </w:pPr>
    </w:p>
    <w:p w14:paraId="3AAE4BB8" w14:textId="77777777" w:rsidR="001605E1" w:rsidRPr="00A119B1" w:rsidRDefault="001605E1" w:rsidP="00480925">
      <w:pPr>
        <w:spacing w:before="20" w:after="20"/>
        <w:rPr>
          <w:rFonts w:ascii="Arial" w:hAnsi="Arial"/>
          <w:sz w:val="12"/>
          <w:szCs w:val="12"/>
        </w:rPr>
      </w:pPr>
    </w:p>
    <w:p w14:paraId="4B9BAFCE" w14:textId="77777777" w:rsidR="001605E1" w:rsidRPr="00A119B1" w:rsidRDefault="001605E1" w:rsidP="00480925">
      <w:pPr>
        <w:spacing w:before="20" w:after="20"/>
        <w:rPr>
          <w:rFonts w:ascii="Arial" w:hAnsi="Arial"/>
          <w:sz w:val="12"/>
          <w:szCs w:val="12"/>
        </w:rPr>
      </w:pPr>
    </w:p>
    <w:p w14:paraId="2EB44322" w14:textId="77777777" w:rsidR="001605E1" w:rsidRPr="00A119B1" w:rsidRDefault="001605E1" w:rsidP="00480925">
      <w:pPr>
        <w:spacing w:before="20" w:after="20"/>
        <w:rPr>
          <w:rFonts w:ascii="Arial" w:hAnsi="Arial"/>
          <w:sz w:val="12"/>
          <w:szCs w:val="12"/>
        </w:rPr>
      </w:pPr>
    </w:p>
    <w:p w14:paraId="54804C43" w14:textId="77777777" w:rsidR="001605E1" w:rsidRPr="00A119B1" w:rsidRDefault="001605E1" w:rsidP="00480925">
      <w:pPr>
        <w:spacing w:before="20" w:after="20"/>
        <w:rPr>
          <w:rFonts w:ascii="Arial" w:hAnsi="Arial"/>
          <w:sz w:val="12"/>
          <w:szCs w:val="12"/>
        </w:rPr>
      </w:pPr>
    </w:p>
    <w:p w14:paraId="58FA892B" w14:textId="77777777" w:rsidR="001605E1" w:rsidRPr="00A119B1" w:rsidRDefault="001605E1" w:rsidP="00480925">
      <w:pPr>
        <w:spacing w:before="20" w:after="20"/>
        <w:rPr>
          <w:rFonts w:ascii="Arial" w:hAnsi="Arial"/>
          <w:sz w:val="12"/>
          <w:szCs w:val="12"/>
        </w:rPr>
      </w:pPr>
    </w:p>
    <w:p w14:paraId="1E6D26DE" w14:textId="77777777" w:rsidR="00321CA9" w:rsidRPr="00A119B1" w:rsidRDefault="00321CA9" w:rsidP="00480925">
      <w:pPr>
        <w:spacing w:before="20" w:after="20"/>
        <w:rPr>
          <w:rFonts w:ascii="Arial" w:hAnsi="Arial"/>
          <w:sz w:val="12"/>
          <w:szCs w:val="12"/>
        </w:rPr>
        <w:sectPr w:rsidR="00321CA9" w:rsidRPr="00A119B1" w:rsidSect="001E26D8">
          <w:headerReference w:type="default" r:id="rId27"/>
          <w:headerReference w:type="first" r:id="rId28"/>
          <w:pgSz w:w="16840" w:h="11907" w:orient="landscape" w:code="9"/>
          <w:pgMar w:top="1134" w:right="851" w:bottom="964" w:left="1418" w:header="454" w:footer="340" w:gutter="0"/>
          <w:pgNumType w:start="0"/>
          <w:cols w:space="720"/>
          <w:titlePg/>
          <w:docGrid w:linePitch="272"/>
        </w:sectPr>
      </w:pPr>
    </w:p>
    <w:p w14:paraId="5C78C9DF" w14:textId="77777777" w:rsidR="001605E1" w:rsidRPr="00A119B1" w:rsidRDefault="001605E1" w:rsidP="00480925">
      <w:pPr>
        <w:spacing w:before="20" w:after="20"/>
        <w:rPr>
          <w:rFonts w:ascii="Arial" w:hAnsi="Arial"/>
          <w:sz w:val="12"/>
          <w:szCs w:val="12"/>
        </w:rPr>
      </w:pPr>
    </w:p>
    <w:tbl>
      <w:tblPr>
        <w:tblW w:w="12331" w:type="dxa"/>
        <w:tblLayout w:type="fixed"/>
        <w:tblCellMar>
          <w:left w:w="0" w:type="dxa"/>
          <w:right w:w="0" w:type="dxa"/>
        </w:tblCellMar>
        <w:tblLook w:val="0000" w:firstRow="0" w:lastRow="0" w:firstColumn="0" w:lastColumn="0" w:noHBand="0" w:noVBand="0"/>
      </w:tblPr>
      <w:tblGrid>
        <w:gridCol w:w="2835"/>
        <w:gridCol w:w="1136"/>
        <w:gridCol w:w="141"/>
        <w:gridCol w:w="993"/>
        <w:gridCol w:w="141"/>
        <w:gridCol w:w="1133"/>
        <w:gridCol w:w="142"/>
        <w:gridCol w:w="22"/>
        <w:gridCol w:w="1251"/>
        <w:gridCol w:w="142"/>
        <w:gridCol w:w="1395"/>
        <w:gridCol w:w="144"/>
        <w:gridCol w:w="1297"/>
        <w:gridCol w:w="6"/>
        <w:gridCol w:w="285"/>
        <w:gridCol w:w="1256"/>
        <w:gridCol w:w="12"/>
      </w:tblGrid>
      <w:tr w:rsidR="00870841" w:rsidRPr="0021100B" w14:paraId="01A0F778" w14:textId="77777777" w:rsidTr="00452589">
        <w:trPr>
          <w:cantSplit/>
          <w:trHeight w:val="245"/>
        </w:trPr>
        <w:tc>
          <w:tcPr>
            <w:tcW w:w="2835" w:type="dxa"/>
          </w:tcPr>
          <w:p w14:paraId="3FFE73C7" w14:textId="77777777" w:rsidR="00870841" w:rsidRPr="0021100B" w:rsidRDefault="00870841" w:rsidP="00452589">
            <w:pPr>
              <w:pStyle w:val="Texto0"/>
              <w:keepLines/>
              <w:spacing w:line="264" w:lineRule="auto"/>
              <w:ind w:left="115" w:hanging="115"/>
              <w:jc w:val="left"/>
              <w:rPr>
                <w:rFonts w:ascii="Arial" w:hAnsi="Arial" w:cs="Arial"/>
                <w:b/>
                <w:sz w:val="16"/>
                <w:szCs w:val="16"/>
              </w:rPr>
            </w:pPr>
          </w:p>
        </w:tc>
        <w:tc>
          <w:tcPr>
            <w:tcW w:w="1136" w:type="dxa"/>
            <w:tcBorders>
              <w:bottom w:val="single" w:sz="4" w:space="0" w:color="auto"/>
            </w:tcBorders>
            <w:vAlign w:val="bottom"/>
          </w:tcPr>
          <w:p w14:paraId="1FAC748F" w14:textId="77777777" w:rsidR="00870841" w:rsidRPr="0021100B" w:rsidRDefault="00870841" w:rsidP="00452589">
            <w:pPr>
              <w:pStyle w:val="Texto0"/>
              <w:keepLines/>
              <w:spacing w:line="264" w:lineRule="auto"/>
              <w:jc w:val="center"/>
              <w:rPr>
                <w:rFonts w:ascii="Arial" w:hAnsi="Arial" w:cs="Arial"/>
                <w:b/>
                <w:sz w:val="16"/>
                <w:szCs w:val="16"/>
              </w:rPr>
            </w:pPr>
          </w:p>
        </w:tc>
        <w:tc>
          <w:tcPr>
            <w:tcW w:w="141" w:type="dxa"/>
            <w:tcBorders>
              <w:bottom w:val="single" w:sz="4" w:space="0" w:color="auto"/>
            </w:tcBorders>
          </w:tcPr>
          <w:p w14:paraId="36004E91" w14:textId="77777777" w:rsidR="00870841" w:rsidRPr="0021100B" w:rsidRDefault="00870841" w:rsidP="00452589">
            <w:pPr>
              <w:pStyle w:val="Texto0"/>
              <w:keepLines/>
              <w:spacing w:line="264" w:lineRule="auto"/>
              <w:ind w:left="283"/>
              <w:jc w:val="center"/>
              <w:rPr>
                <w:rFonts w:ascii="Arial" w:hAnsi="Arial" w:cs="Arial"/>
                <w:b/>
                <w:sz w:val="16"/>
                <w:szCs w:val="16"/>
              </w:rPr>
            </w:pPr>
          </w:p>
        </w:tc>
        <w:tc>
          <w:tcPr>
            <w:tcW w:w="6660" w:type="dxa"/>
            <w:gridSpan w:val="10"/>
            <w:tcBorders>
              <w:bottom w:val="single" w:sz="4" w:space="0" w:color="auto"/>
            </w:tcBorders>
          </w:tcPr>
          <w:p w14:paraId="44D2E87E" w14:textId="77777777" w:rsidR="00870841" w:rsidRPr="0021100B" w:rsidRDefault="00870841" w:rsidP="00452589">
            <w:pPr>
              <w:pStyle w:val="Texto0"/>
              <w:keepLines/>
              <w:spacing w:line="264" w:lineRule="auto"/>
              <w:ind w:left="118"/>
              <w:jc w:val="center"/>
              <w:rPr>
                <w:rFonts w:ascii="Arial" w:hAnsi="Arial" w:cs="Arial"/>
                <w:b/>
                <w:sz w:val="16"/>
                <w:szCs w:val="16"/>
              </w:rPr>
            </w:pPr>
            <w:r w:rsidRPr="0021100B">
              <w:rPr>
                <w:rFonts w:ascii="Arial" w:hAnsi="Arial" w:cs="Arial"/>
                <w:b/>
                <w:sz w:val="16"/>
                <w:szCs w:val="16"/>
              </w:rPr>
              <w:t>31-03-2018</w:t>
            </w:r>
          </w:p>
        </w:tc>
        <w:tc>
          <w:tcPr>
            <w:tcW w:w="1559" w:type="dxa"/>
            <w:gridSpan w:val="4"/>
            <w:tcBorders>
              <w:bottom w:val="single" w:sz="4" w:space="0" w:color="auto"/>
            </w:tcBorders>
            <w:vAlign w:val="bottom"/>
          </w:tcPr>
          <w:p w14:paraId="6A2DFF1D" w14:textId="77777777" w:rsidR="00870841" w:rsidRPr="0021100B" w:rsidRDefault="00870841" w:rsidP="00452589">
            <w:pPr>
              <w:pStyle w:val="Texto0"/>
              <w:keepLines/>
              <w:spacing w:line="264" w:lineRule="auto"/>
              <w:jc w:val="center"/>
              <w:rPr>
                <w:rFonts w:ascii="Arial" w:hAnsi="Arial" w:cs="Arial"/>
                <w:b/>
                <w:sz w:val="16"/>
                <w:szCs w:val="16"/>
              </w:rPr>
            </w:pPr>
          </w:p>
        </w:tc>
      </w:tr>
      <w:tr w:rsidR="00870841" w:rsidRPr="0021100B" w14:paraId="7E531ADB" w14:textId="77777777" w:rsidTr="00452589">
        <w:trPr>
          <w:cantSplit/>
          <w:trHeight w:val="245"/>
        </w:trPr>
        <w:tc>
          <w:tcPr>
            <w:tcW w:w="2835" w:type="dxa"/>
          </w:tcPr>
          <w:p w14:paraId="17427AB5" w14:textId="77777777" w:rsidR="00870841" w:rsidRPr="0021100B" w:rsidRDefault="00870841" w:rsidP="00452589">
            <w:pPr>
              <w:pStyle w:val="Texto0"/>
              <w:keepLines/>
              <w:spacing w:line="264" w:lineRule="auto"/>
              <w:ind w:left="115" w:hanging="115"/>
              <w:jc w:val="left"/>
              <w:rPr>
                <w:rFonts w:ascii="Arial" w:hAnsi="Arial" w:cs="Arial"/>
                <w:b/>
                <w:sz w:val="16"/>
                <w:szCs w:val="16"/>
              </w:rPr>
            </w:pPr>
          </w:p>
        </w:tc>
        <w:tc>
          <w:tcPr>
            <w:tcW w:w="1136" w:type="dxa"/>
            <w:tcBorders>
              <w:top w:val="single" w:sz="4" w:space="0" w:color="auto"/>
              <w:bottom w:val="single" w:sz="4" w:space="0" w:color="auto"/>
            </w:tcBorders>
            <w:vAlign w:val="bottom"/>
          </w:tcPr>
          <w:p w14:paraId="6C6A2980"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Aporte de los propietarios</w:t>
            </w:r>
          </w:p>
        </w:tc>
        <w:tc>
          <w:tcPr>
            <w:tcW w:w="141" w:type="dxa"/>
            <w:tcBorders>
              <w:top w:val="single" w:sz="4" w:space="0" w:color="auto"/>
            </w:tcBorders>
          </w:tcPr>
          <w:p w14:paraId="3FC6FE3C" w14:textId="77777777" w:rsidR="00870841" w:rsidRPr="0021100B" w:rsidRDefault="00870841" w:rsidP="00452589">
            <w:pPr>
              <w:pStyle w:val="Texto0"/>
              <w:keepLines/>
              <w:spacing w:line="264" w:lineRule="auto"/>
              <w:ind w:left="283"/>
              <w:jc w:val="center"/>
              <w:rPr>
                <w:rFonts w:ascii="Arial" w:hAnsi="Arial" w:cs="Arial"/>
                <w:b/>
                <w:sz w:val="16"/>
                <w:szCs w:val="16"/>
              </w:rPr>
            </w:pPr>
          </w:p>
        </w:tc>
        <w:tc>
          <w:tcPr>
            <w:tcW w:w="6660" w:type="dxa"/>
            <w:gridSpan w:val="10"/>
            <w:tcBorders>
              <w:top w:val="single" w:sz="4" w:space="0" w:color="auto"/>
              <w:bottom w:val="single" w:sz="4" w:space="0" w:color="auto"/>
            </w:tcBorders>
          </w:tcPr>
          <w:p w14:paraId="5014273A" w14:textId="77777777" w:rsidR="00870841" w:rsidRPr="0021100B" w:rsidRDefault="00870841" w:rsidP="00452589">
            <w:pPr>
              <w:pStyle w:val="Texto0"/>
              <w:keepLines/>
              <w:spacing w:line="264" w:lineRule="auto"/>
              <w:ind w:left="118"/>
              <w:jc w:val="center"/>
              <w:rPr>
                <w:rFonts w:ascii="Arial" w:hAnsi="Arial" w:cs="Arial"/>
                <w:b/>
                <w:sz w:val="16"/>
                <w:szCs w:val="16"/>
              </w:rPr>
            </w:pPr>
            <w:r w:rsidRPr="0021100B">
              <w:rPr>
                <w:rFonts w:ascii="Arial" w:hAnsi="Arial" w:cs="Arial"/>
                <w:b/>
                <w:sz w:val="16"/>
                <w:szCs w:val="16"/>
              </w:rPr>
              <w:t>Resultados acumulados</w:t>
            </w:r>
          </w:p>
        </w:tc>
        <w:tc>
          <w:tcPr>
            <w:tcW w:w="1559" w:type="dxa"/>
            <w:gridSpan w:val="4"/>
            <w:tcBorders>
              <w:top w:val="single" w:sz="4" w:space="0" w:color="auto"/>
              <w:right w:val="single" w:sz="4" w:space="0" w:color="FFFFFF"/>
            </w:tcBorders>
            <w:vAlign w:val="bottom"/>
          </w:tcPr>
          <w:p w14:paraId="3031B756" w14:textId="77777777" w:rsidR="00870841" w:rsidRPr="0021100B" w:rsidRDefault="00870841" w:rsidP="00452589">
            <w:pPr>
              <w:pStyle w:val="Texto0"/>
              <w:keepLines/>
              <w:spacing w:line="264" w:lineRule="auto"/>
              <w:jc w:val="center"/>
              <w:rPr>
                <w:rFonts w:ascii="Arial" w:hAnsi="Arial" w:cs="Arial"/>
                <w:b/>
                <w:sz w:val="16"/>
                <w:szCs w:val="16"/>
              </w:rPr>
            </w:pPr>
          </w:p>
        </w:tc>
      </w:tr>
      <w:tr w:rsidR="00870841" w:rsidRPr="0021100B" w14:paraId="4B7876AC" w14:textId="77777777" w:rsidTr="00452589">
        <w:trPr>
          <w:gridAfter w:val="1"/>
          <w:wAfter w:w="12" w:type="dxa"/>
          <w:cantSplit/>
          <w:trHeight w:val="344"/>
        </w:trPr>
        <w:tc>
          <w:tcPr>
            <w:tcW w:w="2835" w:type="dxa"/>
            <w:vAlign w:val="bottom"/>
          </w:tcPr>
          <w:p w14:paraId="553A41BD" w14:textId="77777777" w:rsidR="00870841" w:rsidRPr="0021100B" w:rsidRDefault="00870841" w:rsidP="00452589">
            <w:pPr>
              <w:pStyle w:val="Texto0"/>
              <w:keepLines/>
              <w:spacing w:line="264" w:lineRule="auto"/>
              <w:ind w:left="115" w:hanging="115"/>
              <w:jc w:val="center"/>
              <w:rPr>
                <w:rFonts w:ascii="Arial" w:hAnsi="Arial" w:cs="Arial"/>
                <w:b/>
                <w:sz w:val="16"/>
                <w:szCs w:val="16"/>
              </w:rPr>
            </w:pPr>
          </w:p>
        </w:tc>
        <w:tc>
          <w:tcPr>
            <w:tcW w:w="1136" w:type="dxa"/>
            <w:tcBorders>
              <w:top w:val="single" w:sz="4" w:space="0" w:color="auto"/>
              <w:bottom w:val="single" w:sz="4" w:space="0" w:color="auto"/>
            </w:tcBorders>
            <w:vAlign w:val="bottom"/>
          </w:tcPr>
          <w:p w14:paraId="36F8C501"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Capital</w:t>
            </w:r>
          </w:p>
          <w:p w14:paraId="00AA8CF0" w14:textId="08C27F00" w:rsidR="00870841" w:rsidRPr="0021100B" w:rsidRDefault="00230F0A"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S</w:t>
            </w:r>
            <w:r w:rsidR="00870841" w:rsidRPr="0021100B">
              <w:rPr>
                <w:rFonts w:ascii="Arial" w:hAnsi="Arial" w:cs="Arial"/>
                <w:b/>
                <w:sz w:val="16"/>
                <w:szCs w:val="16"/>
              </w:rPr>
              <w:t>uscripto</w:t>
            </w:r>
          </w:p>
        </w:tc>
        <w:tc>
          <w:tcPr>
            <w:tcW w:w="141" w:type="dxa"/>
            <w:vAlign w:val="bottom"/>
          </w:tcPr>
          <w:p w14:paraId="29ED70F0" w14:textId="77777777" w:rsidR="00870841" w:rsidRPr="0021100B" w:rsidRDefault="00870841" w:rsidP="00452589">
            <w:pPr>
              <w:pStyle w:val="Texto0"/>
              <w:keepLines/>
              <w:spacing w:line="264" w:lineRule="auto"/>
              <w:jc w:val="center"/>
              <w:rPr>
                <w:rFonts w:ascii="Arial" w:hAnsi="Arial" w:cs="Arial"/>
                <w:b/>
                <w:sz w:val="16"/>
                <w:szCs w:val="16"/>
              </w:rPr>
            </w:pPr>
          </w:p>
        </w:tc>
        <w:tc>
          <w:tcPr>
            <w:tcW w:w="993" w:type="dxa"/>
            <w:tcBorders>
              <w:top w:val="single" w:sz="4" w:space="0" w:color="auto"/>
              <w:bottom w:val="single" w:sz="4" w:space="0" w:color="auto"/>
            </w:tcBorders>
            <w:vAlign w:val="bottom"/>
          </w:tcPr>
          <w:p w14:paraId="15125EF0"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 xml:space="preserve">Reserva </w:t>
            </w:r>
          </w:p>
          <w:p w14:paraId="7CD0E18E"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legal</w:t>
            </w:r>
          </w:p>
        </w:tc>
        <w:tc>
          <w:tcPr>
            <w:tcW w:w="141" w:type="dxa"/>
            <w:tcBorders>
              <w:top w:val="single" w:sz="4" w:space="0" w:color="auto"/>
            </w:tcBorders>
            <w:vAlign w:val="bottom"/>
          </w:tcPr>
          <w:p w14:paraId="746A0E44" w14:textId="77777777" w:rsidR="00870841" w:rsidRPr="0021100B" w:rsidRDefault="00870841" w:rsidP="00452589">
            <w:pPr>
              <w:pStyle w:val="Texto0"/>
              <w:keepLines/>
              <w:tabs>
                <w:tab w:val="decimal" w:pos="1078"/>
              </w:tabs>
              <w:spacing w:line="264" w:lineRule="auto"/>
              <w:rPr>
                <w:rFonts w:ascii="Arial" w:hAnsi="Arial" w:cs="Arial"/>
                <w:sz w:val="16"/>
                <w:szCs w:val="16"/>
              </w:rPr>
            </w:pPr>
          </w:p>
        </w:tc>
        <w:tc>
          <w:tcPr>
            <w:tcW w:w="1133" w:type="dxa"/>
            <w:tcBorders>
              <w:top w:val="single" w:sz="4" w:space="0" w:color="auto"/>
              <w:bottom w:val="single" w:sz="4" w:space="0" w:color="auto"/>
            </w:tcBorders>
            <w:vAlign w:val="bottom"/>
          </w:tcPr>
          <w:p w14:paraId="23B22ABC" w14:textId="77777777" w:rsidR="00870841" w:rsidRPr="0021100B" w:rsidRDefault="00870841" w:rsidP="00452589">
            <w:pPr>
              <w:pStyle w:val="Texto0"/>
              <w:keepLines/>
              <w:spacing w:line="264" w:lineRule="auto"/>
              <w:ind w:left="118"/>
              <w:jc w:val="center"/>
              <w:rPr>
                <w:rFonts w:ascii="Arial" w:hAnsi="Arial" w:cs="Arial"/>
                <w:b/>
                <w:sz w:val="16"/>
                <w:szCs w:val="16"/>
              </w:rPr>
            </w:pPr>
          </w:p>
          <w:p w14:paraId="051E34A9" w14:textId="77777777" w:rsidR="00870841" w:rsidRPr="0021100B" w:rsidRDefault="00870841" w:rsidP="00452589">
            <w:pPr>
              <w:jc w:val="center"/>
              <w:rPr>
                <w:rFonts w:ascii="Arial" w:hAnsi="Arial" w:cs="Arial"/>
                <w:b/>
                <w:sz w:val="16"/>
                <w:szCs w:val="16"/>
              </w:rPr>
            </w:pPr>
            <w:r w:rsidRPr="0021100B">
              <w:rPr>
                <w:rFonts w:ascii="Arial" w:hAnsi="Arial" w:cs="Arial"/>
                <w:b/>
                <w:sz w:val="16"/>
                <w:szCs w:val="16"/>
              </w:rPr>
              <w:t xml:space="preserve">Reserva </w:t>
            </w:r>
          </w:p>
          <w:p w14:paraId="72D6DA02" w14:textId="77777777" w:rsidR="00870841" w:rsidRPr="0021100B" w:rsidRDefault="00870841" w:rsidP="00452589">
            <w:pPr>
              <w:pStyle w:val="Texto0"/>
              <w:keepLines/>
              <w:spacing w:line="264" w:lineRule="auto"/>
              <w:jc w:val="center"/>
              <w:rPr>
                <w:rFonts w:ascii="Arial" w:hAnsi="Arial" w:cs="Arial"/>
                <w:sz w:val="16"/>
                <w:szCs w:val="16"/>
              </w:rPr>
            </w:pPr>
            <w:r>
              <w:rPr>
                <w:rFonts w:ascii="Arial" w:hAnsi="Arial" w:cs="Arial"/>
                <w:b/>
                <w:sz w:val="16"/>
                <w:szCs w:val="16"/>
              </w:rPr>
              <w:t>f</w:t>
            </w:r>
            <w:r w:rsidRPr="0021100B">
              <w:rPr>
                <w:rFonts w:ascii="Arial" w:hAnsi="Arial" w:cs="Arial"/>
                <w:b/>
                <w:sz w:val="16"/>
                <w:szCs w:val="16"/>
              </w:rPr>
              <w:t>acultativa</w:t>
            </w:r>
          </w:p>
        </w:tc>
        <w:tc>
          <w:tcPr>
            <w:tcW w:w="142" w:type="dxa"/>
            <w:tcBorders>
              <w:top w:val="single" w:sz="4" w:space="0" w:color="auto"/>
            </w:tcBorders>
            <w:vAlign w:val="bottom"/>
          </w:tcPr>
          <w:p w14:paraId="37767BC8" w14:textId="77777777" w:rsidR="00870841" w:rsidRPr="0021100B" w:rsidRDefault="00870841" w:rsidP="00452589">
            <w:pPr>
              <w:pStyle w:val="Texto0"/>
              <w:keepLines/>
              <w:spacing w:line="264" w:lineRule="auto"/>
              <w:ind w:left="118"/>
              <w:jc w:val="center"/>
              <w:rPr>
                <w:rFonts w:ascii="Arial" w:hAnsi="Arial" w:cs="Arial"/>
                <w:b/>
                <w:sz w:val="16"/>
                <w:szCs w:val="16"/>
              </w:rPr>
            </w:pPr>
          </w:p>
        </w:tc>
        <w:tc>
          <w:tcPr>
            <w:tcW w:w="22" w:type="dxa"/>
            <w:tcBorders>
              <w:top w:val="single" w:sz="4" w:space="0" w:color="auto"/>
            </w:tcBorders>
          </w:tcPr>
          <w:p w14:paraId="577787A3" w14:textId="77777777" w:rsidR="00870841" w:rsidRPr="0021100B" w:rsidRDefault="00870841" w:rsidP="00452589">
            <w:pPr>
              <w:pStyle w:val="Texto0"/>
              <w:keepLines/>
              <w:spacing w:line="264" w:lineRule="auto"/>
              <w:ind w:left="1"/>
              <w:jc w:val="center"/>
              <w:rPr>
                <w:rFonts w:ascii="Arial" w:hAnsi="Arial" w:cs="Arial"/>
                <w:b/>
                <w:sz w:val="16"/>
                <w:szCs w:val="16"/>
              </w:rPr>
            </w:pPr>
          </w:p>
        </w:tc>
        <w:tc>
          <w:tcPr>
            <w:tcW w:w="1251" w:type="dxa"/>
            <w:tcBorders>
              <w:top w:val="single" w:sz="4" w:space="0" w:color="auto"/>
              <w:bottom w:val="single" w:sz="4" w:space="0" w:color="auto"/>
            </w:tcBorders>
            <w:vAlign w:val="bottom"/>
          </w:tcPr>
          <w:p w14:paraId="1F9B6C35"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Otros resultados integrales</w:t>
            </w:r>
          </w:p>
        </w:tc>
        <w:tc>
          <w:tcPr>
            <w:tcW w:w="142" w:type="dxa"/>
            <w:tcBorders>
              <w:top w:val="single" w:sz="4" w:space="0" w:color="auto"/>
            </w:tcBorders>
            <w:vAlign w:val="bottom"/>
          </w:tcPr>
          <w:p w14:paraId="2892E7A0" w14:textId="77777777" w:rsidR="00870841" w:rsidRPr="0021100B" w:rsidRDefault="00870841" w:rsidP="00452589">
            <w:pPr>
              <w:pStyle w:val="Texto0"/>
              <w:keepLines/>
              <w:spacing w:line="264" w:lineRule="auto"/>
              <w:ind w:left="118"/>
              <w:jc w:val="center"/>
              <w:rPr>
                <w:rFonts w:ascii="Arial" w:hAnsi="Arial" w:cs="Arial"/>
                <w:b/>
                <w:sz w:val="16"/>
                <w:szCs w:val="16"/>
              </w:rPr>
            </w:pPr>
          </w:p>
        </w:tc>
        <w:tc>
          <w:tcPr>
            <w:tcW w:w="1395" w:type="dxa"/>
            <w:tcBorders>
              <w:top w:val="single" w:sz="4" w:space="0" w:color="auto"/>
              <w:bottom w:val="single" w:sz="4" w:space="0" w:color="auto"/>
            </w:tcBorders>
            <w:vAlign w:val="bottom"/>
          </w:tcPr>
          <w:p w14:paraId="26CCABB6" w14:textId="18DFB219" w:rsidR="00870841" w:rsidRPr="001204C2" w:rsidRDefault="00870841" w:rsidP="00452589">
            <w:pPr>
              <w:pStyle w:val="Texto0"/>
              <w:keepLines/>
              <w:spacing w:line="264" w:lineRule="auto"/>
              <w:jc w:val="center"/>
              <w:rPr>
                <w:rFonts w:ascii="Arial" w:hAnsi="Arial" w:cs="Arial"/>
                <w:b/>
                <w:sz w:val="16"/>
                <w:szCs w:val="16"/>
                <w:vertAlign w:val="superscript"/>
              </w:rPr>
            </w:pPr>
            <w:r w:rsidRPr="0021100B">
              <w:rPr>
                <w:rFonts w:ascii="Arial" w:hAnsi="Arial" w:cs="Arial"/>
                <w:b/>
                <w:sz w:val="16"/>
                <w:szCs w:val="16"/>
              </w:rPr>
              <w:t>Resultados no asignados</w:t>
            </w:r>
            <w:r w:rsidR="001204C2">
              <w:rPr>
                <w:rFonts w:ascii="Arial" w:hAnsi="Arial" w:cs="Arial"/>
                <w:b/>
                <w:sz w:val="16"/>
                <w:szCs w:val="16"/>
                <w:vertAlign w:val="superscript"/>
              </w:rPr>
              <w:t>(1)</w:t>
            </w:r>
          </w:p>
        </w:tc>
        <w:tc>
          <w:tcPr>
            <w:tcW w:w="144" w:type="dxa"/>
            <w:tcBorders>
              <w:top w:val="single" w:sz="4" w:space="0" w:color="auto"/>
            </w:tcBorders>
            <w:vAlign w:val="bottom"/>
          </w:tcPr>
          <w:p w14:paraId="14E41CA4" w14:textId="77777777" w:rsidR="00870841" w:rsidRPr="0021100B" w:rsidRDefault="00870841" w:rsidP="00452589">
            <w:pPr>
              <w:pStyle w:val="Texto0"/>
              <w:keepLines/>
              <w:spacing w:line="264" w:lineRule="auto"/>
              <w:ind w:left="118"/>
              <w:jc w:val="center"/>
              <w:rPr>
                <w:rFonts w:ascii="Arial" w:hAnsi="Arial" w:cs="Arial"/>
                <w:b/>
                <w:sz w:val="16"/>
                <w:szCs w:val="16"/>
              </w:rPr>
            </w:pPr>
          </w:p>
        </w:tc>
        <w:tc>
          <w:tcPr>
            <w:tcW w:w="1303" w:type="dxa"/>
            <w:gridSpan w:val="2"/>
            <w:tcBorders>
              <w:top w:val="single" w:sz="4" w:space="0" w:color="auto"/>
              <w:bottom w:val="single" w:sz="4" w:space="0" w:color="auto"/>
            </w:tcBorders>
            <w:vAlign w:val="bottom"/>
          </w:tcPr>
          <w:p w14:paraId="0E2B89E9"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Total</w:t>
            </w:r>
          </w:p>
        </w:tc>
        <w:tc>
          <w:tcPr>
            <w:tcW w:w="285" w:type="dxa"/>
            <w:tcBorders>
              <w:top w:val="single" w:sz="4" w:space="0" w:color="FFFFFF"/>
            </w:tcBorders>
            <w:vAlign w:val="bottom"/>
          </w:tcPr>
          <w:p w14:paraId="37566A50" w14:textId="77777777" w:rsidR="00870841" w:rsidRPr="0021100B" w:rsidRDefault="00870841" w:rsidP="00452589">
            <w:pPr>
              <w:pStyle w:val="Texto0"/>
              <w:keepLines/>
              <w:spacing w:line="264" w:lineRule="auto"/>
              <w:jc w:val="center"/>
              <w:rPr>
                <w:rFonts w:ascii="Arial" w:hAnsi="Arial" w:cs="Arial"/>
                <w:b/>
                <w:sz w:val="16"/>
                <w:szCs w:val="16"/>
              </w:rPr>
            </w:pPr>
          </w:p>
        </w:tc>
        <w:tc>
          <w:tcPr>
            <w:tcW w:w="1256" w:type="dxa"/>
            <w:tcBorders>
              <w:top w:val="single" w:sz="4" w:space="0" w:color="FFFFFF"/>
              <w:bottom w:val="single" w:sz="4" w:space="0" w:color="auto"/>
            </w:tcBorders>
            <w:vAlign w:val="bottom"/>
          </w:tcPr>
          <w:p w14:paraId="09396186"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Total del patrimonio neto</w:t>
            </w:r>
          </w:p>
          <w:p w14:paraId="795EF8B7" w14:textId="77777777" w:rsidR="00870841" w:rsidRPr="0021100B" w:rsidRDefault="00870841" w:rsidP="00452589">
            <w:pPr>
              <w:pStyle w:val="Texto0"/>
              <w:keepLines/>
              <w:spacing w:line="264" w:lineRule="auto"/>
              <w:jc w:val="center"/>
              <w:rPr>
                <w:rFonts w:ascii="Arial" w:hAnsi="Arial" w:cs="Arial"/>
                <w:b/>
                <w:sz w:val="16"/>
                <w:szCs w:val="16"/>
              </w:rPr>
            </w:pPr>
            <w:r w:rsidRPr="0021100B">
              <w:rPr>
                <w:rFonts w:ascii="Arial" w:hAnsi="Arial" w:cs="Arial"/>
                <w:b/>
                <w:sz w:val="16"/>
                <w:szCs w:val="16"/>
              </w:rPr>
              <w:t xml:space="preserve"> </w:t>
            </w:r>
          </w:p>
        </w:tc>
      </w:tr>
      <w:tr w:rsidR="00870841" w:rsidRPr="0021100B" w14:paraId="22993FDC" w14:textId="77777777" w:rsidTr="00452589">
        <w:trPr>
          <w:gridAfter w:val="1"/>
          <w:wAfter w:w="12" w:type="dxa"/>
          <w:cantSplit/>
          <w:trHeight w:val="272"/>
        </w:trPr>
        <w:tc>
          <w:tcPr>
            <w:tcW w:w="2835" w:type="dxa"/>
          </w:tcPr>
          <w:p w14:paraId="676D776E" w14:textId="77777777" w:rsidR="00870841" w:rsidRPr="0021100B" w:rsidRDefault="00870841" w:rsidP="00452589">
            <w:pPr>
              <w:keepLines/>
              <w:spacing w:line="264" w:lineRule="auto"/>
              <w:ind w:left="115" w:hanging="115"/>
              <w:rPr>
                <w:rFonts w:ascii="Arial" w:hAnsi="Arial" w:cs="Arial"/>
                <w:sz w:val="16"/>
                <w:szCs w:val="16"/>
                <w:vertAlign w:val="superscript"/>
              </w:rPr>
            </w:pPr>
          </w:p>
        </w:tc>
        <w:tc>
          <w:tcPr>
            <w:tcW w:w="1136" w:type="dxa"/>
            <w:tcBorders>
              <w:top w:val="single" w:sz="4" w:space="0" w:color="auto"/>
            </w:tcBorders>
            <w:vAlign w:val="bottom"/>
          </w:tcPr>
          <w:p w14:paraId="6D8B93B8" w14:textId="77777777" w:rsidR="00870841" w:rsidRPr="0021100B" w:rsidRDefault="00870841" w:rsidP="00452589">
            <w:pPr>
              <w:pStyle w:val="Texto0"/>
              <w:keepLines/>
              <w:tabs>
                <w:tab w:val="decimal" w:pos="699"/>
              </w:tabs>
              <w:spacing w:line="264" w:lineRule="auto"/>
              <w:rPr>
                <w:rFonts w:ascii="Arial" w:hAnsi="Arial" w:cs="Arial"/>
                <w:sz w:val="16"/>
                <w:szCs w:val="16"/>
              </w:rPr>
            </w:pPr>
          </w:p>
        </w:tc>
        <w:tc>
          <w:tcPr>
            <w:tcW w:w="141" w:type="dxa"/>
            <w:vAlign w:val="bottom"/>
          </w:tcPr>
          <w:p w14:paraId="1EAEF51A" w14:textId="77777777" w:rsidR="00870841" w:rsidRPr="0021100B" w:rsidRDefault="00870841" w:rsidP="00452589">
            <w:pPr>
              <w:pStyle w:val="Texto0"/>
              <w:keepLines/>
              <w:tabs>
                <w:tab w:val="decimal" w:pos="1208"/>
              </w:tabs>
              <w:spacing w:line="264" w:lineRule="auto"/>
              <w:rPr>
                <w:rFonts w:ascii="Arial" w:hAnsi="Arial" w:cs="Arial"/>
                <w:sz w:val="16"/>
                <w:szCs w:val="16"/>
              </w:rPr>
            </w:pPr>
          </w:p>
        </w:tc>
        <w:tc>
          <w:tcPr>
            <w:tcW w:w="993" w:type="dxa"/>
            <w:tcBorders>
              <w:top w:val="single" w:sz="4" w:space="0" w:color="auto"/>
            </w:tcBorders>
            <w:vAlign w:val="bottom"/>
          </w:tcPr>
          <w:p w14:paraId="38FDB8A4" w14:textId="77777777" w:rsidR="00870841" w:rsidRPr="0021100B" w:rsidRDefault="00870841" w:rsidP="00452589">
            <w:pPr>
              <w:pStyle w:val="Texto0"/>
              <w:keepLines/>
              <w:tabs>
                <w:tab w:val="decimal" w:pos="1208"/>
              </w:tabs>
              <w:spacing w:line="264" w:lineRule="auto"/>
              <w:rPr>
                <w:rFonts w:ascii="Arial" w:hAnsi="Arial" w:cs="Arial"/>
                <w:sz w:val="16"/>
                <w:szCs w:val="16"/>
              </w:rPr>
            </w:pPr>
          </w:p>
        </w:tc>
        <w:tc>
          <w:tcPr>
            <w:tcW w:w="141" w:type="dxa"/>
          </w:tcPr>
          <w:p w14:paraId="78A14F61" w14:textId="77777777" w:rsidR="00870841" w:rsidRPr="0021100B" w:rsidRDefault="00870841" w:rsidP="00452589">
            <w:pPr>
              <w:pStyle w:val="Texto0"/>
              <w:keepLines/>
              <w:tabs>
                <w:tab w:val="decimal" w:pos="1208"/>
              </w:tabs>
              <w:spacing w:line="264" w:lineRule="auto"/>
              <w:ind w:left="118"/>
              <w:rPr>
                <w:rFonts w:ascii="Arial" w:hAnsi="Arial" w:cs="Arial"/>
                <w:sz w:val="16"/>
                <w:szCs w:val="16"/>
              </w:rPr>
            </w:pPr>
          </w:p>
        </w:tc>
        <w:tc>
          <w:tcPr>
            <w:tcW w:w="1133" w:type="dxa"/>
          </w:tcPr>
          <w:p w14:paraId="5F6F3A57" w14:textId="77777777" w:rsidR="00870841" w:rsidRPr="0021100B" w:rsidRDefault="00870841" w:rsidP="00452589">
            <w:pPr>
              <w:pStyle w:val="Texto0"/>
              <w:keepLines/>
              <w:tabs>
                <w:tab w:val="decimal" w:pos="1208"/>
              </w:tabs>
              <w:spacing w:line="264" w:lineRule="auto"/>
              <w:ind w:left="118"/>
              <w:rPr>
                <w:rFonts w:ascii="Arial" w:hAnsi="Arial" w:cs="Arial"/>
                <w:sz w:val="16"/>
                <w:szCs w:val="16"/>
              </w:rPr>
            </w:pPr>
          </w:p>
        </w:tc>
        <w:tc>
          <w:tcPr>
            <w:tcW w:w="142" w:type="dxa"/>
          </w:tcPr>
          <w:p w14:paraId="491E106B" w14:textId="77777777" w:rsidR="00870841" w:rsidRPr="0021100B" w:rsidRDefault="00870841" w:rsidP="00452589">
            <w:pPr>
              <w:pStyle w:val="Texto0"/>
              <w:keepLines/>
              <w:tabs>
                <w:tab w:val="decimal" w:pos="1208"/>
              </w:tabs>
              <w:spacing w:line="264" w:lineRule="auto"/>
              <w:ind w:left="118"/>
              <w:rPr>
                <w:rFonts w:ascii="Arial" w:hAnsi="Arial" w:cs="Arial"/>
                <w:sz w:val="16"/>
                <w:szCs w:val="16"/>
              </w:rPr>
            </w:pPr>
          </w:p>
        </w:tc>
        <w:tc>
          <w:tcPr>
            <w:tcW w:w="22" w:type="dxa"/>
          </w:tcPr>
          <w:p w14:paraId="2168B988" w14:textId="77777777" w:rsidR="00870841" w:rsidRPr="0021100B" w:rsidRDefault="00870841" w:rsidP="00452589">
            <w:pPr>
              <w:pStyle w:val="Texto0"/>
              <w:keepLines/>
              <w:spacing w:line="264" w:lineRule="auto"/>
              <w:ind w:left="118"/>
              <w:jc w:val="center"/>
              <w:rPr>
                <w:rFonts w:ascii="Arial" w:hAnsi="Arial" w:cs="Arial"/>
                <w:b/>
                <w:sz w:val="16"/>
                <w:szCs w:val="16"/>
              </w:rPr>
            </w:pPr>
          </w:p>
        </w:tc>
        <w:tc>
          <w:tcPr>
            <w:tcW w:w="1251" w:type="dxa"/>
          </w:tcPr>
          <w:p w14:paraId="49A25605" w14:textId="77777777" w:rsidR="00870841" w:rsidRPr="0021100B" w:rsidRDefault="00870841" w:rsidP="00452589">
            <w:pPr>
              <w:pStyle w:val="Texto0"/>
              <w:keepLines/>
              <w:tabs>
                <w:tab w:val="decimal" w:pos="1208"/>
              </w:tabs>
              <w:spacing w:line="264" w:lineRule="auto"/>
              <w:ind w:left="118"/>
              <w:rPr>
                <w:rFonts w:ascii="Arial" w:hAnsi="Arial" w:cs="Arial"/>
                <w:sz w:val="16"/>
                <w:szCs w:val="16"/>
              </w:rPr>
            </w:pPr>
          </w:p>
        </w:tc>
        <w:tc>
          <w:tcPr>
            <w:tcW w:w="142" w:type="dxa"/>
          </w:tcPr>
          <w:p w14:paraId="73CADFD2" w14:textId="77777777" w:rsidR="00870841" w:rsidRPr="0021100B" w:rsidRDefault="00870841" w:rsidP="00452589">
            <w:pPr>
              <w:pStyle w:val="Texto0"/>
              <w:keepLines/>
              <w:tabs>
                <w:tab w:val="decimal" w:pos="1208"/>
              </w:tabs>
              <w:spacing w:line="264" w:lineRule="auto"/>
              <w:ind w:left="118"/>
              <w:rPr>
                <w:rFonts w:ascii="Arial" w:hAnsi="Arial" w:cs="Arial"/>
                <w:sz w:val="16"/>
                <w:szCs w:val="16"/>
              </w:rPr>
            </w:pPr>
          </w:p>
        </w:tc>
        <w:tc>
          <w:tcPr>
            <w:tcW w:w="1395" w:type="dxa"/>
          </w:tcPr>
          <w:p w14:paraId="48F96B9B" w14:textId="77777777" w:rsidR="00870841" w:rsidRPr="0021100B" w:rsidRDefault="00870841" w:rsidP="00452589">
            <w:pPr>
              <w:pStyle w:val="Texto0"/>
              <w:keepLines/>
              <w:tabs>
                <w:tab w:val="decimal" w:pos="1208"/>
              </w:tabs>
              <w:spacing w:line="264" w:lineRule="auto"/>
              <w:ind w:left="118"/>
              <w:rPr>
                <w:rFonts w:ascii="Arial" w:hAnsi="Arial" w:cs="Arial"/>
                <w:sz w:val="16"/>
                <w:szCs w:val="16"/>
              </w:rPr>
            </w:pPr>
          </w:p>
        </w:tc>
        <w:tc>
          <w:tcPr>
            <w:tcW w:w="144" w:type="dxa"/>
            <w:vAlign w:val="bottom"/>
          </w:tcPr>
          <w:p w14:paraId="23A1FDF0" w14:textId="77777777" w:rsidR="00870841" w:rsidRPr="0021100B" w:rsidRDefault="00870841" w:rsidP="00452589">
            <w:pPr>
              <w:pStyle w:val="Texto0"/>
              <w:keepLines/>
              <w:tabs>
                <w:tab w:val="decimal" w:pos="1208"/>
              </w:tabs>
              <w:spacing w:line="264" w:lineRule="auto"/>
              <w:ind w:left="118"/>
              <w:rPr>
                <w:rFonts w:ascii="Arial" w:hAnsi="Arial" w:cs="Arial"/>
                <w:sz w:val="16"/>
                <w:szCs w:val="16"/>
              </w:rPr>
            </w:pPr>
          </w:p>
        </w:tc>
        <w:tc>
          <w:tcPr>
            <w:tcW w:w="1303" w:type="dxa"/>
            <w:gridSpan w:val="2"/>
            <w:tcBorders>
              <w:top w:val="single" w:sz="4" w:space="0" w:color="auto"/>
            </w:tcBorders>
            <w:vAlign w:val="bottom"/>
          </w:tcPr>
          <w:p w14:paraId="1897B7DB" w14:textId="77777777" w:rsidR="00870841" w:rsidRPr="0021100B" w:rsidRDefault="00870841" w:rsidP="00452589">
            <w:pPr>
              <w:pStyle w:val="Texto0"/>
              <w:keepLines/>
              <w:tabs>
                <w:tab w:val="decimal" w:pos="1208"/>
              </w:tabs>
              <w:spacing w:line="264" w:lineRule="auto"/>
              <w:rPr>
                <w:rFonts w:ascii="Arial" w:hAnsi="Arial" w:cs="Arial"/>
                <w:sz w:val="16"/>
                <w:szCs w:val="16"/>
              </w:rPr>
            </w:pPr>
          </w:p>
        </w:tc>
        <w:tc>
          <w:tcPr>
            <w:tcW w:w="285" w:type="dxa"/>
            <w:vAlign w:val="bottom"/>
          </w:tcPr>
          <w:p w14:paraId="0F7513F8" w14:textId="77777777" w:rsidR="00870841" w:rsidRPr="0021100B" w:rsidRDefault="00870841" w:rsidP="00452589">
            <w:pPr>
              <w:pStyle w:val="Texto0"/>
              <w:keepLines/>
              <w:tabs>
                <w:tab w:val="decimal" w:pos="1208"/>
              </w:tabs>
              <w:spacing w:line="264" w:lineRule="auto"/>
              <w:rPr>
                <w:rFonts w:ascii="Arial" w:hAnsi="Arial" w:cs="Arial"/>
                <w:sz w:val="16"/>
                <w:szCs w:val="16"/>
              </w:rPr>
            </w:pPr>
          </w:p>
        </w:tc>
        <w:tc>
          <w:tcPr>
            <w:tcW w:w="1256" w:type="dxa"/>
            <w:tcBorders>
              <w:top w:val="single" w:sz="4" w:space="0" w:color="auto"/>
            </w:tcBorders>
            <w:vAlign w:val="bottom"/>
          </w:tcPr>
          <w:p w14:paraId="198BC88B" w14:textId="77777777" w:rsidR="00870841" w:rsidRPr="0021100B" w:rsidRDefault="00870841" w:rsidP="00452589">
            <w:pPr>
              <w:pStyle w:val="Texto0"/>
              <w:keepLines/>
              <w:tabs>
                <w:tab w:val="decimal" w:pos="1078"/>
              </w:tabs>
              <w:spacing w:line="264" w:lineRule="auto"/>
              <w:rPr>
                <w:rFonts w:ascii="Arial" w:hAnsi="Arial" w:cs="Arial"/>
                <w:sz w:val="16"/>
                <w:szCs w:val="16"/>
              </w:rPr>
            </w:pPr>
          </w:p>
        </w:tc>
      </w:tr>
      <w:tr w:rsidR="00870841" w:rsidRPr="0021100B" w14:paraId="71E9471F" w14:textId="77777777" w:rsidTr="00AF6412">
        <w:trPr>
          <w:gridAfter w:val="1"/>
          <w:wAfter w:w="12" w:type="dxa"/>
          <w:cantSplit/>
          <w:trHeight w:val="272"/>
        </w:trPr>
        <w:tc>
          <w:tcPr>
            <w:tcW w:w="2835" w:type="dxa"/>
            <w:vAlign w:val="bottom"/>
          </w:tcPr>
          <w:p w14:paraId="6C3399B6" w14:textId="77777777" w:rsidR="00870841" w:rsidRPr="0021100B" w:rsidRDefault="00870841" w:rsidP="00AF6412">
            <w:pPr>
              <w:pStyle w:val="Texto0"/>
              <w:keepLines/>
              <w:spacing w:line="264" w:lineRule="auto"/>
              <w:ind w:left="115" w:hanging="115"/>
              <w:jc w:val="left"/>
              <w:rPr>
                <w:rFonts w:ascii="Arial" w:hAnsi="Arial" w:cs="Arial"/>
                <w:b/>
                <w:bCs/>
                <w:sz w:val="16"/>
                <w:szCs w:val="16"/>
              </w:rPr>
            </w:pPr>
            <w:r w:rsidRPr="0021100B">
              <w:rPr>
                <w:rFonts w:ascii="Arial" w:hAnsi="Arial" w:cs="Arial"/>
                <w:b/>
                <w:bCs/>
                <w:sz w:val="16"/>
                <w:szCs w:val="16"/>
              </w:rPr>
              <w:t>Saldos al inicio del ejercicio</w:t>
            </w:r>
          </w:p>
        </w:tc>
        <w:tc>
          <w:tcPr>
            <w:tcW w:w="1136" w:type="dxa"/>
            <w:vAlign w:val="bottom"/>
          </w:tcPr>
          <w:p w14:paraId="129CBD34" w14:textId="77777777" w:rsidR="00870841" w:rsidRPr="0021100B" w:rsidRDefault="00870841" w:rsidP="00AF6412">
            <w:pPr>
              <w:pStyle w:val="Texto0"/>
              <w:keepLines/>
              <w:tabs>
                <w:tab w:val="decimal" w:pos="850"/>
              </w:tabs>
              <w:spacing w:line="264" w:lineRule="auto"/>
              <w:ind w:right="151"/>
              <w:jc w:val="right"/>
              <w:rPr>
                <w:rFonts w:ascii="Arial" w:hAnsi="Arial" w:cs="Arial"/>
                <w:sz w:val="16"/>
                <w:szCs w:val="16"/>
              </w:rPr>
            </w:pPr>
            <w:r w:rsidRPr="0021100B">
              <w:rPr>
                <w:rFonts w:ascii="Arial" w:hAnsi="Arial" w:cs="Arial"/>
                <w:sz w:val="16"/>
                <w:szCs w:val="16"/>
              </w:rPr>
              <w:t>642.753</w:t>
            </w:r>
          </w:p>
        </w:tc>
        <w:tc>
          <w:tcPr>
            <w:tcW w:w="141" w:type="dxa"/>
            <w:vAlign w:val="bottom"/>
          </w:tcPr>
          <w:p w14:paraId="22131E87"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993" w:type="dxa"/>
            <w:vAlign w:val="bottom"/>
          </w:tcPr>
          <w:p w14:paraId="5286E214" w14:textId="77777777" w:rsidR="00870841" w:rsidRPr="0021100B" w:rsidRDefault="00870841" w:rsidP="00AF6412">
            <w:pPr>
              <w:pStyle w:val="Texto0"/>
              <w:keepLines/>
              <w:spacing w:line="264" w:lineRule="auto"/>
              <w:ind w:right="144"/>
              <w:jc w:val="right"/>
              <w:rPr>
                <w:rFonts w:ascii="Arial" w:hAnsi="Arial" w:cs="Arial"/>
                <w:sz w:val="16"/>
                <w:szCs w:val="16"/>
              </w:rPr>
            </w:pPr>
            <w:r w:rsidRPr="0021100B">
              <w:rPr>
                <w:rFonts w:ascii="Arial" w:hAnsi="Arial" w:cs="Arial"/>
                <w:sz w:val="16"/>
                <w:szCs w:val="16"/>
              </w:rPr>
              <w:t>128.551</w:t>
            </w:r>
          </w:p>
        </w:tc>
        <w:tc>
          <w:tcPr>
            <w:tcW w:w="141" w:type="dxa"/>
            <w:vAlign w:val="bottom"/>
          </w:tcPr>
          <w:p w14:paraId="1B9C0C95"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133" w:type="dxa"/>
            <w:vAlign w:val="bottom"/>
          </w:tcPr>
          <w:p w14:paraId="4C9B7882" w14:textId="77777777" w:rsidR="00870841" w:rsidRPr="0021100B" w:rsidRDefault="00870841" w:rsidP="00AF6412">
            <w:pPr>
              <w:pStyle w:val="Texto0"/>
              <w:keepLines/>
              <w:tabs>
                <w:tab w:val="decimal" w:pos="850"/>
              </w:tabs>
              <w:spacing w:line="264" w:lineRule="auto"/>
              <w:ind w:right="141"/>
              <w:jc w:val="right"/>
              <w:rPr>
                <w:rFonts w:ascii="Arial" w:hAnsi="Arial" w:cs="Arial"/>
                <w:sz w:val="16"/>
                <w:szCs w:val="16"/>
              </w:rPr>
            </w:pPr>
            <w:r w:rsidRPr="0021100B">
              <w:rPr>
                <w:rFonts w:ascii="Arial" w:hAnsi="Arial" w:cs="Arial"/>
                <w:sz w:val="16"/>
                <w:szCs w:val="16"/>
              </w:rPr>
              <w:t>538.933</w:t>
            </w:r>
          </w:p>
        </w:tc>
        <w:tc>
          <w:tcPr>
            <w:tcW w:w="142" w:type="dxa"/>
            <w:vAlign w:val="bottom"/>
          </w:tcPr>
          <w:p w14:paraId="036AFEE7"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22" w:type="dxa"/>
          </w:tcPr>
          <w:p w14:paraId="3AC19812" w14:textId="77777777" w:rsidR="00870841" w:rsidRPr="0021100B" w:rsidRDefault="00870841" w:rsidP="00AF6412">
            <w:pPr>
              <w:pStyle w:val="Texto0"/>
              <w:keepLines/>
              <w:spacing w:line="264" w:lineRule="auto"/>
              <w:ind w:left="118"/>
              <w:jc w:val="center"/>
              <w:rPr>
                <w:rFonts w:ascii="Arial" w:hAnsi="Arial" w:cs="Arial"/>
                <w:b/>
                <w:sz w:val="16"/>
                <w:szCs w:val="16"/>
              </w:rPr>
            </w:pPr>
          </w:p>
        </w:tc>
        <w:tc>
          <w:tcPr>
            <w:tcW w:w="1251" w:type="dxa"/>
            <w:vAlign w:val="bottom"/>
          </w:tcPr>
          <w:p w14:paraId="2FF3AE33" w14:textId="77777777" w:rsidR="00870841" w:rsidRPr="0021100B" w:rsidRDefault="00870841" w:rsidP="00AF6412">
            <w:pPr>
              <w:pStyle w:val="Texto0"/>
              <w:keepLines/>
              <w:tabs>
                <w:tab w:val="decimal" w:pos="850"/>
              </w:tabs>
              <w:spacing w:line="264" w:lineRule="auto"/>
              <w:ind w:right="171"/>
              <w:jc w:val="right"/>
              <w:rPr>
                <w:rFonts w:ascii="Arial" w:hAnsi="Arial" w:cs="Arial"/>
                <w:sz w:val="16"/>
                <w:szCs w:val="16"/>
              </w:rPr>
            </w:pPr>
            <w:r w:rsidRPr="0021100B">
              <w:rPr>
                <w:rFonts w:ascii="Arial" w:hAnsi="Arial" w:cs="Arial"/>
                <w:sz w:val="16"/>
                <w:szCs w:val="16"/>
              </w:rPr>
              <w:t>1.107.156</w:t>
            </w:r>
          </w:p>
        </w:tc>
        <w:tc>
          <w:tcPr>
            <w:tcW w:w="142" w:type="dxa"/>
            <w:vAlign w:val="bottom"/>
          </w:tcPr>
          <w:p w14:paraId="326EB531"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395" w:type="dxa"/>
            <w:vAlign w:val="bottom"/>
          </w:tcPr>
          <w:p w14:paraId="5C29EA65" w14:textId="77777777" w:rsidR="00870841" w:rsidRPr="0021100B" w:rsidRDefault="00870841" w:rsidP="00AF6412">
            <w:pPr>
              <w:pStyle w:val="Texto0"/>
              <w:keepLines/>
              <w:tabs>
                <w:tab w:val="decimal" w:pos="850"/>
              </w:tabs>
              <w:spacing w:line="264" w:lineRule="auto"/>
              <w:ind w:right="147"/>
              <w:jc w:val="right"/>
              <w:rPr>
                <w:rFonts w:ascii="Arial" w:hAnsi="Arial" w:cs="Arial"/>
                <w:sz w:val="16"/>
                <w:szCs w:val="16"/>
              </w:rPr>
            </w:pPr>
            <w:r w:rsidRPr="0021100B">
              <w:rPr>
                <w:rFonts w:ascii="Arial" w:hAnsi="Arial" w:cs="Arial"/>
                <w:sz w:val="16"/>
                <w:szCs w:val="16"/>
              </w:rPr>
              <w:t>1.656.131</w:t>
            </w:r>
          </w:p>
        </w:tc>
        <w:tc>
          <w:tcPr>
            <w:tcW w:w="144" w:type="dxa"/>
            <w:vAlign w:val="bottom"/>
          </w:tcPr>
          <w:p w14:paraId="4F121D7A"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303" w:type="dxa"/>
            <w:gridSpan w:val="2"/>
            <w:vAlign w:val="bottom"/>
          </w:tcPr>
          <w:p w14:paraId="0501A3AC" w14:textId="77777777" w:rsidR="00870841" w:rsidRPr="0021100B" w:rsidRDefault="00870841" w:rsidP="00AF6412">
            <w:pPr>
              <w:pStyle w:val="Texto0"/>
              <w:keepLines/>
              <w:tabs>
                <w:tab w:val="decimal" w:pos="850"/>
              </w:tabs>
              <w:spacing w:line="264" w:lineRule="auto"/>
              <w:ind w:right="170"/>
              <w:jc w:val="right"/>
              <w:rPr>
                <w:rFonts w:ascii="Arial" w:hAnsi="Arial" w:cs="Arial"/>
                <w:sz w:val="16"/>
                <w:szCs w:val="16"/>
              </w:rPr>
            </w:pPr>
            <w:r w:rsidRPr="0021100B">
              <w:rPr>
                <w:rFonts w:ascii="Arial" w:hAnsi="Arial" w:cs="Arial"/>
                <w:sz w:val="16"/>
                <w:szCs w:val="16"/>
              </w:rPr>
              <w:t>3.430.771</w:t>
            </w:r>
          </w:p>
        </w:tc>
        <w:tc>
          <w:tcPr>
            <w:tcW w:w="285" w:type="dxa"/>
            <w:vAlign w:val="bottom"/>
          </w:tcPr>
          <w:p w14:paraId="2AF0A280"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256" w:type="dxa"/>
            <w:vAlign w:val="bottom"/>
          </w:tcPr>
          <w:p w14:paraId="6C96D7FF" w14:textId="77777777" w:rsidR="00870841" w:rsidRPr="0021100B" w:rsidRDefault="00870841" w:rsidP="00AF6412">
            <w:pPr>
              <w:pStyle w:val="Texto0"/>
              <w:keepLines/>
              <w:tabs>
                <w:tab w:val="decimal" w:pos="850"/>
              </w:tabs>
              <w:spacing w:line="264" w:lineRule="auto"/>
              <w:ind w:right="159"/>
              <w:jc w:val="right"/>
              <w:rPr>
                <w:rFonts w:ascii="Arial" w:hAnsi="Arial" w:cs="Arial"/>
                <w:sz w:val="16"/>
                <w:szCs w:val="16"/>
              </w:rPr>
            </w:pPr>
            <w:r w:rsidRPr="0021100B">
              <w:rPr>
                <w:rFonts w:ascii="Arial" w:hAnsi="Arial" w:cs="Arial"/>
                <w:sz w:val="16"/>
                <w:szCs w:val="16"/>
              </w:rPr>
              <w:t>4.073.524</w:t>
            </w:r>
          </w:p>
        </w:tc>
      </w:tr>
      <w:tr w:rsidR="00870841" w:rsidRPr="0021100B" w14:paraId="2BF43EE9" w14:textId="77777777" w:rsidTr="00AF6412">
        <w:trPr>
          <w:gridAfter w:val="1"/>
          <w:wAfter w:w="12" w:type="dxa"/>
          <w:cantSplit/>
          <w:trHeight w:val="272"/>
        </w:trPr>
        <w:tc>
          <w:tcPr>
            <w:tcW w:w="2835" w:type="dxa"/>
            <w:vAlign w:val="bottom"/>
          </w:tcPr>
          <w:p w14:paraId="1D5A6946" w14:textId="77777777" w:rsidR="00870841" w:rsidRPr="0021100B" w:rsidRDefault="00870841" w:rsidP="00AF6412">
            <w:pPr>
              <w:keepLines/>
              <w:spacing w:line="264" w:lineRule="auto"/>
              <w:rPr>
                <w:rFonts w:ascii="Arial" w:hAnsi="Arial" w:cs="Arial"/>
                <w:sz w:val="16"/>
                <w:szCs w:val="16"/>
              </w:rPr>
            </w:pPr>
            <w:r w:rsidRPr="0021100B">
              <w:rPr>
                <w:rFonts w:ascii="Arial" w:hAnsi="Arial" w:cs="Arial"/>
                <w:sz w:val="16"/>
                <w:szCs w:val="16"/>
              </w:rPr>
              <w:t>Resultado neto del período</w:t>
            </w:r>
          </w:p>
        </w:tc>
        <w:tc>
          <w:tcPr>
            <w:tcW w:w="1136" w:type="dxa"/>
            <w:vAlign w:val="bottom"/>
          </w:tcPr>
          <w:p w14:paraId="30856365" w14:textId="77777777" w:rsidR="00870841" w:rsidRPr="0021100B" w:rsidRDefault="00870841" w:rsidP="00AF6412">
            <w:pPr>
              <w:pStyle w:val="Texto0"/>
              <w:keepLines/>
              <w:tabs>
                <w:tab w:val="decimal" w:pos="850"/>
              </w:tabs>
              <w:spacing w:line="264" w:lineRule="auto"/>
              <w:ind w:right="151"/>
              <w:jc w:val="right"/>
              <w:rPr>
                <w:rFonts w:ascii="Arial" w:hAnsi="Arial" w:cs="Arial"/>
                <w:sz w:val="16"/>
                <w:szCs w:val="16"/>
              </w:rPr>
            </w:pPr>
            <w:r>
              <w:rPr>
                <w:rFonts w:ascii="Arial" w:hAnsi="Arial" w:cs="Arial"/>
                <w:sz w:val="16"/>
                <w:szCs w:val="16"/>
              </w:rPr>
              <w:t>-</w:t>
            </w:r>
          </w:p>
        </w:tc>
        <w:tc>
          <w:tcPr>
            <w:tcW w:w="141" w:type="dxa"/>
            <w:vAlign w:val="bottom"/>
          </w:tcPr>
          <w:p w14:paraId="0842DFAE"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993" w:type="dxa"/>
            <w:vAlign w:val="bottom"/>
          </w:tcPr>
          <w:p w14:paraId="088BBC5A" w14:textId="77777777" w:rsidR="00870841" w:rsidRPr="0021100B" w:rsidRDefault="00870841" w:rsidP="00AF6412">
            <w:pPr>
              <w:pStyle w:val="Texto0"/>
              <w:keepLines/>
              <w:spacing w:line="264" w:lineRule="auto"/>
              <w:ind w:right="144"/>
              <w:jc w:val="right"/>
              <w:rPr>
                <w:rFonts w:ascii="Arial" w:hAnsi="Arial" w:cs="Arial"/>
                <w:sz w:val="16"/>
                <w:szCs w:val="16"/>
              </w:rPr>
            </w:pPr>
            <w:r>
              <w:rPr>
                <w:rFonts w:ascii="Arial" w:hAnsi="Arial" w:cs="Arial"/>
                <w:sz w:val="16"/>
                <w:szCs w:val="16"/>
              </w:rPr>
              <w:t>-</w:t>
            </w:r>
          </w:p>
        </w:tc>
        <w:tc>
          <w:tcPr>
            <w:tcW w:w="141" w:type="dxa"/>
            <w:vAlign w:val="bottom"/>
          </w:tcPr>
          <w:p w14:paraId="73C58DA0"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133" w:type="dxa"/>
            <w:vAlign w:val="bottom"/>
          </w:tcPr>
          <w:p w14:paraId="7CD73785" w14:textId="77777777" w:rsidR="00870841" w:rsidRPr="0021100B" w:rsidRDefault="00870841" w:rsidP="00AF6412">
            <w:pPr>
              <w:pStyle w:val="Texto0"/>
              <w:keepLines/>
              <w:tabs>
                <w:tab w:val="decimal" w:pos="850"/>
              </w:tabs>
              <w:spacing w:line="264" w:lineRule="auto"/>
              <w:ind w:right="141"/>
              <w:jc w:val="right"/>
              <w:rPr>
                <w:rFonts w:ascii="Arial" w:hAnsi="Arial" w:cs="Arial"/>
                <w:sz w:val="16"/>
                <w:szCs w:val="16"/>
              </w:rPr>
            </w:pPr>
            <w:r>
              <w:rPr>
                <w:rFonts w:ascii="Arial" w:hAnsi="Arial" w:cs="Arial"/>
                <w:sz w:val="16"/>
                <w:szCs w:val="16"/>
              </w:rPr>
              <w:t>-</w:t>
            </w:r>
          </w:p>
        </w:tc>
        <w:tc>
          <w:tcPr>
            <w:tcW w:w="142" w:type="dxa"/>
            <w:vAlign w:val="bottom"/>
          </w:tcPr>
          <w:p w14:paraId="6779E805"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22" w:type="dxa"/>
          </w:tcPr>
          <w:p w14:paraId="4AC6E7A6" w14:textId="77777777" w:rsidR="00870841" w:rsidRPr="0021100B" w:rsidRDefault="00870841" w:rsidP="00AF6412">
            <w:pPr>
              <w:pStyle w:val="Texto0"/>
              <w:keepLines/>
              <w:spacing w:line="264" w:lineRule="auto"/>
              <w:ind w:left="118"/>
              <w:jc w:val="center"/>
              <w:rPr>
                <w:rFonts w:ascii="Arial" w:hAnsi="Arial" w:cs="Arial"/>
                <w:b/>
                <w:sz w:val="16"/>
                <w:szCs w:val="16"/>
              </w:rPr>
            </w:pPr>
          </w:p>
        </w:tc>
        <w:tc>
          <w:tcPr>
            <w:tcW w:w="1251" w:type="dxa"/>
            <w:vAlign w:val="bottom"/>
          </w:tcPr>
          <w:p w14:paraId="4BB1B15B" w14:textId="77777777" w:rsidR="00870841" w:rsidRPr="0021100B" w:rsidRDefault="00870841" w:rsidP="00AF6412">
            <w:pPr>
              <w:pStyle w:val="Texto0"/>
              <w:keepLines/>
              <w:tabs>
                <w:tab w:val="decimal" w:pos="850"/>
              </w:tabs>
              <w:spacing w:line="264" w:lineRule="auto"/>
              <w:ind w:right="171"/>
              <w:jc w:val="right"/>
              <w:rPr>
                <w:rFonts w:ascii="Arial" w:hAnsi="Arial" w:cs="Arial"/>
                <w:sz w:val="16"/>
                <w:szCs w:val="16"/>
              </w:rPr>
            </w:pPr>
            <w:r>
              <w:rPr>
                <w:rFonts w:ascii="Arial" w:hAnsi="Arial" w:cs="Arial"/>
                <w:sz w:val="16"/>
                <w:szCs w:val="16"/>
              </w:rPr>
              <w:t>-</w:t>
            </w:r>
          </w:p>
        </w:tc>
        <w:tc>
          <w:tcPr>
            <w:tcW w:w="142" w:type="dxa"/>
            <w:vAlign w:val="bottom"/>
          </w:tcPr>
          <w:p w14:paraId="7AEDD908"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395" w:type="dxa"/>
            <w:vAlign w:val="bottom"/>
          </w:tcPr>
          <w:p w14:paraId="11ABF41B" w14:textId="77777777" w:rsidR="00870841" w:rsidRPr="0021100B" w:rsidRDefault="00870841" w:rsidP="00AF6412">
            <w:pPr>
              <w:pStyle w:val="Texto0"/>
              <w:keepLines/>
              <w:tabs>
                <w:tab w:val="decimal" w:pos="850"/>
              </w:tabs>
              <w:spacing w:line="264" w:lineRule="auto"/>
              <w:ind w:right="147"/>
              <w:jc w:val="right"/>
              <w:rPr>
                <w:rFonts w:ascii="Arial" w:hAnsi="Arial" w:cs="Arial"/>
                <w:sz w:val="16"/>
                <w:szCs w:val="16"/>
              </w:rPr>
            </w:pPr>
            <w:r>
              <w:rPr>
                <w:rFonts w:ascii="Arial" w:hAnsi="Arial" w:cs="Arial"/>
                <w:sz w:val="16"/>
                <w:szCs w:val="16"/>
              </w:rPr>
              <w:t>408</w:t>
            </w:r>
            <w:r w:rsidRPr="0021100B">
              <w:rPr>
                <w:rFonts w:ascii="Arial" w:hAnsi="Arial" w:cs="Arial"/>
                <w:sz w:val="16"/>
                <w:szCs w:val="16"/>
              </w:rPr>
              <w:t>.</w:t>
            </w:r>
            <w:r>
              <w:rPr>
                <w:rFonts w:ascii="Arial" w:hAnsi="Arial" w:cs="Arial"/>
                <w:sz w:val="16"/>
                <w:szCs w:val="16"/>
              </w:rPr>
              <w:t>243</w:t>
            </w:r>
          </w:p>
        </w:tc>
        <w:tc>
          <w:tcPr>
            <w:tcW w:w="144" w:type="dxa"/>
            <w:vAlign w:val="bottom"/>
          </w:tcPr>
          <w:p w14:paraId="0CC06E61"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303" w:type="dxa"/>
            <w:gridSpan w:val="2"/>
            <w:vAlign w:val="bottom"/>
          </w:tcPr>
          <w:p w14:paraId="4D57260D" w14:textId="77777777" w:rsidR="00870841" w:rsidRPr="0021100B" w:rsidRDefault="00870841" w:rsidP="00AF6412">
            <w:pPr>
              <w:pStyle w:val="Texto0"/>
              <w:keepLines/>
              <w:tabs>
                <w:tab w:val="decimal" w:pos="850"/>
              </w:tabs>
              <w:spacing w:line="264" w:lineRule="auto"/>
              <w:ind w:right="170"/>
              <w:jc w:val="right"/>
              <w:rPr>
                <w:rFonts w:ascii="Arial" w:hAnsi="Arial" w:cs="Arial"/>
                <w:sz w:val="16"/>
                <w:szCs w:val="16"/>
              </w:rPr>
            </w:pPr>
            <w:r>
              <w:rPr>
                <w:rFonts w:ascii="Arial" w:hAnsi="Arial" w:cs="Arial"/>
                <w:sz w:val="16"/>
                <w:szCs w:val="16"/>
              </w:rPr>
              <w:t>408.243</w:t>
            </w:r>
          </w:p>
        </w:tc>
        <w:tc>
          <w:tcPr>
            <w:tcW w:w="285" w:type="dxa"/>
            <w:vAlign w:val="bottom"/>
          </w:tcPr>
          <w:p w14:paraId="235B9E03" w14:textId="77777777" w:rsidR="00870841" w:rsidRPr="0021100B" w:rsidRDefault="00870841" w:rsidP="00AF6412">
            <w:pPr>
              <w:pStyle w:val="Texto0"/>
              <w:keepLines/>
              <w:tabs>
                <w:tab w:val="decimal" w:pos="850"/>
              </w:tabs>
              <w:spacing w:line="264" w:lineRule="auto"/>
              <w:jc w:val="right"/>
              <w:rPr>
                <w:rFonts w:ascii="Arial" w:hAnsi="Arial" w:cs="Arial"/>
                <w:sz w:val="16"/>
                <w:szCs w:val="16"/>
              </w:rPr>
            </w:pPr>
          </w:p>
        </w:tc>
        <w:tc>
          <w:tcPr>
            <w:tcW w:w="1256" w:type="dxa"/>
            <w:vAlign w:val="bottom"/>
          </w:tcPr>
          <w:p w14:paraId="0CC9920A" w14:textId="77777777" w:rsidR="00870841" w:rsidRPr="0021100B" w:rsidRDefault="00870841" w:rsidP="00AF6412">
            <w:pPr>
              <w:pStyle w:val="Texto0"/>
              <w:keepLines/>
              <w:tabs>
                <w:tab w:val="decimal" w:pos="850"/>
              </w:tabs>
              <w:spacing w:line="264" w:lineRule="auto"/>
              <w:ind w:right="159"/>
              <w:jc w:val="right"/>
              <w:rPr>
                <w:rFonts w:ascii="Arial" w:hAnsi="Arial" w:cs="Arial"/>
                <w:sz w:val="16"/>
                <w:szCs w:val="16"/>
              </w:rPr>
            </w:pPr>
            <w:r>
              <w:rPr>
                <w:rFonts w:ascii="Arial" w:hAnsi="Arial" w:cs="Arial"/>
                <w:sz w:val="16"/>
                <w:szCs w:val="16"/>
              </w:rPr>
              <w:t>408.243</w:t>
            </w:r>
          </w:p>
        </w:tc>
      </w:tr>
      <w:tr w:rsidR="00870841" w:rsidRPr="0021100B" w14:paraId="29E558C8" w14:textId="77777777" w:rsidTr="00452589">
        <w:trPr>
          <w:gridAfter w:val="1"/>
          <w:wAfter w:w="12" w:type="dxa"/>
          <w:cantSplit/>
          <w:trHeight w:val="272"/>
        </w:trPr>
        <w:tc>
          <w:tcPr>
            <w:tcW w:w="2835" w:type="dxa"/>
            <w:vAlign w:val="bottom"/>
          </w:tcPr>
          <w:p w14:paraId="541E29BD" w14:textId="77777777" w:rsidR="00870841" w:rsidRPr="0021100B" w:rsidRDefault="00870841" w:rsidP="00452589">
            <w:pPr>
              <w:keepLines/>
              <w:spacing w:line="264" w:lineRule="auto"/>
              <w:rPr>
                <w:rFonts w:ascii="Arial" w:hAnsi="Arial" w:cs="Arial"/>
                <w:sz w:val="16"/>
                <w:szCs w:val="16"/>
              </w:rPr>
            </w:pPr>
            <w:r w:rsidRPr="0021100B">
              <w:rPr>
                <w:rFonts w:ascii="Arial" w:hAnsi="Arial" w:cs="Arial"/>
                <w:sz w:val="16"/>
                <w:szCs w:val="16"/>
              </w:rPr>
              <w:t>Otros resultados integrales</w:t>
            </w:r>
          </w:p>
        </w:tc>
        <w:tc>
          <w:tcPr>
            <w:tcW w:w="1136" w:type="dxa"/>
            <w:vAlign w:val="bottom"/>
          </w:tcPr>
          <w:p w14:paraId="2434213C" w14:textId="77777777" w:rsidR="00870841" w:rsidRPr="0021100B" w:rsidRDefault="00870841" w:rsidP="00452589">
            <w:pPr>
              <w:pStyle w:val="Texto0"/>
              <w:keepLines/>
              <w:tabs>
                <w:tab w:val="decimal" w:pos="850"/>
              </w:tabs>
              <w:spacing w:line="264" w:lineRule="auto"/>
              <w:ind w:right="151"/>
              <w:jc w:val="right"/>
              <w:rPr>
                <w:rFonts w:ascii="Arial" w:hAnsi="Arial" w:cs="Arial"/>
                <w:sz w:val="16"/>
                <w:szCs w:val="16"/>
              </w:rPr>
            </w:pPr>
            <w:r>
              <w:rPr>
                <w:rFonts w:ascii="Arial" w:hAnsi="Arial" w:cs="Arial"/>
                <w:sz w:val="16"/>
                <w:szCs w:val="16"/>
              </w:rPr>
              <w:t>-</w:t>
            </w:r>
          </w:p>
        </w:tc>
        <w:tc>
          <w:tcPr>
            <w:tcW w:w="141" w:type="dxa"/>
            <w:vAlign w:val="bottom"/>
          </w:tcPr>
          <w:p w14:paraId="7EEBD203"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993" w:type="dxa"/>
            <w:vAlign w:val="bottom"/>
          </w:tcPr>
          <w:p w14:paraId="37E4A76A" w14:textId="77777777" w:rsidR="00870841" w:rsidRPr="0021100B" w:rsidRDefault="00870841" w:rsidP="00452589">
            <w:pPr>
              <w:pStyle w:val="Texto0"/>
              <w:keepLines/>
              <w:spacing w:line="264" w:lineRule="auto"/>
              <w:ind w:right="144"/>
              <w:jc w:val="right"/>
              <w:rPr>
                <w:rFonts w:ascii="Arial" w:hAnsi="Arial" w:cs="Arial"/>
                <w:sz w:val="16"/>
                <w:szCs w:val="16"/>
              </w:rPr>
            </w:pPr>
            <w:r>
              <w:rPr>
                <w:rFonts w:ascii="Arial" w:hAnsi="Arial" w:cs="Arial"/>
                <w:sz w:val="16"/>
                <w:szCs w:val="16"/>
              </w:rPr>
              <w:t>-</w:t>
            </w:r>
          </w:p>
        </w:tc>
        <w:tc>
          <w:tcPr>
            <w:tcW w:w="141" w:type="dxa"/>
            <w:vAlign w:val="bottom"/>
          </w:tcPr>
          <w:p w14:paraId="59F75DC1"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133" w:type="dxa"/>
            <w:vAlign w:val="bottom"/>
          </w:tcPr>
          <w:p w14:paraId="01D4A390" w14:textId="77777777" w:rsidR="00870841" w:rsidRPr="0021100B" w:rsidRDefault="00870841" w:rsidP="00452589">
            <w:pPr>
              <w:pStyle w:val="Texto0"/>
              <w:keepLines/>
              <w:tabs>
                <w:tab w:val="decimal" w:pos="850"/>
              </w:tabs>
              <w:spacing w:line="264" w:lineRule="auto"/>
              <w:ind w:right="141"/>
              <w:jc w:val="right"/>
              <w:rPr>
                <w:rFonts w:ascii="Arial" w:hAnsi="Arial" w:cs="Arial"/>
                <w:sz w:val="16"/>
                <w:szCs w:val="16"/>
              </w:rPr>
            </w:pPr>
            <w:r>
              <w:rPr>
                <w:rFonts w:ascii="Arial" w:hAnsi="Arial" w:cs="Arial"/>
                <w:sz w:val="16"/>
                <w:szCs w:val="16"/>
              </w:rPr>
              <w:t>-</w:t>
            </w:r>
          </w:p>
        </w:tc>
        <w:tc>
          <w:tcPr>
            <w:tcW w:w="142" w:type="dxa"/>
            <w:vAlign w:val="bottom"/>
          </w:tcPr>
          <w:p w14:paraId="559374BF"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22" w:type="dxa"/>
          </w:tcPr>
          <w:p w14:paraId="14F2AE64" w14:textId="77777777" w:rsidR="00870841" w:rsidRPr="0021100B" w:rsidRDefault="00870841" w:rsidP="00452589">
            <w:pPr>
              <w:pStyle w:val="Texto0"/>
              <w:keepLines/>
              <w:spacing w:line="264" w:lineRule="auto"/>
              <w:ind w:left="118"/>
              <w:jc w:val="center"/>
              <w:rPr>
                <w:rFonts w:ascii="Arial" w:hAnsi="Arial" w:cs="Arial"/>
                <w:b/>
                <w:sz w:val="16"/>
                <w:szCs w:val="16"/>
              </w:rPr>
            </w:pPr>
          </w:p>
        </w:tc>
        <w:tc>
          <w:tcPr>
            <w:tcW w:w="1251" w:type="dxa"/>
            <w:vAlign w:val="bottom"/>
          </w:tcPr>
          <w:p w14:paraId="3D18E521" w14:textId="77777777" w:rsidR="00870841" w:rsidRPr="0021100B" w:rsidRDefault="00870841" w:rsidP="00452589">
            <w:pPr>
              <w:pStyle w:val="Texto0"/>
              <w:keepLines/>
              <w:tabs>
                <w:tab w:val="decimal" w:pos="850"/>
              </w:tabs>
              <w:spacing w:line="264" w:lineRule="auto"/>
              <w:ind w:right="171"/>
              <w:jc w:val="right"/>
              <w:rPr>
                <w:rFonts w:ascii="Arial" w:hAnsi="Arial" w:cs="Arial"/>
                <w:sz w:val="16"/>
                <w:szCs w:val="16"/>
              </w:rPr>
            </w:pPr>
            <w:r>
              <w:rPr>
                <w:rFonts w:ascii="Arial" w:hAnsi="Arial" w:cs="Arial"/>
                <w:sz w:val="16"/>
                <w:szCs w:val="16"/>
              </w:rPr>
              <w:t>342.937</w:t>
            </w:r>
          </w:p>
        </w:tc>
        <w:tc>
          <w:tcPr>
            <w:tcW w:w="142" w:type="dxa"/>
            <w:vAlign w:val="bottom"/>
          </w:tcPr>
          <w:p w14:paraId="7F1B02AB"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395" w:type="dxa"/>
            <w:vAlign w:val="bottom"/>
          </w:tcPr>
          <w:p w14:paraId="4A42589A" w14:textId="77777777" w:rsidR="00870841" w:rsidRPr="0021100B" w:rsidRDefault="00870841" w:rsidP="00452589">
            <w:pPr>
              <w:pStyle w:val="Texto0"/>
              <w:keepLines/>
              <w:tabs>
                <w:tab w:val="decimal" w:pos="850"/>
              </w:tabs>
              <w:spacing w:line="264" w:lineRule="auto"/>
              <w:ind w:right="147"/>
              <w:jc w:val="right"/>
              <w:rPr>
                <w:rFonts w:ascii="Arial" w:hAnsi="Arial" w:cs="Arial"/>
                <w:sz w:val="16"/>
                <w:szCs w:val="16"/>
              </w:rPr>
            </w:pPr>
            <w:r>
              <w:rPr>
                <w:rFonts w:ascii="Arial" w:hAnsi="Arial" w:cs="Arial"/>
                <w:sz w:val="16"/>
                <w:szCs w:val="16"/>
              </w:rPr>
              <w:t>-</w:t>
            </w:r>
          </w:p>
        </w:tc>
        <w:tc>
          <w:tcPr>
            <w:tcW w:w="144" w:type="dxa"/>
            <w:vAlign w:val="bottom"/>
          </w:tcPr>
          <w:p w14:paraId="6E4DD6CC"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303" w:type="dxa"/>
            <w:gridSpan w:val="2"/>
            <w:vAlign w:val="bottom"/>
          </w:tcPr>
          <w:p w14:paraId="3B363B8F" w14:textId="77777777" w:rsidR="00870841" w:rsidRPr="0021100B" w:rsidRDefault="00870841" w:rsidP="00452589">
            <w:pPr>
              <w:pStyle w:val="Texto0"/>
              <w:keepLines/>
              <w:tabs>
                <w:tab w:val="decimal" w:pos="850"/>
              </w:tabs>
              <w:spacing w:line="264" w:lineRule="auto"/>
              <w:ind w:right="170"/>
              <w:jc w:val="right"/>
              <w:rPr>
                <w:rFonts w:ascii="Arial" w:hAnsi="Arial" w:cs="Arial"/>
                <w:sz w:val="16"/>
                <w:szCs w:val="16"/>
              </w:rPr>
            </w:pPr>
            <w:r>
              <w:rPr>
                <w:rFonts w:ascii="Arial" w:hAnsi="Arial" w:cs="Arial"/>
                <w:sz w:val="16"/>
                <w:szCs w:val="16"/>
              </w:rPr>
              <w:t>342</w:t>
            </w:r>
            <w:r w:rsidRPr="0021100B">
              <w:rPr>
                <w:rFonts w:ascii="Arial" w:hAnsi="Arial" w:cs="Arial"/>
                <w:sz w:val="16"/>
                <w:szCs w:val="16"/>
              </w:rPr>
              <w:t>.</w:t>
            </w:r>
            <w:r>
              <w:rPr>
                <w:rFonts w:ascii="Arial" w:hAnsi="Arial" w:cs="Arial"/>
                <w:sz w:val="16"/>
                <w:szCs w:val="16"/>
              </w:rPr>
              <w:t>937</w:t>
            </w:r>
          </w:p>
        </w:tc>
        <w:tc>
          <w:tcPr>
            <w:tcW w:w="285" w:type="dxa"/>
            <w:vAlign w:val="bottom"/>
          </w:tcPr>
          <w:p w14:paraId="2A97A2B6"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256" w:type="dxa"/>
            <w:vAlign w:val="bottom"/>
          </w:tcPr>
          <w:p w14:paraId="1649D7B8" w14:textId="77777777" w:rsidR="00870841" w:rsidRPr="0021100B" w:rsidRDefault="00870841" w:rsidP="00452589">
            <w:pPr>
              <w:pStyle w:val="Texto0"/>
              <w:keepLines/>
              <w:tabs>
                <w:tab w:val="decimal" w:pos="850"/>
              </w:tabs>
              <w:spacing w:line="264" w:lineRule="auto"/>
              <w:ind w:right="159"/>
              <w:jc w:val="right"/>
              <w:rPr>
                <w:rFonts w:ascii="Arial" w:hAnsi="Arial" w:cs="Arial"/>
                <w:sz w:val="16"/>
                <w:szCs w:val="16"/>
              </w:rPr>
            </w:pPr>
            <w:r w:rsidRPr="003D261F">
              <w:rPr>
                <w:rFonts w:ascii="Arial" w:hAnsi="Arial" w:cs="Arial"/>
                <w:sz w:val="16"/>
                <w:szCs w:val="16"/>
              </w:rPr>
              <w:t>342.937</w:t>
            </w:r>
          </w:p>
        </w:tc>
      </w:tr>
      <w:tr w:rsidR="00870841" w:rsidRPr="0021100B" w14:paraId="1AF9B5FA" w14:textId="77777777" w:rsidTr="00452589">
        <w:trPr>
          <w:gridAfter w:val="1"/>
          <w:wAfter w:w="12" w:type="dxa"/>
          <w:cantSplit/>
          <w:trHeight w:val="272"/>
        </w:trPr>
        <w:tc>
          <w:tcPr>
            <w:tcW w:w="2835" w:type="dxa"/>
            <w:vAlign w:val="bottom"/>
          </w:tcPr>
          <w:p w14:paraId="5E8BA734" w14:textId="77777777" w:rsidR="00870841" w:rsidRPr="0021100B" w:rsidRDefault="00870841" w:rsidP="00452589">
            <w:pPr>
              <w:pStyle w:val="Texto0"/>
              <w:keepLines/>
              <w:spacing w:line="264" w:lineRule="auto"/>
              <w:ind w:left="115" w:hanging="115"/>
              <w:jc w:val="left"/>
              <w:rPr>
                <w:rFonts w:ascii="Arial" w:hAnsi="Arial" w:cs="Arial"/>
                <w:b/>
                <w:bCs/>
                <w:sz w:val="16"/>
                <w:szCs w:val="16"/>
              </w:rPr>
            </w:pPr>
            <w:r w:rsidRPr="0021100B">
              <w:rPr>
                <w:rFonts w:ascii="Arial" w:hAnsi="Arial" w:cs="Arial"/>
                <w:b/>
                <w:bCs/>
                <w:sz w:val="16"/>
                <w:szCs w:val="16"/>
              </w:rPr>
              <w:t>Saldos al 31 de marzo de 2018</w:t>
            </w:r>
          </w:p>
        </w:tc>
        <w:tc>
          <w:tcPr>
            <w:tcW w:w="1136" w:type="dxa"/>
            <w:tcBorders>
              <w:top w:val="single" w:sz="4" w:space="0" w:color="auto"/>
              <w:bottom w:val="double" w:sz="4" w:space="0" w:color="auto"/>
            </w:tcBorders>
            <w:shd w:val="clear" w:color="auto" w:fill="auto"/>
            <w:vAlign w:val="bottom"/>
          </w:tcPr>
          <w:p w14:paraId="2E9A58B9" w14:textId="77777777" w:rsidR="00870841" w:rsidRPr="0021100B" w:rsidRDefault="00870841" w:rsidP="00452589">
            <w:pPr>
              <w:pStyle w:val="Texto0"/>
              <w:keepLines/>
              <w:tabs>
                <w:tab w:val="decimal" w:pos="850"/>
              </w:tabs>
              <w:spacing w:line="264" w:lineRule="auto"/>
              <w:ind w:right="151"/>
              <w:jc w:val="right"/>
              <w:rPr>
                <w:rFonts w:ascii="Arial" w:hAnsi="Arial" w:cs="Arial"/>
                <w:sz w:val="16"/>
                <w:szCs w:val="16"/>
              </w:rPr>
            </w:pPr>
            <w:r w:rsidRPr="0021100B">
              <w:rPr>
                <w:rFonts w:ascii="Arial" w:hAnsi="Arial" w:cs="Arial"/>
                <w:sz w:val="16"/>
                <w:szCs w:val="16"/>
              </w:rPr>
              <w:t>642.753</w:t>
            </w:r>
          </w:p>
        </w:tc>
        <w:tc>
          <w:tcPr>
            <w:tcW w:w="141" w:type="dxa"/>
            <w:vAlign w:val="bottom"/>
          </w:tcPr>
          <w:p w14:paraId="724A7B15"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993" w:type="dxa"/>
            <w:tcBorders>
              <w:top w:val="single" w:sz="4" w:space="0" w:color="auto"/>
              <w:bottom w:val="double" w:sz="4" w:space="0" w:color="auto"/>
            </w:tcBorders>
            <w:vAlign w:val="bottom"/>
          </w:tcPr>
          <w:p w14:paraId="2E60D894" w14:textId="77777777" w:rsidR="00870841" w:rsidRPr="0021100B" w:rsidRDefault="00870841" w:rsidP="00452589">
            <w:pPr>
              <w:pStyle w:val="Texto0"/>
              <w:keepLines/>
              <w:spacing w:line="264" w:lineRule="auto"/>
              <w:ind w:right="144"/>
              <w:jc w:val="right"/>
              <w:rPr>
                <w:rFonts w:ascii="Arial" w:hAnsi="Arial" w:cs="Arial"/>
                <w:sz w:val="16"/>
                <w:szCs w:val="16"/>
              </w:rPr>
            </w:pPr>
            <w:r w:rsidRPr="0021100B">
              <w:rPr>
                <w:rFonts w:ascii="Arial" w:hAnsi="Arial" w:cs="Arial"/>
                <w:sz w:val="16"/>
                <w:szCs w:val="16"/>
              </w:rPr>
              <w:t>128.551</w:t>
            </w:r>
          </w:p>
        </w:tc>
        <w:tc>
          <w:tcPr>
            <w:tcW w:w="141" w:type="dxa"/>
            <w:tcBorders>
              <w:top w:val="single" w:sz="4" w:space="0" w:color="auto"/>
            </w:tcBorders>
            <w:vAlign w:val="bottom"/>
          </w:tcPr>
          <w:p w14:paraId="54617AA9"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133" w:type="dxa"/>
            <w:tcBorders>
              <w:top w:val="single" w:sz="4" w:space="0" w:color="auto"/>
              <w:bottom w:val="double" w:sz="4" w:space="0" w:color="auto"/>
            </w:tcBorders>
            <w:vAlign w:val="bottom"/>
          </w:tcPr>
          <w:p w14:paraId="3AAB7784" w14:textId="77777777" w:rsidR="00870841" w:rsidRPr="0021100B" w:rsidRDefault="00870841" w:rsidP="00452589">
            <w:pPr>
              <w:pStyle w:val="Texto0"/>
              <w:keepLines/>
              <w:tabs>
                <w:tab w:val="decimal" w:pos="850"/>
              </w:tabs>
              <w:spacing w:line="264" w:lineRule="auto"/>
              <w:ind w:right="141"/>
              <w:jc w:val="right"/>
              <w:rPr>
                <w:rFonts w:ascii="Arial" w:hAnsi="Arial" w:cs="Arial"/>
                <w:sz w:val="16"/>
                <w:szCs w:val="16"/>
              </w:rPr>
            </w:pPr>
            <w:r w:rsidRPr="0021100B">
              <w:rPr>
                <w:rFonts w:ascii="Arial" w:hAnsi="Arial" w:cs="Arial"/>
                <w:sz w:val="16"/>
                <w:szCs w:val="16"/>
              </w:rPr>
              <w:t>538.933</w:t>
            </w:r>
          </w:p>
        </w:tc>
        <w:tc>
          <w:tcPr>
            <w:tcW w:w="142" w:type="dxa"/>
            <w:vAlign w:val="bottom"/>
          </w:tcPr>
          <w:p w14:paraId="5F14DFCA"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22" w:type="dxa"/>
            <w:tcBorders>
              <w:top w:val="single" w:sz="4" w:space="0" w:color="auto"/>
            </w:tcBorders>
          </w:tcPr>
          <w:p w14:paraId="3EDA243F" w14:textId="77777777" w:rsidR="00870841" w:rsidRPr="0021100B" w:rsidRDefault="00870841" w:rsidP="00452589">
            <w:pPr>
              <w:pStyle w:val="Texto0"/>
              <w:keepLines/>
              <w:spacing w:line="264" w:lineRule="auto"/>
              <w:ind w:left="118"/>
              <w:jc w:val="center"/>
              <w:rPr>
                <w:rFonts w:ascii="Arial" w:hAnsi="Arial" w:cs="Arial"/>
                <w:b/>
                <w:sz w:val="16"/>
                <w:szCs w:val="16"/>
              </w:rPr>
            </w:pPr>
          </w:p>
        </w:tc>
        <w:tc>
          <w:tcPr>
            <w:tcW w:w="1251" w:type="dxa"/>
            <w:tcBorders>
              <w:top w:val="single" w:sz="4" w:space="0" w:color="auto"/>
              <w:bottom w:val="double" w:sz="4" w:space="0" w:color="auto"/>
            </w:tcBorders>
            <w:vAlign w:val="bottom"/>
          </w:tcPr>
          <w:p w14:paraId="51AD52E3" w14:textId="77777777" w:rsidR="00870841" w:rsidRPr="0021100B" w:rsidRDefault="00870841" w:rsidP="00452589">
            <w:pPr>
              <w:pStyle w:val="Texto0"/>
              <w:keepLines/>
              <w:tabs>
                <w:tab w:val="decimal" w:pos="850"/>
              </w:tabs>
              <w:spacing w:line="264" w:lineRule="auto"/>
              <w:ind w:right="171"/>
              <w:jc w:val="right"/>
              <w:rPr>
                <w:rFonts w:ascii="Arial" w:hAnsi="Arial" w:cs="Arial"/>
                <w:sz w:val="16"/>
                <w:szCs w:val="16"/>
              </w:rPr>
            </w:pPr>
            <w:r w:rsidRPr="0021100B">
              <w:rPr>
                <w:rFonts w:ascii="Arial" w:hAnsi="Arial" w:cs="Arial"/>
                <w:sz w:val="16"/>
                <w:szCs w:val="16"/>
              </w:rPr>
              <w:t>1.4</w:t>
            </w:r>
            <w:r>
              <w:rPr>
                <w:rFonts w:ascii="Arial" w:hAnsi="Arial" w:cs="Arial"/>
                <w:sz w:val="16"/>
                <w:szCs w:val="16"/>
              </w:rPr>
              <w:t>50.093</w:t>
            </w:r>
          </w:p>
        </w:tc>
        <w:tc>
          <w:tcPr>
            <w:tcW w:w="142" w:type="dxa"/>
            <w:vAlign w:val="bottom"/>
          </w:tcPr>
          <w:p w14:paraId="0151ABAE"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395" w:type="dxa"/>
            <w:tcBorders>
              <w:top w:val="single" w:sz="4" w:space="0" w:color="auto"/>
              <w:bottom w:val="double" w:sz="4" w:space="0" w:color="auto"/>
            </w:tcBorders>
            <w:vAlign w:val="bottom"/>
          </w:tcPr>
          <w:p w14:paraId="3533E430" w14:textId="77777777" w:rsidR="00870841" w:rsidRPr="0021100B" w:rsidRDefault="00870841" w:rsidP="00452589">
            <w:pPr>
              <w:pStyle w:val="Texto0"/>
              <w:keepLines/>
              <w:tabs>
                <w:tab w:val="decimal" w:pos="850"/>
              </w:tabs>
              <w:spacing w:line="264" w:lineRule="auto"/>
              <w:ind w:right="147"/>
              <w:jc w:val="right"/>
              <w:rPr>
                <w:rFonts w:ascii="Arial" w:hAnsi="Arial" w:cs="Arial"/>
                <w:sz w:val="16"/>
                <w:szCs w:val="16"/>
              </w:rPr>
            </w:pPr>
            <w:r>
              <w:rPr>
                <w:rFonts w:ascii="Arial" w:hAnsi="Arial" w:cs="Arial"/>
                <w:sz w:val="16"/>
                <w:szCs w:val="16"/>
              </w:rPr>
              <w:t>2.064.374</w:t>
            </w:r>
          </w:p>
        </w:tc>
        <w:tc>
          <w:tcPr>
            <w:tcW w:w="144" w:type="dxa"/>
            <w:vAlign w:val="bottom"/>
          </w:tcPr>
          <w:p w14:paraId="22C5E533"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303" w:type="dxa"/>
            <w:gridSpan w:val="2"/>
            <w:tcBorders>
              <w:top w:val="single" w:sz="4" w:space="0" w:color="auto"/>
              <w:bottom w:val="double" w:sz="4" w:space="0" w:color="auto"/>
            </w:tcBorders>
            <w:vAlign w:val="bottom"/>
          </w:tcPr>
          <w:p w14:paraId="1CF699C1" w14:textId="77777777" w:rsidR="00870841" w:rsidRPr="0021100B" w:rsidRDefault="00870841" w:rsidP="00452589">
            <w:pPr>
              <w:pStyle w:val="Texto0"/>
              <w:keepLines/>
              <w:tabs>
                <w:tab w:val="decimal" w:pos="850"/>
              </w:tabs>
              <w:spacing w:line="264" w:lineRule="auto"/>
              <w:ind w:right="170"/>
              <w:jc w:val="right"/>
              <w:rPr>
                <w:rFonts w:ascii="Arial" w:hAnsi="Arial" w:cs="Arial"/>
                <w:sz w:val="16"/>
                <w:szCs w:val="16"/>
              </w:rPr>
            </w:pPr>
            <w:r>
              <w:rPr>
                <w:rFonts w:ascii="Arial" w:hAnsi="Arial" w:cs="Arial"/>
                <w:sz w:val="16"/>
                <w:szCs w:val="16"/>
              </w:rPr>
              <w:t>4.181.951</w:t>
            </w:r>
          </w:p>
        </w:tc>
        <w:tc>
          <w:tcPr>
            <w:tcW w:w="285" w:type="dxa"/>
            <w:vAlign w:val="bottom"/>
          </w:tcPr>
          <w:p w14:paraId="3B753022" w14:textId="77777777" w:rsidR="00870841" w:rsidRPr="0021100B" w:rsidRDefault="00870841" w:rsidP="00452589">
            <w:pPr>
              <w:pStyle w:val="Texto0"/>
              <w:keepLines/>
              <w:tabs>
                <w:tab w:val="decimal" w:pos="850"/>
              </w:tabs>
              <w:spacing w:line="264" w:lineRule="auto"/>
              <w:jc w:val="right"/>
              <w:rPr>
                <w:rFonts w:ascii="Arial" w:hAnsi="Arial" w:cs="Arial"/>
                <w:sz w:val="16"/>
                <w:szCs w:val="16"/>
              </w:rPr>
            </w:pPr>
          </w:p>
        </w:tc>
        <w:tc>
          <w:tcPr>
            <w:tcW w:w="1256" w:type="dxa"/>
            <w:tcBorders>
              <w:top w:val="single" w:sz="4" w:space="0" w:color="auto"/>
              <w:bottom w:val="double" w:sz="4" w:space="0" w:color="auto"/>
            </w:tcBorders>
            <w:vAlign w:val="bottom"/>
          </w:tcPr>
          <w:p w14:paraId="19C44E3A" w14:textId="77777777" w:rsidR="00870841" w:rsidRPr="0021100B" w:rsidRDefault="00870841" w:rsidP="00452589">
            <w:pPr>
              <w:pStyle w:val="Texto0"/>
              <w:keepLines/>
              <w:tabs>
                <w:tab w:val="decimal" w:pos="850"/>
              </w:tabs>
              <w:spacing w:line="264" w:lineRule="auto"/>
              <w:ind w:right="159"/>
              <w:jc w:val="right"/>
              <w:rPr>
                <w:rFonts w:ascii="Arial" w:hAnsi="Arial" w:cs="Arial"/>
                <w:sz w:val="16"/>
                <w:szCs w:val="16"/>
              </w:rPr>
            </w:pPr>
            <w:r>
              <w:rPr>
                <w:rFonts w:ascii="Arial" w:hAnsi="Arial" w:cs="Arial"/>
                <w:sz w:val="16"/>
                <w:szCs w:val="16"/>
              </w:rPr>
              <w:t>4.824.704</w:t>
            </w:r>
          </w:p>
        </w:tc>
      </w:tr>
      <w:tr w:rsidR="00870841" w:rsidRPr="0021100B" w14:paraId="2B3DE23A" w14:textId="77777777" w:rsidTr="00452589">
        <w:trPr>
          <w:gridAfter w:val="1"/>
          <w:wAfter w:w="12" w:type="dxa"/>
          <w:cantSplit/>
          <w:trHeight w:val="44"/>
        </w:trPr>
        <w:tc>
          <w:tcPr>
            <w:tcW w:w="2835" w:type="dxa"/>
            <w:vAlign w:val="bottom"/>
          </w:tcPr>
          <w:p w14:paraId="78C7066B" w14:textId="77777777" w:rsidR="00870841" w:rsidRPr="0021100B" w:rsidRDefault="00870841" w:rsidP="00452589">
            <w:pPr>
              <w:pStyle w:val="Texto0"/>
              <w:keepLines/>
              <w:spacing w:before="20" w:after="20" w:line="264" w:lineRule="auto"/>
              <w:ind w:left="115" w:hanging="115"/>
              <w:jc w:val="left"/>
              <w:rPr>
                <w:rFonts w:ascii="Arial" w:hAnsi="Arial" w:cs="Arial"/>
                <w:b/>
                <w:bCs/>
                <w:sz w:val="16"/>
                <w:szCs w:val="16"/>
              </w:rPr>
            </w:pPr>
          </w:p>
        </w:tc>
        <w:tc>
          <w:tcPr>
            <w:tcW w:w="1136" w:type="dxa"/>
            <w:tcBorders>
              <w:top w:val="double" w:sz="4" w:space="0" w:color="auto"/>
            </w:tcBorders>
            <w:vAlign w:val="bottom"/>
          </w:tcPr>
          <w:p w14:paraId="064E2578"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41" w:type="dxa"/>
            <w:vAlign w:val="bottom"/>
          </w:tcPr>
          <w:p w14:paraId="7F0023F6" w14:textId="77777777" w:rsidR="00870841" w:rsidRPr="0021100B" w:rsidRDefault="00870841" w:rsidP="00452589">
            <w:pPr>
              <w:pStyle w:val="Texto0"/>
              <w:keepLines/>
              <w:tabs>
                <w:tab w:val="decimal" w:pos="850"/>
              </w:tabs>
              <w:spacing w:before="20" w:after="20" w:line="264" w:lineRule="auto"/>
              <w:jc w:val="right"/>
              <w:rPr>
                <w:rFonts w:ascii="Arial" w:hAnsi="Arial" w:cs="Arial"/>
                <w:sz w:val="16"/>
                <w:szCs w:val="16"/>
              </w:rPr>
            </w:pPr>
          </w:p>
        </w:tc>
        <w:tc>
          <w:tcPr>
            <w:tcW w:w="993" w:type="dxa"/>
            <w:tcBorders>
              <w:top w:val="double" w:sz="4" w:space="0" w:color="auto"/>
            </w:tcBorders>
            <w:vAlign w:val="bottom"/>
          </w:tcPr>
          <w:p w14:paraId="43709D7C"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41" w:type="dxa"/>
            <w:vAlign w:val="bottom"/>
          </w:tcPr>
          <w:p w14:paraId="52568778"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133" w:type="dxa"/>
            <w:tcBorders>
              <w:top w:val="double" w:sz="4" w:space="0" w:color="auto"/>
            </w:tcBorders>
            <w:vAlign w:val="bottom"/>
          </w:tcPr>
          <w:p w14:paraId="5C97F63C"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42" w:type="dxa"/>
            <w:vAlign w:val="bottom"/>
          </w:tcPr>
          <w:p w14:paraId="4CCE4E5D"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22" w:type="dxa"/>
          </w:tcPr>
          <w:p w14:paraId="21A11536"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251" w:type="dxa"/>
            <w:tcBorders>
              <w:top w:val="double" w:sz="4" w:space="0" w:color="auto"/>
            </w:tcBorders>
            <w:vAlign w:val="bottom"/>
          </w:tcPr>
          <w:p w14:paraId="3BB780C6"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42" w:type="dxa"/>
            <w:vAlign w:val="bottom"/>
          </w:tcPr>
          <w:p w14:paraId="09D402B3"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395" w:type="dxa"/>
            <w:tcBorders>
              <w:top w:val="double" w:sz="4" w:space="0" w:color="auto"/>
            </w:tcBorders>
            <w:vAlign w:val="bottom"/>
          </w:tcPr>
          <w:p w14:paraId="25784D8B"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44" w:type="dxa"/>
            <w:vAlign w:val="bottom"/>
          </w:tcPr>
          <w:p w14:paraId="13439009"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303" w:type="dxa"/>
            <w:gridSpan w:val="2"/>
            <w:tcBorders>
              <w:top w:val="double" w:sz="4" w:space="0" w:color="auto"/>
            </w:tcBorders>
            <w:vAlign w:val="bottom"/>
          </w:tcPr>
          <w:p w14:paraId="21F96823"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285" w:type="dxa"/>
            <w:vAlign w:val="bottom"/>
          </w:tcPr>
          <w:p w14:paraId="781CC966"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c>
          <w:tcPr>
            <w:tcW w:w="1256" w:type="dxa"/>
            <w:shd w:val="clear" w:color="auto" w:fill="auto"/>
            <w:vAlign w:val="bottom"/>
          </w:tcPr>
          <w:p w14:paraId="03674139" w14:textId="77777777" w:rsidR="00870841" w:rsidRPr="0021100B" w:rsidRDefault="00870841" w:rsidP="00452589">
            <w:pPr>
              <w:pStyle w:val="Texto0"/>
              <w:keepLines/>
              <w:tabs>
                <w:tab w:val="decimal" w:pos="850"/>
              </w:tabs>
              <w:spacing w:before="20" w:after="20" w:line="264" w:lineRule="auto"/>
              <w:ind w:right="142"/>
              <w:jc w:val="right"/>
              <w:rPr>
                <w:rFonts w:ascii="Arial" w:hAnsi="Arial" w:cs="Arial"/>
                <w:sz w:val="16"/>
                <w:szCs w:val="16"/>
              </w:rPr>
            </w:pPr>
          </w:p>
        </w:tc>
      </w:tr>
    </w:tbl>
    <w:p w14:paraId="20E544D5" w14:textId="77777777" w:rsidR="001605E1" w:rsidRPr="00A119B1" w:rsidRDefault="001605E1" w:rsidP="00480925">
      <w:pPr>
        <w:spacing w:before="20" w:after="20"/>
        <w:rPr>
          <w:rFonts w:ascii="Arial" w:hAnsi="Arial"/>
          <w:sz w:val="12"/>
          <w:szCs w:val="12"/>
        </w:rPr>
      </w:pPr>
    </w:p>
    <w:p w14:paraId="009B9D32" w14:textId="77777777" w:rsidR="001605E1" w:rsidRPr="00A119B1" w:rsidRDefault="001605E1" w:rsidP="00480925">
      <w:pPr>
        <w:spacing w:before="20" w:after="20"/>
        <w:rPr>
          <w:rFonts w:ascii="Arial" w:hAnsi="Arial"/>
          <w:sz w:val="12"/>
          <w:szCs w:val="12"/>
        </w:rPr>
      </w:pPr>
    </w:p>
    <w:p w14:paraId="6CEA4A72" w14:textId="77777777" w:rsidR="00E4231A" w:rsidRPr="00A119B1" w:rsidRDefault="00E4231A" w:rsidP="00E4231A">
      <w:pPr>
        <w:spacing w:before="20" w:after="20"/>
        <w:jc w:val="center"/>
        <w:rPr>
          <w:rFonts w:ascii="Arial" w:hAnsi="Arial"/>
          <w:sz w:val="16"/>
          <w:szCs w:val="16"/>
        </w:rPr>
      </w:pPr>
    </w:p>
    <w:p w14:paraId="1F6CFE30" w14:textId="21F272EB" w:rsidR="00E45BE9" w:rsidRPr="001204C2" w:rsidRDefault="001204C2" w:rsidP="001204C2">
      <w:pPr>
        <w:pStyle w:val="Prrafodelista"/>
        <w:numPr>
          <w:ilvl w:val="0"/>
          <w:numId w:val="36"/>
        </w:numPr>
        <w:spacing w:before="20" w:after="20"/>
        <w:rPr>
          <w:rFonts w:ascii="Arial" w:hAnsi="Arial"/>
          <w:sz w:val="14"/>
          <w:szCs w:val="12"/>
          <w:lang w:val="es-AR"/>
        </w:rPr>
      </w:pPr>
      <w:r w:rsidRPr="001204C2">
        <w:rPr>
          <w:rFonts w:ascii="Arial" w:hAnsi="Arial"/>
          <w:sz w:val="14"/>
          <w:szCs w:val="12"/>
          <w:lang w:val="es-AR"/>
        </w:rPr>
        <w:t>Incluyen 1.125.553 de resultado por la adopci</w:t>
      </w:r>
      <w:r>
        <w:rPr>
          <w:rFonts w:ascii="Arial" w:hAnsi="Arial"/>
          <w:sz w:val="14"/>
          <w:szCs w:val="12"/>
          <w:lang w:val="es-AR"/>
        </w:rPr>
        <w:t>ón inicial de las normas internacionales de información financiera que serán imputados por la próxima Asamblea a una reserva especial.</w:t>
      </w:r>
    </w:p>
    <w:p w14:paraId="3360279E" w14:textId="77777777" w:rsidR="001605E1" w:rsidRPr="00A119B1" w:rsidRDefault="001605E1" w:rsidP="001605E1">
      <w:pPr>
        <w:rPr>
          <w:rFonts w:ascii="Arial" w:hAnsi="Arial"/>
          <w:sz w:val="12"/>
          <w:szCs w:val="12"/>
        </w:rPr>
      </w:pPr>
    </w:p>
    <w:p w14:paraId="0ADCAA60" w14:textId="77777777" w:rsidR="001605E1" w:rsidRPr="00A119B1" w:rsidRDefault="001605E1" w:rsidP="001605E1">
      <w:pPr>
        <w:spacing w:before="20" w:after="20"/>
        <w:jc w:val="center"/>
        <w:rPr>
          <w:rFonts w:ascii="Arial" w:hAnsi="Arial"/>
          <w:sz w:val="16"/>
          <w:szCs w:val="16"/>
        </w:rPr>
      </w:pPr>
      <w:r w:rsidRPr="00A119B1">
        <w:rPr>
          <w:rFonts w:ascii="Arial" w:hAnsi="Arial"/>
          <w:sz w:val="12"/>
          <w:szCs w:val="12"/>
        </w:rPr>
        <w:tab/>
      </w:r>
      <w:r w:rsidRPr="00A119B1">
        <w:rPr>
          <w:rFonts w:ascii="Arial" w:hAnsi="Arial"/>
          <w:sz w:val="16"/>
          <w:szCs w:val="16"/>
        </w:rPr>
        <w:t>Las notas que se acompañan forman parte integrante de los estados</w:t>
      </w:r>
      <w:r w:rsidR="00E45BE9" w:rsidRPr="00A119B1">
        <w:rPr>
          <w:rFonts w:ascii="Arial" w:hAnsi="Arial"/>
          <w:sz w:val="16"/>
          <w:szCs w:val="16"/>
        </w:rPr>
        <w:t xml:space="preserve"> financieros</w:t>
      </w:r>
      <w:r w:rsidRPr="00A119B1">
        <w:rPr>
          <w:rFonts w:ascii="Arial" w:hAnsi="Arial"/>
          <w:sz w:val="16"/>
          <w:szCs w:val="16"/>
        </w:rPr>
        <w:t xml:space="preserve"> condensados intermedios</w:t>
      </w:r>
    </w:p>
    <w:p w14:paraId="4E80CD69" w14:textId="77777777" w:rsidR="001605E1" w:rsidRPr="00A119B1" w:rsidRDefault="001605E1" w:rsidP="001605E1">
      <w:pPr>
        <w:tabs>
          <w:tab w:val="left" w:pos="5855"/>
        </w:tabs>
        <w:rPr>
          <w:rFonts w:ascii="Arial" w:hAnsi="Arial"/>
          <w:sz w:val="12"/>
          <w:szCs w:val="12"/>
        </w:rPr>
      </w:pPr>
    </w:p>
    <w:p w14:paraId="3E551940" w14:textId="77777777" w:rsidR="001605E1" w:rsidRPr="00A119B1" w:rsidRDefault="001605E1" w:rsidP="002C15A3">
      <w:pPr>
        <w:tabs>
          <w:tab w:val="left" w:pos="5855"/>
        </w:tabs>
        <w:rPr>
          <w:rFonts w:ascii="Arial" w:hAnsi="Arial"/>
          <w:sz w:val="12"/>
          <w:szCs w:val="12"/>
        </w:rPr>
        <w:sectPr w:rsidR="001605E1" w:rsidRPr="00A119B1" w:rsidSect="001E26D8">
          <w:headerReference w:type="first" r:id="rId29"/>
          <w:pgSz w:w="16840" w:h="11907" w:orient="landscape" w:code="9"/>
          <w:pgMar w:top="1134" w:right="851" w:bottom="964" w:left="1418" w:header="454" w:footer="340" w:gutter="0"/>
          <w:pgNumType w:start="0"/>
          <w:cols w:space="720"/>
          <w:titlePg/>
          <w:docGrid w:linePitch="272"/>
        </w:sectPr>
      </w:pPr>
      <w:r w:rsidRPr="00A119B1">
        <w:rPr>
          <w:rFonts w:ascii="Arial" w:hAnsi="Arial"/>
          <w:sz w:val="12"/>
          <w:szCs w:val="12"/>
        </w:rPr>
        <w:tab/>
      </w:r>
    </w:p>
    <w:p w14:paraId="61B67980" w14:textId="77777777" w:rsidR="00DB1DDA" w:rsidRPr="00A119B1" w:rsidRDefault="00DB1DDA" w:rsidP="002C15A3">
      <w:pPr>
        <w:pStyle w:val="Texto0"/>
        <w:keepLines/>
        <w:spacing w:before="20" w:after="20" w:line="264" w:lineRule="auto"/>
        <w:jc w:val="left"/>
        <w:rPr>
          <w:rFonts w:ascii="Arial" w:hAnsi="Arial" w:cs="Arial"/>
          <w:sz w:val="4"/>
          <w:szCs w:val="4"/>
        </w:rPr>
      </w:pPr>
    </w:p>
    <w:tbl>
      <w:tblPr>
        <w:tblpPr w:leftFromText="141" w:rightFromText="141" w:vertAnchor="text" w:horzAnchor="margin" w:tblpX="-214" w:tblpY="-196"/>
        <w:tblW w:w="9022" w:type="dxa"/>
        <w:tblLayout w:type="fixed"/>
        <w:tblCellMar>
          <w:left w:w="70" w:type="dxa"/>
          <w:right w:w="70" w:type="dxa"/>
        </w:tblCellMar>
        <w:tblLook w:val="0000" w:firstRow="0" w:lastRow="0" w:firstColumn="0" w:lastColumn="0" w:noHBand="0" w:noVBand="0"/>
      </w:tblPr>
      <w:tblGrid>
        <w:gridCol w:w="5457"/>
        <w:gridCol w:w="714"/>
        <w:gridCol w:w="1270"/>
        <w:gridCol w:w="164"/>
        <w:gridCol w:w="1254"/>
        <w:gridCol w:w="163"/>
      </w:tblGrid>
      <w:tr w:rsidR="00272C96" w:rsidRPr="00A119B1" w14:paraId="29868AF4" w14:textId="77777777" w:rsidTr="0074373D">
        <w:trPr>
          <w:cantSplit/>
          <w:trHeight w:val="20"/>
        </w:trPr>
        <w:tc>
          <w:tcPr>
            <w:tcW w:w="5457" w:type="dxa"/>
            <w:tcBorders>
              <w:top w:val="nil"/>
              <w:left w:val="nil"/>
              <w:bottom w:val="nil"/>
              <w:right w:val="nil"/>
            </w:tcBorders>
            <w:shd w:val="clear" w:color="auto" w:fill="auto"/>
            <w:vAlign w:val="bottom"/>
          </w:tcPr>
          <w:p w14:paraId="306007C1" w14:textId="77777777" w:rsidR="00272C96" w:rsidRPr="00A119B1" w:rsidRDefault="00272C96" w:rsidP="002C15A3">
            <w:pPr>
              <w:spacing w:before="20"/>
              <w:jc w:val="center"/>
              <w:rPr>
                <w:rFonts w:ascii="Arial" w:hAnsi="Arial" w:cs="Arial"/>
                <w:b/>
                <w:bCs/>
                <w:sz w:val="16"/>
                <w:szCs w:val="16"/>
                <w:lang w:eastAsia="es-ES"/>
              </w:rPr>
            </w:pPr>
            <w:r w:rsidRPr="00A119B1">
              <w:rPr>
                <w:rFonts w:ascii="Arial" w:hAnsi="Arial"/>
                <w:sz w:val="16"/>
                <w:szCs w:val="16"/>
              </w:rPr>
              <w:tab/>
            </w:r>
          </w:p>
        </w:tc>
        <w:tc>
          <w:tcPr>
            <w:tcW w:w="714" w:type="dxa"/>
            <w:tcBorders>
              <w:top w:val="nil"/>
              <w:left w:val="nil"/>
              <w:bottom w:val="nil"/>
              <w:right w:val="nil"/>
            </w:tcBorders>
            <w:shd w:val="clear" w:color="auto" w:fill="auto"/>
          </w:tcPr>
          <w:p w14:paraId="6F16524C" w14:textId="77777777" w:rsidR="00272C96" w:rsidRPr="00A119B1" w:rsidRDefault="00272C96" w:rsidP="002C15A3">
            <w:pPr>
              <w:tabs>
                <w:tab w:val="decimal" w:pos="734"/>
              </w:tabs>
              <w:spacing w:before="20"/>
              <w:jc w:val="center"/>
              <w:rPr>
                <w:rFonts w:ascii="Arial" w:hAnsi="Arial" w:cs="Arial"/>
                <w:b/>
                <w:sz w:val="16"/>
                <w:szCs w:val="16"/>
                <w:lang w:eastAsia="es-ES"/>
              </w:rPr>
            </w:pPr>
          </w:p>
        </w:tc>
        <w:tc>
          <w:tcPr>
            <w:tcW w:w="1270" w:type="dxa"/>
            <w:tcBorders>
              <w:top w:val="nil"/>
              <w:left w:val="nil"/>
              <w:bottom w:val="single" w:sz="4" w:space="0" w:color="auto"/>
              <w:right w:val="nil"/>
            </w:tcBorders>
            <w:shd w:val="clear" w:color="auto" w:fill="auto"/>
          </w:tcPr>
          <w:p w14:paraId="46602FFC" w14:textId="7F2F3423" w:rsidR="00272C96" w:rsidRPr="00A119B1" w:rsidRDefault="00737865" w:rsidP="002C15A3">
            <w:pPr>
              <w:spacing w:before="20"/>
              <w:ind w:left="-70" w:right="-70"/>
              <w:jc w:val="center"/>
              <w:rPr>
                <w:rFonts w:ascii="Arial" w:hAnsi="Arial" w:cs="Arial"/>
                <w:b/>
                <w:sz w:val="16"/>
                <w:szCs w:val="16"/>
                <w:lang w:eastAsia="es-ES"/>
              </w:rPr>
            </w:pPr>
            <w:r w:rsidRPr="00A119B1">
              <w:rPr>
                <w:rFonts w:ascii="Arial" w:hAnsi="Arial" w:cs="Arial"/>
                <w:b/>
                <w:sz w:val="16"/>
                <w:szCs w:val="16"/>
                <w:lang w:eastAsia="es-ES"/>
              </w:rPr>
              <w:t>31/03/</w:t>
            </w:r>
            <w:r w:rsidR="005A163E" w:rsidRPr="00A119B1">
              <w:rPr>
                <w:rFonts w:ascii="Arial" w:hAnsi="Arial" w:cs="Arial"/>
                <w:b/>
                <w:sz w:val="16"/>
                <w:szCs w:val="16"/>
                <w:lang w:eastAsia="es-ES"/>
              </w:rPr>
              <w:t>201</w:t>
            </w:r>
            <w:r w:rsidR="00870841">
              <w:rPr>
                <w:rFonts w:ascii="Arial" w:hAnsi="Arial" w:cs="Arial"/>
                <w:b/>
                <w:sz w:val="16"/>
                <w:szCs w:val="16"/>
                <w:lang w:eastAsia="es-ES"/>
              </w:rPr>
              <w:t>9</w:t>
            </w:r>
          </w:p>
        </w:tc>
        <w:tc>
          <w:tcPr>
            <w:tcW w:w="164" w:type="dxa"/>
            <w:tcBorders>
              <w:top w:val="nil"/>
              <w:left w:val="nil"/>
              <w:bottom w:val="nil"/>
              <w:right w:val="nil"/>
            </w:tcBorders>
            <w:shd w:val="clear" w:color="auto" w:fill="auto"/>
          </w:tcPr>
          <w:p w14:paraId="731DB27B" w14:textId="77777777" w:rsidR="00272C96" w:rsidRPr="00A119B1" w:rsidRDefault="00272C96" w:rsidP="002C15A3">
            <w:pPr>
              <w:tabs>
                <w:tab w:val="decimal" w:pos="734"/>
              </w:tabs>
              <w:spacing w:before="20"/>
              <w:jc w:val="center"/>
              <w:rPr>
                <w:rFonts w:ascii="Arial" w:hAnsi="Arial" w:cs="Arial"/>
                <w:b/>
                <w:sz w:val="16"/>
                <w:szCs w:val="16"/>
                <w:lang w:eastAsia="es-ES"/>
              </w:rPr>
            </w:pPr>
          </w:p>
        </w:tc>
        <w:tc>
          <w:tcPr>
            <w:tcW w:w="1254" w:type="dxa"/>
            <w:tcBorders>
              <w:top w:val="nil"/>
              <w:left w:val="nil"/>
              <w:bottom w:val="single" w:sz="4" w:space="0" w:color="auto"/>
              <w:right w:val="nil"/>
            </w:tcBorders>
            <w:shd w:val="clear" w:color="auto" w:fill="auto"/>
          </w:tcPr>
          <w:p w14:paraId="55551404" w14:textId="71F1FFB0" w:rsidR="00272C96" w:rsidRPr="00A119B1" w:rsidRDefault="00870841" w:rsidP="002C15A3">
            <w:pPr>
              <w:spacing w:before="20"/>
              <w:ind w:right="-52"/>
              <w:jc w:val="center"/>
              <w:rPr>
                <w:rFonts w:ascii="Arial" w:hAnsi="Arial" w:cs="Arial"/>
                <w:b/>
                <w:sz w:val="16"/>
                <w:szCs w:val="16"/>
                <w:lang w:eastAsia="es-ES"/>
              </w:rPr>
            </w:pPr>
            <w:r w:rsidRPr="00A119B1">
              <w:rPr>
                <w:rFonts w:ascii="Arial" w:hAnsi="Arial" w:cs="Arial"/>
                <w:b/>
                <w:sz w:val="16"/>
                <w:szCs w:val="16"/>
                <w:lang w:eastAsia="es-ES"/>
              </w:rPr>
              <w:t>31/03/2018</w:t>
            </w:r>
          </w:p>
        </w:tc>
        <w:tc>
          <w:tcPr>
            <w:tcW w:w="163" w:type="dxa"/>
            <w:tcBorders>
              <w:top w:val="nil"/>
              <w:left w:val="nil"/>
              <w:bottom w:val="nil"/>
              <w:right w:val="nil"/>
            </w:tcBorders>
          </w:tcPr>
          <w:p w14:paraId="3BEDB6B1" w14:textId="77777777" w:rsidR="00272C96" w:rsidRPr="00A119B1" w:rsidRDefault="00272C96" w:rsidP="002C15A3">
            <w:pPr>
              <w:spacing w:before="20"/>
              <w:ind w:right="69"/>
              <w:jc w:val="center"/>
              <w:rPr>
                <w:rFonts w:ascii="Arial" w:hAnsi="Arial" w:cs="Arial"/>
                <w:b/>
                <w:sz w:val="16"/>
                <w:szCs w:val="16"/>
                <w:lang w:eastAsia="es-ES"/>
              </w:rPr>
            </w:pPr>
          </w:p>
        </w:tc>
      </w:tr>
      <w:tr w:rsidR="00272C96" w:rsidRPr="00A119B1" w14:paraId="3C5E2436" w14:textId="77777777" w:rsidTr="0074373D">
        <w:trPr>
          <w:cantSplit/>
          <w:trHeight w:val="20"/>
        </w:trPr>
        <w:tc>
          <w:tcPr>
            <w:tcW w:w="5457" w:type="dxa"/>
            <w:tcBorders>
              <w:top w:val="nil"/>
              <w:left w:val="nil"/>
              <w:bottom w:val="nil"/>
              <w:right w:val="nil"/>
            </w:tcBorders>
            <w:shd w:val="clear" w:color="auto" w:fill="auto"/>
            <w:vAlign w:val="bottom"/>
          </w:tcPr>
          <w:p w14:paraId="298D86A3" w14:textId="77777777" w:rsidR="00272C96" w:rsidRPr="00A119B1" w:rsidRDefault="00E46EC1" w:rsidP="002C15A3">
            <w:pPr>
              <w:spacing w:before="20"/>
              <w:rPr>
                <w:rFonts w:ascii="Arial" w:hAnsi="Arial" w:cs="Arial"/>
                <w:b/>
                <w:bCs/>
                <w:sz w:val="16"/>
                <w:szCs w:val="16"/>
                <w:lang w:eastAsia="es-ES"/>
              </w:rPr>
            </w:pPr>
            <w:r w:rsidRPr="00A119B1">
              <w:rPr>
                <w:rFonts w:ascii="Arial" w:hAnsi="Arial" w:cs="Arial"/>
                <w:b/>
                <w:bCs/>
                <w:sz w:val="16"/>
                <w:szCs w:val="16"/>
                <w:lang w:eastAsia="es-ES"/>
              </w:rPr>
              <w:t>Flujo de efectivo de las operaciones</w:t>
            </w:r>
            <w:r w:rsidR="00272C96" w:rsidRPr="00A119B1">
              <w:rPr>
                <w:rFonts w:ascii="Arial" w:hAnsi="Arial" w:cs="Arial"/>
                <w:b/>
                <w:bCs/>
                <w:sz w:val="16"/>
                <w:szCs w:val="16"/>
                <w:lang w:eastAsia="es-ES"/>
              </w:rPr>
              <w:t>:</w:t>
            </w:r>
          </w:p>
        </w:tc>
        <w:tc>
          <w:tcPr>
            <w:tcW w:w="714" w:type="dxa"/>
            <w:tcBorders>
              <w:top w:val="nil"/>
              <w:left w:val="nil"/>
              <w:bottom w:val="nil"/>
              <w:right w:val="nil"/>
            </w:tcBorders>
            <w:shd w:val="clear" w:color="auto" w:fill="auto"/>
          </w:tcPr>
          <w:p w14:paraId="3572E672" w14:textId="77777777" w:rsidR="00272C96" w:rsidRPr="00A119B1" w:rsidRDefault="00272C96" w:rsidP="002C15A3">
            <w:pPr>
              <w:tabs>
                <w:tab w:val="decimal" w:pos="734"/>
              </w:tabs>
              <w:spacing w:before="20"/>
              <w:jc w:val="both"/>
              <w:rPr>
                <w:rFonts w:ascii="Arial" w:hAnsi="Arial" w:cs="Arial"/>
                <w:sz w:val="16"/>
                <w:szCs w:val="16"/>
                <w:lang w:eastAsia="es-ES"/>
              </w:rPr>
            </w:pPr>
          </w:p>
        </w:tc>
        <w:tc>
          <w:tcPr>
            <w:tcW w:w="1270" w:type="dxa"/>
            <w:tcBorders>
              <w:top w:val="single" w:sz="4" w:space="0" w:color="auto"/>
              <w:left w:val="nil"/>
              <w:bottom w:val="nil"/>
              <w:right w:val="nil"/>
            </w:tcBorders>
            <w:shd w:val="clear" w:color="auto" w:fill="auto"/>
          </w:tcPr>
          <w:p w14:paraId="13FF64FB" w14:textId="77777777" w:rsidR="00272C96" w:rsidRPr="00A119B1" w:rsidRDefault="00272C96" w:rsidP="002C15A3">
            <w:pPr>
              <w:spacing w:before="20"/>
              <w:ind w:right="-1"/>
              <w:jc w:val="both"/>
              <w:rPr>
                <w:rFonts w:ascii="Arial" w:hAnsi="Arial" w:cs="Arial"/>
                <w:sz w:val="16"/>
                <w:szCs w:val="16"/>
                <w:lang w:eastAsia="es-ES"/>
              </w:rPr>
            </w:pPr>
          </w:p>
        </w:tc>
        <w:tc>
          <w:tcPr>
            <w:tcW w:w="164" w:type="dxa"/>
            <w:tcBorders>
              <w:top w:val="nil"/>
              <w:left w:val="nil"/>
              <w:bottom w:val="nil"/>
              <w:right w:val="nil"/>
            </w:tcBorders>
            <w:shd w:val="clear" w:color="auto" w:fill="auto"/>
          </w:tcPr>
          <w:p w14:paraId="47D1A230" w14:textId="77777777" w:rsidR="00272C96" w:rsidRPr="00A119B1" w:rsidRDefault="00272C96" w:rsidP="002C15A3">
            <w:pPr>
              <w:tabs>
                <w:tab w:val="decimal" w:pos="734"/>
              </w:tabs>
              <w:spacing w:before="20"/>
              <w:jc w:val="both"/>
              <w:rPr>
                <w:rFonts w:ascii="Arial" w:hAnsi="Arial" w:cs="Arial"/>
                <w:sz w:val="16"/>
                <w:szCs w:val="16"/>
                <w:lang w:eastAsia="es-ES"/>
              </w:rPr>
            </w:pPr>
          </w:p>
        </w:tc>
        <w:tc>
          <w:tcPr>
            <w:tcW w:w="1254" w:type="dxa"/>
            <w:tcBorders>
              <w:top w:val="single" w:sz="4" w:space="0" w:color="auto"/>
              <w:left w:val="nil"/>
              <w:bottom w:val="nil"/>
              <w:right w:val="nil"/>
            </w:tcBorders>
            <w:shd w:val="clear" w:color="auto" w:fill="auto"/>
          </w:tcPr>
          <w:p w14:paraId="5047DD55" w14:textId="77777777" w:rsidR="00272C96" w:rsidRPr="00A119B1" w:rsidRDefault="00272C96" w:rsidP="002C15A3">
            <w:pPr>
              <w:spacing w:before="20"/>
              <w:ind w:right="69"/>
              <w:jc w:val="both"/>
              <w:rPr>
                <w:rFonts w:ascii="Arial" w:hAnsi="Arial" w:cs="Arial"/>
                <w:sz w:val="16"/>
                <w:szCs w:val="16"/>
                <w:lang w:eastAsia="es-ES"/>
              </w:rPr>
            </w:pPr>
          </w:p>
        </w:tc>
        <w:tc>
          <w:tcPr>
            <w:tcW w:w="163" w:type="dxa"/>
            <w:tcBorders>
              <w:top w:val="nil"/>
              <w:left w:val="nil"/>
              <w:bottom w:val="nil"/>
              <w:right w:val="nil"/>
            </w:tcBorders>
          </w:tcPr>
          <w:p w14:paraId="7002F42C" w14:textId="77777777" w:rsidR="00272C96" w:rsidRPr="00A119B1" w:rsidRDefault="00272C96" w:rsidP="002C15A3">
            <w:pPr>
              <w:spacing w:before="20"/>
              <w:ind w:right="69"/>
              <w:jc w:val="both"/>
              <w:rPr>
                <w:rFonts w:ascii="Arial" w:hAnsi="Arial" w:cs="Arial"/>
                <w:sz w:val="16"/>
                <w:szCs w:val="16"/>
                <w:lang w:eastAsia="es-ES"/>
              </w:rPr>
            </w:pPr>
          </w:p>
        </w:tc>
      </w:tr>
      <w:tr w:rsidR="00870841" w:rsidRPr="00A119B1" w14:paraId="463EB45B" w14:textId="77777777" w:rsidTr="0074373D">
        <w:trPr>
          <w:cantSplit/>
          <w:trHeight w:val="20"/>
        </w:trPr>
        <w:tc>
          <w:tcPr>
            <w:tcW w:w="5457" w:type="dxa"/>
            <w:tcBorders>
              <w:top w:val="nil"/>
              <w:left w:val="nil"/>
              <w:bottom w:val="nil"/>
              <w:right w:val="nil"/>
            </w:tcBorders>
            <w:shd w:val="clear" w:color="auto" w:fill="auto"/>
            <w:vAlign w:val="bottom"/>
          </w:tcPr>
          <w:p w14:paraId="029FF893" w14:textId="183E5774" w:rsidR="00870841" w:rsidRPr="00A119B1" w:rsidRDefault="00870841" w:rsidP="00A72F9F">
            <w:pPr>
              <w:tabs>
                <w:tab w:val="right" w:leader="dot" w:pos="6593"/>
              </w:tabs>
              <w:rPr>
                <w:rFonts w:ascii="Arial" w:hAnsi="Arial" w:cs="Arial"/>
                <w:b/>
                <w:sz w:val="16"/>
                <w:szCs w:val="16"/>
                <w:lang w:eastAsia="es-ES"/>
              </w:rPr>
            </w:pPr>
            <w:r w:rsidRPr="00A119B1">
              <w:rPr>
                <w:rFonts w:ascii="Arial" w:hAnsi="Arial" w:cs="Arial"/>
                <w:b/>
                <w:sz w:val="16"/>
                <w:szCs w:val="16"/>
                <w:lang w:eastAsia="es-ES"/>
              </w:rPr>
              <w:t xml:space="preserve">Ganancia neta del </w:t>
            </w:r>
            <w:r w:rsidR="00A72F9F">
              <w:rPr>
                <w:rFonts w:ascii="Arial" w:hAnsi="Arial" w:cs="Arial"/>
                <w:b/>
                <w:sz w:val="16"/>
                <w:szCs w:val="16"/>
                <w:lang w:eastAsia="es-ES"/>
              </w:rPr>
              <w:t>período</w:t>
            </w:r>
          </w:p>
        </w:tc>
        <w:tc>
          <w:tcPr>
            <w:tcW w:w="714" w:type="dxa"/>
            <w:tcBorders>
              <w:top w:val="nil"/>
              <w:left w:val="nil"/>
              <w:bottom w:val="nil"/>
              <w:right w:val="nil"/>
            </w:tcBorders>
            <w:shd w:val="clear" w:color="auto" w:fill="auto"/>
          </w:tcPr>
          <w:p w14:paraId="4E0FC16B"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4D7C118B" w14:textId="7E481DDE" w:rsidR="00870841" w:rsidRPr="00A119B1" w:rsidRDefault="00331E5E" w:rsidP="00331E5E">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885</w:t>
            </w:r>
            <w:r w:rsidR="005F44BF" w:rsidRPr="005F44BF">
              <w:rPr>
                <w:rFonts w:ascii="Arial" w:hAnsi="Arial" w:cs="Arial"/>
                <w:sz w:val="16"/>
                <w:szCs w:val="16"/>
                <w:lang w:val="es-ES" w:eastAsia="es-ES"/>
              </w:rPr>
              <w:t>.</w:t>
            </w:r>
            <w:r>
              <w:rPr>
                <w:rFonts w:ascii="Arial" w:hAnsi="Arial" w:cs="Arial"/>
                <w:sz w:val="16"/>
                <w:szCs w:val="16"/>
                <w:lang w:val="es-ES" w:eastAsia="es-ES"/>
              </w:rPr>
              <w:t>042</w:t>
            </w:r>
          </w:p>
        </w:tc>
        <w:tc>
          <w:tcPr>
            <w:tcW w:w="164" w:type="dxa"/>
            <w:tcBorders>
              <w:top w:val="nil"/>
              <w:left w:val="nil"/>
              <w:bottom w:val="nil"/>
              <w:right w:val="nil"/>
            </w:tcBorders>
            <w:shd w:val="clear" w:color="auto" w:fill="auto"/>
            <w:vAlign w:val="bottom"/>
          </w:tcPr>
          <w:p w14:paraId="2BB9F304" w14:textId="77777777" w:rsidR="00870841" w:rsidRPr="00A119B1" w:rsidRDefault="00870841" w:rsidP="00870841">
            <w:pPr>
              <w:tabs>
                <w:tab w:val="decimal" w:pos="644"/>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17AC9B0D" w14:textId="43D6B1BB"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sz w:val="16"/>
                <w:szCs w:val="16"/>
                <w:lang w:val="es-ES" w:eastAsia="es-ES"/>
              </w:rPr>
            </w:pPr>
            <w:r>
              <w:rPr>
                <w:rFonts w:ascii="Arial" w:hAnsi="Arial" w:cs="Arial"/>
                <w:sz w:val="16"/>
                <w:szCs w:val="16"/>
                <w:lang w:val="es-ES" w:eastAsia="es-ES"/>
              </w:rPr>
              <w:t>408.243</w:t>
            </w:r>
          </w:p>
        </w:tc>
        <w:tc>
          <w:tcPr>
            <w:tcW w:w="163" w:type="dxa"/>
            <w:tcBorders>
              <w:top w:val="nil"/>
              <w:left w:val="nil"/>
              <w:bottom w:val="nil"/>
              <w:right w:val="nil"/>
            </w:tcBorders>
          </w:tcPr>
          <w:p w14:paraId="53C4F6D9"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5CC46FCA" w14:textId="77777777" w:rsidTr="001C1F8A">
        <w:trPr>
          <w:cantSplit/>
          <w:trHeight w:val="20"/>
        </w:trPr>
        <w:tc>
          <w:tcPr>
            <w:tcW w:w="5457" w:type="dxa"/>
            <w:tcBorders>
              <w:top w:val="nil"/>
              <w:left w:val="nil"/>
              <w:bottom w:val="nil"/>
              <w:right w:val="nil"/>
            </w:tcBorders>
            <w:shd w:val="clear" w:color="auto" w:fill="auto"/>
            <w:vAlign w:val="bottom"/>
          </w:tcPr>
          <w:p w14:paraId="6E99D282" w14:textId="77777777" w:rsidR="00870841" w:rsidRPr="00A119B1" w:rsidRDefault="00870841" w:rsidP="00870841">
            <w:pPr>
              <w:rPr>
                <w:rFonts w:ascii="Arial" w:hAnsi="Arial" w:cs="Arial"/>
                <w:b/>
                <w:sz w:val="16"/>
                <w:szCs w:val="16"/>
                <w:lang w:eastAsia="es-ES"/>
              </w:rPr>
            </w:pPr>
            <w:r w:rsidRPr="00A119B1">
              <w:rPr>
                <w:rFonts w:ascii="Arial" w:hAnsi="Arial" w:cs="Arial"/>
                <w:b/>
                <w:sz w:val="16"/>
                <w:szCs w:val="16"/>
                <w:lang w:eastAsia="es-ES"/>
              </w:rPr>
              <w:t xml:space="preserve">Ajustes para conciliar el resultado neto con el efectivo generado por las operaciones: </w:t>
            </w:r>
          </w:p>
        </w:tc>
        <w:tc>
          <w:tcPr>
            <w:tcW w:w="714" w:type="dxa"/>
            <w:tcBorders>
              <w:top w:val="nil"/>
              <w:left w:val="nil"/>
              <w:bottom w:val="nil"/>
              <w:right w:val="nil"/>
            </w:tcBorders>
            <w:shd w:val="clear" w:color="auto" w:fill="auto"/>
          </w:tcPr>
          <w:p w14:paraId="1E2DC20F"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5C7A849A" w14:textId="77777777" w:rsidR="00870841" w:rsidRPr="00A119B1" w:rsidRDefault="00870841" w:rsidP="00870841">
            <w:pPr>
              <w:tabs>
                <w:tab w:val="left" w:pos="78"/>
                <w:tab w:val="left" w:pos="341"/>
              </w:tabs>
              <w:spacing w:line="12" w:lineRule="atLeast"/>
              <w:ind w:left="220" w:right="99" w:hanging="594"/>
              <w:jc w:val="right"/>
              <w:rPr>
                <w:rFonts w:ascii="Arial" w:hAnsi="Arial" w:cs="Arial"/>
                <w:sz w:val="16"/>
                <w:szCs w:val="16"/>
                <w:lang w:val="es-ES" w:eastAsia="es-ES"/>
              </w:rPr>
            </w:pPr>
          </w:p>
        </w:tc>
        <w:tc>
          <w:tcPr>
            <w:tcW w:w="164" w:type="dxa"/>
            <w:tcBorders>
              <w:top w:val="nil"/>
              <w:left w:val="nil"/>
              <w:bottom w:val="nil"/>
              <w:right w:val="nil"/>
            </w:tcBorders>
            <w:shd w:val="clear" w:color="auto" w:fill="auto"/>
            <w:vAlign w:val="bottom"/>
          </w:tcPr>
          <w:p w14:paraId="633DE8E7" w14:textId="77777777" w:rsidR="00870841" w:rsidRPr="00A119B1" w:rsidRDefault="00870841" w:rsidP="00870841">
            <w:pPr>
              <w:tabs>
                <w:tab w:val="decimal" w:pos="644"/>
              </w:tabs>
              <w:jc w:val="right"/>
              <w:rPr>
                <w:rFonts w:ascii="Arial" w:hAnsi="Arial" w:cs="Arial"/>
                <w:sz w:val="16"/>
                <w:szCs w:val="16"/>
                <w:lang w:eastAsia="es-ES"/>
              </w:rPr>
            </w:pPr>
          </w:p>
        </w:tc>
        <w:tc>
          <w:tcPr>
            <w:tcW w:w="1254" w:type="dxa"/>
            <w:tcBorders>
              <w:top w:val="nil"/>
              <w:left w:val="nil"/>
              <w:bottom w:val="nil"/>
              <w:right w:val="nil"/>
            </w:tcBorders>
            <w:shd w:val="clear" w:color="auto" w:fill="auto"/>
            <w:vAlign w:val="bottom"/>
          </w:tcPr>
          <w:p w14:paraId="591CC167" w14:textId="77777777"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p>
        </w:tc>
        <w:tc>
          <w:tcPr>
            <w:tcW w:w="163" w:type="dxa"/>
            <w:tcBorders>
              <w:top w:val="nil"/>
              <w:left w:val="nil"/>
              <w:bottom w:val="nil"/>
              <w:right w:val="nil"/>
            </w:tcBorders>
          </w:tcPr>
          <w:p w14:paraId="3F34844E"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1F5D903C" w14:textId="77777777" w:rsidTr="001C1F8A">
        <w:trPr>
          <w:cantSplit/>
          <w:trHeight w:val="20"/>
        </w:trPr>
        <w:tc>
          <w:tcPr>
            <w:tcW w:w="5457" w:type="dxa"/>
            <w:tcBorders>
              <w:top w:val="nil"/>
              <w:left w:val="nil"/>
              <w:bottom w:val="nil"/>
              <w:right w:val="nil"/>
            </w:tcBorders>
            <w:shd w:val="clear" w:color="auto" w:fill="auto"/>
            <w:vAlign w:val="bottom"/>
          </w:tcPr>
          <w:p w14:paraId="77016ED9"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Impuesto a las ganancias devengado</w:t>
            </w:r>
          </w:p>
        </w:tc>
        <w:tc>
          <w:tcPr>
            <w:tcW w:w="714" w:type="dxa"/>
            <w:tcBorders>
              <w:top w:val="nil"/>
              <w:left w:val="nil"/>
              <w:bottom w:val="nil"/>
              <w:right w:val="nil"/>
            </w:tcBorders>
            <w:shd w:val="clear" w:color="auto" w:fill="auto"/>
          </w:tcPr>
          <w:p w14:paraId="0D066C34"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4A71B39F" w14:textId="289E87DA" w:rsidR="00870841" w:rsidRPr="00A119B1" w:rsidRDefault="005F44BF" w:rsidP="005F44BF">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w:t>
            </w:r>
            <w:r w:rsidRPr="005F44BF">
              <w:rPr>
                <w:rFonts w:ascii="Arial" w:hAnsi="Arial" w:cs="Arial"/>
                <w:sz w:val="16"/>
                <w:szCs w:val="16"/>
                <w:lang w:val="es-ES" w:eastAsia="es-ES"/>
              </w:rPr>
              <w:t>30.559</w:t>
            </w:r>
            <w:r>
              <w:rPr>
                <w:rFonts w:ascii="Arial" w:hAnsi="Arial" w:cs="Arial"/>
                <w:sz w:val="16"/>
                <w:szCs w:val="16"/>
                <w:lang w:val="es-ES" w:eastAsia="es-ES"/>
              </w:rPr>
              <w:t>)</w:t>
            </w:r>
          </w:p>
        </w:tc>
        <w:tc>
          <w:tcPr>
            <w:tcW w:w="164" w:type="dxa"/>
            <w:tcBorders>
              <w:top w:val="nil"/>
              <w:left w:val="nil"/>
              <w:bottom w:val="nil"/>
              <w:right w:val="nil"/>
            </w:tcBorders>
            <w:shd w:val="clear" w:color="auto" w:fill="auto"/>
            <w:vAlign w:val="bottom"/>
          </w:tcPr>
          <w:p w14:paraId="0704C577" w14:textId="77777777" w:rsidR="00870841" w:rsidRPr="00A119B1" w:rsidRDefault="00870841" w:rsidP="00870841">
            <w:pPr>
              <w:tabs>
                <w:tab w:val="decimal" w:pos="644"/>
              </w:tabs>
              <w:jc w:val="right"/>
              <w:rPr>
                <w:rFonts w:ascii="Arial" w:hAnsi="Arial" w:cs="Arial"/>
                <w:sz w:val="16"/>
                <w:szCs w:val="16"/>
                <w:lang w:eastAsia="es-ES"/>
              </w:rPr>
            </w:pPr>
          </w:p>
        </w:tc>
        <w:tc>
          <w:tcPr>
            <w:tcW w:w="1254" w:type="dxa"/>
            <w:tcBorders>
              <w:top w:val="nil"/>
              <w:left w:val="nil"/>
              <w:bottom w:val="nil"/>
              <w:right w:val="nil"/>
            </w:tcBorders>
            <w:shd w:val="clear" w:color="auto" w:fill="auto"/>
            <w:vAlign w:val="bottom"/>
          </w:tcPr>
          <w:p w14:paraId="5D180C84" w14:textId="5E866C26"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r w:rsidRPr="00A119B1">
              <w:rPr>
                <w:rFonts w:ascii="Arial" w:hAnsi="Arial" w:cs="Arial"/>
                <w:sz w:val="16"/>
                <w:szCs w:val="16"/>
                <w:lang w:val="es-ES" w:eastAsia="es-ES"/>
              </w:rPr>
              <w:t>195.896</w:t>
            </w:r>
          </w:p>
        </w:tc>
        <w:tc>
          <w:tcPr>
            <w:tcW w:w="163" w:type="dxa"/>
            <w:tcBorders>
              <w:top w:val="nil"/>
              <w:left w:val="nil"/>
              <w:bottom w:val="nil"/>
              <w:right w:val="nil"/>
            </w:tcBorders>
          </w:tcPr>
          <w:p w14:paraId="7EA51D2F"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3571F" w:rsidRPr="00A119B1" w14:paraId="7460327B" w14:textId="77777777" w:rsidTr="001C1F8A">
        <w:trPr>
          <w:cantSplit/>
          <w:trHeight w:val="20"/>
        </w:trPr>
        <w:tc>
          <w:tcPr>
            <w:tcW w:w="5457" w:type="dxa"/>
            <w:tcBorders>
              <w:top w:val="nil"/>
              <w:left w:val="nil"/>
              <w:bottom w:val="nil"/>
              <w:right w:val="nil"/>
            </w:tcBorders>
            <w:shd w:val="clear" w:color="auto" w:fill="auto"/>
            <w:vAlign w:val="bottom"/>
          </w:tcPr>
          <w:p w14:paraId="48111AF7" w14:textId="560C80F2" w:rsidR="0083571F" w:rsidRPr="00A119B1" w:rsidRDefault="0083571F" w:rsidP="00870841">
            <w:pPr>
              <w:tabs>
                <w:tab w:val="right" w:leader="dot" w:pos="6593"/>
              </w:tabs>
              <w:ind w:left="142"/>
              <w:rPr>
                <w:rFonts w:ascii="Arial" w:hAnsi="Arial" w:cs="Arial"/>
                <w:sz w:val="16"/>
                <w:szCs w:val="16"/>
                <w:lang w:eastAsia="es-ES"/>
              </w:rPr>
            </w:pPr>
            <w:r w:rsidRPr="0083571F">
              <w:rPr>
                <w:rFonts w:ascii="Arial" w:hAnsi="Arial" w:cs="Arial"/>
                <w:sz w:val="16"/>
                <w:szCs w:val="16"/>
                <w:lang w:eastAsia="es-ES"/>
              </w:rPr>
              <w:t>Impuesto especial</w:t>
            </w:r>
            <w:r w:rsidR="00A04149">
              <w:rPr>
                <w:rFonts w:ascii="Arial" w:hAnsi="Arial" w:cs="Arial"/>
                <w:sz w:val="16"/>
                <w:szCs w:val="16"/>
                <w:lang w:eastAsia="es-ES"/>
              </w:rPr>
              <w:t xml:space="preserve"> </w:t>
            </w:r>
            <w:r w:rsidR="009C362B">
              <w:rPr>
                <w:rFonts w:ascii="Arial" w:hAnsi="Arial" w:cs="Arial"/>
                <w:sz w:val="16"/>
                <w:szCs w:val="16"/>
                <w:lang w:eastAsia="es-ES"/>
              </w:rPr>
              <w:t xml:space="preserve">- </w:t>
            </w:r>
            <w:r w:rsidR="009C362B" w:rsidRPr="0083571F">
              <w:rPr>
                <w:rFonts w:ascii="Arial" w:hAnsi="Arial" w:cs="Arial"/>
                <w:sz w:val="16"/>
                <w:szCs w:val="16"/>
              </w:rPr>
              <w:t xml:space="preserve"> Revalúo impositivo Ley 27.430</w:t>
            </w:r>
          </w:p>
        </w:tc>
        <w:tc>
          <w:tcPr>
            <w:tcW w:w="714" w:type="dxa"/>
            <w:tcBorders>
              <w:top w:val="nil"/>
              <w:left w:val="nil"/>
              <w:bottom w:val="nil"/>
              <w:right w:val="nil"/>
            </w:tcBorders>
            <w:shd w:val="clear" w:color="auto" w:fill="auto"/>
          </w:tcPr>
          <w:p w14:paraId="53444CB9" w14:textId="77777777" w:rsidR="0083571F" w:rsidRPr="00A119B1" w:rsidRDefault="0083571F"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7E402A9F" w14:textId="30422D21" w:rsidR="0083571F" w:rsidRDefault="0083571F" w:rsidP="005F44BF">
            <w:pPr>
              <w:tabs>
                <w:tab w:val="left" w:pos="78"/>
                <w:tab w:val="left" w:pos="341"/>
              </w:tabs>
              <w:spacing w:line="12" w:lineRule="atLeast"/>
              <w:ind w:left="220" w:right="99" w:hanging="594"/>
              <w:jc w:val="right"/>
              <w:rPr>
                <w:rFonts w:ascii="Arial" w:hAnsi="Arial" w:cs="Arial"/>
                <w:sz w:val="16"/>
                <w:szCs w:val="16"/>
                <w:lang w:val="es-ES" w:eastAsia="es-ES"/>
              </w:rPr>
            </w:pPr>
            <w:r w:rsidRPr="0083571F">
              <w:rPr>
                <w:rFonts w:ascii="Arial" w:hAnsi="Arial" w:cs="Arial"/>
                <w:sz w:val="16"/>
                <w:szCs w:val="16"/>
                <w:lang w:val="es-ES" w:eastAsia="es-ES"/>
              </w:rPr>
              <w:t>113.244</w:t>
            </w:r>
          </w:p>
        </w:tc>
        <w:tc>
          <w:tcPr>
            <w:tcW w:w="164" w:type="dxa"/>
            <w:tcBorders>
              <w:top w:val="nil"/>
              <w:left w:val="nil"/>
              <w:bottom w:val="nil"/>
              <w:right w:val="nil"/>
            </w:tcBorders>
            <w:shd w:val="clear" w:color="auto" w:fill="auto"/>
            <w:vAlign w:val="bottom"/>
          </w:tcPr>
          <w:p w14:paraId="7EB018A8" w14:textId="77777777" w:rsidR="0083571F" w:rsidRPr="00A119B1" w:rsidRDefault="0083571F" w:rsidP="00870841">
            <w:pPr>
              <w:tabs>
                <w:tab w:val="decimal" w:pos="644"/>
              </w:tabs>
              <w:jc w:val="right"/>
              <w:rPr>
                <w:rFonts w:ascii="Arial" w:hAnsi="Arial" w:cs="Arial"/>
                <w:sz w:val="16"/>
                <w:szCs w:val="16"/>
                <w:lang w:eastAsia="es-ES"/>
              </w:rPr>
            </w:pPr>
          </w:p>
        </w:tc>
        <w:tc>
          <w:tcPr>
            <w:tcW w:w="1254" w:type="dxa"/>
            <w:tcBorders>
              <w:top w:val="nil"/>
              <w:left w:val="nil"/>
              <w:bottom w:val="nil"/>
              <w:right w:val="nil"/>
            </w:tcBorders>
            <w:shd w:val="clear" w:color="auto" w:fill="auto"/>
            <w:vAlign w:val="bottom"/>
          </w:tcPr>
          <w:p w14:paraId="44AEF1D2" w14:textId="75CA2220" w:rsidR="0083571F" w:rsidRPr="00A119B1" w:rsidRDefault="0083571F" w:rsidP="00870841">
            <w:pPr>
              <w:tabs>
                <w:tab w:val="left" w:pos="293"/>
                <w:tab w:val="left" w:pos="426"/>
                <w:tab w:val="left" w:pos="566"/>
                <w:tab w:val="left" w:pos="1375"/>
              </w:tabs>
              <w:spacing w:line="12" w:lineRule="atLeast"/>
              <w:ind w:left="454" w:right="50" w:hanging="333"/>
              <w:jc w:val="right"/>
              <w:rPr>
                <w:rFonts w:ascii="Arial" w:hAnsi="Arial" w:cs="Arial"/>
                <w:sz w:val="16"/>
                <w:szCs w:val="16"/>
                <w:lang w:val="es-ES" w:eastAsia="es-ES"/>
              </w:rPr>
            </w:pPr>
            <w:r>
              <w:rPr>
                <w:rFonts w:ascii="Arial" w:hAnsi="Arial" w:cs="Arial"/>
                <w:sz w:val="16"/>
                <w:szCs w:val="16"/>
                <w:lang w:val="es-ES" w:eastAsia="es-ES"/>
              </w:rPr>
              <w:t>-</w:t>
            </w:r>
          </w:p>
        </w:tc>
        <w:tc>
          <w:tcPr>
            <w:tcW w:w="163" w:type="dxa"/>
            <w:tcBorders>
              <w:top w:val="nil"/>
              <w:left w:val="nil"/>
              <w:bottom w:val="nil"/>
              <w:right w:val="nil"/>
            </w:tcBorders>
          </w:tcPr>
          <w:p w14:paraId="067FEAD2" w14:textId="77777777" w:rsidR="0083571F" w:rsidRPr="00A119B1" w:rsidRDefault="0083571F"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75A58689" w14:textId="77777777" w:rsidTr="001C1F8A">
        <w:trPr>
          <w:cantSplit/>
          <w:trHeight w:val="20"/>
        </w:trPr>
        <w:tc>
          <w:tcPr>
            <w:tcW w:w="5457" w:type="dxa"/>
            <w:tcBorders>
              <w:top w:val="nil"/>
              <w:left w:val="nil"/>
              <w:bottom w:val="nil"/>
              <w:right w:val="nil"/>
            </w:tcBorders>
            <w:shd w:val="clear" w:color="auto" w:fill="auto"/>
            <w:vAlign w:val="bottom"/>
          </w:tcPr>
          <w:p w14:paraId="63730086"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Intereses perdidos</w:t>
            </w:r>
          </w:p>
        </w:tc>
        <w:tc>
          <w:tcPr>
            <w:tcW w:w="714" w:type="dxa"/>
            <w:tcBorders>
              <w:top w:val="nil"/>
              <w:left w:val="nil"/>
              <w:bottom w:val="nil"/>
              <w:right w:val="nil"/>
            </w:tcBorders>
            <w:shd w:val="clear" w:color="auto" w:fill="auto"/>
          </w:tcPr>
          <w:p w14:paraId="4DE7ED65"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558B17ED" w14:textId="4622A787" w:rsidR="00870841" w:rsidRPr="00A119B1" w:rsidRDefault="005F44BF" w:rsidP="00870841">
            <w:pPr>
              <w:tabs>
                <w:tab w:val="left" w:pos="78"/>
                <w:tab w:val="left" w:pos="341"/>
              </w:tabs>
              <w:spacing w:line="12" w:lineRule="atLeast"/>
              <w:ind w:left="220" w:right="99" w:hanging="594"/>
              <w:jc w:val="right"/>
              <w:rPr>
                <w:rFonts w:ascii="Arial" w:hAnsi="Arial" w:cs="Arial"/>
                <w:sz w:val="16"/>
                <w:szCs w:val="16"/>
                <w:lang w:val="es-ES" w:eastAsia="es-ES"/>
              </w:rPr>
            </w:pPr>
            <w:r w:rsidRPr="005F44BF">
              <w:rPr>
                <w:rFonts w:ascii="Arial" w:hAnsi="Arial" w:cs="Arial"/>
                <w:sz w:val="16"/>
                <w:szCs w:val="16"/>
                <w:lang w:val="es-ES" w:eastAsia="es-ES"/>
              </w:rPr>
              <w:t>71.368</w:t>
            </w:r>
          </w:p>
        </w:tc>
        <w:tc>
          <w:tcPr>
            <w:tcW w:w="164" w:type="dxa"/>
            <w:tcBorders>
              <w:top w:val="nil"/>
              <w:left w:val="nil"/>
              <w:bottom w:val="nil"/>
              <w:right w:val="nil"/>
            </w:tcBorders>
            <w:shd w:val="clear" w:color="auto" w:fill="auto"/>
            <w:vAlign w:val="bottom"/>
          </w:tcPr>
          <w:p w14:paraId="5421CFF0" w14:textId="77777777" w:rsidR="00870841" w:rsidRPr="00A119B1" w:rsidRDefault="00870841" w:rsidP="00870841">
            <w:pPr>
              <w:tabs>
                <w:tab w:val="decimal" w:pos="644"/>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30331928" w14:textId="3F7C608E"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r w:rsidRPr="00A119B1">
              <w:rPr>
                <w:rFonts w:ascii="Arial" w:hAnsi="Arial" w:cs="Arial"/>
                <w:sz w:val="16"/>
                <w:szCs w:val="16"/>
                <w:lang w:val="es-ES" w:eastAsia="es-ES"/>
              </w:rPr>
              <w:t>2.</w:t>
            </w:r>
            <w:r>
              <w:rPr>
                <w:rFonts w:ascii="Arial" w:hAnsi="Arial" w:cs="Arial"/>
                <w:sz w:val="16"/>
                <w:szCs w:val="16"/>
                <w:lang w:val="es-ES" w:eastAsia="es-ES"/>
              </w:rPr>
              <w:t>989</w:t>
            </w:r>
          </w:p>
        </w:tc>
        <w:tc>
          <w:tcPr>
            <w:tcW w:w="163" w:type="dxa"/>
            <w:tcBorders>
              <w:top w:val="nil"/>
              <w:left w:val="nil"/>
              <w:bottom w:val="nil"/>
              <w:right w:val="nil"/>
            </w:tcBorders>
          </w:tcPr>
          <w:p w14:paraId="3358EDBF"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5982981E" w14:textId="77777777" w:rsidTr="001C1F8A">
        <w:trPr>
          <w:cantSplit/>
          <w:trHeight w:val="20"/>
        </w:trPr>
        <w:tc>
          <w:tcPr>
            <w:tcW w:w="5457" w:type="dxa"/>
            <w:tcBorders>
              <w:top w:val="nil"/>
              <w:left w:val="nil"/>
              <w:bottom w:val="nil"/>
              <w:right w:val="nil"/>
            </w:tcBorders>
            <w:shd w:val="clear" w:color="auto" w:fill="auto"/>
            <w:vAlign w:val="bottom"/>
          </w:tcPr>
          <w:p w14:paraId="6A2720EA"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Valor residual de las bajas de propiedad, planta y equipo</w:t>
            </w:r>
          </w:p>
        </w:tc>
        <w:tc>
          <w:tcPr>
            <w:tcW w:w="714" w:type="dxa"/>
            <w:tcBorders>
              <w:top w:val="nil"/>
              <w:left w:val="nil"/>
              <w:bottom w:val="nil"/>
              <w:right w:val="nil"/>
            </w:tcBorders>
            <w:shd w:val="clear" w:color="auto" w:fill="auto"/>
          </w:tcPr>
          <w:p w14:paraId="7A26A79E"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37F946D8" w14:textId="72EED51E" w:rsidR="00870841" w:rsidRPr="00A119B1" w:rsidRDefault="005F44BF" w:rsidP="00870841">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w:t>
            </w:r>
          </w:p>
        </w:tc>
        <w:tc>
          <w:tcPr>
            <w:tcW w:w="164" w:type="dxa"/>
            <w:tcBorders>
              <w:top w:val="nil"/>
              <w:left w:val="nil"/>
              <w:bottom w:val="nil"/>
              <w:right w:val="nil"/>
            </w:tcBorders>
            <w:shd w:val="clear" w:color="auto" w:fill="auto"/>
            <w:vAlign w:val="bottom"/>
          </w:tcPr>
          <w:p w14:paraId="711F9C6A"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64C08771" w14:textId="536EFE94"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lang w:val="es-ES"/>
              </w:rPr>
            </w:pPr>
            <w:r w:rsidRPr="00A119B1">
              <w:rPr>
                <w:rFonts w:ascii="Arial" w:hAnsi="Arial" w:cs="Arial"/>
                <w:sz w:val="16"/>
                <w:szCs w:val="16"/>
                <w:lang w:val="es-ES" w:eastAsia="es-ES"/>
              </w:rPr>
              <w:t>3.956</w:t>
            </w:r>
          </w:p>
        </w:tc>
        <w:tc>
          <w:tcPr>
            <w:tcW w:w="163" w:type="dxa"/>
            <w:tcBorders>
              <w:top w:val="nil"/>
              <w:left w:val="nil"/>
              <w:bottom w:val="nil"/>
              <w:right w:val="nil"/>
            </w:tcBorders>
          </w:tcPr>
          <w:p w14:paraId="4918DA7C"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74279345" w14:textId="77777777" w:rsidTr="001C1F8A">
        <w:trPr>
          <w:cantSplit/>
          <w:trHeight w:val="20"/>
        </w:trPr>
        <w:tc>
          <w:tcPr>
            <w:tcW w:w="5457" w:type="dxa"/>
            <w:tcBorders>
              <w:top w:val="nil"/>
              <w:left w:val="nil"/>
              <w:bottom w:val="nil"/>
              <w:right w:val="nil"/>
            </w:tcBorders>
            <w:shd w:val="clear" w:color="auto" w:fill="auto"/>
            <w:vAlign w:val="bottom"/>
          </w:tcPr>
          <w:p w14:paraId="0212A546"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 xml:space="preserve">Depreciación de propiedad, planta y equipo </w:t>
            </w:r>
          </w:p>
        </w:tc>
        <w:tc>
          <w:tcPr>
            <w:tcW w:w="714" w:type="dxa"/>
            <w:tcBorders>
              <w:top w:val="nil"/>
              <w:left w:val="nil"/>
              <w:bottom w:val="nil"/>
              <w:right w:val="nil"/>
            </w:tcBorders>
            <w:shd w:val="clear" w:color="auto" w:fill="auto"/>
          </w:tcPr>
          <w:p w14:paraId="205B10E6"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60A41050" w14:textId="0208A8F4" w:rsidR="00870841" w:rsidRPr="00D21374" w:rsidRDefault="005F44BF" w:rsidP="00331E5E">
            <w:pPr>
              <w:tabs>
                <w:tab w:val="left" w:pos="78"/>
                <w:tab w:val="left" w:pos="341"/>
              </w:tabs>
              <w:spacing w:line="12" w:lineRule="atLeast"/>
              <w:ind w:left="220" w:right="99" w:hanging="594"/>
              <w:jc w:val="right"/>
              <w:rPr>
                <w:rFonts w:ascii="Arial" w:hAnsi="Arial" w:cs="Arial"/>
                <w:sz w:val="16"/>
                <w:szCs w:val="16"/>
                <w:highlight w:val="yellow"/>
                <w:lang w:val="es-ES" w:eastAsia="es-ES"/>
              </w:rPr>
            </w:pPr>
            <w:r w:rsidRPr="00331E5E">
              <w:rPr>
                <w:rFonts w:ascii="Arial" w:hAnsi="Arial" w:cs="Arial"/>
                <w:sz w:val="16"/>
                <w:szCs w:val="16"/>
                <w:lang w:val="es-ES" w:eastAsia="es-ES"/>
              </w:rPr>
              <w:t>145.</w:t>
            </w:r>
            <w:r w:rsidR="00331E5E">
              <w:rPr>
                <w:rFonts w:ascii="Arial" w:hAnsi="Arial" w:cs="Arial"/>
                <w:sz w:val="16"/>
                <w:szCs w:val="16"/>
                <w:lang w:val="es-ES" w:eastAsia="es-ES"/>
              </w:rPr>
              <w:t>132</w:t>
            </w:r>
          </w:p>
        </w:tc>
        <w:tc>
          <w:tcPr>
            <w:tcW w:w="164" w:type="dxa"/>
            <w:tcBorders>
              <w:top w:val="nil"/>
              <w:left w:val="nil"/>
              <w:bottom w:val="nil"/>
              <w:right w:val="nil"/>
            </w:tcBorders>
            <w:shd w:val="clear" w:color="auto" w:fill="auto"/>
            <w:vAlign w:val="bottom"/>
          </w:tcPr>
          <w:p w14:paraId="1112A5DB" w14:textId="77777777" w:rsidR="00870841" w:rsidRPr="00A119B1" w:rsidRDefault="00870841" w:rsidP="00870841">
            <w:pPr>
              <w:tabs>
                <w:tab w:val="decimal" w:pos="644"/>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13717F67" w14:textId="211433A7"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r w:rsidRPr="00A119B1">
              <w:rPr>
                <w:rFonts w:ascii="Arial" w:hAnsi="Arial" w:cs="Arial"/>
                <w:sz w:val="16"/>
                <w:szCs w:val="16"/>
                <w:lang w:val="es-ES" w:eastAsia="es-ES"/>
              </w:rPr>
              <w:t>58.555</w:t>
            </w:r>
          </w:p>
        </w:tc>
        <w:tc>
          <w:tcPr>
            <w:tcW w:w="163" w:type="dxa"/>
            <w:tcBorders>
              <w:top w:val="nil"/>
              <w:left w:val="nil"/>
              <w:bottom w:val="nil"/>
              <w:right w:val="nil"/>
            </w:tcBorders>
          </w:tcPr>
          <w:p w14:paraId="043158C8"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0EAD77B0" w14:textId="77777777" w:rsidTr="001C1F8A">
        <w:trPr>
          <w:cantSplit/>
          <w:trHeight w:val="20"/>
        </w:trPr>
        <w:tc>
          <w:tcPr>
            <w:tcW w:w="5457" w:type="dxa"/>
            <w:tcBorders>
              <w:top w:val="nil"/>
              <w:left w:val="nil"/>
              <w:bottom w:val="nil"/>
              <w:right w:val="nil"/>
            </w:tcBorders>
            <w:shd w:val="clear" w:color="auto" w:fill="auto"/>
            <w:vAlign w:val="bottom"/>
          </w:tcPr>
          <w:p w14:paraId="2D49BB20"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Amortización derechos de uso</w:t>
            </w:r>
          </w:p>
        </w:tc>
        <w:tc>
          <w:tcPr>
            <w:tcW w:w="714" w:type="dxa"/>
            <w:tcBorders>
              <w:top w:val="nil"/>
              <w:left w:val="nil"/>
              <w:bottom w:val="nil"/>
              <w:right w:val="nil"/>
            </w:tcBorders>
            <w:shd w:val="clear" w:color="auto" w:fill="auto"/>
          </w:tcPr>
          <w:p w14:paraId="009C7440"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0D246284" w14:textId="07638B6D" w:rsidR="00870841" w:rsidRPr="00A119B1" w:rsidRDefault="005F44BF" w:rsidP="00870841">
            <w:pPr>
              <w:tabs>
                <w:tab w:val="left" w:pos="78"/>
                <w:tab w:val="left" w:pos="341"/>
              </w:tabs>
              <w:spacing w:line="12" w:lineRule="atLeast"/>
              <w:ind w:left="220" w:right="99" w:hanging="594"/>
              <w:jc w:val="right"/>
              <w:rPr>
                <w:rFonts w:ascii="Arial" w:hAnsi="Arial" w:cs="Arial"/>
                <w:sz w:val="16"/>
                <w:szCs w:val="16"/>
                <w:lang w:val="es-ES" w:eastAsia="es-ES"/>
              </w:rPr>
            </w:pPr>
            <w:r w:rsidRPr="005F44BF">
              <w:rPr>
                <w:rFonts w:ascii="Arial" w:hAnsi="Arial" w:cs="Arial"/>
                <w:sz w:val="16"/>
                <w:szCs w:val="16"/>
                <w:lang w:val="es-ES" w:eastAsia="es-ES"/>
              </w:rPr>
              <w:t>8.259</w:t>
            </w:r>
          </w:p>
        </w:tc>
        <w:tc>
          <w:tcPr>
            <w:tcW w:w="164" w:type="dxa"/>
            <w:tcBorders>
              <w:top w:val="nil"/>
              <w:left w:val="nil"/>
              <w:bottom w:val="nil"/>
              <w:right w:val="nil"/>
            </w:tcBorders>
            <w:shd w:val="clear" w:color="auto" w:fill="auto"/>
            <w:vAlign w:val="bottom"/>
          </w:tcPr>
          <w:p w14:paraId="47E41C53" w14:textId="77777777" w:rsidR="00870841" w:rsidRPr="00A119B1" w:rsidRDefault="00870841" w:rsidP="00870841">
            <w:pPr>
              <w:tabs>
                <w:tab w:val="decimal" w:pos="644"/>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151F6E3D" w14:textId="044FD2CD"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r w:rsidRPr="00A119B1">
              <w:rPr>
                <w:rFonts w:ascii="Arial" w:hAnsi="Arial" w:cs="Arial"/>
                <w:sz w:val="16"/>
                <w:szCs w:val="16"/>
                <w:lang w:val="es-ES" w:eastAsia="es-ES"/>
              </w:rPr>
              <w:t>4.174</w:t>
            </w:r>
          </w:p>
        </w:tc>
        <w:tc>
          <w:tcPr>
            <w:tcW w:w="163" w:type="dxa"/>
            <w:tcBorders>
              <w:top w:val="nil"/>
              <w:left w:val="nil"/>
              <w:bottom w:val="nil"/>
              <w:right w:val="nil"/>
            </w:tcBorders>
          </w:tcPr>
          <w:p w14:paraId="71D4E04A"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7A7CE3BF" w14:textId="77777777" w:rsidTr="001C1F8A">
        <w:trPr>
          <w:cantSplit/>
          <w:trHeight w:val="20"/>
        </w:trPr>
        <w:tc>
          <w:tcPr>
            <w:tcW w:w="5457" w:type="dxa"/>
            <w:tcBorders>
              <w:top w:val="nil"/>
              <w:left w:val="nil"/>
              <w:bottom w:val="nil"/>
              <w:right w:val="nil"/>
            </w:tcBorders>
            <w:shd w:val="clear" w:color="auto" w:fill="auto"/>
            <w:vAlign w:val="bottom"/>
          </w:tcPr>
          <w:p w14:paraId="2FD557B5"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Diferencia de cambio, netas</w:t>
            </w:r>
          </w:p>
        </w:tc>
        <w:tc>
          <w:tcPr>
            <w:tcW w:w="714" w:type="dxa"/>
            <w:tcBorders>
              <w:top w:val="nil"/>
              <w:left w:val="nil"/>
              <w:bottom w:val="nil"/>
              <w:right w:val="nil"/>
            </w:tcBorders>
            <w:shd w:val="clear" w:color="auto" w:fill="auto"/>
          </w:tcPr>
          <w:p w14:paraId="26927A25"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5C64AA8B" w14:textId="75380C28" w:rsidR="00870841" w:rsidRPr="00A119B1" w:rsidRDefault="005F44BF" w:rsidP="005F44BF">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w:t>
            </w:r>
            <w:r w:rsidRPr="005F44BF">
              <w:rPr>
                <w:rFonts w:ascii="Arial" w:hAnsi="Arial" w:cs="Arial"/>
                <w:sz w:val="16"/>
                <w:szCs w:val="16"/>
                <w:lang w:val="es-ES" w:eastAsia="es-ES"/>
              </w:rPr>
              <w:t>138.575</w:t>
            </w:r>
            <w:r>
              <w:rPr>
                <w:rFonts w:ascii="Arial" w:hAnsi="Arial" w:cs="Arial"/>
                <w:sz w:val="16"/>
                <w:szCs w:val="16"/>
                <w:lang w:val="es-ES" w:eastAsia="es-ES"/>
              </w:rPr>
              <w:t>)</w:t>
            </w:r>
          </w:p>
        </w:tc>
        <w:tc>
          <w:tcPr>
            <w:tcW w:w="164" w:type="dxa"/>
            <w:tcBorders>
              <w:top w:val="nil"/>
              <w:left w:val="nil"/>
              <w:bottom w:val="nil"/>
              <w:right w:val="nil"/>
            </w:tcBorders>
            <w:shd w:val="clear" w:color="auto" w:fill="auto"/>
            <w:vAlign w:val="bottom"/>
          </w:tcPr>
          <w:p w14:paraId="1CEF6CD1"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282E4AFE" w14:textId="6C77A6F6"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r>
              <w:rPr>
                <w:rFonts w:ascii="Arial" w:hAnsi="Arial" w:cs="Arial"/>
                <w:sz w:val="16"/>
                <w:szCs w:val="16"/>
                <w:lang w:val="es-ES" w:eastAsia="es-ES"/>
              </w:rPr>
              <w:t>64</w:t>
            </w:r>
            <w:r w:rsidRPr="00A119B1">
              <w:rPr>
                <w:rFonts w:ascii="Arial" w:hAnsi="Arial" w:cs="Arial"/>
                <w:sz w:val="16"/>
                <w:szCs w:val="16"/>
                <w:lang w:val="es-ES" w:eastAsia="es-ES"/>
              </w:rPr>
              <w:t>.</w:t>
            </w:r>
            <w:r>
              <w:rPr>
                <w:rFonts w:ascii="Arial" w:hAnsi="Arial" w:cs="Arial"/>
                <w:sz w:val="16"/>
                <w:szCs w:val="16"/>
                <w:lang w:val="es-ES" w:eastAsia="es-ES"/>
              </w:rPr>
              <w:t>248</w:t>
            </w:r>
          </w:p>
        </w:tc>
        <w:tc>
          <w:tcPr>
            <w:tcW w:w="163" w:type="dxa"/>
            <w:tcBorders>
              <w:top w:val="nil"/>
              <w:left w:val="nil"/>
              <w:bottom w:val="nil"/>
              <w:right w:val="nil"/>
            </w:tcBorders>
          </w:tcPr>
          <w:p w14:paraId="12FFCD8A"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7D1CA8D1" w14:textId="77777777" w:rsidTr="001C1F8A">
        <w:trPr>
          <w:cantSplit/>
          <w:trHeight w:val="20"/>
        </w:trPr>
        <w:tc>
          <w:tcPr>
            <w:tcW w:w="5457" w:type="dxa"/>
            <w:tcBorders>
              <w:top w:val="nil"/>
              <w:left w:val="nil"/>
              <w:bottom w:val="nil"/>
              <w:right w:val="nil"/>
            </w:tcBorders>
            <w:shd w:val="clear" w:color="auto" w:fill="auto"/>
            <w:vAlign w:val="bottom"/>
          </w:tcPr>
          <w:p w14:paraId="243A1491"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Resultado por valuación a valor razonable de activos financieros</w:t>
            </w:r>
          </w:p>
        </w:tc>
        <w:tc>
          <w:tcPr>
            <w:tcW w:w="714" w:type="dxa"/>
            <w:tcBorders>
              <w:top w:val="nil"/>
              <w:left w:val="nil"/>
              <w:bottom w:val="nil"/>
              <w:right w:val="nil"/>
            </w:tcBorders>
            <w:shd w:val="clear" w:color="auto" w:fill="auto"/>
          </w:tcPr>
          <w:p w14:paraId="6333D404"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56599962" w14:textId="059DC668" w:rsidR="00870841" w:rsidRPr="00A119B1" w:rsidRDefault="005F44BF" w:rsidP="00870841">
            <w:pPr>
              <w:tabs>
                <w:tab w:val="left" w:pos="78"/>
                <w:tab w:val="left" w:pos="341"/>
              </w:tabs>
              <w:spacing w:line="12" w:lineRule="atLeast"/>
              <w:ind w:left="220" w:right="99" w:hanging="594"/>
              <w:jc w:val="right"/>
              <w:rPr>
                <w:rFonts w:ascii="Arial" w:hAnsi="Arial" w:cs="Arial"/>
                <w:sz w:val="16"/>
                <w:szCs w:val="16"/>
                <w:lang w:val="es-ES" w:eastAsia="es-ES"/>
              </w:rPr>
            </w:pPr>
            <w:r w:rsidRPr="005F44BF">
              <w:rPr>
                <w:rFonts w:ascii="Arial" w:hAnsi="Arial" w:cs="Arial"/>
                <w:sz w:val="16"/>
                <w:szCs w:val="16"/>
                <w:lang w:val="es-ES" w:eastAsia="es-ES"/>
              </w:rPr>
              <w:t>13.444</w:t>
            </w:r>
          </w:p>
        </w:tc>
        <w:tc>
          <w:tcPr>
            <w:tcW w:w="164" w:type="dxa"/>
            <w:tcBorders>
              <w:top w:val="nil"/>
              <w:left w:val="nil"/>
              <w:bottom w:val="nil"/>
              <w:right w:val="nil"/>
            </w:tcBorders>
            <w:shd w:val="clear" w:color="auto" w:fill="auto"/>
            <w:vAlign w:val="bottom"/>
          </w:tcPr>
          <w:p w14:paraId="465E2F13"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2640CA04" w14:textId="3AFAE3E4"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r w:rsidRPr="00A119B1">
              <w:rPr>
                <w:rFonts w:ascii="Arial" w:hAnsi="Arial" w:cs="Arial"/>
                <w:sz w:val="16"/>
                <w:szCs w:val="16"/>
                <w:lang w:val="es-ES" w:eastAsia="es-ES"/>
              </w:rPr>
              <w:t>51</w:t>
            </w:r>
            <w:r>
              <w:rPr>
                <w:rFonts w:ascii="Arial" w:hAnsi="Arial" w:cs="Arial"/>
                <w:sz w:val="16"/>
                <w:szCs w:val="16"/>
                <w:lang w:val="es-ES" w:eastAsia="es-ES"/>
              </w:rPr>
              <w:t>0</w:t>
            </w:r>
          </w:p>
        </w:tc>
        <w:tc>
          <w:tcPr>
            <w:tcW w:w="163" w:type="dxa"/>
            <w:tcBorders>
              <w:top w:val="nil"/>
              <w:left w:val="nil"/>
              <w:bottom w:val="nil"/>
              <w:right w:val="nil"/>
            </w:tcBorders>
          </w:tcPr>
          <w:p w14:paraId="1E92B453"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31289374" w14:textId="77777777" w:rsidTr="001C1F8A">
        <w:trPr>
          <w:cantSplit/>
          <w:trHeight w:val="20"/>
        </w:trPr>
        <w:tc>
          <w:tcPr>
            <w:tcW w:w="5457" w:type="dxa"/>
            <w:tcBorders>
              <w:top w:val="nil"/>
              <w:left w:val="nil"/>
              <w:bottom w:val="nil"/>
              <w:right w:val="nil"/>
            </w:tcBorders>
            <w:shd w:val="clear" w:color="auto" w:fill="auto"/>
            <w:vAlign w:val="bottom"/>
          </w:tcPr>
          <w:p w14:paraId="4F8563DE"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Actualizaciones financieras arrendamientos</w:t>
            </w:r>
          </w:p>
        </w:tc>
        <w:tc>
          <w:tcPr>
            <w:tcW w:w="714" w:type="dxa"/>
            <w:tcBorders>
              <w:top w:val="nil"/>
              <w:left w:val="nil"/>
              <w:bottom w:val="nil"/>
              <w:right w:val="nil"/>
            </w:tcBorders>
            <w:shd w:val="clear" w:color="auto" w:fill="auto"/>
          </w:tcPr>
          <w:p w14:paraId="4B5524EC"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1C765372" w14:textId="6122D6E6" w:rsidR="00870841" w:rsidRPr="00A119B1" w:rsidRDefault="005F44BF" w:rsidP="00870841">
            <w:pPr>
              <w:tabs>
                <w:tab w:val="left" w:pos="78"/>
                <w:tab w:val="left" w:pos="341"/>
              </w:tabs>
              <w:spacing w:line="12" w:lineRule="atLeast"/>
              <w:ind w:left="220" w:right="99" w:hanging="594"/>
              <w:jc w:val="right"/>
              <w:rPr>
                <w:rFonts w:ascii="Arial" w:hAnsi="Arial" w:cs="Arial"/>
                <w:sz w:val="16"/>
                <w:szCs w:val="16"/>
                <w:lang w:val="es-ES" w:eastAsia="es-ES"/>
              </w:rPr>
            </w:pPr>
            <w:r w:rsidRPr="005F44BF">
              <w:rPr>
                <w:rFonts w:ascii="Arial" w:hAnsi="Arial" w:cs="Arial"/>
                <w:sz w:val="16"/>
                <w:szCs w:val="16"/>
                <w:lang w:val="es-ES" w:eastAsia="es-ES"/>
              </w:rPr>
              <w:t>8.148</w:t>
            </w:r>
          </w:p>
        </w:tc>
        <w:tc>
          <w:tcPr>
            <w:tcW w:w="164" w:type="dxa"/>
            <w:tcBorders>
              <w:top w:val="nil"/>
              <w:left w:val="nil"/>
              <w:bottom w:val="nil"/>
              <w:right w:val="nil"/>
            </w:tcBorders>
            <w:shd w:val="clear" w:color="auto" w:fill="auto"/>
            <w:vAlign w:val="bottom"/>
          </w:tcPr>
          <w:p w14:paraId="026BEA80"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010FD8D1" w14:textId="5C99B2F4"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r>
              <w:rPr>
                <w:rFonts w:ascii="Arial" w:hAnsi="Arial" w:cs="Arial"/>
                <w:sz w:val="16"/>
                <w:szCs w:val="16"/>
                <w:lang w:val="es-ES" w:eastAsia="es-ES"/>
              </w:rPr>
              <w:t>4.114</w:t>
            </w:r>
          </w:p>
        </w:tc>
        <w:tc>
          <w:tcPr>
            <w:tcW w:w="163" w:type="dxa"/>
            <w:tcBorders>
              <w:top w:val="nil"/>
              <w:left w:val="nil"/>
              <w:bottom w:val="nil"/>
              <w:right w:val="nil"/>
            </w:tcBorders>
          </w:tcPr>
          <w:p w14:paraId="57FD72C3"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026F6A94" w14:textId="77777777" w:rsidTr="00452589">
        <w:trPr>
          <w:cantSplit/>
          <w:trHeight w:val="20"/>
        </w:trPr>
        <w:tc>
          <w:tcPr>
            <w:tcW w:w="5457" w:type="dxa"/>
            <w:tcBorders>
              <w:top w:val="nil"/>
              <w:left w:val="nil"/>
              <w:bottom w:val="nil"/>
              <w:right w:val="nil"/>
            </w:tcBorders>
            <w:shd w:val="clear" w:color="auto" w:fill="auto"/>
            <w:vAlign w:val="bottom"/>
          </w:tcPr>
          <w:p w14:paraId="7CAD9018" w14:textId="77777777" w:rsidR="00870841" w:rsidRPr="00A119B1" w:rsidRDefault="00870841" w:rsidP="00870841">
            <w:pPr>
              <w:rPr>
                <w:rFonts w:ascii="Arial" w:hAnsi="Arial" w:cs="Arial"/>
                <w:b/>
                <w:sz w:val="16"/>
                <w:szCs w:val="16"/>
                <w:lang w:eastAsia="es-ES"/>
              </w:rPr>
            </w:pPr>
            <w:r w:rsidRPr="00A119B1">
              <w:rPr>
                <w:rFonts w:ascii="Arial" w:hAnsi="Arial" w:cs="Arial"/>
                <w:b/>
                <w:sz w:val="16"/>
                <w:szCs w:val="16"/>
                <w:lang w:eastAsia="es-ES"/>
              </w:rPr>
              <w:t>Cambios en activos y pasivos</w:t>
            </w:r>
          </w:p>
        </w:tc>
        <w:tc>
          <w:tcPr>
            <w:tcW w:w="714" w:type="dxa"/>
            <w:tcBorders>
              <w:top w:val="nil"/>
              <w:left w:val="nil"/>
              <w:bottom w:val="nil"/>
              <w:right w:val="nil"/>
            </w:tcBorders>
            <w:shd w:val="clear" w:color="auto" w:fill="auto"/>
          </w:tcPr>
          <w:p w14:paraId="297DE973"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vAlign w:val="bottom"/>
          </w:tcPr>
          <w:p w14:paraId="5E7196A6" w14:textId="77777777" w:rsidR="00870841" w:rsidRPr="00A119B1" w:rsidRDefault="00870841" w:rsidP="00870841">
            <w:pPr>
              <w:tabs>
                <w:tab w:val="left" w:pos="78"/>
                <w:tab w:val="left" w:pos="341"/>
              </w:tabs>
              <w:spacing w:line="12" w:lineRule="atLeast"/>
              <w:ind w:left="220" w:right="99" w:hanging="594"/>
              <w:jc w:val="right"/>
              <w:rPr>
                <w:rFonts w:ascii="Arial" w:hAnsi="Arial" w:cs="Arial"/>
                <w:sz w:val="16"/>
                <w:szCs w:val="16"/>
                <w:lang w:val="es-ES" w:eastAsia="es-ES"/>
              </w:rPr>
            </w:pPr>
          </w:p>
        </w:tc>
        <w:tc>
          <w:tcPr>
            <w:tcW w:w="164" w:type="dxa"/>
            <w:tcBorders>
              <w:top w:val="nil"/>
              <w:left w:val="nil"/>
              <w:bottom w:val="nil"/>
              <w:right w:val="nil"/>
            </w:tcBorders>
            <w:shd w:val="clear" w:color="auto" w:fill="auto"/>
            <w:vAlign w:val="bottom"/>
          </w:tcPr>
          <w:p w14:paraId="46AD4F26"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top w:val="nil"/>
              <w:left w:val="nil"/>
              <w:bottom w:val="nil"/>
              <w:right w:val="nil"/>
            </w:tcBorders>
            <w:shd w:val="clear" w:color="auto" w:fill="auto"/>
            <w:vAlign w:val="bottom"/>
          </w:tcPr>
          <w:p w14:paraId="01C22D6A" w14:textId="77777777"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color w:val="000000"/>
                <w:sz w:val="16"/>
                <w:szCs w:val="16"/>
              </w:rPr>
            </w:pPr>
          </w:p>
        </w:tc>
        <w:tc>
          <w:tcPr>
            <w:tcW w:w="163" w:type="dxa"/>
            <w:tcBorders>
              <w:top w:val="nil"/>
              <w:left w:val="nil"/>
              <w:bottom w:val="nil"/>
              <w:right w:val="nil"/>
            </w:tcBorders>
          </w:tcPr>
          <w:p w14:paraId="1154EF5D"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4C3A2A9A" w14:textId="77777777" w:rsidTr="009E6945">
        <w:trPr>
          <w:cantSplit/>
          <w:trHeight w:val="20"/>
        </w:trPr>
        <w:tc>
          <w:tcPr>
            <w:tcW w:w="5457" w:type="dxa"/>
            <w:tcBorders>
              <w:top w:val="nil"/>
              <w:left w:val="nil"/>
              <w:bottom w:val="nil"/>
              <w:right w:val="nil"/>
            </w:tcBorders>
            <w:shd w:val="clear" w:color="auto" w:fill="auto"/>
            <w:vAlign w:val="bottom"/>
          </w:tcPr>
          <w:p w14:paraId="07586531"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Créditos por ventas</w:t>
            </w:r>
          </w:p>
        </w:tc>
        <w:tc>
          <w:tcPr>
            <w:tcW w:w="714" w:type="dxa"/>
            <w:tcBorders>
              <w:top w:val="nil"/>
              <w:left w:val="nil"/>
              <w:bottom w:val="nil"/>
              <w:right w:val="nil"/>
            </w:tcBorders>
            <w:shd w:val="clear" w:color="auto" w:fill="auto"/>
          </w:tcPr>
          <w:p w14:paraId="652ECFD5"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tcPr>
          <w:p w14:paraId="4FE816B4" w14:textId="58F45309" w:rsidR="00870841" w:rsidRPr="00A119B1" w:rsidRDefault="005F44BF" w:rsidP="00D21374">
            <w:pPr>
              <w:jc w:val="right"/>
              <w:rPr>
                <w:rFonts w:ascii="Arial" w:hAnsi="Arial" w:cs="Arial"/>
                <w:sz w:val="16"/>
                <w:szCs w:val="18"/>
              </w:rPr>
            </w:pPr>
            <w:r>
              <w:rPr>
                <w:rFonts w:ascii="Arial" w:hAnsi="Arial" w:cs="Arial"/>
                <w:sz w:val="16"/>
                <w:szCs w:val="18"/>
              </w:rPr>
              <w:t>(</w:t>
            </w:r>
            <w:r w:rsidRPr="005F44BF">
              <w:rPr>
                <w:rFonts w:ascii="Arial" w:hAnsi="Arial" w:cs="Arial"/>
                <w:sz w:val="16"/>
                <w:szCs w:val="18"/>
              </w:rPr>
              <w:t>24</w:t>
            </w:r>
            <w:r w:rsidR="00D21374">
              <w:rPr>
                <w:rFonts w:ascii="Arial" w:hAnsi="Arial" w:cs="Arial"/>
                <w:sz w:val="16"/>
                <w:szCs w:val="18"/>
              </w:rPr>
              <w:t>2</w:t>
            </w:r>
            <w:r w:rsidRPr="005F44BF">
              <w:rPr>
                <w:rFonts w:ascii="Arial" w:hAnsi="Arial" w:cs="Arial"/>
                <w:sz w:val="16"/>
                <w:szCs w:val="18"/>
              </w:rPr>
              <w:t>.</w:t>
            </w:r>
            <w:r w:rsidR="00D21374">
              <w:rPr>
                <w:rFonts w:ascii="Arial" w:hAnsi="Arial" w:cs="Arial"/>
                <w:sz w:val="16"/>
                <w:szCs w:val="18"/>
              </w:rPr>
              <w:t>155</w:t>
            </w:r>
            <w:r>
              <w:rPr>
                <w:rFonts w:ascii="Arial" w:hAnsi="Arial" w:cs="Arial"/>
                <w:sz w:val="16"/>
                <w:szCs w:val="18"/>
              </w:rPr>
              <w:t>)</w:t>
            </w:r>
          </w:p>
        </w:tc>
        <w:tc>
          <w:tcPr>
            <w:tcW w:w="164" w:type="dxa"/>
            <w:tcBorders>
              <w:top w:val="nil"/>
              <w:left w:val="nil"/>
              <w:bottom w:val="nil"/>
              <w:right w:val="nil"/>
            </w:tcBorders>
            <w:shd w:val="clear" w:color="auto" w:fill="auto"/>
            <w:vAlign w:val="bottom"/>
          </w:tcPr>
          <w:p w14:paraId="15BBDD5F" w14:textId="77777777" w:rsidR="00870841" w:rsidRPr="00A119B1" w:rsidRDefault="00870841" w:rsidP="00870841">
            <w:pPr>
              <w:tabs>
                <w:tab w:val="decimal" w:pos="644"/>
              </w:tabs>
              <w:jc w:val="right"/>
              <w:rPr>
                <w:rFonts w:ascii="Arial" w:hAnsi="Arial" w:cs="Arial"/>
                <w:sz w:val="16"/>
                <w:szCs w:val="18"/>
                <w:lang w:val="es-ES" w:eastAsia="es-ES"/>
              </w:rPr>
            </w:pPr>
          </w:p>
        </w:tc>
        <w:tc>
          <w:tcPr>
            <w:tcW w:w="1254" w:type="dxa"/>
            <w:tcBorders>
              <w:top w:val="nil"/>
              <w:left w:val="nil"/>
              <w:bottom w:val="nil"/>
              <w:right w:val="nil"/>
            </w:tcBorders>
            <w:shd w:val="clear" w:color="auto" w:fill="auto"/>
          </w:tcPr>
          <w:p w14:paraId="63284127" w14:textId="4FBCC3A3" w:rsidR="00870841" w:rsidRPr="00A119B1" w:rsidRDefault="00870841" w:rsidP="00870841">
            <w:pPr>
              <w:jc w:val="right"/>
              <w:rPr>
                <w:rFonts w:ascii="Arial" w:hAnsi="Arial" w:cs="Arial"/>
                <w:sz w:val="16"/>
                <w:szCs w:val="18"/>
              </w:rPr>
            </w:pPr>
            <w:r>
              <w:rPr>
                <w:rFonts w:ascii="Arial" w:hAnsi="Arial" w:cs="Arial"/>
                <w:sz w:val="16"/>
                <w:szCs w:val="18"/>
              </w:rPr>
              <w:t xml:space="preserve"> (380</w:t>
            </w:r>
            <w:r w:rsidRPr="00A119B1">
              <w:rPr>
                <w:rFonts w:ascii="Arial" w:hAnsi="Arial" w:cs="Arial"/>
                <w:sz w:val="16"/>
                <w:szCs w:val="18"/>
              </w:rPr>
              <w:t>.</w:t>
            </w:r>
            <w:r>
              <w:rPr>
                <w:rFonts w:ascii="Arial" w:hAnsi="Arial" w:cs="Arial"/>
                <w:sz w:val="16"/>
                <w:szCs w:val="18"/>
              </w:rPr>
              <w:t>767</w:t>
            </w:r>
            <w:r w:rsidRPr="00A119B1">
              <w:rPr>
                <w:rFonts w:ascii="Arial" w:hAnsi="Arial" w:cs="Arial"/>
                <w:sz w:val="16"/>
                <w:szCs w:val="18"/>
              </w:rPr>
              <w:t xml:space="preserve">) </w:t>
            </w:r>
          </w:p>
        </w:tc>
        <w:tc>
          <w:tcPr>
            <w:tcW w:w="163" w:type="dxa"/>
            <w:tcBorders>
              <w:top w:val="nil"/>
              <w:left w:val="nil"/>
              <w:bottom w:val="nil"/>
              <w:right w:val="nil"/>
            </w:tcBorders>
          </w:tcPr>
          <w:p w14:paraId="1A58657D"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36602A20" w14:textId="77777777" w:rsidTr="009E6945">
        <w:trPr>
          <w:cantSplit/>
          <w:trHeight w:val="20"/>
        </w:trPr>
        <w:tc>
          <w:tcPr>
            <w:tcW w:w="5457" w:type="dxa"/>
            <w:tcBorders>
              <w:top w:val="nil"/>
              <w:left w:val="nil"/>
              <w:bottom w:val="nil"/>
              <w:right w:val="nil"/>
            </w:tcBorders>
            <w:shd w:val="clear" w:color="auto" w:fill="auto"/>
            <w:vAlign w:val="bottom"/>
          </w:tcPr>
          <w:p w14:paraId="6E8126A4"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Otros créditos</w:t>
            </w:r>
          </w:p>
        </w:tc>
        <w:tc>
          <w:tcPr>
            <w:tcW w:w="714" w:type="dxa"/>
            <w:tcBorders>
              <w:top w:val="nil"/>
              <w:left w:val="nil"/>
              <w:bottom w:val="nil"/>
              <w:right w:val="nil"/>
            </w:tcBorders>
            <w:shd w:val="clear" w:color="auto" w:fill="auto"/>
          </w:tcPr>
          <w:p w14:paraId="6BB45377"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tcPr>
          <w:p w14:paraId="7FF30007" w14:textId="39A60C4A" w:rsidR="00870841" w:rsidRPr="00A119B1" w:rsidRDefault="005F44BF" w:rsidP="00870841">
            <w:pPr>
              <w:jc w:val="right"/>
              <w:rPr>
                <w:rFonts w:ascii="Arial" w:hAnsi="Arial" w:cs="Arial"/>
                <w:sz w:val="16"/>
                <w:szCs w:val="18"/>
              </w:rPr>
            </w:pPr>
            <w:r>
              <w:rPr>
                <w:rFonts w:ascii="Arial" w:hAnsi="Arial" w:cs="Arial"/>
                <w:sz w:val="16"/>
                <w:szCs w:val="18"/>
              </w:rPr>
              <w:t>(</w:t>
            </w:r>
            <w:r w:rsidRPr="005F44BF">
              <w:rPr>
                <w:rFonts w:ascii="Arial" w:hAnsi="Arial" w:cs="Arial"/>
                <w:sz w:val="16"/>
                <w:szCs w:val="18"/>
              </w:rPr>
              <w:t>576.449</w:t>
            </w:r>
            <w:r>
              <w:rPr>
                <w:rFonts w:ascii="Arial" w:hAnsi="Arial" w:cs="Arial"/>
                <w:sz w:val="16"/>
                <w:szCs w:val="18"/>
              </w:rPr>
              <w:t>)</w:t>
            </w:r>
          </w:p>
        </w:tc>
        <w:tc>
          <w:tcPr>
            <w:tcW w:w="164" w:type="dxa"/>
            <w:tcBorders>
              <w:top w:val="nil"/>
              <w:left w:val="nil"/>
              <w:bottom w:val="nil"/>
              <w:right w:val="nil"/>
            </w:tcBorders>
            <w:shd w:val="clear" w:color="auto" w:fill="auto"/>
            <w:vAlign w:val="bottom"/>
          </w:tcPr>
          <w:p w14:paraId="2854F9DD" w14:textId="77777777" w:rsidR="00870841" w:rsidRPr="00A119B1" w:rsidRDefault="00870841" w:rsidP="00870841">
            <w:pPr>
              <w:tabs>
                <w:tab w:val="decimal" w:pos="637"/>
              </w:tabs>
              <w:jc w:val="right"/>
              <w:rPr>
                <w:rFonts w:ascii="Arial" w:hAnsi="Arial" w:cs="Arial"/>
                <w:sz w:val="16"/>
                <w:szCs w:val="18"/>
                <w:lang w:val="es-ES" w:eastAsia="es-ES"/>
              </w:rPr>
            </w:pPr>
          </w:p>
        </w:tc>
        <w:tc>
          <w:tcPr>
            <w:tcW w:w="1254" w:type="dxa"/>
            <w:tcBorders>
              <w:top w:val="nil"/>
              <w:left w:val="nil"/>
              <w:bottom w:val="nil"/>
              <w:right w:val="nil"/>
            </w:tcBorders>
            <w:shd w:val="clear" w:color="auto" w:fill="auto"/>
          </w:tcPr>
          <w:p w14:paraId="5F026DB9" w14:textId="7338FD4D" w:rsidR="00870841" w:rsidRPr="00A119B1" w:rsidRDefault="00870841" w:rsidP="00870841">
            <w:pPr>
              <w:jc w:val="right"/>
              <w:rPr>
                <w:rFonts w:ascii="Arial" w:hAnsi="Arial" w:cs="Arial"/>
                <w:sz w:val="16"/>
                <w:szCs w:val="18"/>
              </w:rPr>
            </w:pPr>
            <w:r w:rsidRPr="00A119B1">
              <w:rPr>
                <w:rFonts w:ascii="Arial" w:hAnsi="Arial" w:cs="Arial"/>
                <w:sz w:val="16"/>
                <w:szCs w:val="18"/>
              </w:rPr>
              <w:t xml:space="preserve"> (165.809) </w:t>
            </w:r>
          </w:p>
        </w:tc>
        <w:tc>
          <w:tcPr>
            <w:tcW w:w="163" w:type="dxa"/>
            <w:tcBorders>
              <w:top w:val="nil"/>
              <w:left w:val="nil"/>
              <w:bottom w:val="nil"/>
              <w:right w:val="nil"/>
            </w:tcBorders>
          </w:tcPr>
          <w:p w14:paraId="7B383542"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456EA134" w14:textId="77777777" w:rsidTr="009E6945">
        <w:trPr>
          <w:cantSplit/>
          <w:trHeight w:val="20"/>
        </w:trPr>
        <w:tc>
          <w:tcPr>
            <w:tcW w:w="5457" w:type="dxa"/>
            <w:tcBorders>
              <w:top w:val="nil"/>
              <w:left w:val="nil"/>
              <w:bottom w:val="nil"/>
              <w:right w:val="nil"/>
            </w:tcBorders>
            <w:shd w:val="clear" w:color="auto" w:fill="auto"/>
            <w:vAlign w:val="bottom"/>
          </w:tcPr>
          <w:p w14:paraId="223CDEED"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Inventarios</w:t>
            </w:r>
          </w:p>
        </w:tc>
        <w:tc>
          <w:tcPr>
            <w:tcW w:w="714" w:type="dxa"/>
            <w:tcBorders>
              <w:top w:val="nil"/>
              <w:left w:val="nil"/>
              <w:bottom w:val="nil"/>
              <w:right w:val="nil"/>
            </w:tcBorders>
            <w:shd w:val="clear" w:color="auto" w:fill="auto"/>
          </w:tcPr>
          <w:p w14:paraId="1440E0A6"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tcPr>
          <w:p w14:paraId="17F6FCC6" w14:textId="0AACC658" w:rsidR="00870841" w:rsidRPr="00A119B1" w:rsidRDefault="005F44BF" w:rsidP="00870841">
            <w:pPr>
              <w:jc w:val="right"/>
              <w:rPr>
                <w:rFonts w:ascii="Arial" w:hAnsi="Arial" w:cs="Arial"/>
                <w:sz w:val="16"/>
                <w:szCs w:val="18"/>
              </w:rPr>
            </w:pPr>
            <w:r>
              <w:rPr>
                <w:rFonts w:ascii="Arial" w:hAnsi="Arial" w:cs="Arial"/>
                <w:sz w:val="16"/>
                <w:szCs w:val="18"/>
              </w:rPr>
              <w:t>(</w:t>
            </w:r>
            <w:r w:rsidRPr="005F44BF">
              <w:rPr>
                <w:rFonts w:ascii="Arial" w:hAnsi="Arial" w:cs="Arial"/>
                <w:sz w:val="16"/>
                <w:szCs w:val="18"/>
              </w:rPr>
              <w:t>52.121</w:t>
            </w:r>
            <w:r>
              <w:rPr>
                <w:rFonts w:ascii="Arial" w:hAnsi="Arial" w:cs="Arial"/>
                <w:sz w:val="16"/>
                <w:szCs w:val="18"/>
              </w:rPr>
              <w:t>)</w:t>
            </w:r>
          </w:p>
        </w:tc>
        <w:tc>
          <w:tcPr>
            <w:tcW w:w="164" w:type="dxa"/>
            <w:tcBorders>
              <w:top w:val="nil"/>
              <w:left w:val="nil"/>
              <w:bottom w:val="nil"/>
              <w:right w:val="nil"/>
            </w:tcBorders>
            <w:shd w:val="clear" w:color="auto" w:fill="auto"/>
            <w:vAlign w:val="bottom"/>
          </w:tcPr>
          <w:p w14:paraId="794C01CE" w14:textId="77777777" w:rsidR="00870841" w:rsidRPr="00A119B1" w:rsidRDefault="00870841" w:rsidP="00870841">
            <w:pPr>
              <w:tabs>
                <w:tab w:val="decimal" w:pos="637"/>
              </w:tabs>
              <w:jc w:val="right"/>
              <w:rPr>
                <w:rFonts w:ascii="Arial" w:hAnsi="Arial" w:cs="Arial"/>
                <w:sz w:val="16"/>
                <w:szCs w:val="18"/>
                <w:lang w:val="es-ES" w:eastAsia="es-ES"/>
              </w:rPr>
            </w:pPr>
          </w:p>
        </w:tc>
        <w:tc>
          <w:tcPr>
            <w:tcW w:w="1254" w:type="dxa"/>
            <w:tcBorders>
              <w:top w:val="nil"/>
              <w:left w:val="nil"/>
              <w:bottom w:val="nil"/>
              <w:right w:val="nil"/>
            </w:tcBorders>
            <w:shd w:val="clear" w:color="auto" w:fill="auto"/>
          </w:tcPr>
          <w:p w14:paraId="73EE3FC8" w14:textId="619A5E34" w:rsidR="00870841" w:rsidRPr="00A119B1" w:rsidRDefault="00870841" w:rsidP="00870841">
            <w:pPr>
              <w:jc w:val="right"/>
              <w:rPr>
                <w:rFonts w:ascii="Arial" w:hAnsi="Arial" w:cs="Arial"/>
                <w:sz w:val="16"/>
                <w:szCs w:val="18"/>
              </w:rPr>
            </w:pPr>
            <w:r w:rsidRPr="00A119B1">
              <w:rPr>
                <w:rFonts w:ascii="Arial" w:hAnsi="Arial" w:cs="Arial"/>
                <w:sz w:val="16"/>
                <w:szCs w:val="18"/>
              </w:rPr>
              <w:t xml:space="preserve"> (40.587) </w:t>
            </w:r>
          </w:p>
        </w:tc>
        <w:tc>
          <w:tcPr>
            <w:tcW w:w="163" w:type="dxa"/>
            <w:tcBorders>
              <w:top w:val="nil"/>
              <w:left w:val="nil"/>
              <w:bottom w:val="nil"/>
              <w:right w:val="nil"/>
            </w:tcBorders>
          </w:tcPr>
          <w:p w14:paraId="1611D6EB"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7760181F" w14:textId="77777777" w:rsidTr="009E6945">
        <w:trPr>
          <w:cantSplit/>
          <w:trHeight w:val="20"/>
        </w:trPr>
        <w:tc>
          <w:tcPr>
            <w:tcW w:w="5457" w:type="dxa"/>
            <w:tcBorders>
              <w:top w:val="nil"/>
              <w:left w:val="nil"/>
              <w:bottom w:val="nil"/>
              <w:right w:val="nil"/>
            </w:tcBorders>
            <w:shd w:val="clear" w:color="auto" w:fill="auto"/>
            <w:vAlign w:val="bottom"/>
          </w:tcPr>
          <w:p w14:paraId="402B2BB2"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Cuentas por pagar</w:t>
            </w:r>
          </w:p>
        </w:tc>
        <w:tc>
          <w:tcPr>
            <w:tcW w:w="714" w:type="dxa"/>
            <w:tcBorders>
              <w:top w:val="nil"/>
              <w:left w:val="nil"/>
              <w:bottom w:val="nil"/>
              <w:right w:val="nil"/>
            </w:tcBorders>
            <w:shd w:val="clear" w:color="auto" w:fill="auto"/>
          </w:tcPr>
          <w:p w14:paraId="53382367"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tcPr>
          <w:p w14:paraId="2BB31B28" w14:textId="479274D4" w:rsidR="00870841" w:rsidRPr="00A119B1" w:rsidRDefault="005F44BF" w:rsidP="00870841">
            <w:pPr>
              <w:jc w:val="right"/>
              <w:rPr>
                <w:rFonts w:ascii="Arial" w:hAnsi="Arial" w:cs="Arial"/>
                <w:sz w:val="16"/>
                <w:szCs w:val="18"/>
              </w:rPr>
            </w:pPr>
            <w:r w:rsidRPr="005F44BF">
              <w:rPr>
                <w:rFonts w:ascii="Arial" w:hAnsi="Arial" w:cs="Arial"/>
                <w:sz w:val="16"/>
                <w:szCs w:val="18"/>
              </w:rPr>
              <w:t>213.609</w:t>
            </w:r>
          </w:p>
        </w:tc>
        <w:tc>
          <w:tcPr>
            <w:tcW w:w="164" w:type="dxa"/>
            <w:tcBorders>
              <w:top w:val="nil"/>
              <w:left w:val="nil"/>
              <w:bottom w:val="nil"/>
              <w:right w:val="nil"/>
            </w:tcBorders>
            <w:shd w:val="clear" w:color="auto" w:fill="auto"/>
            <w:vAlign w:val="bottom"/>
          </w:tcPr>
          <w:p w14:paraId="1125A739" w14:textId="77777777" w:rsidR="00870841" w:rsidRPr="00A119B1" w:rsidRDefault="00870841" w:rsidP="00870841">
            <w:pPr>
              <w:tabs>
                <w:tab w:val="decimal" w:pos="637"/>
              </w:tabs>
              <w:jc w:val="right"/>
              <w:rPr>
                <w:rFonts w:ascii="Arial" w:hAnsi="Arial" w:cs="Arial"/>
                <w:sz w:val="16"/>
                <w:szCs w:val="18"/>
                <w:lang w:val="es-ES" w:eastAsia="es-ES"/>
              </w:rPr>
            </w:pPr>
          </w:p>
        </w:tc>
        <w:tc>
          <w:tcPr>
            <w:tcW w:w="1254" w:type="dxa"/>
            <w:tcBorders>
              <w:top w:val="nil"/>
              <w:left w:val="nil"/>
              <w:bottom w:val="nil"/>
              <w:right w:val="nil"/>
            </w:tcBorders>
            <w:shd w:val="clear" w:color="auto" w:fill="auto"/>
          </w:tcPr>
          <w:p w14:paraId="6C8CF971" w14:textId="40B395E9" w:rsidR="00870841" w:rsidRPr="00A119B1" w:rsidRDefault="00870841" w:rsidP="00870841">
            <w:pPr>
              <w:jc w:val="right"/>
              <w:rPr>
                <w:rFonts w:ascii="Arial" w:hAnsi="Arial" w:cs="Arial"/>
                <w:sz w:val="16"/>
                <w:szCs w:val="18"/>
              </w:rPr>
            </w:pPr>
            <w:r>
              <w:rPr>
                <w:rFonts w:ascii="Arial" w:hAnsi="Arial" w:cs="Arial"/>
                <w:sz w:val="16"/>
                <w:szCs w:val="18"/>
              </w:rPr>
              <w:t xml:space="preserve"> 155.393</w:t>
            </w:r>
            <w:r w:rsidRPr="00A119B1">
              <w:rPr>
                <w:rFonts w:ascii="Arial" w:hAnsi="Arial" w:cs="Arial"/>
                <w:sz w:val="16"/>
                <w:szCs w:val="18"/>
              </w:rPr>
              <w:t xml:space="preserve"> </w:t>
            </w:r>
          </w:p>
        </w:tc>
        <w:tc>
          <w:tcPr>
            <w:tcW w:w="163" w:type="dxa"/>
            <w:tcBorders>
              <w:top w:val="nil"/>
              <w:left w:val="nil"/>
              <w:bottom w:val="nil"/>
              <w:right w:val="nil"/>
            </w:tcBorders>
          </w:tcPr>
          <w:p w14:paraId="774A45AE"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2C801BC6" w14:textId="77777777" w:rsidTr="009E6945">
        <w:trPr>
          <w:cantSplit/>
          <w:trHeight w:val="20"/>
        </w:trPr>
        <w:tc>
          <w:tcPr>
            <w:tcW w:w="5457" w:type="dxa"/>
            <w:tcBorders>
              <w:top w:val="nil"/>
              <w:left w:val="nil"/>
              <w:bottom w:val="nil"/>
              <w:right w:val="nil"/>
            </w:tcBorders>
            <w:shd w:val="clear" w:color="auto" w:fill="auto"/>
            <w:vAlign w:val="bottom"/>
          </w:tcPr>
          <w:p w14:paraId="3C8A5D77"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Remuneraciones y cargas sociales</w:t>
            </w:r>
          </w:p>
        </w:tc>
        <w:tc>
          <w:tcPr>
            <w:tcW w:w="714" w:type="dxa"/>
            <w:tcBorders>
              <w:top w:val="nil"/>
              <w:left w:val="nil"/>
              <w:bottom w:val="nil"/>
              <w:right w:val="nil"/>
            </w:tcBorders>
            <w:shd w:val="clear" w:color="auto" w:fill="auto"/>
          </w:tcPr>
          <w:p w14:paraId="23306FFB"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tcPr>
          <w:p w14:paraId="1444AA2E" w14:textId="3E6BF471" w:rsidR="00870841" w:rsidRPr="00A119B1" w:rsidRDefault="005F44BF" w:rsidP="00870841">
            <w:pPr>
              <w:jc w:val="right"/>
              <w:rPr>
                <w:rFonts w:ascii="Arial" w:hAnsi="Arial" w:cs="Arial"/>
                <w:sz w:val="16"/>
                <w:szCs w:val="18"/>
              </w:rPr>
            </w:pPr>
            <w:r w:rsidRPr="005F44BF">
              <w:rPr>
                <w:rFonts w:ascii="Arial" w:hAnsi="Arial" w:cs="Arial"/>
                <w:sz w:val="16"/>
                <w:szCs w:val="18"/>
              </w:rPr>
              <w:t>22.079</w:t>
            </w:r>
          </w:p>
        </w:tc>
        <w:tc>
          <w:tcPr>
            <w:tcW w:w="164" w:type="dxa"/>
            <w:tcBorders>
              <w:top w:val="nil"/>
              <w:left w:val="nil"/>
              <w:bottom w:val="nil"/>
              <w:right w:val="nil"/>
            </w:tcBorders>
            <w:shd w:val="clear" w:color="auto" w:fill="auto"/>
            <w:vAlign w:val="bottom"/>
          </w:tcPr>
          <w:p w14:paraId="294170D1" w14:textId="77777777" w:rsidR="00870841" w:rsidRPr="00A119B1" w:rsidRDefault="00870841" w:rsidP="00870841">
            <w:pPr>
              <w:tabs>
                <w:tab w:val="decimal" w:pos="623"/>
              </w:tabs>
              <w:jc w:val="right"/>
              <w:rPr>
                <w:rFonts w:ascii="Arial" w:hAnsi="Arial" w:cs="Arial"/>
                <w:sz w:val="16"/>
                <w:szCs w:val="18"/>
                <w:lang w:val="es-ES" w:eastAsia="es-ES"/>
              </w:rPr>
            </w:pPr>
          </w:p>
        </w:tc>
        <w:tc>
          <w:tcPr>
            <w:tcW w:w="1254" w:type="dxa"/>
            <w:tcBorders>
              <w:top w:val="nil"/>
              <w:left w:val="nil"/>
              <w:bottom w:val="nil"/>
              <w:right w:val="nil"/>
            </w:tcBorders>
            <w:shd w:val="clear" w:color="auto" w:fill="auto"/>
          </w:tcPr>
          <w:p w14:paraId="4E91CE0D" w14:textId="218C80F6" w:rsidR="00870841" w:rsidRPr="00A119B1" w:rsidRDefault="00870841" w:rsidP="00870841">
            <w:pPr>
              <w:jc w:val="right"/>
              <w:rPr>
                <w:rFonts w:ascii="Arial" w:hAnsi="Arial" w:cs="Arial"/>
                <w:sz w:val="16"/>
                <w:szCs w:val="18"/>
              </w:rPr>
            </w:pPr>
            <w:r w:rsidRPr="00A119B1">
              <w:rPr>
                <w:rFonts w:ascii="Arial" w:hAnsi="Arial" w:cs="Arial"/>
                <w:sz w:val="16"/>
                <w:szCs w:val="18"/>
              </w:rPr>
              <w:t xml:space="preserve"> (21.318) </w:t>
            </w:r>
          </w:p>
        </w:tc>
        <w:tc>
          <w:tcPr>
            <w:tcW w:w="163" w:type="dxa"/>
            <w:tcBorders>
              <w:top w:val="nil"/>
              <w:left w:val="nil"/>
              <w:bottom w:val="nil"/>
              <w:right w:val="nil"/>
            </w:tcBorders>
          </w:tcPr>
          <w:p w14:paraId="4A9AB78B"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6F6C28A7" w14:textId="77777777" w:rsidTr="009E6945">
        <w:trPr>
          <w:cantSplit/>
          <w:trHeight w:val="20"/>
        </w:trPr>
        <w:tc>
          <w:tcPr>
            <w:tcW w:w="5457" w:type="dxa"/>
            <w:tcBorders>
              <w:top w:val="nil"/>
              <w:left w:val="nil"/>
              <w:bottom w:val="nil"/>
              <w:right w:val="nil"/>
            </w:tcBorders>
            <w:shd w:val="clear" w:color="auto" w:fill="auto"/>
            <w:vAlign w:val="bottom"/>
          </w:tcPr>
          <w:p w14:paraId="49B65152"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Cargas fiscales</w:t>
            </w:r>
          </w:p>
        </w:tc>
        <w:tc>
          <w:tcPr>
            <w:tcW w:w="714" w:type="dxa"/>
            <w:tcBorders>
              <w:top w:val="nil"/>
              <w:left w:val="nil"/>
              <w:bottom w:val="nil"/>
              <w:right w:val="nil"/>
            </w:tcBorders>
            <w:shd w:val="clear" w:color="auto" w:fill="auto"/>
          </w:tcPr>
          <w:p w14:paraId="725AA12F"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bottom w:val="nil"/>
              <w:right w:val="nil"/>
            </w:tcBorders>
            <w:shd w:val="clear" w:color="auto" w:fill="auto"/>
          </w:tcPr>
          <w:p w14:paraId="19E68595" w14:textId="26AA23FA" w:rsidR="00870841" w:rsidRPr="00A119B1" w:rsidRDefault="00331E5E" w:rsidP="00331E5E">
            <w:pPr>
              <w:jc w:val="right"/>
              <w:rPr>
                <w:rFonts w:ascii="Arial" w:hAnsi="Arial" w:cs="Arial"/>
                <w:sz w:val="16"/>
                <w:szCs w:val="18"/>
              </w:rPr>
            </w:pPr>
            <w:r>
              <w:rPr>
                <w:rFonts w:ascii="Arial" w:hAnsi="Arial" w:cs="Arial"/>
                <w:sz w:val="16"/>
                <w:szCs w:val="18"/>
              </w:rPr>
              <w:t>135</w:t>
            </w:r>
            <w:r w:rsidR="005F44BF" w:rsidRPr="005F44BF">
              <w:rPr>
                <w:rFonts w:ascii="Arial" w:hAnsi="Arial" w:cs="Arial"/>
                <w:sz w:val="16"/>
                <w:szCs w:val="18"/>
              </w:rPr>
              <w:t>.</w:t>
            </w:r>
            <w:r>
              <w:rPr>
                <w:rFonts w:ascii="Arial" w:hAnsi="Arial" w:cs="Arial"/>
                <w:sz w:val="16"/>
                <w:szCs w:val="18"/>
              </w:rPr>
              <w:t>961</w:t>
            </w:r>
          </w:p>
        </w:tc>
        <w:tc>
          <w:tcPr>
            <w:tcW w:w="164" w:type="dxa"/>
            <w:tcBorders>
              <w:top w:val="nil"/>
              <w:left w:val="nil"/>
              <w:bottom w:val="nil"/>
              <w:right w:val="nil"/>
            </w:tcBorders>
            <w:shd w:val="clear" w:color="auto" w:fill="auto"/>
            <w:vAlign w:val="bottom"/>
          </w:tcPr>
          <w:p w14:paraId="3B9F6232" w14:textId="77777777" w:rsidR="00870841" w:rsidRPr="00A119B1" w:rsidRDefault="00870841" w:rsidP="00870841">
            <w:pPr>
              <w:tabs>
                <w:tab w:val="decimal" w:pos="623"/>
              </w:tabs>
              <w:jc w:val="right"/>
              <w:rPr>
                <w:rFonts w:ascii="Arial" w:hAnsi="Arial" w:cs="Arial"/>
                <w:sz w:val="16"/>
                <w:szCs w:val="18"/>
                <w:lang w:val="es-ES" w:eastAsia="es-ES"/>
              </w:rPr>
            </w:pPr>
          </w:p>
        </w:tc>
        <w:tc>
          <w:tcPr>
            <w:tcW w:w="1254" w:type="dxa"/>
            <w:tcBorders>
              <w:top w:val="nil"/>
              <w:left w:val="nil"/>
              <w:bottom w:val="nil"/>
              <w:right w:val="nil"/>
            </w:tcBorders>
            <w:shd w:val="clear" w:color="auto" w:fill="auto"/>
          </w:tcPr>
          <w:p w14:paraId="6C86F36D" w14:textId="69D7BAB5" w:rsidR="00870841" w:rsidRPr="00A119B1" w:rsidRDefault="00870841" w:rsidP="00870841">
            <w:pPr>
              <w:jc w:val="right"/>
              <w:rPr>
                <w:rFonts w:ascii="Arial" w:hAnsi="Arial" w:cs="Arial"/>
                <w:sz w:val="16"/>
                <w:szCs w:val="18"/>
              </w:rPr>
            </w:pPr>
            <w:r w:rsidRPr="00A119B1">
              <w:rPr>
                <w:rFonts w:ascii="Arial" w:hAnsi="Arial" w:cs="Arial"/>
                <w:sz w:val="16"/>
                <w:szCs w:val="18"/>
              </w:rPr>
              <w:t xml:space="preserve"> (5.218) </w:t>
            </w:r>
          </w:p>
        </w:tc>
        <w:tc>
          <w:tcPr>
            <w:tcW w:w="163" w:type="dxa"/>
            <w:tcBorders>
              <w:top w:val="nil"/>
              <w:left w:val="nil"/>
              <w:bottom w:val="nil"/>
              <w:right w:val="nil"/>
            </w:tcBorders>
          </w:tcPr>
          <w:p w14:paraId="10357F95"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5FDDF11E" w14:textId="77777777" w:rsidTr="009E6945">
        <w:trPr>
          <w:cantSplit/>
          <w:trHeight w:val="20"/>
        </w:trPr>
        <w:tc>
          <w:tcPr>
            <w:tcW w:w="5457" w:type="dxa"/>
            <w:tcBorders>
              <w:top w:val="nil"/>
              <w:left w:val="nil"/>
              <w:bottom w:val="nil"/>
              <w:right w:val="nil"/>
            </w:tcBorders>
            <w:shd w:val="clear" w:color="auto" w:fill="auto"/>
            <w:vAlign w:val="bottom"/>
          </w:tcPr>
          <w:p w14:paraId="23609158"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Pago arrendamientos</w:t>
            </w:r>
          </w:p>
        </w:tc>
        <w:tc>
          <w:tcPr>
            <w:tcW w:w="714" w:type="dxa"/>
            <w:tcBorders>
              <w:top w:val="nil"/>
              <w:left w:val="nil"/>
              <w:bottom w:val="nil"/>
              <w:right w:val="nil"/>
            </w:tcBorders>
            <w:shd w:val="clear" w:color="auto" w:fill="auto"/>
          </w:tcPr>
          <w:p w14:paraId="4AB4AE6A"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right w:val="nil"/>
            </w:tcBorders>
            <w:shd w:val="clear" w:color="auto" w:fill="auto"/>
          </w:tcPr>
          <w:p w14:paraId="1094035C" w14:textId="1139D4EB" w:rsidR="00870841" w:rsidRPr="00A119B1" w:rsidRDefault="005F44BF" w:rsidP="00870841">
            <w:pPr>
              <w:jc w:val="right"/>
              <w:rPr>
                <w:rFonts w:ascii="Arial" w:hAnsi="Arial" w:cs="Arial"/>
                <w:sz w:val="16"/>
                <w:szCs w:val="18"/>
              </w:rPr>
            </w:pPr>
            <w:r>
              <w:rPr>
                <w:rFonts w:ascii="Arial" w:hAnsi="Arial" w:cs="Arial"/>
                <w:sz w:val="16"/>
                <w:szCs w:val="18"/>
              </w:rPr>
              <w:t>(</w:t>
            </w:r>
            <w:r w:rsidRPr="005F44BF">
              <w:rPr>
                <w:rFonts w:ascii="Arial" w:hAnsi="Arial" w:cs="Arial"/>
                <w:sz w:val="16"/>
                <w:szCs w:val="18"/>
              </w:rPr>
              <w:t>9.035</w:t>
            </w:r>
            <w:r>
              <w:rPr>
                <w:rFonts w:ascii="Arial" w:hAnsi="Arial" w:cs="Arial"/>
                <w:sz w:val="16"/>
                <w:szCs w:val="18"/>
              </w:rPr>
              <w:t>)</w:t>
            </w:r>
          </w:p>
        </w:tc>
        <w:tc>
          <w:tcPr>
            <w:tcW w:w="164" w:type="dxa"/>
            <w:tcBorders>
              <w:top w:val="nil"/>
              <w:left w:val="nil"/>
              <w:right w:val="nil"/>
            </w:tcBorders>
            <w:shd w:val="clear" w:color="auto" w:fill="auto"/>
            <w:vAlign w:val="bottom"/>
          </w:tcPr>
          <w:p w14:paraId="195194A6" w14:textId="77777777" w:rsidR="00870841" w:rsidRPr="00A119B1" w:rsidRDefault="00870841" w:rsidP="00870841">
            <w:pPr>
              <w:tabs>
                <w:tab w:val="decimal" w:pos="623"/>
              </w:tabs>
              <w:jc w:val="right"/>
              <w:rPr>
                <w:rFonts w:ascii="Arial" w:hAnsi="Arial" w:cs="Arial"/>
                <w:sz w:val="16"/>
                <w:szCs w:val="18"/>
                <w:lang w:val="es-ES" w:eastAsia="es-ES"/>
              </w:rPr>
            </w:pPr>
          </w:p>
        </w:tc>
        <w:tc>
          <w:tcPr>
            <w:tcW w:w="1254" w:type="dxa"/>
            <w:tcBorders>
              <w:top w:val="nil"/>
              <w:left w:val="nil"/>
              <w:right w:val="nil"/>
            </w:tcBorders>
            <w:shd w:val="clear" w:color="auto" w:fill="auto"/>
          </w:tcPr>
          <w:p w14:paraId="69C06EEE" w14:textId="0F0F7857" w:rsidR="00870841" w:rsidRPr="00A119B1" w:rsidRDefault="00870841" w:rsidP="00870841">
            <w:pPr>
              <w:jc w:val="right"/>
              <w:rPr>
                <w:rFonts w:ascii="Arial" w:hAnsi="Arial" w:cs="Arial"/>
                <w:sz w:val="16"/>
                <w:szCs w:val="18"/>
              </w:rPr>
            </w:pPr>
            <w:r w:rsidRPr="00A119B1">
              <w:rPr>
                <w:rFonts w:ascii="Arial" w:hAnsi="Arial" w:cs="Arial"/>
                <w:sz w:val="16"/>
                <w:szCs w:val="18"/>
              </w:rPr>
              <w:t xml:space="preserve"> (4.</w:t>
            </w:r>
            <w:r>
              <w:rPr>
                <w:rFonts w:ascii="Arial" w:hAnsi="Arial" w:cs="Arial"/>
                <w:sz w:val="16"/>
                <w:szCs w:val="18"/>
              </w:rPr>
              <w:t>017</w:t>
            </w:r>
            <w:r w:rsidRPr="00A119B1">
              <w:rPr>
                <w:rFonts w:ascii="Arial" w:hAnsi="Arial" w:cs="Arial"/>
                <w:sz w:val="16"/>
                <w:szCs w:val="18"/>
              </w:rPr>
              <w:t xml:space="preserve">) </w:t>
            </w:r>
          </w:p>
        </w:tc>
        <w:tc>
          <w:tcPr>
            <w:tcW w:w="163" w:type="dxa"/>
            <w:tcBorders>
              <w:top w:val="nil"/>
              <w:left w:val="nil"/>
              <w:bottom w:val="nil"/>
              <w:right w:val="nil"/>
            </w:tcBorders>
          </w:tcPr>
          <w:p w14:paraId="166C9D5F"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745A106F" w14:textId="77777777" w:rsidTr="009E6945">
        <w:trPr>
          <w:cantSplit/>
          <w:trHeight w:val="75"/>
        </w:trPr>
        <w:tc>
          <w:tcPr>
            <w:tcW w:w="5457" w:type="dxa"/>
            <w:tcBorders>
              <w:top w:val="nil"/>
              <w:left w:val="nil"/>
              <w:bottom w:val="nil"/>
              <w:right w:val="nil"/>
            </w:tcBorders>
            <w:shd w:val="clear" w:color="auto" w:fill="auto"/>
            <w:vAlign w:val="bottom"/>
          </w:tcPr>
          <w:p w14:paraId="60780129"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Pago de impuesto a las ganancias y anticipos</w:t>
            </w:r>
          </w:p>
        </w:tc>
        <w:tc>
          <w:tcPr>
            <w:tcW w:w="714" w:type="dxa"/>
            <w:tcBorders>
              <w:top w:val="nil"/>
              <w:left w:val="nil"/>
              <w:bottom w:val="nil"/>
              <w:right w:val="nil"/>
            </w:tcBorders>
            <w:shd w:val="clear" w:color="auto" w:fill="auto"/>
          </w:tcPr>
          <w:p w14:paraId="76D165FF" w14:textId="77777777" w:rsidR="00870841" w:rsidRPr="00A119B1" w:rsidRDefault="00870841" w:rsidP="00870841">
            <w:pPr>
              <w:tabs>
                <w:tab w:val="decimal" w:pos="644"/>
              </w:tabs>
              <w:jc w:val="both"/>
              <w:rPr>
                <w:rFonts w:ascii="Arial" w:hAnsi="Arial" w:cs="Arial"/>
                <w:b/>
                <w:sz w:val="16"/>
                <w:szCs w:val="16"/>
                <w:lang w:eastAsia="es-ES"/>
              </w:rPr>
            </w:pPr>
          </w:p>
        </w:tc>
        <w:tc>
          <w:tcPr>
            <w:tcW w:w="1270" w:type="dxa"/>
            <w:tcBorders>
              <w:left w:val="nil"/>
              <w:right w:val="nil"/>
            </w:tcBorders>
            <w:shd w:val="clear" w:color="auto" w:fill="auto"/>
          </w:tcPr>
          <w:p w14:paraId="5A42DB40" w14:textId="02D96D9D" w:rsidR="00870841" w:rsidRPr="00A119B1" w:rsidRDefault="005F44BF" w:rsidP="00870841">
            <w:pPr>
              <w:jc w:val="right"/>
              <w:rPr>
                <w:rFonts w:ascii="Arial" w:hAnsi="Arial" w:cs="Arial"/>
                <w:sz w:val="16"/>
                <w:szCs w:val="18"/>
              </w:rPr>
            </w:pPr>
            <w:r>
              <w:rPr>
                <w:rFonts w:ascii="Arial" w:hAnsi="Arial" w:cs="Arial"/>
                <w:sz w:val="16"/>
                <w:szCs w:val="18"/>
              </w:rPr>
              <w:t>(</w:t>
            </w:r>
            <w:r w:rsidRPr="005F44BF">
              <w:rPr>
                <w:rFonts w:ascii="Arial" w:hAnsi="Arial" w:cs="Arial"/>
                <w:sz w:val="16"/>
                <w:szCs w:val="18"/>
              </w:rPr>
              <w:t>22.648</w:t>
            </w:r>
            <w:r>
              <w:rPr>
                <w:rFonts w:ascii="Arial" w:hAnsi="Arial" w:cs="Arial"/>
                <w:sz w:val="16"/>
                <w:szCs w:val="18"/>
              </w:rPr>
              <w:t>)</w:t>
            </w:r>
          </w:p>
        </w:tc>
        <w:tc>
          <w:tcPr>
            <w:tcW w:w="164" w:type="dxa"/>
            <w:tcBorders>
              <w:left w:val="nil"/>
              <w:right w:val="nil"/>
            </w:tcBorders>
            <w:shd w:val="clear" w:color="auto" w:fill="auto"/>
            <w:vAlign w:val="bottom"/>
          </w:tcPr>
          <w:p w14:paraId="51E20A94" w14:textId="77777777" w:rsidR="00870841" w:rsidRPr="00A119B1" w:rsidRDefault="00870841" w:rsidP="00870841">
            <w:pPr>
              <w:tabs>
                <w:tab w:val="decimal" w:pos="637"/>
              </w:tabs>
              <w:jc w:val="right"/>
              <w:rPr>
                <w:rFonts w:ascii="Arial" w:hAnsi="Arial" w:cs="Arial"/>
                <w:sz w:val="16"/>
                <w:szCs w:val="18"/>
                <w:lang w:val="es-ES" w:eastAsia="es-ES"/>
              </w:rPr>
            </w:pPr>
          </w:p>
        </w:tc>
        <w:tc>
          <w:tcPr>
            <w:tcW w:w="1254" w:type="dxa"/>
            <w:tcBorders>
              <w:left w:val="nil"/>
              <w:right w:val="nil"/>
            </w:tcBorders>
            <w:shd w:val="clear" w:color="auto" w:fill="auto"/>
          </w:tcPr>
          <w:p w14:paraId="67BCB1EB" w14:textId="0AED270C" w:rsidR="00870841" w:rsidRPr="00A119B1" w:rsidRDefault="00870841" w:rsidP="00870841">
            <w:pPr>
              <w:jc w:val="right"/>
              <w:rPr>
                <w:rFonts w:ascii="Arial" w:hAnsi="Arial" w:cs="Arial"/>
                <w:sz w:val="16"/>
                <w:szCs w:val="18"/>
              </w:rPr>
            </w:pPr>
            <w:r w:rsidRPr="00A119B1">
              <w:rPr>
                <w:rFonts w:ascii="Arial" w:hAnsi="Arial" w:cs="Arial"/>
                <w:sz w:val="16"/>
                <w:szCs w:val="18"/>
              </w:rPr>
              <w:t xml:space="preserve"> (35.619) </w:t>
            </w:r>
          </w:p>
        </w:tc>
        <w:tc>
          <w:tcPr>
            <w:tcW w:w="163" w:type="dxa"/>
            <w:tcBorders>
              <w:left w:val="nil"/>
              <w:right w:val="nil"/>
            </w:tcBorders>
          </w:tcPr>
          <w:p w14:paraId="4D0282A0"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1DD482EE" w14:textId="77777777" w:rsidTr="009E6945">
        <w:trPr>
          <w:cantSplit/>
          <w:trHeight w:val="20"/>
        </w:trPr>
        <w:tc>
          <w:tcPr>
            <w:tcW w:w="5457" w:type="dxa"/>
            <w:tcBorders>
              <w:top w:val="nil"/>
              <w:left w:val="nil"/>
              <w:bottom w:val="nil"/>
              <w:right w:val="nil"/>
            </w:tcBorders>
            <w:shd w:val="clear" w:color="auto" w:fill="auto"/>
            <w:vAlign w:val="bottom"/>
          </w:tcPr>
          <w:p w14:paraId="3E356A23" w14:textId="77777777" w:rsidR="00870841" w:rsidRPr="00A119B1" w:rsidRDefault="00870841" w:rsidP="00870841">
            <w:pPr>
              <w:tabs>
                <w:tab w:val="right" w:leader="dot" w:pos="6593"/>
              </w:tabs>
              <w:ind w:left="142"/>
              <w:rPr>
                <w:rFonts w:ascii="Arial" w:hAnsi="Arial" w:cs="Arial"/>
                <w:sz w:val="16"/>
                <w:szCs w:val="16"/>
                <w:lang w:eastAsia="es-ES"/>
              </w:rPr>
            </w:pPr>
            <w:r w:rsidRPr="00A119B1">
              <w:rPr>
                <w:rFonts w:ascii="Arial" w:hAnsi="Arial" w:cs="Arial"/>
                <w:sz w:val="16"/>
                <w:szCs w:val="16"/>
                <w:lang w:eastAsia="es-ES"/>
              </w:rPr>
              <w:t>Diferencias de conversión y otros</w:t>
            </w:r>
          </w:p>
        </w:tc>
        <w:tc>
          <w:tcPr>
            <w:tcW w:w="714" w:type="dxa"/>
            <w:tcBorders>
              <w:top w:val="nil"/>
              <w:left w:val="nil"/>
              <w:bottom w:val="nil"/>
              <w:right w:val="nil"/>
            </w:tcBorders>
            <w:shd w:val="clear" w:color="auto" w:fill="auto"/>
          </w:tcPr>
          <w:p w14:paraId="22358547" w14:textId="77777777" w:rsidR="00870841" w:rsidRPr="00A119B1" w:rsidRDefault="00870841" w:rsidP="00870841">
            <w:pPr>
              <w:tabs>
                <w:tab w:val="decimal" w:pos="644"/>
              </w:tabs>
              <w:jc w:val="both"/>
              <w:rPr>
                <w:rFonts w:ascii="Arial" w:hAnsi="Arial" w:cs="Arial"/>
                <w:b/>
                <w:sz w:val="16"/>
                <w:szCs w:val="16"/>
                <w:lang w:eastAsia="es-ES"/>
              </w:rPr>
            </w:pPr>
          </w:p>
        </w:tc>
        <w:tc>
          <w:tcPr>
            <w:tcW w:w="1270" w:type="dxa"/>
            <w:tcBorders>
              <w:left w:val="nil"/>
              <w:bottom w:val="single" w:sz="4" w:space="0" w:color="auto"/>
              <w:right w:val="nil"/>
            </w:tcBorders>
            <w:shd w:val="clear" w:color="auto" w:fill="auto"/>
          </w:tcPr>
          <w:p w14:paraId="7A46AFFC" w14:textId="1D119BCC" w:rsidR="00870841" w:rsidRPr="00A119B1" w:rsidRDefault="00331E5E" w:rsidP="00331E5E">
            <w:pPr>
              <w:jc w:val="right"/>
              <w:rPr>
                <w:rFonts w:ascii="Arial" w:hAnsi="Arial" w:cs="Arial"/>
                <w:sz w:val="16"/>
                <w:szCs w:val="18"/>
              </w:rPr>
            </w:pPr>
            <w:r>
              <w:rPr>
                <w:rFonts w:ascii="Arial" w:hAnsi="Arial" w:cs="Arial"/>
                <w:sz w:val="16"/>
                <w:szCs w:val="18"/>
              </w:rPr>
              <w:t>464</w:t>
            </w:r>
            <w:r w:rsidR="005F44BF" w:rsidRPr="005F44BF">
              <w:rPr>
                <w:rFonts w:ascii="Arial" w:hAnsi="Arial" w:cs="Arial"/>
                <w:sz w:val="16"/>
                <w:szCs w:val="18"/>
              </w:rPr>
              <w:t>.</w:t>
            </w:r>
            <w:r>
              <w:rPr>
                <w:rFonts w:ascii="Arial" w:hAnsi="Arial" w:cs="Arial"/>
                <w:sz w:val="16"/>
                <w:szCs w:val="18"/>
              </w:rPr>
              <w:t>788</w:t>
            </w:r>
          </w:p>
        </w:tc>
        <w:tc>
          <w:tcPr>
            <w:tcW w:w="164" w:type="dxa"/>
            <w:tcBorders>
              <w:left w:val="nil"/>
              <w:right w:val="nil"/>
            </w:tcBorders>
            <w:shd w:val="clear" w:color="auto" w:fill="auto"/>
            <w:vAlign w:val="bottom"/>
          </w:tcPr>
          <w:p w14:paraId="04DA436C" w14:textId="77777777" w:rsidR="00870841" w:rsidRPr="00A119B1" w:rsidRDefault="00870841" w:rsidP="00870841">
            <w:pPr>
              <w:tabs>
                <w:tab w:val="decimal" w:pos="637"/>
              </w:tabs>
              <w:jc w:val="right"/>
              <w:rPr>
                <w:rFonts w:ascii="Arial" w:hAnsi="Arial" w:cs="Arial"/>
                <w:sz w:val="16"/>
                <w:szCs w:val="18"/>
                <w:lang w:val="es-ES" w:eastAsia="es-ES"/>
              </w:rPr>
            </w:pPr>
          </w:p>
        </w:tc>
        <w:tc>
          <w:tcPr>
            <w:tcW w:w="1254" w:type="dxa"/>
            <w:tcBorders>
              <w:left w:val="nil"/>
              <w:bottom w:val="single" w:sz="4" w:space="0" w:color="auto"/>
              <w:right w:val="nil"/>
            </w:tcBorders>
            <w:shd w:val="clear" w:color="auto" w:fill="auto"/>
          </w:tcPr>
          <w:p w14:paraId="445936DD" w14:textId="5AA295E5" w:rsidR="00870841" w:rsidRPr="00A119B1" w:rsidRDefault="00870841" w:rsidP="00870841">
            <w:pPr>
              <w:jc w:val="right"/>
              <w:rPr>
                <w:rFonts w:ascii="Arial" w:hAnsi="Arial" w:cs="Arial"/>
                <w:sz w:val="16"/>
                <w:szCs w:val="18"/>
              </w:rPr>
            </w:pPr>
            <w:r>
              <w:rPr>
                <w:rFonts w:ascii="Arial" w:hAnsi="Arial" w:cs="Arial"/>
                <w:sz w:val="16"/>
                <w:szCs w:val="18"/>
              </w:rPr>
              <w:t xml:space="preserve"> 154.347</w:t>
            </w:r>
            <w:r w:rsidRPr="00A119B1">
              <w:rPr>
                <w:rFonts w:ascii="Arial" w:hAnsi="Arial" w:cs="Arial"/>
                <w:sz w:val="16"/>
                <w:szCs w:val="18"/>
              </w:rPr>
              <w:t xml:space="preserve"> </w:t>
            </w:r>
          </w:p>
        </w:tc>
        <w:tc>
          <w:tcPr>
            <w:tcW w:w="163" w:type="dxa"/>
            <w:tcBorders>
              <w:left w:val="nil"/>
              <w:right w:val="nil"/>
            </w:tcBorders>
          </w:tcPr>
          <w:p w14:paraId="2D9A91B4"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0892600E" w14:textId="77777777" w:rsidTr="001C1F8A">
        <w:trPr>
          <w:cantSplit/>
          <w:trHeight w:val="20"/>
        </w:trPr>
        <w:tc>
          <w:tcPr>
            <w:tcW w:w="5457" w:type="dxa"/>
            <w:tcBorders>
              <w:top w:val="nil"/>
              <w:left w:val="nil"/>
              <w:bottom w:val="nil"/>
              <w:right w:val="nil"/>
            </w:tcBorders>
            <w:shd w:val="clear" w:color="auto" w:fill="auto"/>
            <w:vAlign w:val="bottom"/>
          </w:tcPr>
          <w:p w14:paraId="7CAFA472" w14:textId="77777777" w:rsidR="00870841" w:rsidRPr="00A119B1" w:rsidRDefault="00870841" w:rsidP="00870841">
            <w:pPr>
              <w:tabs>
                <w:tab w:val="right" w:leader="dot" w:pos="6593"/>
              </w:tabs>
              <w:rPr>
                <w:rFonts w:ascii="Arial" w:hAnsi="Arial" w:cs="Arial"/>
                <w:b/>
                <w:sz w:val="16"/>
                <w:szCs w:val="16"/>
                <w:lang w:eastAsia="es-ES"/>
              </w:rPr>
            </w:pPr>
            <w:r w:rsidRPr="00A119B1">
              <w:rPr>
                <w:rFonts w:ascii="Arial" w:hAnsi="Arial" w:cs="Arial"/>
                <w:b/>
                <w:sz w:val="16"/>
                <w:szCs w:val="16"/>
                <w:lang w:eastAsia="es-ES"/>
              </w:rPr>
              <w:t>Flujo neto de efectivo generado por las actividades de operación</w:t>
            </w:r>
          </w:p>
        </w:tc>
        <w:tc>
          <w:tcPr>
            <w:tcW w:w="714" w:type="dxa"/>
            <w:tcBorders>
              <w:top w:val="nil"/>
              <w:left w:val="nil"/>
              <w:bottom w:val="nil"/>
              <w:right w:val="nil"/>
            </w:tcBorders>
            <w:shd w:val="clear" w:color="auto" w:fill="auto"/>
          </w:tcPr>
          <w:p w14:paraId="7944AE42" w14:textId="77777777" w:rsidR="00870841" w:rsidRPr="00A119B1" w:rsidRDefault="00870841" w:rsidP="00870841">
            <w:pPr>
              <w:tabs>
                <w:tab w:val="decimal" w:pos="644"/>
              </w:tabs>
              <w:jc w:val="both"/>
              <w:rPr>
                <w:rFonts w:ascii="Arial" w:hAnsi="Arial" w:cs="Arial"/>
                <w:b/>
                <w:sz w:val="16"/>
                <w:szCs w:val="16"/>
                <w:lang w:eastAsia="es-ES"/>
              </w:rPr>
            </w:pPr>
          </w:p>
        </w:tc>
        <w:tc>
          <w:tcPr>
            <w:tcW w:w="1270" w:type="dxa"/>
            <w:tcBorders>
              <w:top w:val="single" w:sz="4" w:space="0" w:color="auto"/>
              <w:left w:val="nil"/>
              <w:bottom w:val="single" w:sz="4" w:space="0" w:color="auto"/>
              <w:right w:val="nil"/>
            </w:tcBorders>
            <w:shd w:val="clear" w:color="auto" w:fill="auto"/>
            <w:vAlign w:val="bottom"/>
          </w:tcPr>
          <w:p w14:paraId="5ADE1C20" w14:textId="0B6DD4A9" w:rsidR="00870841" w:rsidRPr="00A119B1" w:rsidRDefault="005F44BF" w:rsidP="00331E5E">
            <w:pPr>
              <w:jc w:val="right"/>
              <w:rPr>
                <w:rFonts w:ascii="Arial" w:hAnsi="Arial" w:cs="Arial"/>
                <w:sz w:val="16"/>
                <w:szCs w:val="16"/>
                <w:lang w:val="es-ES" w:eastAsia="es-ES"/>
              </w:rPr>
            </w:pPr>
            <w:r w:rsidRPr="005F44BF">
              <w:rPr>
                <w:rFonts w:ascii="Arial" w:hAnsi="Arial" w:cs="Arial"/>
                <w:sz w:val="16"/>
                <w:szCs w:val="16"/>
                <w:lang w:val="es-ES" w:eastAsia="es-ES"/>
              </w:rPr>
              <w:t>1.</w:t>
            </w:r>
            <w:r w:rsidR="00331E5E">
              <w:rPr>
                <w:rFonts w:ascii="Arial" w:hAnsi="Arial" w:cs="Arial"/>
                <w:sz w:val="16"/>
                <w:szCs w:val="16"/>
                <w:lang w:val="es-ES" w:eastAsia="es-ES"/>
              </w:rPr>
              <w:t>009</w:t>
            </w:r>
            <w:r w:rsidRPr="005F44BF">
              <w:rPr>
                <w:rFonts w:ascii="Arial" w:hAnsi="Arial" w:cs="Arial"/>
                <w:sz w:val="16"/>
                <w:szCs w:val="16"/>
                <w:lang w:val="es-ES" w:eastAsia="es-ES"/>
              </w:rPr>
              <w:t>.</w:t>
            </w:r>
            <w:r w:rsidR="00331E5E">
              <w:rPr>
                <w:rFonts w:ascii="Arial" w:hAnsi="Arial" w:cs="Arial"/>
                <w:sz w:val="16"/>
                <w:szCs w:val="16"/>
                <w:lang w:val="es-ES" w:eastAsia="es-ES"/>
              </w:rPr>
              <w:t>532</w:t>
            </w:r>
          </w:p>
        </w:tc>
        <w:tc>
          <w:tcPr>
            <w:tcW w:w="164" w:type="dxa"/>
            <w:tcBorders>
              <w:left w:val="nil"/>
              <w:right w:val="nil"/>
            </w:tcBorders>
            <w:shd w:val="clear" w:color="auto" w:fill="auto"/>
            <w:vAlign w:val="bottom"/>
          </w:tcPr>
          <w:p w14:paraId="15E9E519"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top w:val="single" w:sz="4" w:space="0" w:color="auto"/>
              <w:left w:val="nil"/>
              <w:bottom w:val="single" w:sz="4" w:space="0" w:color="auto"/>
              <w:right w:val="nil"/>
            </w:tcBorders>
            <w:shd w:val="clear" w:color="auto" w:fill="auto"/>
            <w:vAlign w:val="bottom"/>
          </w:tcPr>
          <w:p w14:paraId="4906B205" w14:textId="58CA5A1C" w:rsidR="00870841" w:rsidRPr="00A119B1" w:rsidRDefault="00870841" w:rsidP="00870841">
            <w:pPr>
              <w:tabs>
                <w:tab w:val="left" w:pos="78"/>
              </w:tabs>
              <w:spacing w:line="12" w:lineRule="atLeast"/>
              <w:ind w:left="220" w:right="50" w:hanging="333"/>
              <w:jc w:val="right"/>
              <w:rPr>
                <w:rFonts w:ascii="Arial" w:hAnsi="Arial" w:cs="Arial"/>
                <w:sz w:val="16"/>
                <w:szCs w:val="16"/>
                <w:lang w:val="es-ES" w:eastAsia="es-ES"/>
              </w:rPr>
            </w:pPr>
            <w:r w:rsidRPr="00A71D81">
              <w:rPr>
                <w:rFonts w:ascii="Arial" w:hAnsi="Arial" w:cs="Arial"/>
                <w:sz w:val="16"/>
                <w:szCs w:val="18"/>
              </w:rPr>
              <w:t>3</w:t>
            </w:r>
            <w:r>
              <w:rPr>
                <w:rFonts w:ascii="Arial" w:hAnsi="Arial" w:cs="Arial"/>
                <w:sz w:val="16"/>
                <w:szCs w:val="18"/>
              </w:rPr>
              <w:t>99.090</w:t>
            </w:r>
          </w:p>
        </w:tc>
        <w:tc>
          <w:tcPr>
            <w:tcW w:w="163" w:type="dxa"/>
            <w:tcBorders>
              <w:left w:val="nil"/>
              <w:right w:val="nil"/>
            </w:tcBorders>
          </w:tcPr>
          <w:p w14:paraId="20E83DAA"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59934141" w14:textId="77777777" w:rsidTr="00452589">
        <w:trPr>
          <w:cantSplit/>
          <w:trHeight w:val="20"/>
        </w:trPr>
        <w:tc>
          <w:tcPr>
            <w:tcW w:w="5457" w:type="dxa"/>
            <w:tcBorders>
              <w:top w:val="nil"/>
              <w:left w:val="nil"/>
              <w:bottom w:val="nil"/>
              <w:right w:val="nil"/>
            </w:tcBorders>
            <w:shd w:val="clear" w:color="auto" w:fill="auto"/>
            <w:vAlign w:val="bottom"/>
          </w:tcPr>
          <w:p w14:paraId="727B9C86" w14:textId="77777777" w:rsidR="00870841" w:rsidRPr="00A119B1" w:rsidRDefault="00870841" w:rsidP="00870841">
            <w:pPr>
              <w:rPr>
                <w:rFonts w:ascii="Arial" w:hAnsi="Arial" w:cs="Arial"/>
                <w:b/>
                <w:sz w:val="16"/>
                <w:szCs w:val="16"/>
                <w:lang w:eastAsia="es-ES"/>
              </w:rPr>
            </w:pPr>
          </w:p>
        </w:tc>
        <w:tc>
          <w:tcPr>
            <w:tcW w:w="714" w:type="dxa"/>
            <w:tcBorders>
              <w:top w:val="nil"/>
              <w:left w:val="nil"/>
              <w:bottom w:val="nil"/>
              <w:right w:val="nil"/>
            </w:tcBorders>
            <w:shd w:val="clear" w:color="auto" w:fill="auto"/>
          </w:tcPr>
          <w:p w14:paraId="0B30BDAA" w14:textId="77777777" w:rsidR="00870841" w:rsidRPr="00A119B1" w:rsidRDefault="00870841" w:rsidP="00870841">
            <w:pPr>
              <w:tabs>
                <w:tab w:val="decimal" w:pos="644"/>
              </w:tabs>
              <w:jc w:val="both"/>
              <w:rPr>
                <w:rFonts w:ascii="Arial" w:hAnsi="Arial" w:cs="Arial"/>
                <w:b/>
                <w:sz w:val="16"/>
                <w:szCs w:val="16"/>
                <w:lang w:eastAsia="es-ES"/>
              </w:rPr>
            </w:pPr>
          </w:p>
        </w:tc>
        <w:tc>
          <w:tcPr>
            <w:tcW w:w="1270" w:type="dxa"/>
            <w:tcBorders>
              <w:top w:val="single" w:sz="4" w:space="0" w:color="auto"/>
              <w:left w:val="nil"/>
              <w:right w:val="nil"/>
            </w:tcBorders>
            <w:shd w:val="clear" w:color="auto" w:fill="auto"/>
            <w:vAlign w:val="bottom"/>
          </w:tcPr>
          <w:p w14:paraId="67E8D555" w14:textId="77777777" w:rsidR="00870841" w:rsidRPr="00A119B1" w:rsidRDefault="00870841" w:rsidP="00870841">
            <w:pPr>
              <w:tabs>
                <w:tab w:val="left" w:pos="78"/>
                <w:tab w:val="left" w:pos="341"/>
              </w:tabs>
              <w:spacing w:line="12" w:lineRule="atLeast"/>
              <w:ind w:left="220" w:right="99" w:hanging="594"/>
              <w:jc w:val="right"/>
              <w:rPr>
                <w:rFonts w:ascii="Arial" w:hAnsi="Arial" w:cs="Arial"/>
                <w:sz w:val="16"/>
                <w:szCs w:val="16"/>
                <w:lang w:val="es-ES" w:eastAsia="es-ES"/>
              </w:rPr>
            </w:pPr>
          </w:p>
        </w:tc>
        <w:tc>
          <w:tcPr>
            <w:tcW w:w="164" w:type="dxa"/>
            <w:tcBorders>
              <w:left w:val="nil"/>
              <w:right w:val="nil"/>
            </w:tcBorders>
            <w:shd w:val="clear" w:color="auto" w:fill="auto"/>
            <w:vAlign w:val="bottom"/>
          </w:tcPr>
          <w:p w14:paraId="6A4D0F05" w14:textId="77777777" w:rsidR="00870841" w:rsidRPr="00A119B1" w:rsidRDefault="00870841" w:rsidP="00870841">
            <w:pPr>
              <w:tabs>
                <w:tab w:val="decimal" w:pos="644"/>
              </w:tabs>
              <w:jc w:val="right"/>
              <w:rPr>
                <w:rFonts w:ascii="Arial" w:hAnsi="Arial" w:cs="Arial"/>
                <w:sz w:val="16"/>
                <w:szCs w:val="16"/>
                <w:lang w:val="es-ES" w:eastAsia="es-ES"/>
              </w:rPr>
            </w:pPr>
          </w:p>
        </w:tc>
        <w:tc>
          <w:tcPr>
            <w:tcW w:w="1254" w:type="dxa"/>
            <w:tcBorders>
              <w:top w:val="single" w:sz="4" w:space="0" w:color="auto"/>
              <w:left w:val="nil"/>
              <w:right w:val="nil"/>
            </w:tcBorders>
            <w:shd w:val="clear" w:color="auto" w:fill="auto"/>
            <w:vAlign w:val="bottom"/>
          </w:tcPr>
          <w:p w14:paraId="2946174C" w14:textId="77777777" w:rsidR="00870841" w:rsidRPr="00A119B1" w:rsidRDefault="00870841" w:rsidP="00870841">
            <w:pPr>
              <w:spacing w:after="20"/>
              <w:ind w:right="50" w:hanging="333"/>
              <w:jc w:val="right"/>
              <w:rPr>
                <w:rFonts w:ascii="Arial" w:hAnsi="Arial" w:cs="Arial"/>
                <w:sz w:val="16"/>
                <w:szCs w:val="16"/>
                <w:lang w:eastAsia="es-ES"/>
              </w:rPr>
            </w:pPr>
          </w:p>
        </w:tc>
        <w:tc>
          <w:tcPr>
            <w:tcW w:w="163" w:type="dxa"/>
            <w:tcBorders>
              <w:left w:val="nil"/>
              <w:right w:val="nil"/>
            </w:tcBorders>
          </w:tcPr>
          <w:p w14:paraId="00F88858"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6DFA03D0" w14:textId="77777777" w:rsidTr="00452589">
        <w:trPr>
          <w:cantSplit/>
          <w:trHeight w:val="20"/>
        </w:trPr>
        <w:tc>
          <w:tcPr>
            <w:tcW w:w="5457" w:type="dxa"/>
            <w:tcBorders>
              <w:top w:val="nil"/>
              <w:left w:val="nil"/>
              <w:bottom w:val="nil"/>
              <w:right w:val="nil"/>
            </w:tcBorders>
            <w:shd w:val="clear" w:color="auto" w:fill="auto"/>
            <w:vAlign w:val="bottom"/>
          </w:tcPr>
          <w:p w14:paraId="013B37AE" w14:textId="77777777" w:rsidR="00870841" w:rsidRPr="00A119B1" w:rsidRDefault="00870841" w:rsidP="00870841">
            <w:pPr>
              <w:rPr>
                <w:rFonts w:ascii="Arial" w:hAnsi="Arial" w:cs="Arial"/>
                <w:bCs/>
                <w:sz w:val="16"/>
                <w:szCs w:val="16"/>
                <w:lang w:eastAsia="es-ES"/>
              </w:rPr>
            </w:pPr>
            <w:r w:rsidRPr="00A119B1">
              <w:rPr>
                <w:rFonts w:ascii="Arial" w:hAnsi="Arial" w:cs="Arial"/>
                <w:b/>
                <w:bCs/>
                <w:sz w:val="16"/>
                <w:szCs w:val="16"/>
                <w:lang w:eastAsia="es-ES"/>
              </w:rPr>
              <w:t>Actividades de inversión:</w:t>
            </w:r>
          </w:p>
        </w:tc>
        <w:tc>
          <w:tcPr>
            <w:tcW w:w="714" w:type="dxa"/>
            <w:tcBorders>
              <w:top w:val="nil"/>
              <w:left w:val="nil"/>
              <w:bottom w:val="nil"/>
              <w:right w:val="nil"/>
            </w:tcBorders>
            <w:shd w:val="clear" w:color="auto" w:fill="auto"/>
          </w:tcPr>
          <w:p w14:paraId="57D3BDB7"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left w:val="nil"/>
              <w:bottom w:val="nil"/>
              <w:right w:val="nil"/>
            </w:tcBorders>
            <w:shd w:val="clear" w:color="auto" w:fill="auto"/>
            <w:vAlign w:val="bottom"/>
          </w:tcPr>
          <w:p w14:paraId="7121F576" w14:textId="77777777" w:rsidR="00870841" w:rsidRPr="00A119B1" w:rsidRDefault="00870841" w:rsidP="00870841">
            <w:pPr>
              <w:tabs>
                <w:tab w:val="left" w:pos="78"/>
                <w:tab w:val="left" w:pos="341"/>
              </w:tabs>
              <w:spacing w:line="12" w:lineRule="atLeast"/>
              <w:ind w:left="220" w:right="99" w:hanging="594"/>
              <w:jc w:val="right"/>
              <w:rPr>
                <w:rFonts w:ascii="Arial" w:hAnsi="Arial" w:cs="Arial"/>
                <w:sz w:val="16"/>
                <w:szCs w:val="16"/>
                <w:lang w:val="es-ES" w:eastAsia="es-ES"/>
              </w:rPr>
            </w:pPr>
          </w:p>
        </w:tc>
        <w:tc>
          <w:tcPr>
            <w:tcW w:w="164" w:type="dxa"/>
            <w:tcBorders>
              <w:left w:val="nil"/>
              <w:bottom w:val="nil"/>
              <w:right w:val="nil"/>
            </w:tcBorders>
            <w:shd w:val="clear" w:color="auto" w:fill="auto"/>
            <w:vAlign w:val="bottom"/>
          </w:tcPr>
          <w:p w14:paraId="3ED2AF52" w14:textId="77777777" w:rsidR="00870841" w:rsidRPr="00A119B1" w:rsidRDefault="00870841" w:rsidP="00870841">
            <w:pPr>
              <w:tabs>
                <w:tab w:val="decimal" w:pos="644"/>
              </w:tabs>
              <w:jc w:val="right"/>
              <w:rPr>
                <w:rFonts w:ascii="Arial" w:hAnsi="Arial" w:cs="Arial"/>
                <w:sz w:val="16"/>
                <w:szCs w:val="16"/>
                <w:lang w:val="es-ES" w:eastAsia="es-ES"/>
              </w:rPr>
            </w:pPr>
          </w:p>
        </w:tc>
        <w:tc>
          <w:tcPr>
            <w:tcW w:w="1254" w:type="dxa"/>
            <w:tcBorders>
              <w:left w:val="nil"/>
              <w:bottom w:val="nil"/>
              <w:right w:val="nil"/>
            </w:tcBorders>
            <w:shd w:val="clear" w:color="auto" w:fill="auto"/>
            <w:vAlign w:val="bottom"/>
          </w:tcPr>
          <w:p w14:paraId="339CB595" w14:textId="77777777" w:rsidR="00870841" w:rsidRPr="00A119B1" w:rsidRDefault="00870841" w:rsidP="00870841">
            <w:pPr>
              <w:spacing w:after="20"/>
              <w:ind w:right="50" w:hanging="333"/>
              <w:jc w:val="right"/>
              <w:rPr>
                <w:rFonts w:ascii="Arial" w:hAnsi="Arial" w:cs="Arial"/>
                <w:sz w:val="16"/>
                <w:szCs w:val="16"/>
                <w:lang w:eastAsia="es-ES"/>
              </w:rPr>
            </w:pPr>
          </w:p>
        </w:tc>
        <w:tc>
          <w:tcPr>
            <w:tcW w:w="163" w:type="dxa"/>
            <w:tcBorders>
              <w:left w:val="nil"/>
              <w:bottom w:val="nil"/>
              <w:right w:val="nil"/>
            </w:tcBorders>
          </w:tcPr>
          <w:p w14:paraId="1DEED1F9"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33857086" w14:textId="77777777" w:rsidTr="001C1F8A">
        <w:trPr>
          <w:cantSplit/>
          <w:trHeight w:val="20"/>
        </w:trPr>
        <w:tc>
          <w:tcPr>
            <w:tcW w:w="5457" w:type="dxa"/>
            <w:tcBorders>
              <w:top w:val="nil"/>
              <w:left w:val="nil"/>
              <w:bottom w:val="nil"/>
              <w:right w:val="nil"/>
            </w:tcBorders>
            <w:shd w:val="clear" w:color="auto" w:fill="auto"/>
            <w:vAlign w:val="bottom"/>
          </w:tcPr>
          <w:p w14:paraId="2B7131E8" w14:textId="77777777" w:rsidR="00870841" w:rsidRPr="00A119B1" w:rsidRDefault="00870841" w:rsidP="00870841">
            <w:pPr>
              <w:tabs>
                <w:tab w:val="right" w:leader="dot" w:pos="6593"/>
              </w:tabs>
              <w:rPr>
                <w:rFonts w:ascii="Arial" w:hAnsi="Arial" w:cs="Arial"/>
                <w:b/>
                <w:bCs/>
                <w:sz w:val="16"/>
                <w:szCs w:val="16"/>
                <w:lang w:eastAsia="es-ES"/>
              </w:rPr>
            </w:pPr>
            <w:r w:rsidRPr="00A119B1">
              <w:rPr>
                <w:rFonts w:ascii="Arial" w:hAnsi="Arial" w:cs="Arial"/>
                <w:sz w:val="16"/>
                <w:szCs w:val="16"/>
                <w:lang w:eastAsia="es-ES"/>
              </w:rPr>
              <w:t xml:space="preserve">Adquisiciones de propiedades, planta y equipo </w:t>
            </w:r>
          </w:p>
        </w:tc>
        <w:tc>
          <w:tcPr>
            <w:tcW w:w="714" w:type="dxa"/>
            <w:tcBorders>
              <w:top w:val="nil"/>
              <w:left w:val="nil"/>
              <w:bottom w:val="nil"/>
              <w:right w:val="nil"/>
            </w:tcBorders>
            <w:shd w:val="clear" w:color="auto" w:fill="auto"/>
          </w:tcPr>
          <w:p w14:paraId="30946820" w14:textId="77777777" w:rsidR="00870841" w:rsidRPr="00A119B1" w:rsidRDefault="00870841" w:rsidP="00870841">
            <w:pPr>
              <w:tabs>
                <w:tab w:val="decimal" w:pos="644"/>
              </w:tabs>
              <w:jc w:val="both"/>
              <w:rPr>
                <w:rFonts w:ascii="Arial" w:hAnsi="Arial" w:cs="Arial"/>
                <w:sz w:val="16"/>
                <w:szCs w:val="16"/>
                <w:lang w:eastAsia="es-ES"/>
              </w:rPr>
            </w:pPr>
          </w:p>
        </w:tc>
        <w:tc>
          <w:tcPr>
            <w:tcW w:w="1270" w:type="dxa"/>
            <w:tcBorders>
              <w:top w:val="nil"/>
              <w:left w:val="nil"/>
              <w:right w:val="nil"/>
            </w:tcBorders>
            <w:shd w:val="clear" w:color="auto" w:fill="auto"/>
          </w:tcPr>
          <w:p w14:paraId="486B5B1B" w14:textId="6AF37E40" w:rsidR="00870841" w:rsidRPr="00A119B1" w:rsidRDefault="005F44BF" w:rsidP="005F44BF">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w:t>
            </w:r>
            <w:r w:rsidRPr="005F44BF">
              <w:rPr>
                <w:rFonts w:ascii="Arial" w:hAnsi="Arial" w:cs="Arial"/>
                <w:sz w:val="16"/>
                <w:szCs w:val="16"/>
                <w:lang w:val="es-ES" w:eastAsia="es-ES"/>
              </w:rPr>
              <w:t>22.343</w:t>
            </w:r>
            <w:r>
              <w:rPr>
                <w:rFonts w:ascii="Arial" w:hAnsi="Arial" w:cs="Arial"/>
                <w:sz w:val="16"/>
                <w:szCs w:val="16"/>
                <w:lang w:val="es-ES" w:eastAsia="es-ES"/>
              </w:rPr>
              <w:t>)</w:t>
            </w:r>
          </w:p>
        </w:tc>
        <w:tc>
          <w:tcPr>
            <w:tcW w:w="164" w:type="dxa"/>
            <w:tcBorders>
              <w:top w:val="nil"/>
              <w:left w:val="nil"/>
              <w:right w:val="nil"/>
            </w:tcBorders>
            <w:shd w:val="clear" w:color="auto" w:fill="auto"/>
            <w:vAlign w:val="bottom"/>
          </w:tcPr>
          <w:p w14:paraId="5992FF96" w14:textId="77777777" w:rsidR="00870841" w:rsidRPr="00A119B1" w:rsidRDefault="00870841" w:rsidP="00870841">
            <w:pPr>
              <w:tabs>
                <w:tab w:val="decimal" w:pos="644"/>
              </w:tabs>
              <w:jc w:val="right"/>
              <w:rPr>
                <w:rFonts w:ascii="Arial" w:hAnsi="Arial" w:cs="Arial"/>
                <w:sz w:val="16"/>
                <w:szCs w:val="16"/>
                <w:lang w:val="es-ES" w:eastAsia="es-ES"/>
              </w:rPr>
            </w:pPr>
          </w:p>
        </w:tc>
        <w:tc>
          <w:tcPr>
            <w:tcW w:w="1254" w:type="dxa"/>
            <w:tcBorders>
              <w:top w:val="nil"/>
              <w:left w:val="nil"/>
              <w:right w:val="nil"/>
            </w:tcBorders>
            <w:shd w:val="clear" w:color="auto" w:fill="auto"/>
          </w:tcPr>
          <w:p w14:paraId="77640318" w14:textId="3CE5A1E5"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sz w:val="16"/>
                <w:szCs w:val="16"/>
              </w:rPr>
            </w:pPr>
            <w:r w:rsidRPr="00A119B1">
              <w:rPr>
                <w:rFonts w:ascii="Arial" w:hAnsi="Arial" w:cs="Arial"/>
                <w:sz w:val="16"/>
                <w:szCs w:val="16"/>
                <w:lang w:val="es-ES" w:eastAsia="es-ES"/>
              </w:rPr>
              <w:t>(26.777)</w:t>
            </w:r>
          </w:p>
        </w:tc>
        <w:tc>
          <w:tcPr>
            <w:tcW w:w="163" w:type="dxa"/>
            <w:tcBorders>
              <w:top w:val="nil"/>
              <w:left w:val="nil"/>
              <w:right w:val="nil"/>
            </w:tcBorders>
          </w:tcPr>
          <w:p w14:paraId="52D7953F"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D21374" w:rsidRPr="00A119B1" w14:paraId="7B8723BC" w14:textId="77777777" w:rsidTr="001C1F8A">
        <w:trPr>
          <w:cantSplit/>
          <w:trHeight w:val="20"/>
        </w:trPr>
        <w:tc>
          <w:tcPr>
            <w:tcW w:w="5457" w:type="dxa"/>
            <w:tcBorders>
              <w:top w:val="nil"/>
              <w:left w:val="nil"/>
              <w:bottom w:val="nil"/>
              <w:right w:val="nil"/>
            </w:tcBorders>
            <w:shd w:val="clear" w:color="auto" w:fill="auto"/>
            <w:vAlign w:val="bottom"/>
          </w:tcPr>
          <w:p w14:paraId="11EA0B93" w14:textId="50F7E333" w:rsidR="00D21374" w:rsidRPr="00A119B1" w:rsidRDefault="00916A3E" w:rsidP="00916A3E">
            <w:pPr>
              <w:tabs>
                <w:tab w:val="right" w:leader="dot" w:pos="6593"/>
              </w:tabs>
              <w:rPr>
                <w:rFonts w:ascii="Arial" w:hAnsi="Arial" w:cs="Arial"/>
                <w:sz w:val="16"/>
                <w:szCs w:val="16"/>
                <w:lang w:eastAsia="es-ES"/>
              </w:rPr>
            </w:pPr>
            <w:r>
              <w:rPr>
                <w:rFonts w:ascii="Arial" w:hAnsi="Arial" w:cs="Arial"/>
                <w:sz w:val="16"/>
                <w:szCs w:val="16"/>
                <w:lang w:eastAsia="es-ES"/>
              </w:rPr>
              <w:t>Cobros de intereses p</w:t>
            </w:r>
            <w:r w:rsidR="00D21374">
              <w:rPr>
                <w:rFonts w:ascii="Arial" w:hAnsi="Arial" w:cs="Arial"/>
                <w:sz w:val="16"/>
                <w:szCs w:val="16"/>
                <w:lang w:eastAsia="es-ES"/>
              </w:rPr>
              <w:t>lazos fijos</w:t>
            </w:r>
          </w:p>
        </w:tc>
        <w:tc>
          <w:tcPr>
            <w:tcW w:w="714" w:type="dxa"/>
            <w:tcBorders>
              <w:top w:val="nil"/>
              <w:left w:val="nil"/>
              <w:bottom w:val="nil"/>
              <w:right w:val="nil"/>
            </w:tcBorders>
            <w:shd w:val="clear" w:color="auto" w:fill="auto"/>
          </w:tcPr>
          <w:p w14:paraId="5ACAB262" w14:textId="77777777" w:rsidR="00D21374" w:rsidRPr="00A119B1" w:rsidRDefault="00D21374" w:rsidP="00870841">
            <w:pPr>
              <w:tabs>
                <w:tab w:val="decimal" w:pos="644"/>
              </w:tabs>
              <w:jc w:val="both"/>
              <w:rPr>
                <w:rFonts w:ascii="Arial" w:hAnsi="Arial" w:cs="Arial"/>
                <w:sz w:val="16"/>
                <w:szCs w:val="16"/>
                <w:lang w:eastAsia="es-ES"/>
              </w:rPr>
            </w:pPr>
          </w:p>
        </w:tc>
        <w:tc>
          <w:tcPr>
            <w:tcW w:w="1270" w:type="dxa"/>
            <w:tcBorders>
              <w:top w:val="nil"/>
              <w:left w:val="nil"/>
              <w:right w:val="nil"/>
            </w:tcBorders>
            <w:shd w:val="clear" w:color="auto" w:fill="auto"/>
          </w:tcPr>
          <w:p w14:paraId="2D2A4B58" w14:textId="73C8C718" w:rsidR="00D21374" w:rsidRDefault="00916A3E" w:rsidP="00303DA0">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29.726</w:t>
            </w:r>
          </w:p>
        </w:tc>
        <w:tc>
          <w:tcPr>
            <w:tcW w:w="164" w:type="dxa"/>
            <w:tcBorders>
              <w:top w:val="nil"/>
              <w:left w:val="nil"/>
              <w:right w:val="nil"/>
            </w:tcBorders>
            <w:shd w:val="clear" w:color="auto" w:fill="auto"/>
            <w:vAlign w:val="bottom"/>
          </w:tcPr>
          <w:p w14:paraId="4A993E78" w14:textId="77777777" w:rsidR="00D21374" w:rsidRPr="00A119B1" w:rsidRDefault="00D21374" w:rsidP="00870841">
            <w:pPr>
              <w:tabs>
                <w:tab w:val="decimal" w:pos="644"/>
              </w:tabs>
              <w:jc w:val="right"/>
              <w:rPr>
                <w:rFonts w:ascii="Arial" w:hAnsi="Arial" w:cs="Arial"/>
                <w:sz w:val="16"/>
                <w:szCs w:val="16"/>
                <w:lang w:val="es-ES" w:eastAsia="es-ES"/>
              </w:rPr>
            </w:pPr>
          </w:p>
        </w:tc>
        <w:tc>
          <w:tcPr>
            <w:tcW w:w="1254" w:type="dxa"/>
            <w:tcBorders>
              <w:top w:val="nil"/>
              <w:left w:val="nil"/>
              <w:right w:val="nil"/>
            </w:tcBorders>
            <w:shd w:val="clear" w:color="auto" w:fill="auto"/>
          </w:tcPr>
          <w:p w14:paraId="73FE50B7" w14:textId="41F5DEF2" w:rsidR="00D21374" w:rsidRPr="00A119B1" w:rsidRDefault="00D21374" w:rsidP="00870841">
            <w:pPr>
              <w:tabs>
                <w:tab w:val="left" w:pos="293"/>
                <w:tab w:val="left" w:pos="426"/>
                <w:tab w:val="left" w:pos="566"/>
                <w:tab w:val="left" w:pos="1375"/>
              </w:tabs>
              <w:spacing w:line="12" w:lineRule="atLeast"/>
              <w:ind w:left="454" w:right="50" w:hanging="333"/>
              <w:jc w:val="right"/>
              <w:rPr>
                <w:rFonts w:ascii="Arial" w:hAnsi="Arial" w:cs="Arial"/>
                <w:sz w:val="16"/>
                <w:szCs w:val="16"/>
                <w:lang w:val="es-ES" w:eastAsia="es-ES"/>
              </w:rPr>
            </w:pPr>
            <w:r>
              <w:rPr>
                <w:rFonts w:ascii="Arial" w:hAnsi="Arial" w:cs="Arial"/>
                <w:sz w:val="16"/>
                <w:szCs w:val="16"/>
                <w:lang w:val="es-ES" w:eastAsia="es-ES"/>
              </w:rPr>
              <w:t>-</w:t>
            </w:r>
          </w:p>
        </w:tc>
        <w:tc>
          <w:tcPr>
            <w:tcW w:w="163" w:type="dxa"/>
            <w:tcBorders>
              <w:top w:val="nil"/>
              <w:left w:val="nil"/>
              <w:right w:val="nil"/>
            </w:tcBorders>
          </w:tcPr>
          <w:p w14:paraId="7E6B757C" w14:textId="77777777" w:rsidR="00D21374" w:rsidRPr="00A119B1" w:rsidRDefault="00D21374"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D21374" w:rsidRPr="00A119B1" w14:paraId="5662B9B8" w14:textId="77777777" w:rsidTr="001C1F8A">
        <w:trPr>
          <w:cantSplit/>
          <w:trHeight w:val="20"/>
        </w:trPr>
        <w:tc>
          <w:tcPr>
            <w:tcW w:w="5457" w:type="dxa"/>
            <w:tcBorders>
              <w:top w:val="nil"/>
              <w:left w:val="nil"/>
              <w:bottom w:val="nil"/>
              <w:right w:val="nil"/>
            </w:tcBorders>
            <w:shd w:val="clear" w:color="auto" w:fill="auto"/>
            <w:vAlign w:val="bottom"/>
          </w:tcPr>
          <w:p w14:paraId="33161C57" w14:textId="0286C442" w:rsidR="00D21374" w:rsidRDefault="00D21374" w:rsidP="00870841">
            <w:pPr>
              <w:tabs>
                <w:tab w:val="right" w:leader="dot" w:pos="6593"/>
              </w:tabs>
              <w:rPr>
                <w:rFonts w:ascii="Arial" w:hAnsi="Arial" w:cs="Arial"/>
                <w:sz w:val="16"/>
                <w:szCs w:val="16"/>
                <w:lang w:eastAsia="es-ES"/>
              </w:rPr>
            </w:pPr>
            <w:r>
              <w:rPr>
                <w:rFonts w:ascii="Arial" w:hAnsi="Arial" w:cs="Arial"/>
                <w:sz w:val="16"/>
                <w:szCs w:val="16"/>
                <w:lang w:eastAsia="es-ES"/>
              </w:rPr>
              <w:t>Cobros por venta de propiedades, planta y equipo</w:t>
            </w:r>
          </w:p>
        </w:tc>
        <w:tc>
          <w:tcPr>
            <w:tcW w:w="714" w:type="dxa"/>
            <w:tcBorders>
              <w:top w:val="nil"/>
              <w:left w:val="nil"/>
              <w:bottom w:val="nil"/>
              <w:right w:val="nil"/>
            </w:tcBorders>
            <w:shd w:val="clear" w:color="auto" w:fill="auto"/>
          </w:tcPr>
          <w:p w14:paraId="724A0A7F" w14:textId="77777777" w:rsidR="00D21374" w:rsidRPr="00A119B1" w:rsidRDefault="00D21374" w:rsidP="00870841">
            <w:pPr>
              <w:tabs>
                <w:tab w:val="decimal" w:pos="644"/>
              </w:tabs>
              <w:jc w:val="both"/>
              <w:rPr>
                <w:rFonts w:ascii="Arial" w:hAnsi="Arial" w:cs="Arial"/>
                <w:sz w:val="16"/>
                <w:szCs w:val="16"/>
                <w:lang w:eastAsia="es-ES"/>
              </w:rPr>
            </w:pPr>
          </w:p>
        </w:tc>
        <w:tc>
          <w:tcPr>
            <w:tcW w:w="1270" w:type="dxa"/>
            <w:tcBorders>
              <w:top w:val="nil"/>
              <w:left w:val="nil"/>
              <w:right w:val="nil"/>
            </w:tcBorders>
            <w:shd w:val="clear" w:color="auto" w:fill="auto"/>
          </w:tcPr>
          <w:p w14:paraId="1D81A2A0" w14:textId="49903FCA" w:rsidR="00D21374" w:rsidRPr="00D21374" w:rsidRDefault="00D21374" w:rsidP="005F44BF">
            <w:pPr>
              <w:tabs>
                <w:tab w:val="left" w:pos="78"/>
                <w:tab w:val="left" w:pos="341"/>
              </w:tabs>
              <w:spacing w:line="12" w:lineRule="atLeast"/>
              <w:ind w:left="220" w:right="99" w:hanging="594"/>
              <w:jc w:val="right"/>
              <w:rPr>
                <w:rFonts w:ascii="Arial" w:hAnsi="Arial" w:cs="Arial"/>
                <w:sz w:val="16"/>
                <w:szCs w:val="16"/>
                <w:highlight w:val="yellow"/>
                <w:lang w:val="es-ES" w:eastAsia="es-ES"/>
              </w:rPr>
            </w:pPr>
            <w:r w:rsidRPr="00D21374">
              <w:rPr>
                <w:rFonts w:ascii="Arial" w:hAnsi="Arial" w:cs="Arial"/>
                <w:sz w:val="16"/>
                <w:szCs w:val="16"/>
                <w:lang w:val="es-ES" w:eastAsia="es-ES"/>
              </w:rPr>
              <w:t>1.760</w:t>
            </w:r>
          </w:p>
        </w:tc>
        <w:tc>
          <w:tcPr>
            <w:tcW w:w="164" w:type="dxa"/>
            <w:tcBorders>
              <w:top w:val="nil"/>
              <w:left w:val="nil"/>
              <w:right w:val="nil"/>
            </w:tcBorders>
            <w:shd w:val="clear" w:color="auto" w:fill="auto"/>
            <w:vAlign w:val="bottom"/>
          </w:tcPr>
          <w:p w14:paraId="11488A9A" w14:textId="77777777" w:rsidR="00D21374" w:rsidRPr="00A119B1" w:rsidRDefault="00D21374" w:rsidP="00870841">
            <w:pPr>
              <w:tabs>
                <w:tab w:val="decimal" w:pos="644"/>
              </w:tabs>
              <w:jc w:val="right"/>
              <w:rPr>
                <w:rFonts w:ascii="Arial" w:hAnsi="Arial" w:cs="Arial"/>
                <w:sz w:val="16"/>
                <w:szCs w:val="16"/>
                <w:lang w:val="es-ES" w:eastAsia="es-ES"/>
              </w:rPr>
            </w:pPr>
          </w:p>
        </w:tc>
        <w:tc>
          <w:tcPr>
            <w:tcW w:w="1254" w:type="dxa"/>
            <w:tcBorders>
              <w:top w:val="nil"/>
              <w:left w:val="nil"/>
              <w:right w:val="nil"/>
            </w:tcBorders>
            <w:shd w:val="clear" w:color="auto" w:fill="auto"/>
          </w:tcPr>
          <w:p w14:paraId="26F9EB72" w14:textId="26E4661D" w:rsidR="00D21374" w:rsidRDefault="00D21374" w:rsidP="00870841">
            <w:pPr>
              <w:tabs>
                <w:tab w:val="left" w:pos="293"/>
                <w:tab w:val="left" w:pos="426"/>
                <w:tab w:val="left" w:pos="566"/>
                <w:tab w:val="left" w:pos="1375"/>
              </w:tabs>
              <w:spacing w:line="12" w:lineRule="atLeast"/>
              <w:ind w:left="454" w:right="50" w:hanging="333"/>
              <w:jc w:val="right"/>
              <w:rPr>
                <w:rFonts w:ascii="Arial" w:hAnsi="Arial" w:cs="Arial"/>
                <w:sz w:val="16"/>
                <w:szCs w:val="16"/>
                <w:lang w:val="es-ES" w:eastAsia="es-ES"/>
              </w:rPr>
            </w:pPr>
            <w:r>
              <w:rPr>
                <w:rFonts w:ascii="Arial" w:hAnsi="Arial" w:cs="Arial"/>
                <w:sz w:val="16"/>
                <w:szCs w:val="16"/>
                <w:lang w:val="es-ES" w:eastAsia="es-ES"/>
              </w:rPr>
              <w:t>-</w:t>
            </w:r>
          </w:p>
        </w:tc>
        <w:tc>
          <w:tcPr>
            <w:tcW w:w="163" w:type="dxa"/>
            <w:tcBorders>
              <w:top w:val="nil"/>
              <w:left w:val="nil"/>
              <w:right w:val="nil"/>
            </w:tcBorders>
          </w:tcPr>
          <w:p w14:paraId="5CCA426A" w14:textId="77777777" w:rsidR="00D21374" w:rsidRPr="00A119B1" w:rsidRDefault="00D21374"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2B0BA4BE" w14:textId="77777777" w:rsidTr="001C1F8A">
        <w:trPr>
          <w:cantSplit/>
          <w:trHeight w:val="20"/>
        </w:trPr>
        <w:tc>
          <w:tcPr>
            <w:tcW w:w="5457" w:type="dxa"/>
            <w:tcBorders>
              <w:top w:val="nil"/>
              <w:left w:val="nil"/>
              <w:bottom w:val="nil"/>
              <w:right w:val="nil"/>
            </w:tcBorders>
            <w:shd w:val="clear" w:color="auto" w:fill="auto"/>
            <w:vAlign w:val="bottom"/>
          </w:tcPr>
          <w:p w14:paraId="213A87F8" w14:textId="77777777" w:rsidR="00870841" w:rsidRPr="00A119B1" w:rsidRDefault="00870841" w:rsidP="00870841">
            <w:pPr>
              <w:tabs>
                <w:tab w:val="right" w:leader="dot" w:pos="6593"/>
              </w:tabs>
              <w:rPr>
                <w:rFonts w:ascii="Arial" w:hAnsi="Arial" w:cs="Arial"/>
                <w:b/>
                <w:sz w:val="16"/>
                <w:szCs w:val="16"/>
                <w:lang w:eastAsia="es-ES"/>
              </w:rPr>
            </w:pPr>
            <w:r w:rsidRPr="00A119B1">
              <w:rPr>
                <w:rFonts w:ascii="Arial" w:hAnsi="Arial" w:cs="Arial"/>
                <w:b/>
                <w:sz w:val="16"/>
                <w:szCs w:val="16"/>
                <w:lang w:eastAsia="es-ES"/>
              </w:rPr>
              <w:t>Flujo neto de efectivo de las actividades de inversión</w:t>
            </w:r>
          </w:p>
        </w:tc>
        <w:tc>
          <w:tcPr>
            <w:tcW w:w="714" w:type="dxa"/>
            <w:tcBorders>
              <w:top w:val="nil"/>
              <w:left w:val="nil"/>
              <w:bottom w:val="nil"/>
              <w:right w:val="nil"/>
            </w:tcBorders>
            <w:shd w:val="clear" w:color="auto" w:fill="auto"/>
          </w:tcPr>
          <w:p w14:paraId="5D7EECEA" w14:textId="77777777" w:rsidR="00870841" w:rsidRPr="00A119B1" w:rsidRDefault="00870841" w:rsidP="00870841">
            <w:pPr>
              <w:tabs>
                <w:tab w:val="decimal" w:pos="644"/>
              </w:tabs>
              <w:jc w:val="both"/>
              <w:rPr>
                <w:rFonts w:ascii="Arial" w:hAnsi="Arial" w:cs="Arial"/>
                <w:b/>
                <w:sz w:val="16"/>
                <w:szCs w:val="16"/>
                <w:lang w:eastAsia="es-ES"/>
              </w:rPr>
            </w:pPr>
          </w:p>
        </w:tc>
        <w:tc>
          <w:tcPr>
            <w:tcW w:w="1270" w:type="dxa"/>
            <w:tcBorders>
              <w:top w:val="single" w:sz="4" w:space="0" w:color="auto"/>
              <w:left w:val="nil"/>
              <w:bottom w:val="single" w:sz="4" w:space="0" w:color="auto"/>
              <w:right w:val="nil"/>
            </w:tcBorders>
            <w:shd w:val="clear" w:color="auto" w:fill="auto"/>
          </w:tcPr>
          <w:p w14:paraId="6953B335" w14:textId="58DBAE84" w:rsidR="00870841" w:rsidRPr="00A119B1" w:rsidRDefault="00895C1F" w:rsidP="00895C1F">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9.143</w:t>
            </w:r>
          </w:p>
        </w:tc>
        <w:tc>
          <w:tcPr>
            <w:tcW w:w="164" w:type="dxa"/>
            <w:tcBorders>
              <w:left w:val="nil"/>
              <w:right w:val="nil"/>
            </w:tcBorders>
            <w:shd w:val="clear" w:color="auto" w:fill="auto"/>
            <w:vAlign w:val="bottom"/>
          </w:tcPr>
          <w:p w14:paraId="4B0EEF2A" w14:textId="77777777" w:rsidR="00870841" w:rsidRPr="00A119B1" w:rsidRDefault="00870841" w:rsidP="00870841">
            <w:pPr>
              <w:tabs>
                <w:tab w:val="decimal" w:pos="623"/>
              </w:tabs>
              <w:jc w:val="right"/>
              <w:rPr>
                <w:rFonts w:ascii="Arial" w:hAnsi="Arial" w:cs="Arial"/>
                <w:sz w:val="16"/>
                <w:szCs w:val="16"/>
                <w:lang w:val="es-ES" w:eastAsia="es-ES"/>
              </w:rPr>
            </w:pPr>
          </w:p>
        </w:tc>
        <w:tc>
          <w:tcPr>
            <w:tcW w:w="1254" w:type="dxa"/>
            <w:tcBorders>
              <w:top w:val="single" w:sz="4" w:space="0" w:color="auto"/>
              <w:left w:val="nil"/>
              <w:bottom w:val="single" w:sz="4" w:space="0" w:color="auto"/>
              <w:right w:val="nil"/>
            </w:tcBorders>
            <w:shd w:val="clear" w:color="auto" w:fill="auto"/>
          </w:tcPr>
          <w:p w14:paraId="16FA0237" w14:textId="72FA49BB" w:rsidR="00870841" w:rsidRPr="00A119B1" w:rsidRDefault="00870841" w:rsidP="00870841">
            <w:pPr>
              <w:tabs>
                <w:tab w:val="left" w:pos="293"/>
                <w:tab w:val="left" w:pos="426"/>
                <w:tab w:val="left" w:pos="566"/>
                <w:tab w:val="left" w:pos="1375"/>
              </w:tabs>
              <w:spacing w:line="12" w:lineRule="atLeast"/>
              <w:ind w:left="454" w:right="50" w:hanging="333"/>
              <w:jc w:val="right"/>
              <w:rPr>
                <w:rFonts w:ascii="Arial" w:hAnsi="Arial" w:cs="Arial"/>
                <w:sz w:val="16"/>
                <w:szCs w:val="16"/>
                <w:lang w:val="es-ES" w:eastAsia="es-ES"/>
              </w:rPr>
            </w:pPr>
            <w:r w:rsidRPr="00A119B1">
              <w:rPr>
                <w:rFonts w:ascii="Arial" w:hAnsi="Arial" w:cs="Arial"/>
                <w:sz w:val="16"/>
                <w:szCs w:val="16"/>
                <w:lang w:val="es-ES" w:eastAsia="es-ES"/>
              </w:rPr>
              <w:t>(26.777)</w:t>
            </w:r>
          </w:p>
        </w:tc>
        <w:tc>
          <w:tcPr>
            <w:tcW w:w="163" w:type="dxa"/>
            <w:tcBorders>
              <w:left w:val="nil"/>
              <w:right w:val="nil"/>
            </w:tcBorders>
          </w:tcPr>
          <w:p w14:paraId="1033B74C"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1478D3CE" w14:textId="77777777" w:rsidTr="00452589">
        <w:trPr>
          <w:cantSplit/>
          <w:trHeight w:val="20"/>
        </w:trPr>
        <w:tc>
          <w:tcPr>
            <w:tcW w:w="5457" w:type="dxa"/>
            <w:tcBorders>
              <w:top w:val="nil"/>
              <w:left w:val="nil"/>
              <w:bottom w:val="nil"/>
              <w:right w:val="nil"/>
            </w:tcBorders>
            <w:shd w:val="clear" w:color="auto" w:fill="auto"/>
            <w:vAlign w:val="bottom"/>
          </w:tcPr>
          <w:p w14:paraId="78BBE775" w14:textId="77777777" w:rsidR="00870841" w:rsidRPr="00A119B1" w:rsidRDefault="00870841" w:rsidP="00870841">
            <w:pPr>
              <w:rPr>
                <w:rFonts w:ascii="Arial" w:hAnsi="Arial" w:cs="Arial"/>
                <w:b/>
                <w:sz w:val="16"/>
                <w:szCs w:val="16"/>
                <w:lang w:eastAsia="es-ES"/>
              </w:rPr>
            </w:pPr>
          </w:p>
        </w:tc>
        <w:tc>
          <w:tcPr>
            <w:tcW w:w="714" w:type="dxa"/>
            <w:tcBorders>
              <w:top w:val="nil"/>
              <w:left w:val="nil"/>
              <w:bottom w:val="nil"/>
              <w:right w:val="nil"/>
            </w:tcBorders>
            <w:shd w:val="clear" w:color="auto" w:fill="auto"/>
          </w:tcPr>
          <w:p w14:paraId="5BAB7CEC" w14:textId="77777777" w:rsidR="00870841" w:rsidRPr="00A119B1" w:rsidRDefault="00870841" w:rsidP="00870841">
            <w:pPr>
              <w:tabs>
                <w:tab w:val="decimal" w:pos="644"/>
              </w:tabs>
              <w:jc w:val="both"/>
              <w:rPr>
                <w:rFonts w:ascii="Arial" w:hAnsi="Arial" w:cs="Arial"/>
                <w:b/>
                <w:sz w:val="16"/>
                <w:szCs w:val="16"/>
                <w:lang w:eastAsia="es-ES"/>
              </w:rPr>
            </w:pPr>
          </w:p>
        </w:tc>
        <w:tc>
          <w:tcPr>
            <w:tcW w:w="1270" w:type="dxa"/>
            <w:tcBorders>
              <w:top w:val="single" w:sz="4" w:space="0" w:color="auto"/>
              <w:left w:val="nil"/>
              <w:right w:val="nil"/>
            </w:tcBorders>
            <w:shd w:val="clear" w:color="auto" w:fill="auto"/>
            <w:vAlign w:val="bottom"/>
          </w:tcPr>
          <w:p w14:paraId="5CE448AB" w14:textId="77777777" w:rsidR="00870841" w:rsidRPr="00A119B1" w:rsidRDefault="00870841" w:rsidP="00870841">
            <w:pPr>
              <w:tabs>
                <w:tab w:val="left" w:pos="78"/>
                <w:tab w:val="left" w:pos="341"/>
              </w:tabs>
              <w:spacing w:line="12" w:lineRule="atLeast"/>
              <w:ind w:left="220" w:right="99" w:hanging="594"/>
              <w:jc w:val="right"/>
              <w:rPr>
                <w:rFonts w:ascii="Arial" w:hAnsi="Arial" w:cs="Arial"/>
                <w:sz w:val="16"/>
                <w:szCs w:val="16"/>
                <w:lang w:val="es-ES" w:eastAsia="es-ES"/>
              </w:rPr>
            </w:pPr>
          </w:p>
        </w:tc>
        <w:tc>
          <w:tcPr>
            <w:tcW w:w="164" w:type="dxa"/>
            <w:tcBorders>
              <w:left w:val="nil"/>
              <w:right w:val="nil"/>
            </w:tcBorders>
            <w:shd w:val="clear" w:color="auto" w:fill="auto"/>
            <w:vAlign w:val="bottom"/>
          </w:tcPr>
          <w:p w14:paraId="3CC4A748" w14:textId="77777777" w:rsidR="00870841" w:rsidRPr="00A119B1" w:rsidRDefault="00870841" w:rsidP="00870841">
            <w:pPr>
              <w:tabs>
                <w:tab w:val="decimal" w:pos="623"/>
              </w:tabs>
              <w:jc w:val="right"/>
              <w:rPr>
                <w:rFonts w:ascii="Arial" w:hAnsi="Arial" w:cs="Arial"/>
                <w:sz w:val="16"/>
                <w:szCs w:val="16"/>
                <w:lang w:val="es-ES" w:eastAsia="es-ES"/>
              </w:rPr>
            </w:pPr>
          </w:p>
        </w:tc>
        <w:tc>
          <w:tcPr>
            <w:tcW w:w="1254" w:type="dxa"/>
            <w:tcBorders>
              <w:top w:val="single" w:sz="4" w:space="0" w:color="auto"/>
              <w:left w:val="nil"/>
              <w:right w:val="nil"/>
            </w:tcBorders>
            <w:shd w:val="clear" w:color="auto" w:fill="auto"/>
            <w:vAlign w:val="bottom"/>
          </w:tcPr>
          <w:p w14:paraId="5F5242DB" w14:textId="77777777" w:rsidR="00870841" w:rsidRPr="00A119B1" w:rsidRDefault="00870841" w:rsidP="00870841">
            <w:pPr>
              <w:spacing w:after="20"/>
              <w:ind w:right="50" w:hanging="333"/>
              <w:jc w:val="right"/>
              <w:rPr>
                <w:rFonts w:ascii="Arial" w:hAnsi="Arial" w:cs="Arial"/>
                <w:sz w:val="16"/>
                <w:szCs w:val="16"/>
                <w:lang w:eastAsia="es-ES"/>
              </w:rPr>
            </w:pPr>
          </w:p>
        </w:tc>
        <w:tc>
          <w:tcPr>
            <w:tcW w:w="163" w:type="dxa"/>
            <w:tcBorders>
              <w:left w:val="nil"/>
              <w:right w:val="nil"/>
            </w:tcBorders>
          </w:tcPr>
          <w:p w14:paraId="71DBB342"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20063A6E" w14:textId="77777777" w:rsidTr="001C1F8A">
        <w:trPr>
          <w:cantSplit/>
          <w:trHeight w:val="75"/>
        </w:trPr>
        <w:tc>
          <w:tcPr>
            <w:tcW w:w="5457" w:type="dxa"/>
            <w:tcBorders>
              <w:top w:val="nil"/>
              <w:left w:val="nil"/>
              <w:bottom w:val="nil"/>
              <w:right w:val="nil"/>
            </w:tcBorders>
            <w:shd w:val="clear" w:color="auto" w:fill="auto"/>
            <w:vAlign w:val="bottom"/>
          </w:tcPr>
          <w:p w14:paraId="22C2D1C3" w14:textId="77777777" w:rsidR="00870841" w:rsidRPr="00A119B1" w:rsidRDefault="00870841" w:rsidP="00870841">
            <w:pPr>
              <w:rPr>
                <w:rFonts w:ascii="Arial" w:hAnsi="Arial" w:cs="Arial"/>
                <w:b/>
                <w:sz w:val="16"/>
                <w:szCs w:val="16"/>
                <w:lang w:eastAsia="es-ES"/>
              </w:rPr>
            </w:pPr>
            <w:r w:rsidRPr="00A119B1">
              <w:rPr>
                <w:rFonts w:ascii="Arial" w:hAnsi="Arial" w:cs="Arial"/>
                <w:b/>
                <w:sz w:val="16"/>
                <w:szCs w:val="16"/>
                <w:lang w:eastAsia="es-ES"/>
              </w:rPr>
              <w:t>Incremento neto del efectivo</w:t>
            </w:r>
          </w:p>
        </w:tc>
        <w:tc>
          <w:tcPr>
            <w:tcW w:w="714" w:type="dxa"/>
            <w:tcBorders>
              <w:top w:val="nil"/>
              <w:left w:val="nil"/>
              <w:bottom w:val="nil"/>
              <w:right w:val="nil"/>
            </w:tcBorders>
            <w:shd w:val="clear" w:color="auto" w:fill="auto"/>
          </w:tcPr>
          <w:p w14:paraId="26F5F2B8" w14:textId="15311996" w:rsidR="00870841" w:rsidRPr="00A119B1" w:rsidRDefault="00870841" w:rsidP="00870841">
            <w:pPr>
              <w:tabs>
                <w:tab w:val="decimal" w:pos="570"/>
              </w:tabs>
              <w:jc w:val="both"/>
              <w:rPr>
                <w:rFonts w:ascii="Arial" w:hAnsi="Arial" w:cs="Arial"/>
                <w:b/>
                <w:sz w:val="16"/>
                <w:szCs w:val="16"/>
                <w:lang w:eastAsia="es-ES"/>
              </w:rPr>
            </w:pPr>
          </w:p>
        </w:tc>
        <w:tc>
          <w:tcPr>
            <w:tcW w:w="1270" w:type="dxa"/>
            <w:tcBorders>
              <w:left w:val="nil"/>
              <w:right w:val="nil"/>
            </w:tcBorders>
            <w:shd w:val="clear" w:color="auto" w:fill="auto"/>
            <w:vAlign w:val="bottom"/>
          </w:tcPr>
          <w:p w14:paraId="446D3E42" w14:textId="3A46CBD2" w:rsidR="00870841" w:rsidRPr="00A119B1" w:rsidRDefault="00F1200C" w:rsidP="00D21374">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1.018.675</w:t>
            </w:r>
          </w:p>
        </w:tc>
        <w:tc>
          <w:tcPr>
            <w:tcW w:w="164" w:type="dxa"/>
            <w:tcBorders>
              <w:left w:val="nil"/>
              <w:right w:val="nil"/>
            </w:tcBorders>
            <w:shd w:val="clear" w:color="auto" w:fill="auto"/>
            <w:vAlign w:val="bottom"/>
          </w:tcPr>
          <w:p w14:paraId="2DFA3368" w14:textId="77777777" w:rsidR="00870841" w:rsidRPr="00A119B1" w:rsidRDefault="00870841" w:rsidP="00870841">
            <w:pPr>
              <w:tabs>
                <w:tab w:val="decimal" w:pos="623"/>
              </w:tabs>
              <w:jc w:val="right"/>
              <w:rPr>
                <w:rFonts w:ascii="Arial" w:hAnsi="Arial" w:cs="Arial"/>
                <w:sz w:val="16"/>
                <w:szCs w:val="16"/>
                <w:lang w:val="es-ES" w:eastAsia="es-ES"/>
              </w:rPr>
            </w:pPr>
          </w:p>
        </w:tc>
        <w:tc>
          <w:tcPr>
            <w:tcW w:w="1254" w:type="dxa"/>
            <w:tcBorders>
              <w:left w:val="nil"/>
              <w:right w:val="nil"/>
            </w:tcBorders>
            <w:shd w:val="clear" w:color="auto" w:fill="auto"/>
            <w:vAlign w:val="bottom"/>
          </w:tcPr>
          <w:p w14:paraId="7292F6EB" w14:textId="131DA84C" w:rsidR="00870841" w:rsidRPr="00A119B1" w:rsidRDefault="00870841" w:rsidP="00870841">
            <w:pPr>
              <w:ind w:right="57"/>
              <w:jc w:val="right"/>
              <w:rPr>
                <w:rFonts w:ascii="Arial" w:hAnsi="Arial" w:cs="Arial"/>
                <w:sz w:val="16"/>
                <w:szCs w:val="16"/>
                <w:lang w:eastAsia="es-ES"/>
              </w:rPr>
            </w:pPr>
            <w:r>
              <w:rPr>
                <w:rFonts w:ascii="Arial" w:hAnsi="Arial" w:cs="Arial"/>
                <w:sz w:val="16"/>
                <w:szCs w:val="16"/>
                <w:lang w:val="es-ES" w:eastAsia="es-ES"/>
              </w:rPr>
              <w:t>372</w:t>
            </w:r>
            <w:r w:rsidRPr="00A119B1">
              <w:rPr>
                <w:rFonts w:ascii="Arial" w:hAnsi="Arial" w:cs="Arial"/>
                <w:sz w:val="16"/>
                <w:szCs w:val="16"/>
                <w:lang w:val="es-ES" w:eastAsia="es-ES"/>
              </w:rPr>
              <w:t>.</w:t>
            </w:r>
            <w:r>
              <w:rPr>
                <w:rFonts w:ascii="Arial" w:hAnsi="Arial" w:cs="Arial"/>
                <w:sz w:val="16"/>
                <w:szCs w:val="16"/>
                <w:lang w:val="es-ES" w:eastAsia="es-ES"/>
              </w:rPr>
              <w:t>313</w:t>
            </w:r>
          </w:p>
        </w:tc>
        <w:tc>
          <w:tcPr>
            <w:tcW w:w="163" w:type="dxa"/>
            <w:tcBorders>
              <w:left w:val="nil"/>
              <w:right w:val="nil"/>
            </w:tcBorders>
          </w:tcPr>
          <w:p w14:paraId="0B1782EB"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7EF2B40F" w14:textId="77777777" w:rsidTr="001C1F8A">
        <w:trPr>
          <w:cantSplit/>
          <w:trHeight w:val="20"/>
        </w:trPr>
        <w:tc>
          <w:tcPr>
            <w:tcW w:w="5457" w:type="dxa"/>
            <w:tcBorders>
              <w:top w:val="nil"/>
              <w:left w:val="nil"/>
              <w:bottom w:val="nil"/>
              <w:right w:val="nil"/>
            </w:tcBorders>
            <w:shd w:val="clear" w:color="auto" w:fill="auto"/>
            <w:vAlign w:val="bottom"/>
          </w:tcPr>
          <w:p w14:paraId="29FC4542" w14:textId="77777777" w:rsidR="00870841" w:rsidRPr="00A119B1" w:rsidRDefault="00870841" w:rsidP="00870841">
            <w:pPr>
              <w:rPr>
                <w:rFonts w:ascii="Arial" w:hAnsi="Arial" w:cs="Arial"/>
                <w:b/>
                <w:sz w:val="16"/>
                <w:szCs w:val="16"/>
                <w:lang w:eastAsia="es-ES"/>
              </w:rPr>
            </w:pPr>
            <w:r w:rsidRPr="00A119B1">
              <w:rPr>
                <w:rFonts w:ascii="Arial" w:hAnsi="Arial" w:cs="Arial"/>
                <w:b/>
                <w:sz w:val="16"/>
                <w:szCs w:val="16"/>
                <w:lang w:eastAsia="es-ES"/>
              </w:rPr>
              <w:t>Efecto de la variación del tipo de cambio sobre el efectivo</w:t>
            </w:r>
          </w:p>
        </w:tc>
        <w:tc>
          <w:tcPr>
            <w:tcW w:w="714" w:type="dxa"/>
            <w:tcBorders>
              <w:top w:val="nil"/>
              <w:left w:val="nil"/>
              <w:bottom w:val="nil"/>
              <w:right w:val="nil"/>
            </w:tcBorders>
            <w:shd w:val="clear" w:color="auto" w:fill="auto"/>
          </w:tcPr>
          <w:p w14:paraId="4DF9D0C3" w14:textId="77777777" w:rsidR="00870841" w:rsidRPr="00A119B1" w:rsidRDefault="00870841" w:rsidP="00870841">
            <w:pPr>
              <w:tabs>
                <w:tab w:val="decimal" w:pos="644"/>
              </w:tabs>
              <w:jc w:val="both"/>
              <w:rPr>
                <w:rFonts w:ascii="Arial" w:hAnsi="Arial" w:cs="Arial"/>
                <w:b/>
                <w:sz w:val="16"/>
                <w:szCs w:val="16"/>
                <w:lang w:eastAsia="es-ES"/>
              </w:rPr>
            </w:pPr>
          </w:p>
        </w:tc>
        <w:tc>
          <w:tcPr>
            <w:tcW w:w="1270" w:type="dxa"/>
            <w:tcBorders>
              <w:left w:val="nil"/>
              <w:right w:val="nil"/>
            </w:tcBorders>
            <w:shd w:val="clear" w:color="auto" w:fill="auto"/>
            <w:vAlign w:val="bottom"/>
          </w:tcPr>
          <w:p w14:paraId="03CAB63D" w14:textId="3D7F836C" w:rsidR="00870841" w:rsidRPr="00A119B1" w:rsidRDefault="00916A3E" w:rsidP="00870841">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68.104</w:t>
            </w:r>
          </w:p>
        </w:tc>
        <w:tc>
          <w:tcPr>
            <w:tcW w:w="164" w:type="dxa"/>
            <w:tcBorders>
              <w:left w:val="nil"/>
              <w:right w:val="nil"/>
            </w:tcBorders>
            <w:shd w:val="clear" w:color="auto" w:fill="auto"/>
            <w:vAlign w:val="bottom"/>
          </w:tcPr>
          <w:p w14:paraId="12BDFD22" w14:textId="77777777" w:rsidR="00870841" w:rsidRPr="00A119B1" w:rsidRDefault="00870841" w:rsidP="00870841">
            <w:pPr>
              <w:tabs>
                <w:tab w:val="decimal" w:pos="623"/>
              </w:tabs>
              <w:jc w:val="right"/>
              <w:rPr>
                <w:rFonts w:ascii="Arial" w:hAnsi="Arial" w:cs="Arial"/>
                <w:sz w:val="16"/>
                <w:szCs w:val="16"/>
                <w:lang w:val="es-ES" w:eastAsia="es-ES"/>
              </w:rPr>
            </w:pPr>
          </w:p>
        </w:tc>
        <w:tc>
          <w:tcPr>
            <w:tcW w:w="1254" w:type="dxa"/>
            <w:tcBorders>
              <w:left w:val="nil"/>
              <w:right w:val="nil"/>
            </w:tcBorders>
            <w:shd w:val="clear" w:color="auto" w:fill="auto"/>
            <w:vAlign w:val="bottom"/>
          </w:tcPr>
          <w:p w14:paraId="1DA4B2F5" w14:textId="445D8E3E" w:rsidR="00870841" w:rsidRPr="00A119B1" w:rsidRDefault="00870841" w:rsidP="00870841">
            <w:pPr>
              <w:ind w:right="57"/>
              <w:jc w:val="right"/>
              <w:rPr>
                <w:rFonts w:ascii="Arial" w:hAnsi="Arial" w:cs="Arial"/>
                <w:sz w:val="16"/>
                <w:szCs w:val="16"/>
                <w:lang w:eastAsia="es-ES"/>
              </w:rPr>
            </w:pPr>
            <w:r>
              <w:rPr>
                <w:rFonts w:ascii="Arial" w:hAnsi="Arial" w:cs="Arial"/>
                <w:sz w:val="16"/>
                <w:szCs w:val="16"/>
                <w:lang w:val="es-ES" w:eastAsia="es-ES"/>
              </w:rPr>
              <w:t>(25.142)</w:t>
            </w:r>
          </w:p>
        </w:tc>
        <w:tc>
          <w:tcPr>
            <w:tcW w:w="163" w:type="dxa"/>
            <w:tcBorders>
              <w:left w:val="nil"/>
              <w:right w:val="nil"/>
            </w:tcBorders>
          </w:tcPr>
          <w:p w14:paraId="52721DEB"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413A351B" w14:textId="77777777" w:rsidTr="0074373D">
        <w:trPr>
          <w:cantSplit/>
          <w:trHeight w:val="20"/>
        </w:trPr>
        <w:tc>
          <w:tcPr>
            <w:tcW w:w="5457" w:type="dxa"/>
            <w:tcBorders>
              <w:left w:val="nil"/>
              <w:bottom w:val="nil"/>
              <w:right w:val="nil"/>
            </w:tcBorders>
            <w:shd w:val="clear" w:color="auto" w:fill="auto"/>
            <w:vAlign w:val="bottom"/>
          </w:tcPr>
          <w:p w14:paraId="3FF28EAC" w14:textId="7AB56941" w:rsidR="00870841" w:rsidRPr="00A119B1" w:rsidRDefault="00870841" w:rsidP="00A72F9F">
            <w:pPr>
              <w:tabs>
                <w:tab w:val="right" w:leader="dot" w:pos="6593"/>
              </w:tabs>
              <w:rPr>
                <w:rFonts w:ascii="Arial" w:hAnsi="Arial" w:cs="Arial"/>
                <w:b/>
                <w:sz w:val="16"/>
                <w:szCs w:val="16"/>
                <w:lang w:eastAsia="es-ES"/>
              </w:rPr>
            </w:pPr>
            <w:r w:rsidRPr="00A119B1">
              <w:rPr>
                <w:rFonts w:ascii="Arial" w:hAnsi="Arial" w:cs="Arial"/>
                <w:b/>
                <w:sz w:val="16"/>
                <w:szCs w:val="16"/>
                <w:lang w:eastAsia="es-ES"/>
              </w:rPr>
              <w:t xml:space="preserve">Efectivo al inicio del </w:t>
            </w:r>
            <w:r w:rsidR="00A72F9F">
              <w:rPr>
                <w:rFonts w:ascii="Arial" w:hAnsi="Arial" w:cs="Arial"/>
                <w:b/>
                <w:sz w:val="16"/>
                <w:szCs w:val="16"/>
                <w:lang w:eastAsia="es-ES"/>
              </w:rPr>
              <w:t>período</w:t>
            </w:r>
          </w:p>
        </w:tc>
        <w:tc>
          <w:tcPr>
            <w:tcW w:w="714" w:type="dxa"/>
            <w:tcBorders>
              <w:left w:val="nil"/>
              <w:bottom w:val="nil"/>
              <w:right w:val="nil"/>
            </w:tcBorders>
            <w:shd w:val="clear" w:color="auto" w:fill="auto"/>
          </w:tcPr>
          <w:p w14:paraId="575833A0" w14:textId="77777777" w:rsidR="00870841" w:rsidRPr="00A119B1" w:rsidRDefault="00870841" w:rsidP="00870841">
            <w:pPr>
              <w:tabs>
                <w:tab w:val="decimal" w:pos="493"/>
              </w:tabs>
              <w:jc w:val="both"/>
              <w:rPr>
                <w:rFonts w:ascii="Arial" w:hAnsi="Arial" w:cs="Arial"/>
                <w:sz w:val="16"/>
                <w:szCs w:val="16"/>
                <w:lang w:eastAsia="es-ES"/>
              </w:rPr>
            </w:pPr>
            <w:r w:rsidRPr="00A119B1">
              <w:rPr>
                <w:rFonts w:ascii="Arial" w:hAnsi="Arial" w:cs="Arial"/>
                <w:sz w:val="16"/>
                <w:szCs w:val="16"/>
                <w:lang w:eastAsia="es-ES"/>
              </w:rPr>
              <w:t>2.b.3)</w:t>
            </w:r>
          </w:p>
        </w:tc>
        <w:tc>
          <w:tcPr>
            <w:tcW w:w="1270" w:type="dxa"/>
            <w:tcBorders>
              <w:left w:val="nil"/>
              <w:right w:val="nil"/>
            </w:tcBorders>
            <w:shd w:val="clear" w:color="auto" w:fill="auto"/>
            <w:vAlign w:val="bottom"/>
          </w:tcPr>
          <w:p w14:paraId="6DC1647A" w14:textId="5A8012FE" w:rsidR="00870841" w:rsidRPr="00A119B1" w:rsidRDefault="005F44BF" w:rsidP="00870841">
            <w:pPr>
              <w:tabs>
                <w:tab w:val="left" w:pos="78"/>
                <w:tab w:val="left" w:pos="341"/>
              </w:tabs>
              <w:spacing w:line="12" w:lineRule="atLeast"/>
              <w:ind w:left="220" w:right="99" w:hanging="594"/>
              <w:jc w:val="right"/>
              <w:rPr>
                <w:rFonts w:ascii="Arial" w:hAnsi="Arial" w:cs="Arial"/>
                <w:sz w:val="16"/>
                <w:szCs w:val="16"/>
                <w:lang w:val="es-ES" w:eastAsia="es-ES"/>
              </w:rPr>
            </w:pPr>
            <w:r w:rsidRPr="005F44BF">
              <w:rPr>
                <w:rFonts w:ascii="Arial" w:hAnsi="Arial" w:cs="Arial"/>
                <w:sz w:val="16"/>
                <w:szCs w:val="16"/>
                <w:lang w:val="es-ES" w:eastAsia="es-ES"/>
              </w:rPr>
              <w:t>2.880.890</w:t>
            </w:r>
          </w:p>
        </w:tc>
        <w:tc>
          <w:tcPr>
            <w:tcW w:w="164" w:type="dxa"/>
            <w:tcBorders>
              <w:left w:val="nil"/>
              <w:right w:val="nil"/>
            </w:tcBorders>
            <w:shd w:val="clear" w:color="auto" w:fill="auto"/>
            <w:vAlign w:val="bottom"/>
          </w:tcPr>
          <w:p w14:paraId="2F3896FB"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left w:val="nil"/>
              <w:right w:val="nil"/>
            </w:tcBorders>
            <w:shd w:val="clear" w:color="auto" w:fill="auto"/>
            <w:vAlign w:val="bottom"/>
          </w:tcPr>
          <w:p w14:paraId="2904DC00" w14:textId="6E55019C" w:rsidR="00870841" w:rsidRPr="00A119B1" w:rsidRDefault="00870841" w:rsidP="00870841">
            <w:pPr>
              <w:tabs>
                <w:tab w:val="left" w:pos="78"/>
              </w:tabs>
              <w:spacing w:line="12" w:lineRule="atLeast"/>
              <w:ind w:left="220" w:right="66" w:hanging="142"/>
              <w:jc w:val="right"/>
              <w:rPr>
                <w:rFonts w:ascii="Arial" w:hAnsi="Arial" w:cs="Arial"/>
                <w:sz w:val="16"/>
                <w:szCs w:val="16"/>
                <w:lang w:val="es-ES" w:eastAsia="es-ES"/>
              </w:rPr>
            </w:pPr>
            <w:r w:rsidRPr="00A119B1">
              <w:rPr>
                <w:rFonts w:ascii="Arial" w:hAnsi="Arial" w:cs="Arial"/>
                <w:sz w:val="16"/>
                <w:szCs w:val="16"/>
                <w:lang w:val="es-ES" w:eastAsia="es-ES"/>
              </w:rPr>
              <w:t>1.696.206</w:t>
            </w:r>
          </w:p>
        </w:tc>
        <w:tc>
          <w:tcPr>
            <w:tcW w:w="163" w:type="dxa"/>
            <w:tcBorders>
              <w:left w:val="nil"/>
              <w:right w:val="nil"/>
            </w:tcBorders>
          </w:tcPr>
          <w:p w14:paraId="3A78A40C"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870841" w:rsidRPr="00A119B1" w14:paraId="06A39931" w14:textId="77777777" w:rsidTr="0074373D">
        <w:trPr>
          <w:cantSplit/>
          <w:trHeight w:val="20"/>
        </w:trPr>
        <w:tc>
          <w:tcPr>
            <w:tcW w:w="5457" w:type="dxa"/>
            <w:tcBorders>
              <w:top w:val="nil"/>
              <w:left w:val="nil"/>
              <w:bottom w:val="nil"/>
              <w:right w:val="nil"/>
            </w:tcBorders>
            <w:shd w:val="clear" w:color="auto" w:fill="auto"/>
            <w:vAlign w:val="bottom"/>
          </w:tcPr>
          <w:p w14:paraId="711410FE" w14:textId="541A6677" w:rsidR="00870841" w:rsidRPr="00A119B1" w:rsidRDefault="00870841" w:rsidP="00A72F9F">
            <w:pPr>
              <w:tabs>
                <w:tab w:val="right" w:leader="dot" w:pos="6593"/>
              </w:tabs>
              <w:rPr>
                <w:rFonts w:ascii="Arial" w:hAnsi="Arial" w:cs="Arial"/>
                <w:b/>
                <w:sz w:val="16"/>
                <w:szCs w:val="16"/>
                <w:lang w:eastAsia="es-ES"/>
              </w:rPr>
            </w:pPr>
            <w:r w:rsidRPr="00A119B1">
              <w:rPr>
                <w:rFonts w:ascii="Arial" w:hAnsi="Arial" w:cs="Arial"/>
                <w:b/>
                <w:bCs/>
                <w:sz w:val="16"/>
                <w:szCs w:val="16"/>
                <w:lang w:eastAsia="es-ES"/>
              </w:rPr>
              <w:t xml:space="preserve">Efectivo al cierre del </w:t>
            </w:r>
            <w:r w:rsidR="00A72F9F">
              <w:rPr>
                <w:rFonts w:ascii="Arial" w:hAnsi="Arial" w:cs="Arial"/>
                <w:b/>
                <w:bCs/>
                <w:sz w:val="16"/>
                <w:szCs w:val="16"/>
                <w:lang w:eastAsia="es-ES"/>
              </w:rPr>
              <w:t>período</w:t>
            </w:r>
          </w:p>
        </w:tc>
        <w:tc>
          <w:tcPr>
            <w:tcW w:w="714" w:type="dxa"/>
            <w:tcBorders>
              <w:top w:val="nil"/>
              <w:left w:val="nil"/>
              <w:bottom w:val="nil"/>
              <w:right w:val="nil"/>
            </w:tcBorders>
            <w:shd w:val="clear" w:color="auto" w:fill="auto"/>
          </w:tcPr>
          <w:p w14:paraId="29DCC55A" w14:textId="133DEC82" w:rsidR="00870841" w:rsidRPr="00A119B1" w:rsidRDefault="00B546A1" w:rsidP="00870841">
            <w:pPr>
              <w:tabs>
                <w:tab w:val="decimal" w:pos="644"/>
              </w:tabs>
              <w:jc w:val="both"/>
              <w:rPr>
                <w:rFonts w:ascii="Arial" w:hAnsi="Arial" w:cs="Arial"/>
                <w:b/>
                <w:sz w:val="16"/>
                <w:szCs w:val="16"/>
                <w:lang w:eastAsia="es-ES"/>
              </w:rPr>
            </w:pPr>
            <w:r w:rsidRPr="00A119B1">
              <w:rPr>
                <w:rFonts w:ascii="Arial" w:hAnsi="Arial" w:cs="Arial"/>
                <w:sz w:val="16"/>
                <w:szCs w:val="16"/>
                <w:lang w:eastAsia="es-ES"/>
              </w:rPr>
              <w:t>2.b.3)</w:t>
            </w:r>
          </w:p>
        </w:tc>
        <w:tc>
          <w:tcPr>
            <w:tcW w:w="1270" w:type="dxa"/>
            <w:tcBorders>
              <w:top w:val="single" w:sz="4" w:space="0" w:color="auto"/>
              <w:left w:val="nil"/>
              <w:bottom w:val="double" w:sz="4" w:space="0" w:color="auto"/>
              <w:right w:val="nil"/>
            </w:tcBorders>
            <w:shd w:val="clear" w:color="auto" w:fill="auto"/>
            <w:vAlign w:val="bottom"/>
          </w:tcPr>
          <w:p w14:paraId="158BE8E3" w14:textId="0CD574AF" w:rsidR="00870841" w:rsidRPr="00A119B1" w:rsidRDefault="00916A3E" w:rsidP="00916A3E">
            <w:pPr>
              <w:tabs>
                <w:tab w:val="left" w:pos="78"/>
                <w:tab w:val="left" w:pos="341"/>
              </w:tabs>
              <w:spacing w:line="12" w:lineRule="atLeast"/>
              <w:ind w:left="220" w:right="99" w:hanging="594"/>
              <w:jc w:val="right"/>
              <w:rPr>
                <w:rFonts w:ascii="Arial" w:hAnsi="Arial" w:cs="Arial"/>
                <w:sz w:val="16"/>
                <w:szCs w:val="16"/>
                <w:lang w:val="es-ES" w:eastAsia="es-ES"/>
              </w:rPr>
            </w:pPr>
            <w:r>
              <w:rPr>
                <w:rFonts w:ascii="Arial" w:hAnsi="Arial" w:cs="Arial"/>
                <w:sz w:val="16"/>
                <w:szCs w:val="16"/>
                <w:lang w:val="es-ES" w:eastAsia="es-ES"/>
              </w:rPr>
              <w:t>3</w:t>
            </w:r>
            <w:r w:rsidR="005F44BF" w:rsidRPr="005F44BF">
              <w:rPr>
                <w:rFonts w:ascii="Arial" w:hAnsi="Arial" w:cs="Arial"/>
                <w:sz w:val="16"/>
                <w:szCs w:val="16"/>
                <w:lang w:val="es-ES" w:eastAsia="es-ES"/>
              </w:rPr>
              <w:t>.</w:t>
            </w:r>
            <w:r>
              <w:rPr>
                <w:rFonts w:ascii="Arial" w:hAnsi="Arial" w:cs="Arial"/>
                <w:sz w:val="16"/>
                <w:szCs w:val="16"/>
                <w:lang w:val="es-ES" w:eastAsia="es-ES"/>
              </w:rPr>
              <w:t>967</w:t>
            </w:r>
            <w:r w:rsidR="005F44BF" w:rsidRPr="005F44BF">
              <w:rPr>
                <w:rFonts w:ascii="Arial" w:hAnsi="Arial" w:cs="Arial"/>
                <w:sz w:val="16"/>
                <w:szCs w:val="16"/>
                <w:lang w:val="es-ES" w:eastAsia="es-ES"/>
              </w:rPr>
              <w:t>.</w:t>
            </w:r>
            <w:r>
              <w:rPr>
                <w:rFonts w:ascii="Arial" w:hAnsi="Arial" w:cs="Arial"/>
                <w:sz w:val="16"/>
                <w:szCs w:val="16"/>
                <w:lang w:val="es-ES" w:eastAsia="es-ES"/>
              </w:rPr>
              <w:t>669</w:t>
            </w:r>
          </w:p>
        </w:tc>
        <w:tc>
          <w:tcPr>
            <w:tcW w:w="164" w:type="dxa"/>
            <w:tcBorders>
              <w:left w:val="nil"/>
              <w:right w:val="nil"/>
            </w:tcBorders>
            <w:shd w:val="clear" w:color="auto" w:fill="auto"/>
            <w:vAlign w:val="bottom"/>
          </w:tcPr>
          <w:p w14:paraId="3372021D" w14:textId="77777777" w:rsidR="00870841" w:rsidRPr="00A119B1" w:rsidRDefault="00870841" w:rsidP="00870841">
            <w:pPr>
              <w:tabs>
                <w:tab w:val="decimal" w:pos="637"/>
              </w:tabs>
              <w:jc w:val="right"/>
              <w:rPr>
                <w:rFonts w:ascii="Arial" w:hAnsi="Arial" w:cs="Arial"/>
                <w:sz w:val="16"/>
                <w:szCs w:val="16"/>
                <w:lang w:val="es-ES" w:eastAsia="es-ES"/>
              </w:rPr>
            </w:pPr>
          </w:p>
        </w:tc>
        <w:tc>
          <w:tcPr>
            <w:tcW w:w="1254" w:type="dxa"/>
            <w:tcBorders>
              <w:top w:val="single" w:sz="4" w:space="0" w:color="auto"/>
              <w:left w:val="nil"/>
              <w:bottom w:val="double" w:sz="4" w:space="0" w:color="auto"/>
              <w:right w:val="nil"/>
            </w:tcBorders>
            <w:shd w:val="clear" w:color="auto" w:fill="auto"/>
            <w:vAlign w:val="bottom"/>
          </w:tcPr>
          <w:p w14:paraId="37C7EE79" w14:textId="7A51C378" w:rsidR="00870841" w:rsidRPr="00A119B1" w:rsidRDefault="00870841" w:rsidP="00870841">
            <w:pPr>
              <w:tabs>
                <w:tab w:val="left" w:pos="78"/>
              </w:tabs>
              <w:spacing w:line="12" w:lineRule="atLeast"/>
              <w:ind w:left="220" w:right="66" w:hanging="142"/>
              <w:jc w:val="right"/>
              <w:rPr>
                <w:rFonts w:ascii="Arial" w:hAnsi="Arial" w:cs="Arial"/>
                <w:sz w:val="16"/>
                <w:szCs w:val="16"/>
                <w:lang w:val="es-ES" w:eastAsia="es-ES"/>
              </w:rPr>
            </w:pPr>
            <w:r w:rsidRPr="00A119B1">
              <w:rPr>
                <w:rFonts w:ascii="Arial" w:hAnsi="Arial" w:cs="Arial"/>
                <w:sz w:val="16"/>
                <w:szCs w:val="16"/>
                <w:lang w:val="es-ES" w:eastAsia="es-ES"/>
              </w:rPr>
              <w:t>2.043.377</w:t>
            </w:r>
          </w:p>
        </w:tc>
        <w:tc>
          <w:tcPr>
            <w:tcW w:w="163" w:type="dxa"/>
            <w:tcBorders>
              <w:left w:val="nil"/>
              <w:right w:val="nil"/>
            </w:tcBorders>
          </w:tcPr>
          <w:p w14:paraId="0C146CEE" w14:textId="77777777" w:rsidR="00870841" w:rsidRPr="00A119B1" w:rsidRDefault="00870841" w:rsidP="0087084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r w:rsidR="00D02261" w:rsidRPr="00A119B1" w14:paraId="5B401CDC" w14:textId="77777777" w:rsidTr="0074373D">
        <w:trPr>
          <w:cantSplit/>
          <w:trHeight w:val="20"/>
        </w:trPr>
        <w:tc>
          <w:tcPr>
            <w:tcW w:w="5457" w:type="dxa"/>
            <w:tcBorders>
              <w:top w:val="nil"/>
              <w:left w:val="nil"/>
              <w:bottom w:val="nil"/>
              <w:right w:val="nil"/>
            </w:tcBorders>
            <w:shd w:val="clear" w:color="auto" w:fill="auto"/>
            <w:vAlign w:val="bottom"/>
          </w:tcPr>
          <w:p w14:paraId="4D389F27" w14:textId="77777777" w:rsidR="00D02261" w:rsidRPr="00A119B1" w:rsidRDefault="00D02261" w:rsidP="00D02261">
            <w:pPr>
              <w:tabs>
                <w:tab w:val="right" w:leader="dot" w:pos="6593"/>
              </w:tabs>
              <w:rPr>
                <w:rFonts w:ascii="Arial" w:hAnsi="Arial" w:cs="Arial"/>
                <w:b/>
                <w:bCs/>
                <w:sz w:val="16"/>
                <w:szCs w:val="16"/>
                <w:lang w:eastAsia="es-ES"/>
              </w:rPr>
            </w:pPr>
          </w:p>
        </w:tc>
        <w:tc>
          <w:tcPr>
            <w:tcW w:w="714" w:type="dxa"/>
            <w:tcBorders>
              <w:top w:val="nil"/>
              <w:left w:val="nil"/>
              <w:bottom w:val="nil"/>
              <w:right w:val="nil"/>
            </w:tcBorders>
            <w:shd w:val="clear" w:color="auto" w:fill="auto"/>
          </w:tcPr>
          <w:p w14:paraId="103E7768" w14:textId="77777777" w:rsidR="00D02261" w:rsidRPr="00A119B1" w:rsidRDefault="00D02261" w:rsidP="00D02261">
            <w:pPr>
              <w:tabs>
                <w:tab w:val="decimal" w:pos="644"/>
              </w:tabs>
              <w:jc w:val="both"/>
              <w:rPr>
                <w:rFonts w:ascii="Arial" w:hAnsi="Arial" w:cs="Arial"/>
                <w:b/>
                <w:sz w:val="16"/>
                <w:szCs w:val="16"/>
                <w:lang w:eastAsia="es-ES"/>
              </w:rPr>
            </w:pPr>
          </w:p>
        </w:tc>
        <w:tc>
          <w:tcPr>
            <w:tcW w:w="1270" w:type="dxa"/>
            <w:tcBorders>
              <w:top w:val="single" w:sz="4" w:space="0" w:color="auto"/>
              <w:left w:val="nil"/>
              <w:right w:val="nil"/>
            </w:tcBorders>
            <w:shd w:val="clear" w:color="auto" w:fill="auto"/>
            <w:vAlign w:val="bottom"/>
          </w:tcPr>
          <w:p w14:paraId="47779B43" w14:textId="77777777" w:rsidR="00D02261" w:rsidRPr="00A119B1" w:rsidRDefault="00D02261" w:rsidP="00D02261">
            <w:pPr>
              <w:tabs>
                <w:tab w:val="left" w:pos="293"/>
                <w:tab w:val="left" w:pos="426"/>
                <w:tab w:val="left" w:pos="566"/>
                <w:tab w:val="left" w:pos="1375"/>
              </w:tabs>
              <w:spacing w:line="12" w:lineRule="atLeast"/>
              <w:ind w:left="454" w:right="29" w:hanging="113"/>
              <w:jc w:val="right"/>
              <w:rPr>
                <w:rFonts w:ascii="Arial" w:hAnsi="Arial" w:cs="Arial"/>
                <w:b/>
                <w:sz w:val="16"/>
                <w:szCs w:val="16"/>
                <w:lang w:val="es-ES" w:eastAsia="es-ES"/>
              </w:rPr>
            </w:pPr>
          </w:p>
        </w:tc>
        <w:tc>
          <w:tcPr>
            <w:tcW w:w="164" w:type="dxa"/>
            <w:tcBorders>
              <w:left w:val="nil"/>
              <w:right w:val="nil"/>
            </w:tcBorders>
            <w:shd w:val="clear" w:color="auto" w:fill="auto"/>
            <w:vAlign w:val="bottom"/>
          </w:tcPr>
          <w:p w14:paraId="528C21F2" w14:textId="77777777" w:rsidR="00D02261" w:rsidRPr="00A119B1" w:rsidRDefault="00D02261" w:rsidP="00D02261">
            <w:pPr>
              <w:tabs>
                <w:tab w:val="decimal" w:pos="637"/>
              </w:tabs>
              <w:jc w:val="right"/>
              <w:rPr>
                <w:rFonts w:ascii="Arial" w:hAnsi="Arial" w:cs="Arial"/>
                <w:sz w:val="16"/>
                <w:szCs w:val="16"/>
                <w:lang w:val="es-ES" w:eastAsia="es-ES"/>
              </w:rPr>
            </w:pPr>
          </w:p>
        </w:tc>
        <w:tc>
          <w:tcPr>
            <w:tcW w:w="1254" w:type="dxa"/>
            <w:tcBorders>
              <w:top w:val="single" w:sz="4" w:space="0" w:color="auto"/>
              <w:left w:val="nil"/>
              <w:right w:val="nil"/>
            </w:tcBorders>
            <w:shd w:val="clear" w:color="auto" w:fill="auto"/>
            <w:vAlign w:val="bottom"/>
          </w:tcPr>
          <w:p w14:paraId="64FF1B20" w14:textId="77777777" w:rsidR="00D02261" w:rsidRPr="00A119B1" w:rsidRDefault="00D02261" w:rsidP="00D02261">
            <w:pPr>
              <w:tabs>
                <w:tab w:val="left" w:pos="78"/>
              </w:tabs>
              <w:spacing w:line="12" w:lineRule="atLeast"/>
              <w:ind w:left="220" w:right="66" w:hanging="142"/>
              <w:jc w:val="right"/>
              <w:rPr>
                <w:rFonts w:ascii="Arial" w:hAnsi="Arial" w:cs="Arial"/>
                <w:b/>
                <w:sz w:val="16"/>
                <w:szCs w:val="16"/>
                <w:lang w:val="es-ES" w:eastAsia="es-ES"/>
              </w:rPr>
            </w:pPr>
          </w:p>
        </w:tc>
        <w:tc>
          <w:tcPr>
            <w:tcW w:w="163" w:type="dxa"/>
            <w:tcBorders>
              <w:left w:val="nil"/>
              <w:right w:val="nil"/>
            </w:tcBorders>
          </w:tcPr>
          <w:p w14:paraId="29C08F24" w14:textId="77777777" w:rsidR="00D02261" w:rsidRPr="00A119B1" w:rsidRDefault="00D02261" w:rsidP="00D02261">
            <w:pPr>
              <w:tabs>
                <w:tab w:val="left" w:pos="293"/>
                <w:tab w:val="left" w:pos="426"/>
                <w:tab w:val="left" w:pos="566"/>
                <w:tab w:val="left" w:pos="1375"/>
              </w:tabs>
              <w:spacing w:line="12" w:lineRule="atLeast"/>
              <w:ind w:left="454" w:right="56" w:hanging="113"/>
              <w:jc w:val="right"/>
              <w:rPr>
                <w:rFonts w:ascii="Arial" w:hAnsi="Arial" w:cs="Arial"/>
                <w:sz w:val="16"/>
                <w:szCs w:val="16"/>
                <w:lang w:val="es-ES" w:eastAsia="es-ES"/>
              </w:rPr>
            </w:pPr>
          </w:p>
        </w:tc>
      </w:tr>
    </w:tbl>
    <w:p w14:paraId="45A01A62" w14:textId="77777777" w:rsidR="00DB1DDA" w:rsidRPr="00A119B1" w:rsidRDefault="00DB1DDA" w:rsidP="00DB1DDA">
      <w:pPr>
        <w:spacing w:after="120"/>
        <w:jc w:val="center"/>
        <w:rPr>
          <w:rFonts w:ascii="Arial" w:hAnsi="Arial"/>
          <w:sz w:val="16"/>
          <w:szCs w:val="16"/>
        </w:rPr>
      </w:pPr>
    </w:p>
    <w:p w14:paraId="2A21021C" w14:textId="77777777" w:rsidR="00DB1DDA" w:rsidRPr="00A119B1" w:rsidRDefault="00DB1DDA" w:rsidP="00DB1DDA">
      <w:pPr>
        <w:spacing w:after="120"/>
        <w:jc w:val="center"/>
        <w:rPr>
          <w:rFonts w:ascii="Arial" w:hAnsi="Arial"/>
          <w:sz w:val="16"/>
          <w:szCs w:val="16"/>
        </w:rPr>
      </w:pPr>
    </w:p>
    <w:p w14:paraId="4F5AC436" w14:textId="77777777" w:rsidR="00DB1DDA" w:rsidRPr="00A119B1" w:rsidRDefault="00DB1DDA" w:rsidP="00DB1DDA">
      <w:pPr>
        <w:spacing w:after="120"/>
        <w:jc w:val="center"/>
        <w:rPr>
          <w:rFonts w:ascii="Arial" w:hAnsi="Arial"/>
          <w:sz w:val="16"/>
          <w:szCs w:val="16"/>
        </w:rPr>
      </w:pPr>
    </w:p>
    <w:p w14:paraId="682635DD" w14:textId="77777777" w:rsidR="00272C96" w:rsidRPr="00A119B1" w:rsidRDefault="00272C96" w:rsidP="00DB1DDA">
      <w:pPr>
        <w:spacing w:after="120"/>
        <w:jc w:val="center"/>
        <w:rPr>
          <w:rFonts w:ascii="Arial" w:hAnsi="Arial"/>
          <w:sz w:val="16"/>
          <w:szCs w:val="16"/>
        </w:rPr>
      </w:pPr>
    </w:p>
    <w:p w14:paraId="1CED4EDB" w14:textId="77777777" w:rsidR="00272C96" w:rsidRPr="00A119B1" w:rsidRDefault="00272C96" w:rsidP="00DB1DDA">
      <w:pPr>
        <w:spacing w:after="120"/>
        <w:jc w:val="center"/>
        <w:rPr>
          <w:rFonts w:ascii="Arial" w:hAnsi="Arial"/>
          <w:sz w:val="16"/>
          <w:szCs w:val="16"/>
        </w:rPr>
      </w:pPr>
    </w:p>
    <w:p w14:paraId="56F6ECCB" w14:textId="77777777" w:rsidR="00272C96" w:rsidRPr="00A119B1" w:rsidRDefault="00272C96" w:rsidP="00DB1DDA">
      <w:pPr>
        <w:spacing w:after="120"/>
        <w:jc w:val="center"/>
        <w:rPr>
          <w:rFonts w:ascii="Arial" w:hAnsi="Arial"/>
          <w:sz w:val="16"/>
          <w:szCs w:val="16"/>
        </w:rPr>
      </w:pPr>
    </w:p>
    <w:p w14:paraId="59E6FB4A" w14:textId="77777777" w:rsidR="00272C96" w:rsidRPr="00A119B1" w:rsidRDefault="00272C96" w:rsidP="00DB1DDA">
      <w:pPr>
        <w:spacing w:after="120"/>
        <w:jc w:val="center"/>
        <w:rPr>
          <w:rFonts w:ascii="Arial" w:hAnsi="Arial"/>
          <w:sz w:val="16"/>
          <w:szCs w:val="16"/>
        </w:rPr>
      </w:pPr>
    </w:p>
    <w:p w14:paraId="0D433408" w14:textId="77777777" w:rsidR="00272C96" w:rsidRPr="00A119B1" w:rsidRDefault="00272C96" w:rsidP="00DB1DDA">
      <w:pPr>
        <w:spacing w:after="120"/>
        <w:jc w:val="center"/>
        <w:rPr>
          <w:rFonts w:ascii="Arial" w:hAnsi="Arial"/>
          <w:sz w:val="16"/>
          <w:szCs w:val="16"/>
        </w:rPr>
      </w:pPr>
    </w:p>
    <w:p w14:paraId="662FCAD4" w14:textId="77777777" w:rsidR="00272C96" w:rsidRPr="00A119B1" w:rsidRDefault="00272C96" w:rsidP="00DB1DDA">
      <w:pPr>
        <w:spacing w:after="120"/>
        <w:jc w:val="center"/>
        <w:rPr>
          <w:rFonts w:ascii="Arial" w:hAnsi="Arial"/>
          <w:sz w:val="16"/>
          <w:szCs w:val="16"/>
        </w:rPr>
      </w:pPr>
    </w:p>
    <w:p w14:paraId="5285227F" w14:textId="77777777" w:rsidR="00272C96" w:rsidRPr="00A119B1" w:rsidRDefault="00272C96" w:rsidP="00DB1DDA">
      <w:pPr>
        <w:spacing w:after="120"/>
        <w:jc w:val="center"/>
        <w:rPr>
          <w:rFonts w:ascii="Arial" w:hAnsi="Arial"/>
          <w:sz w:val="16"/>
          <w:szCs w:val="16"/>
        </w:rPr>
      </w:pPr>
    </w:p>
    <w:p w14:paraId="58894929" w14:textId="77777777" w:rsidR="00272C96" w:rsidRPr="00A119B1" w:rsidRDefault="00272C96" w:rsidP="00DB1DDA">
      <w:pPr>
        <w:spacing w:after="120"/>
        <w:jc w:val="center"/>
        <w:rPr>
          <w:rFonts w:ascii="Arial" w:hAnsi="Arial"/>
          <w:sz w:val="16"/>
          <w:szCs w:val="16"/>
        </w:rPr>
      </w:pPr>
    </w:p>
    <w:p w14:paraId="25C8A0BC" w14:textId="77777777" w:rsidR="00272C96" w:rsidRPr="00A119B1" w:rsidRDefault="00272C96" w:rsidP="00DB1DDA">
      <w:pPr>
        <w:spacing w:after="120"/>
        <w:jc w:val="center"/>
        <w:rPr>
          <w:rFonts w:ascii="Arial" w:hAnsi="Arial"/>
          <w:sz w:val="16"/>
          <w:szCs w:val="16"/>
        </w:rPr>
      </w:pPr>
    </w:p>
    <w:p w14:paraId="1CCB02EC" w14:textId="77777777" w:rsidR="00272C96" w:rsidRPr="00A119B1" w:rsidRDefault="00272C96" w:rsidP="00DB1DDA">
      <w:pPr>
        <w:spacing w:after="120"/>
        <w:jc w:val="center"/>
        <w:rPr>
          <w:rFonts w:ascii="Arial" w:hAnsi="Arial"/>
          <w:sz w:val="16"/>
          <w:szCs w:val="16"/>
        </w:rPr>
      </w:pPr>
    </w:p>
    <w:p w14:paraId="333BDB2C" w14:textId="77777777" w:rsidR="00272C96" w:rsidRPr="00A119B1" w:rsidRDefault="00272C96" w:rsidP="00DB1DDA">
      <w:pPr>
        <w:spacing w:after="120"/>
        <w:jc w:val="center"/>
        <w:rPr>
          <w:rFonts w:ascii="Arial" w:hAnsi="Arial"/>
          <w:sz w:val="16"/>
          <w:szCs w:val="16"/>
        </w:rPr>
      </w:pPr>
    </w:p>
    <w:p w14:paraId="1A53ECBF" w14:textId="77777777" w:rsidR="00272C96" w:rsidRPr="00A119B1" w:rsidRDefault="00272C96" w:rsidP="00DB1DDA">
      <w:pPr>
        <w:spacing w:after="120"/>
        <w:jc w:val="center"/>
        <w:rPr>
          <w:rFonts w:ascii="Arial" w:hAnsi="Arial"/>
          <w:sz w:val="16"/>
          <w:szCs w:val="16"/>
        </w:rPr>
      </w:pPr>
    </w:p>
    <w:p w14:paraId="20AE12FC" w14:textId="77777777" w:rsidR="00272C96" w:rsidRPr="00A119B1" w:rsidRDefault="00272C96" w:rsidP="00DB1DDA">
      <w:pPr>
        <w:spacing w:after="120"/>
        <w:jc w:val="center"/>
        <w:rPr>
          <w:rFonts w:ascii="Arial" w:hAnsi="Arial"/>
          <w:sz w:val="16"/>
          <w:szCs w:val="16"/>
        </w:rPr>
      </w:pPr>
    </w:p>
    <w:p w14:paraId="511B1ED8" w14:textId="77777777" w:rsidR="00272C96" w:rsidRPr="00A119B1" w:rsidRDefault="00272C96" w:rsidP="00DB1DDA">
      <w:pPr>
        <w:spacing w:after="120"/>
        <w:jc w:val="center"/>
        <w:rPr>
          <w:rFonts w:ascii="Arial" w:hAnsi="Arial"/>
          <w:sz w:val="16"/>
          <w:szCs w:val="16"/>
        </w:rPr>
      </w:pPr>
    </w:p>
    <w:p w14:paraId="187B2162" w14:textId="77777777" w:rsidR="00272C96" w:rsidRPr="00A119B1" w:rsidRDefault="00272C96" w:rsidP="00DB1DDA">
      <w:pPr>
        <w:spacing w:after="120"/>
        <w:jc w:val="center"/>
        <w:rPr>
          <w:rFonts w:ascii="Arial" w:hAnsi="Arial"/>
          <w:sz w:val="16"/>
          <w:szCs w:val="16"/>
        </w:rPr>
      </w:pPr>
    </w:p>
    <w:p w14:paraId="46BC6912" w14:textId="77777777" w:rsidR="00272C96" w:rsidRPr="00A119B1" w:rsidRDefault="00272C96" w:rsidP="00DB1DDA">
      <w:pPr>
        <w:spacing w:after="120"/>
        <w:jc w:val="center"/>
        <w:rPr>
          <w:rFonts w:ascii="Arial" w:hAnsi="Arial"/>
          <w:sz w:val="16"/>
          <w:szCs w:val="16"/>
        </w:rPr>
      </w:pPr>
    </w:p>
    <w:p w14:paraId="4517A16B" w14:textId="77777777" w:rsidR="00272C96" w:rsidRPr="00A119B1" w:rsidRDefault="00272C96" w:rsidP="00DB1DDA">
      <w:pPr>
        <w:spacing w:after="120"/>
        <w:jc w:val="center"/>
        <w:rPr>
          <w:rFonts w:ascii="Arial" w:hAnsi="Arial"/>
          <w:sz w:val="16"/>
          <w:szCs w:val="16"/>
        </w:rPr>
      </w:pPr>
    </w:p>
    <w:p w14:paraId="36986375" w14:textId="77777777" w:rsidR="00272C96" w:rsidRPr="00A119B1" w:rsidRDefault="00272C96" w:rsidP="00DB1DDA">
      <w:pPr>
        <w:spacing w:after="120"/>
        <w:jc w:val="center"/>
        <w:rPr>
          <w:rFonts w:ascii="Arial" w:hAnsi="Arial"/>
          <w:sz w:val="16"/>
          <w:szCs w:val="16"/>
        </w:rPr>
      </w:pPr>
    </w:p>
    <w:p w14:paraId="0F2C5453" w14:textId="77777777" w:rsidR="00272C96" w:rsidRPr="00A119B1" w:rsidRDefault="00272C96" w:rsidP="00DB1DDA">
      <w:pPr>
        <w:spacing w:after="120"/>
        <w:jc w:val="center"/>
        <w:rPr>
          <w:rFonts w:ascii="Arial" w:hAnsi="Arial"/>
          <w:sz w:val="16"/>
          <w:szCs w:val="16"/>
        </w:rPr>
      </w:pPr>
    </w:p>
    <w:p w14:paraId="32ABBF4E" w14:textId="77777777" w:rsidR="00DB1DDA" w:rsidRPr="00A119B1" w:rsidRDefault="00DB1DDA" w:rsidP="00DB1DDA">
      <w:pPr>
        <w:spacing w:after="120"/>
        <w:jc w:val="center"/>
        <w:rPr>
          <w:rFonts w:ascii="Arial" w:hAnsi="Arial"/>
          <w:sz w:val="16"/>
          <w:szCs w:val="16"/>
        </w:rPr>
      </w:pPr>
    </w:p>
    <w:p w14:paraId="1A13DFBF" w14:textId="77777777" w:rsidR="00272C96" w:rsidRPr="00A119B1" w:rsidRDefault="00272C96" w:rsidP="00DB1DDA">
      <w:pPr>
        <w:spacing w:after="120"/>
        <w:jc w:val="center"/>
        <w:rPr>
          <w:rFonts w:ascii="Arial" w:hAnsi="Arial" w:cs="Arial"/>
          <w:sz w:val="14"/>
          <w:szCs w:val="14"/>
          <w:lang w:eastAsia="es-AR"/>
        </w:rPr>
      </w:pPr>
    </w:p>
    <w:p w14:paraId="301D3E90" w14:textId="39E1C213" w:rsidR="00272C96" w:rsidRPr="00A119B1" w:rsidRDefault="00272C96" w:rsidP="00272C96">
      <w:pPr>
        <w:spacing w:after="120"/>
        <w:jc w:val="center"/>
        <w:rPr>
          <w:rFonts w:ascii="Arial" w:hAnsi="Arial" w:cs="Arial"/>
          <w:sz w:val="14"/>
          <w:szCs w:val="14"/>
          <w:lang w:eastAsia="es-AR"/>
        </w:rPr>
        <w:sectPr w:rsidR="00272C96" w:rsidRPr="00A119B1" w:rsidSect="004254B0">
          <w:headerReference w:type="default" r:id="rId30"/>
          <w:headerReference w:type="first" r:id="rId31"/>
          <w:pgSz w:w="11907" w:h="16840" w:code="9"/>
          <w:pgMar w:top="1134" w:right="851" w:bottom="964" w:left="1418" w:header="454" w:footer="340" w:gutter="0"/>
          <w:cols w:space="720"/>
          <w:titlePg/>
          <w:docGrid w:linePitch="272"/>
        </w:sectPr>
      </w:pPr>
      <w:r w:rsidRPr="00A119B1">
        <w:rPr>
          <w:rFonts w:ascii="Arial" w:hAnsi="Arial"/>
          <w:sz w:val="16"/>
          <w:szCs w:val="16"/>
        </w:rPr>
        <w:t>Las notas que se acompañan forman parte integ</w:t>
      </w:r>
      <w:r w:rsidR="00630D69" w:rsidRPr="00A119B1">
        <w:rPr>
          <w:rFonts w:ascii="Arial" w:hAnsi="Arial"/>
          <w:sz w:val="16"/>
          <w:szCs w:val="16"/>
        </w:rPr>
        <w:t>rante de los estados</w:t>
      </w:r>
      <w:r w:rsidRPr="00A119B1">
        <w:rPr>
          <w:rFonts w:ascii="Arial" w:hAnsi="Arial"/>
          <w:sz w:val="16"/>
          <w:szCs w:val="16"/>
        </w:rPr>
        <w:t xml:space="preserve"> </w:t>
      </w:r>
      <w:r w:rsidR="00E45BE9" w:rsidRPr="00A119B1">
        <w:rPr>
          <w:rFonts w:ascii="Arial" w:hAnsi="Arial"/>
          <w:sz w:val="16"/>
          <w:szCs w:val="16"/>
        </w:rPr>
        <w:t xml:space="preserve">financieros </w:t>
      </w:r>
      <w:r w:rsidR="00630D69" w:rsidRPr="00A119B1">
        <w:rPr>
          <w:rFonts w:ascii="Arial" w:hAnsi="Arial"/>
          <w:sz w:val="16"/>
          <w:szCs w:val="16"/>
        </w:rPr>
        <w:t xml:space="preserve">condensados </w:t>
      </w:r>
      <w:r w:rsidR="00AC0DF4" w:rsidRPr="00A119B1">
        <w:rPr>
          <w:rFonts w:ascii="Arial" w:hAnsi="Arial"/>
          <w:sz w:val="16"/>
          <w:szCs w:val="16"/>
        </w:rPr>
        <w:t>inte</w:t>
      </w:r>
      <w:r w:rsidR="00AC0DF4">
        <w:rPr>
          <w:rFonts w:ascii="Arial" w:hAnsi="Arial"/>
          <w:sz w:val="16"/>
          <w:szCs w:val="16"/>
        </w:rPr>
        <w:t>r</w:t>
      </w:r>
      <w:r w:rsidR="00AC0DF4" w:rsidRPr="00A119B1">
        <w:rPr>
          <w:rFonts w:ascii="Arial" w:hAnsi="Arial"/>
          <w:sz w:val="16"/>
          <w:szCs w:val="16"/>
        </w:rPr>
        <w:t>medios</w:t>
      </w:r>
    </w:p>
    <w:p w14:paraId="6CF5F712" w14:textId="77777777" w:rsidR="00C36300" w:rsidRPr="00A119B1" w:rsidRDefault="00DD255E" w:rsidP="00B36C4E">
      <w:pPr>
        <w:pStyle w:val="Ttulonota"/>
        <w:numPr>
          <w:ilvl w:val="0"/>
          <w:numId w:val="2"/>
        </w:numPr>
        <w:spacing w:before="360" w:after="240" w:line="264" w:lineRule="auto"/>
        <w:ind w:left="284" w:hanging="284"/>
        <w:rPr>
          <w:rFonts w:ascii="Arial" w:hAnsi="Arial" w:cs="Arial"/>
          <w:noProof/>
          <w:sz w:val="18"/>
          <w:szCs w:val="18"/>
        </w:rPr>
      </w:pPr>
      <w:r w:rsidRPr="00A119B1">
        <w:rPr>
          <w:rFonts w:ascii="Arial" w:hAnsi="Arial" w:cs="Arial"/>
          <w:noProof/>
          <w:sz w:val="18"/>
          <w:szCs w:val="18"/>
        </w:rPr>
        <w:lastRenderedPageBreak/>
        <w:t>INFORMACIÓN GENERAL</w:t>
      </w:r>
      <w:r w:rsidR="00F47733" w:rsidRPr="00A119B1">
        <w:rPr>
          <w:rFonts w:ascii="Arial" w:hAnsi="Arial" w:cs="Arial"/>
          <w:noProof/>
          <w:sz w:val="18"/>
          <w:szCs w:val="18"/>
        </w:rPr>
        <w:t xml:space="preserve"> Y </w:t>
      </w:r>
      <w:r w:rsidRPr="00A119B1">
        <w:rPr>
          <w:rFonts w:ascii="Arial" w:hAnsi="Arial" w:cs="Arial"/>
          <w:noProof/>
          <w:sz w:val="18"/>
          <w:szCs w:val="18"/>
        </w:rPr>
        <w:t>DEL NEGOCIO DE</w:t>
      </w:r>
      <w:r w:rsidR="00F47733" w:rsidRPr="00A119B1">
        <w:rPr>
          <w:rFonts w:ascii="Arial" w:hAnsi="Arial" w:cs="Arial"/>
          <w:noProof/>
          <w:sz w:val="18"/>
          <w:szCs w:val="18"/>
        </w:rPr>
        <w:t xml:space="preserve"> LA SOCIEDAD</w:t>
      </w:r>
    </w:p>
    <w:p w14:paraId="331468CC" w14:textId="47A7CA5D" w:rsidR="00777A70" w:rsidRPr="00A119B1" w:rsidRDefault="00777A70" w:rsidP="00777A70">
      <w:pPr>
        <w:spacing w:after="120" w:line="264" w:lineRule="auto"/>
        <w:jc w:val="both"/>
        <w:rPr>
          <w:rFonts w:ascii="Arial" w:hAnsi="Arial" w:cs="Arial"/>
          <w:sz w:val="18"/>
          <w:szCs w:val="18"/>
        </w:rPr>
      </w:pPr>
      <w:r w:rsidRPr="00A119B1">
        <w:rPr>
          <w:rFonts w:ascii="Arial" w:hAnsi="Arial" w:cs="Arial"/>
          <w:sz w:val="18"/>
          <w:szCs w:val="18"/>
        </w:rPr>
        <w:t xml:space="preserve">Compañía Mega S.A. (la "Sociedad" o "Mega") se constituyó el 30 de julio de 1997 y fue inscripta en la Inspección General de Justicia ("IGJ") el 31 de octubre de 1997, siendo su objeto social la </w:t>
      </w:r>
      <w:r w:rsidR="00A24112">
        <w:rPr>
          <w:rFonts w:ascii="Arial" w:hAnsi="Arial" w:cs="Arial"/>
          <w:sz w:val="18"/>
          <w:szCs w:val="18"/>
        </w:rPr>
        <w:t>separación de líquidos</w:t>
      </w:r>
      <w:r w:rsidRPr="00A119B1">
        <w:rPr>
          <w:rFonts w:ascii="Arial" w:hAnsi="Arial" w:cs="Arial"/>
          <w:sz w:val="18"/>
          <w:szCs w:val="18"/>
        </w:rPr>
        <w:t xml:space="preserve"> de</w:t>
      </w:r>
      <w:r w:rsidR="00A24112">
        <w:rPr>
          <w:rFonts w:ascii="Arial" w:hAnsi="Arial" w:cs="Arial"/>
          <w:sz w:val="18"/>
          <w:szCs w:val="18"/>
        </w:rPr>
        <w:t>l</w:t>
      </w:r>
      <w:r w:rsidRPr="00A119B1">
        <w:rPr>
          <w:rFonts w:ascii="Arial" w:hAnsi="Arial" w:cs="Arial"/>
          <w:sz w:val="18"/>
          <w:szCs w:val="18"/>
        </w:rPr>
        <w:t xml:space="preserve"> gas natural </w:t>
      </w:r>
      <w:r w:rsidR="00A24112">
        <w:rPr>
          <w:rFonts w:ascii="Arial" w:hAnsi="Arial" w:cs="Arial"/>
          <w:sz w:val="18"/>
          <w:szCs w:val="18"/>
        </w:rPr>
        <w:t xml:space="preserve">y su </w:t>
      </w:r>
      <w:r w:rsidRPr="00A119B1">
        <w:rPr>
          <w:rFonts w:ascii="Arial" w:hAnsi="Arial" w:cs="Arial"/>
          <w:sz w:val="18"/>
          <w:szCs w:val="18"/>
        </w:rPr>
        <w:t>fraccionamiento</w:t>
      </w:r>
      <w:r w:rsidR="00A24112">
        <w:rPr>
          <w:rFonts w:ascii="Arial" w:hAnsi="Arial" w:cs="Arial"/>
          <w:sz w:val="18"/>
          <w:szCs w:val="18"/>
        </w:rPr>
        <w:t xml:space="preserve">, almacenaje y transporte inlcuyendo especialmente la fabricación de </w:t>
      </w:r>
      <w:r w:rsidRPr="00A119B1">
        <w:rPr>
          <w:rFonts w:ascii="Arial" w:hAnsi="Arial" w:cs="Arial"/>
          <w:sz w:val="18"/>
          <w:szCs w:val="18"/>
        </w:rPr>
        <w:t>etano, propano, butano y gasolina</w:t>
      </w:r>
      <w:r w:rsidR="00A24112">
        <w:rPr>
          <w:rFonts w:ascii="Arial" w:hAnsi="Arial" w:cs="Arial"/>
          <w:sz w:val="18"/>
          <w:szCs w:val="18"/>
        </w:rPr>
        <w:t xml:space="preserve"> y demás subproductos del gas</w:t>
      </w:r>
      <w:r w:rsidRPr="00A119B1">
        <w:rPr>
          <w:rFonts w:ascii="Arial" w:hAnsi="Arial" w:cs="Arial"/>
          <w:sz w:val="18"/>
          <w:szCs w:val="18"/>
        </w:rPr>
        <w:t xml:space="preserve"> natural; </w:t>
      </w:r>
      <w:r w:rsidR="00A24112">
        <w:rPr>
          <w:rFonts w:ascii="Arial" w:hAnsi="Arial" w:cs="Arial"/>
          <w:sz w:val="18"/>
          <w:szCs w:val="18"/>
        </w:rPr>
        <w:t>la venta al por mayor y menor, la consignación, la exportación e importación y la realización de cualquier otro acto o negocio relacionado con dischos productos; y, con carácter accesorio, la provisión de servicios y la venta de energía a terceros utilizando las instalaciones fabriles, portuarias, de almacenaje y de tratamiento de fluentes de la Sociedad.</w:t>
      </w:r>
    </w:p>
    <w:p w14:paraId="31052C4F" w14:textId="77777777" w:rsidR="00777A70" w:rsidRPr="00A119B1" w:rsidRDefault="00777A70" w:rsidP="00777A70">
      <w:pPr>
        <w:spacing w:after="120" w:line="264" w:lineRule="auto"/>
        <w:jc w:val="both"/>
        <w:rPr>
          <w:rFonts w:ascii="Arial" w:hAnsi="Arial" w:cs="Arial"/>
          <w:sz w:val="18"/>
          <w:szCs w:val="18"/>
        </w:rPr>
      </w:pPr>
      <w:r w:rsidRPr="00A119B1">
        <w:rPr>
          <w:rFonts w:ascii="Arial" w:hAnsi="Arial" w:cs="Arial"/>
          <w:sz w:val="18"/>
          <w:szCs w:val="18"/>
        </w:rPr>
        <w:t>La operación comercial de las plantas y demás instalaciones del proyecto fue iniciada el 1 de abril de 2001.</w:t>
      </w:r>
    </w:p>
    <w:p w14:paraId="3B838CD2" w14:textId="67ABBE26" w:rsidR="00BE599C" w:rsidRDefault="00BE599C" w:rsidP="00777A70">
      <w:pPr>
        <w:spacing w:after="120" w:line="264" w:lineRule="auto"/>
        <w:jc w:val="both"/>
        <w:rPr>
          <w:rFonts w:ascii="Arial" w:hAnsi="Arial" w:cs="Arial"/>
          <w:sz w:val="18"/>
          <w:szCs w:val="18"/>
        </w:rPr>
      </w:pPr>
      <w:r w:rsidRPr="00A119B1">
        <w:rPr>
          <w:rFonts w:ascii="Arial" w:hAnsi="Arial" w:cs="Arial"/>
          <w:sz w:val="18"/>
          <w:szCs w:val="18"/>
        </w:rPr>
        <w:t>Mediante un acuerdo de provisión a largo plazo</w:t>
      </w:r>
      <w:r w:rsidR="00A24112">
        <w:rPr>
          <w:rFonts w:ascii="Arial" w:hAnsi="Arial" w:cs="Arial"/>
          <w:sz w:val="18"/>
          <w:szCs w:val="18"/>
        </w:rPr>
        <w:t xml:space="preserve"> de fecha 4 de junio 1999</w:t>
      </w:r>
      <w:r w:rsidRPr="00A119B1">
        <w:rPr>
          <w:rFonts w:ascii="Arial" w:hAnsi="Arial" w:cs="Arial"/>
          <w:sz w:val="18"/>
          <w:szCs w:val="18"/>
        </w:rPr>
        <w:t>, YPF S.A. ("YPF") se comprometió a poner a disposición de la Sociedad gas para su procesamiento en la planta de separación de Loma La Lata y a vender a Mega la cantidad retenida de dicho gas correspondiente al volumen de líquidos del gas natural separados</w:t>
      </w:r>
      <w:r w:rsidR="00A24112">
        <w:rPr>
          <w:rFonts w:ascii="Arial" w:hAnsi="Arial" w:cs="Arial"/>
          <w:sz w:val="18"/>
          <w:szCs w:val="18"/>
        </w:rPr>
        <w:t xml:space="preserve"> (el “Acuerdo de Provisión de Gas Natural”)</w:t>
      </w:r>
      <w:r w:rsidRPr="00A119B1">
        <w:rPr>
          <w:rFonts w:ascii="Arial" w:hAnsi="Arial" w:cs="Arial"/>
          <w:sz w:val="18"/>
          <w:szCs w:val="18"/>
        </w:rPr>
        <w:t xml:space="preserve">. </w:t>
      </w:r>
      <w:r w:rsidR="00A24112">
        <w:rPr>
          <w:rFonts w:ascii="Arial" w:hAnsi="Arial" w:cs="Arial"/>
          <w:sz w:val="18"/>
          <w:szCs w:val="18"/>
        </w:rPr>
        <w:t xml:space="preserve">En el mes el de noviembre de 2017, YPF y la Sociedad acordaron modificar el volumen de gas natural a ser suministrado por YPF bajo el Acuerdo de Provisión de Gas Natural durante el período comprendido </w:t>
      </w:r>
      <w:r w:rsidR="00AA7317">
        <w:rPr>
          <w:rFonts w:ascii="Arial" w:hAnsi="Arial" w:cs="Arial"/>
          <w:sz w:val="18"/>
          <w:szCs w:val="18"/>
        </w:rPr>
        <w:t>entre el 15 de noviembre de 2017 y el 1 de abril de 2021 cuyo detalle se encuentra en la Nota 20 de los presentes estados financieros. La Sociedad e YPF arribaron a un acuerdo para compraventa de componentes licuables de gas natural, con vigencia entre el 1 de junio de 2018 y el 30 de abril de 2019, bajo el cual Mega recibirá entre 3 y 6 millones m3/d de gas natural adicionales al nuevo volumen acordado bajo el Acuerdo de Provisión de Gas Natural, a un precio variable estacionalmente convenido en dicho documento.</w:t>
      </w:r>
    </w:p>
    <w:p w14:paraId="42AA9743" w14:textId="2EED53DB" w:rsidR="00AA7317" w:rsidRDefault="00AA7317" w:rsidP="00777A70">
      <w:pPr>
        <w:spacing w:after="120" w:line="264" w:lineRule="auto"/>
        <w:jc w:val="both"/>
        <w:rPr>
          <w:rFonts w:ascii="Arial" w:hAnsi="Arial" w:cs="Arial"/>
          <w:sz w:val="18"/>
          <w:szCs w:val="18"/>
        </w:rPr>
      </w:pPr>
      <w:r w:rsidRPr="009930DA">
        <w:rPr>
          <w:rFonts w:ascii="Arial" w:hAnsi="Arial" w:cs="Arial"/>
          <w:sz w:val="18"/>
          <w:szCs w:val="18"/>
        </w:rPr>
        <w:t xml:space="preserve">La capacidad de procesamiento remanente de la </w:t>
      </w:r>
      <w:r>
        <w:rPr>
          <w:rFonts w:ascii="Arial" w:hAnsi="Arial" w:cs="Arial"/>
          <w:sz w:val="18"/>
          <w:szCs w:val="18"/>
        </w:rPr>
        <w:t>p</w:t>
      </w:r>
      <w:r w:rsidRPr="009930DA">
        <w:rPr>
          <w:rFonts w:ascii="Arial" w:hAnsi="Arial" w:cs="Arial"/>
          <w:sz w:val="18"/>
          <w:szCs w:val="18"/>
        </w:rPr>
        <w:t xml:space="preserve">lanta </w:t>
      </w:r>
      <w:r>
        <w:rPr>
          <w:rFonts w:ascii="Arial" w:hAnsi="Arial" w:cs="Arial"/>
          <w:sz w:val="18"/>
          <w:szCs w:val="18"/>
        </w:rPr>
        <w:t>s</w:t>
      </w:r>
      <w:r w:rsidRPr="009930DA">
        <w:rPr>
          <w:rFonts w:ascii="Arial" w:hAnsi="Arial" w:cs="Arial"/>
          <w:sz w:val="18"/>
          <w:szCs w:val="18"/>
        </w:rPr>
        <w:t xml:space="preserve">eparadora es cubierta por la Sociedad a través de otros acuerdos o compras spot de componentes licuables contenidos en el gas natural convenidos con distintos productores de la </w:t>
      </w:r>
      <w:r>
        <w:rPr>
          <w:rFonts w:ascii="Arial" w:hAnsi="Arial" w:cs="Arial"/>
          <w:sz w:val="18"/>
          <w:szCs w:val="18"/>
        </w:rPr>
        <w:t>c</w:t>
      </w:r>
      <w:r w:rsidRPr="009930DA">
        <w:rPr>
          <w:rFonts w:ascii="Arial" w:hAnsi="Arial" w:cs="Arial"/>
          <w:sz w:val="18"/>
          <w:szCs w:val="18"/>
        </w:rPr>
        <w:t xml:space="preserve">uenca </w:t>
      </w:r>
      <w:r>
        <w:rPr>
          <w:rFonts w:ascii="Arial" w:hAnsi="Arial" w:cs="Arial"/>
          <w:sz w:val="18"/>
          <w:szCs w:val="18"/>
        </w:rPr>
        <w:t>n</w:t>
      </w:r>
      <w:r w:rsidRPr="009930DA">
        <w:rPr>
          <w:rFonts w:ascii="Arial" w:hAnsi="Arial" w:cs="Arial"/>
          <w:sz w:val="18"/>
          <w:szCs w:val="18"/>
        </w:rPr>
        <w:t>euquina (entre ellos, Wintershall Energía S.A. y Pan American Energy LLC)</w:t>
      </w:r>
      <w:r>
        <w:rPr>
          <w:rFonts w:ascii="Arial" w:hAnsi="Arial" w:cs="Arial"/>
          <w:sz w:val="18"/>
          <w:szCs w:val="18"/>
        </w:rPr>
        <w:t>.</w:t>
      </w:r>
    </w:p>
    <w:p w14:paraId="26A6D2BE" w14:textId="735E2114" w:rsidR="00AA7317" w:rsidRPr="00A119B1" w:rsidRDefault="00AA7317" w:rsidP="00777A70">
      <w:pPr>
        <w:spacing w:after="120" w:line="264" w:lineRule="auto"/>
        <w:jc w:val="both"/>
        <w:rPr>
          <w:rFonts w:ascii="Arial" w:hAnsi="Arial" w:cs="Arial"/>
          <w:sz w:val="18"/>
          <w:szCs w:val="18"/>
        </w:rPr>
      </w:pPr>
      <w:r w:rsidRPr="00BA68A1">
        <w:rPr>
          <w:rFonts w:ascii="Arial" w:hAnsi="Arial" w:cs="Arial"/>
          <w:sz w:val="18"/>
          <w:szCs w:val="18"/>
        </w:rPr>
        <w:t xml:space="preserve">Adicionalmente, la Sociedad vende toda su producción de etano a PBBPolisur S.R.L. a través de un acuerdo de venta a largo plazo vigente hasta el 1 de abril de 2021. Parte de la producción de propano, butano y gasolina natural es vendida mediante exportaciones  a Petróleo Brasileiro S.A. – Petrobras ("Petrobras"), a través de ciertos acuerdos de </w:t>
      </w:r>
      <w:r w:rsidRPr="00BA68A1">
        <w:rPr>
          <w:rFonts w:ascii="Arial" w:hAnsi="Arial" w:cs="Arial"/>
          <w:sz w:val="18"/>
          <w:szCs w:val="18"/>
        </w:rPr>
        <w:tab/>
        <w:t>ven</w:t>
      </w:r>
      <w:r>
        <w:rPr>
          <w:rFonts w:ascii="Arial" w:hAnsi="Arial" w:cs="Arial"/>
          <w:sz w:val="18"/>
          <w:szCs w:val="18"/>
        </w:rPr>
        <w:t xml:space="preserve">ta </w:t>
      </w:r>
      <w:r w:rsidRPr="00BA68A1">
        <w:rPr>
          <w:rFonts w:ascii="Arial" w:hAnsi="Arial" w:cs="Arial"/>
          <w:sz w:val="18"/>
          <w:szCs w:val="18"/>
        </w:rPr>
        <w:t>a largo plazo, vigentes hasta el 31 de marzo de 2021. Asimismo, la Sociedad, completa la comercialización de su producción de propano, butano y gasolina natural, a través de ventas spot en el mercado internacional y el abastecimiento al mercado interno según se detalla en las Notas 20 y 21 de los presentes estados financieros.</w:t>
      </w:r>
    </w:p>
    <w:p w14:paraId="40BE22AA" w14:textId="7AA175C7" w:rsidR="000C6ABA" w:rsidRPr="00A119B1" w:rsidRDefault="00AA7317" w:rsidP="00777A70">
      <w:pPr>
        <w:spacing w:after="120" w:line="264" w:lineRule="auto"/>
        <w:jc w:val="both"/>
        <w:rPr>
          <w:rFonts w:ascii="Arial" w:hAnsi="Arial" w:cs="Arial"/>
          <w:sz w:val="18"/>
          <w:szCs w:val="18"/>
        </w:rPr>
      </w:pPr>
      <w:r w:rsidRPr="00AA7317">
        <w:rPr>
          <w:rFonts w:ascii="Arial" w:hAnsi="Arial" w:cs="Arial"/>
          <w:sz w:val="18"/>
          <w:szCs w:val="18"/>
        </w:rPr>
        <w:t>Con fecha 11 de agosto de 2017, la Asamblea General Ordinaria y Extraordinaria de accionistas de la Sociedad aprobó solicitar el ingreso de la Sociedad al régimen de oferta pública, y negociación de obligaciones negociables en el país y/o en aquellos mercados del exterior que el Directorio determine oportunamente. Asimismo, la Asamblea aprobó la creación de un Programa Global para la emisión de Obligaciones Negociables no convertibles en acciones conforme al Título II de las Normas de la Comisión Nacional de Valores (“CNV”) (T.O. 2013 y modif.) por un monto máximo en circulación en cualquier momento de hasta U$S 500 millones (o su equivalente en otras monedas) (el “Programa Golobal”). Finalmente, el Directorio con fecha 12 de diciembre de 2017 aprobó los términos y condiciones del Programa Global. Con fecha 8 de octubre de 2018 la Sociedad presentó ante la CNV la solicitud de autorización de ingreso al régimen de oferta pública y la aprobación del Programa Global, trámite que al día de la fecha se encuentra pendiente de aprobación por la CNV.</w:t>
      </w:r>
    </w:p>
    <w:p w14:paraId="5944AD72" w14:textId="77777777" w:rsidR="00C36300" w:rsidRPr="00A119B1" w:rsidRDefault="00DD255E" w:rsidP="00B36C4E">
      <w:pPr>
        <w:pStyle w:val="Ttulonota"/>
        <w:numPr>
          <w:ilvl w:val="0"/>
          <w:numId w:val="2"/>
        </w:numPr>
        <w:spacing w:before="360" w:after="240" w:line="264" w:lineRule="auto"/>
        <w:ind w:left="284" w:hanging="284"/>
        <w:rPr>
          <w:rFonts w:ascii="Arial" w:hAnsi="Arial" w:cs="Arial"/>
          <w:noProof/>
          <w:sz w:val="18"/>
          <w:szCs w:val="18"/>
        </w:rPr>
      </w:pPr>
      <w:r w:rsidRPr="00A119B1">
        <w:rPr>
          <w:rFonts w:ascii="Arial" w:hAnsi="Arial" w:cs="Arial"/>
          <w:noProof/>
          <w:sz w:val="18"/>
          <w:szCs w:val="18"/>
        </w:rPr>
        <w:t xml:space="preserve">BASES DE PREPARACION DE LOS </w:t>
      </w:r>
      <w:r w:rsidR="00777A70" w:rsidRPr="00A119B1">
        <w:rPr>
          <w:rFonts w:ascii="Arial" w:hAnsi="Arial" w:cs="Arial"/>
          <w:noProof/>
          <w:sz w:val="18"/>
          <w:szCs w:val="18"/>
        </w:rPr>
        <w:t>ESTADOS FINANCIEROS</w:t>
      </w:r>
    </w:p>
    <w:p w14:paraId="3ABED883" w14:textId="77777777" w:rsidR="00C36300" w:rsidRPr="00A119B1" w:rsidRDefault="0067757B" w:rsidP="009641E2">
      <w:pPr>
        <w:tabs>
          <w:tab w:val="left" w:pos="-284"/>
        </w:tabs>
        <w:spacing w:before="240" w:after="240" w:line="264" w:lineRule="auto"/>
        <w:jc w:val="both"/>
        <w:rPr>
          <w:rFonts w:ascii="Arial" w:hAnsi="Arial"/>
          <w:b/>
          <w:sz w:val="18"/>
          <w:szCs w:val="18"/>
        </w:rPr>
      </w:pPr>
      <w:r w:rsidRPr="00A119B1">
        <w:rPr>
          <w:rFonts w:ascii="Arial" w:hAnsi="Arial"/>
          <w:b/>
          <w:sz w:val="18"/>
          <w:szCs w:val="18"/>
        </w:rPr>
        <w:t>2</w:t>
      </w:r>
      <w:r w:rsidR="0055380C" w:rsidRPr="00A119B1">
        <w:rPr>
          <w:rFonts w:ascii="Arial" w:hAnsi="Arial"/>
          <w:b/>
          <w:sz w:val="18"/>
          <w:szCs w:val="18"/>
        </w:rPr>
        <w:t>.a. Bases de preparación</w:t>
      </w:r>
    </w:p>
    <w:p w14:paraId="7A4C2A8A" w14:textId="77777777" w:rsidR="003734A3" w:rsidRPr="003734A3" w:rsidRDefault="003734A3" w:rsidP="003734A3">
      <w:pPr>
        <w:spacing w:after="120" w:line="264" w:lineRule="auto"/>
        <w:jc w:val="both"/>
        <w:rPr>
          <w:rFonts w:ascii="Arial" w:hAnsi="Arial"/>
          <w:sz w:val="18"/>
          <w:szCs w:val="18"/>
        </w:rPr>
      </w:pPr>
      <w:r w:rsidRPr="003734A3">
        <w:rPr>
          <w:rFonts w:ascii="Arial" w:hAnsi="Arial"/>
          <w:sz w:val="18"/>
          <w:szCs w:val="18"/>
        </w:rPr>
        <w:t>La Sociedad ha optado por presentar sus estados financieros correspondientes a períodos intermedios en la forma condensada prevista en la Norma Internacional de Contabilidad (“NIC”) 34 “Información financiera intermedia”.</w:t>
      </w:r>
    </w:p>
    <w:p w14:paraId="3D762692" w14:textId="77777777" w:rsidR="00003BD5" w:rsidRDefault="00D353C7" w:rsidP="00D353C7">
      <w:pPr>
        <w:spacing w:after="120" w:line="264" w:lineRule="auto"/>
        <w:jc w:val="both"/>
        <w:rPr>
          <w:rFonts w:ascii="Arial" w:hAnsi="Arial"/>
          <w:sz w:val="18"/>
          <w:szCs w:val="18"/>
        </w:rPr>
        <w:sectPr w:rsidR="00003BD5" w:rsidSect="004254B0">
          <w:headerReference w:type="default" r:id="rId32"/>
          <w:footerReference w:type="default" r:id="rId33"/>
          <w:headerReference w:type="first" r:id="rId34"/>
          <w:footerReference w:type="first" r:id="rId35"/>
          <w:pgSz w:w="11907" w:h="16840" w:code="9"/>
          <w:pgMar w:top="1134" w:right="851" w:bottom="964" w:left="1418" w:header="454" w:footer="340" w:gutter="0"/>
          <w:cols w:space="720"/>
          <w:titlePg/>
          <w:docGrid w:linePitch="272"/>
        </w:sectPr>
      </w:pPr>
      <w:r w:rsidRPr="00A119B1">
        <w:rPr>
          <w:rFonts w:ascii="Arial" w:hAnsi="Arial"/>
          <w:sz w:val="18"/>
          <w:szCs w:val="18"/>
        </w:rPr>
        <w:t>Los presentes estados financieros condensados intermedios al 3</w:t>
      </w:r>
      <w:r w:rsidR="00C370E5">
        <w:rPr>
          <w:rFonts w:ascii="Arial" w:hAnsi="Arial"/>
          <w:sz w:val="18"/>
          <w:szCs w:val="18"/>
        </w:rPr>
        <w:t>1</w:t>
      </w:r>
      <w:r w:rsidRPr="00A119B1">
        <w:rPr>
          <w:rFonts w:ascii="Arial" w:hAnsi="Arial"/>
          <w:sz w:val="18"/>
          <w:szCs w:val="18"/>
        </w:rPr>
        <w:t xml:space="preserve"> de marzo de 201</w:t>
      </w:r>
      <w:r w:rsidR="00C370E5">
        <w:rPr>
          <w:rFonts w:ascii="Arial" w:hAnsi="Arial"/>
          <w:sz w:val="18"/>
          <w:szCs w:val="18"/>
        </w:rPr>
        <w:t>9</w:t>
      </w:r>
      <w:r w:rsidR="001B752D">
        <w:rPr>
          <w:rFonts w:ascii="Arial" w:hAnsi="Arial"/>
          <w:sz w:val="18"/>
          <w:szCs w:val="18"/>
        </w:rPr>
        <w:t xml:space="preserve"> y comparativos </w:t>
      </w:r>
      <w:r w:rsidRPr="00A119B1">
        <w:rPr>
          <w:rFonts w:ascii="Arial" w:hAnsi="Arial"/>
          <w:sz w:val="18"/>
          <w:szCs w:val="18"/>
        </w:rPr>
        <w:t xml:space="preserve">han sido emitidos en cumplimiento de las Resoluciones Técnicas N° 26 y 29 de la Federación Argentina de Consejos Profesionales de Ciencias Económicas (“FACPCE”), preparados sobre la base de las Normas Internacionales de Información Financiera (“NIIF”) adoptadas por la FACPCE tal como fueron aprobadas por el Consejo de Normas Internacionales de Contabilidad (“IASB”, por </w:t>
      </w:r>
      <w:r w:rsidRPr="00873841">
        <w:rPr>
          <w:rFonts w:ascii="Arial" w:hAnsi="Arial"/>
          <w:sz w:val="18"/>
          <w:szCs w:val="18"/>
        </w:rPr>
        <w:t>su sigla en inglés</w:t>
      </w:r>
      <w:r w:rsidRPr="00A119B1">
        <w:rPr>
          <w:rFonts w:ascii="Arial" w:hAnsi="Arial"/>
          <w:sz w:val="18"/>
          <w:szCs w:val="18"/>
        </w:rPr>
        <w:t>).</w:t>
      </w:r>
      <w:r w:rsidR="000B2FB7">
        <w:rPr>
          <w:rFonts w:ascii="Arial" w:hAnsi="Arial"/>
          <w:sz w:val="18"/>
          <w:szCs w:val="18"/>
        </w:rPr>
        <w:t xml:space="preserve"> </w:t>
      </w:r>
    </w:p>
    <w:p w14:paraId="76A6872E" w14:textId="6CBE7439" w:rsidR="000C6ABA" w:rsidRPr="00873841" w:rsidRDefault="008C3D53" w:rsidP="0029482D">
      <w:pPr>
        <w:tabs>
          <w:tab w:val="left" w:pos="1985"/>
        </w:tabs>
        <w:spacing w:after="120" w:line="264" w:lineRule="auto"/>
        <w:jc w:val="both"/>
        <w:rPr>
          <w:rFonts w:ascii="Arial" w:hAnsi="Arial" w:cs="Arial"/>
          <w:sz w:val="18"/>
          <w:szCs w:val="18"/>
        </w:rPr>
      </w:pPr>
      <w:r w:rsidRPr="00873841">
        <w:rPr>
          <w:rFonts w:ascii="Arial" w:hAnsi="Arial" w:cs="Arial"/>
          <w:sz w:val="18"/>
          <w:szCs w:val="18"/>
        </w:rPr>
        <w:lastRenderedPageBreak/>
        <w:t>Los importes y otra información correspondientes al</w:t>
      </w:r>
      <w:r w:rsidR="007645A0" w:rsidRPr="00873841">
        <w:rPr>
          <w:rFonts w:ascii="Arial" w:hAnsi="Arial" w:cs="Arial"/>
          <w:sz w:val="18"/>
          <w:szCs w:val="18"/>
        </w:rPr>
        <w:t xml:space="preserve"> ejercicio</w:t>
      </w:r>
      <w:r w:rsidR="00D353C7" w:rsidRPr="00873841">
        <w:rPr>
          <w:rFonts w:ascii="Arial" w:hAnsi="Arial" w:cs="Arial"/>
          <w:sz w:val="18"/>
          <w:szCs w:val="18"/>
        </w:rPr>
        <w:t xml:space="preserve"> económico</w:t>
      </w:r>
      <w:r w:rsidRPr="00873841">
        <w:rPr>
          <w:rFonts w:ascii="Arial" w:hAnsi="Arial" w:cs="Arial"/>
          <w:sz w:val="18"/>
          <w:szCs w:val="18"/>
        </w:rPr>
        <w:t xml:space="preserve"> finalizado el 31 de </w:t>
      </w:r>
      <w:r w:rsidR="007645A0" w:rsidRPr="00873841">
        <w:rPr>
          <w:rFonts w:ascii="Arial" w:hAnsi="Arial" w:cs="Arial"/>
          <w:sz w:val="18"/>
          <w:szCs w:val="18"/>
        </w:rPr>
        <w:t>diciembre</w:t>
      </w:r>
      <w:r w:rsidRPr="00873841">
        <w:rPr>
          <w:rFonts w:ascii="Arial" w:hAnsi="Arial" w:cs="Arial"/>
          <w:sz w:val="18"/>
          <w:szCs w:val="18"/>
        </w:rPr>
        <w:t xml:space="preserve"> de 201</w:t>
      </w:r>
      <w:r w:rsidR="00873841" w:rsidRPr="00873841">
        <w:rPr>
          <w:rFonts w:ascii="Arial" w:hAnsi="Arial" w:cs="Arial"/>
          <w:sz w:val="18"/>
          <w:szCs w:val="18"/>
        </w:rPr>
        <w:t>8</w:t>
      </w:r>
      <w:r w:rsidRPr="00873841">
        <w:rPr>
          <w:rFonts w:ascii="Arial" w:hAnsi="Arial" w:cs="Arial"/>
          <w:sz w:val="18"/>
          <w:szCs w:val="18"/>
        </w:rPr>
        <w:t xml:space="preserve"> y al </w:t>
      </w:r>
      <w:r w:rsidR="009145E3" w:rsidRPr="00873841">
        <w:rPr>
          <w:rFonts w:ascii="Arial" w:hAnsi="Arial" w:cs="Arial"/>
          <w:sz w:val="18"/>
          <w:szCs w:val="18"/>
        </w:rPr>
        <w:t>período de tres meses finalizado el 31 de marzo de 201</w:t>
      </w:r>
      <w:r w:rsidR="00873841" w:rsidRPr="00873841">
        <w:rPr>
          <w:rFonts w:ascii="Arial" w:hAnsi="Arial" w:cs="Arial"/>
          <w:sz w:val="18"/>
          <w:szCs w:val="18"/>
        </w:rPr>
        <w:t>8</w:t>
      </w:r>
      <w:r w:rsidRPr="00873841">
        <w:rPr>
          <w:rFonts w:ascii="Arial" w:hAnsi="Arial" w:cs="Arial"/>
          <w:sz w:val="18"/>
          <w:szCs w:val="18"/>
        </w:rPr>
        <w:t xml:space="preserve"> son parte integrante </w:t>
      </w:r>
      <w:r w:rsidR="0055380C" w:rsidRPr="00873841">
        <w:rPr>
          <w:rFonts w:ascii="Arial" w:hAnsi="Arial" w:cs="Arial"/>
          <w:sz w:val="18"/>
          <w:szCs w:val="18"/>
        </w:rPr>
        <w:t>de los estados financieros</w:t>
      </w:r>
      <w:r w:rsidR="00380B98" w:rsidRPr="00873841">
        <w:rPr>
          <w:rFonts w:ascii="Arial" w:hAnsi="Arial" w:cs="Arial"/>
          <w:sz w:val="18"/>
          <w:szCs w:val="18"/>
        </w:rPr>
        <w:t xml:space="preserve"> </w:t>
      </w:r>
      <w:r w:rsidR="0055380C" w:rsidRPr="00873841">
        <w:rPr>
          <w:rFonts w:ascii="Arial" w:hAnsi="Arial" w:cs="Arial"/>
          <w:sz w:val="18"/>
          <w:szCs w:val="18"/>
        </w:rPr>
        <w:t>mencionados precedentemente y tienen el propósito de que se lean sólo en relación con esos estados financieros.</w:t>
      </w:r>
    </w:p>
    <w:p w14:paraId="6D9CE8DE" w14:textId="25B6A2E7" w:rsidR="0008096C" w:rsidRPr="00873841" w:rsidRDefault="007645A0" w:rsidP="0008096C">
      <w:pPr>
        <w:tabs>
          <w:tab w:val="left" w:pos="1985"/>
        </w:tabs>
        <w:spacing w:after="120" w:line="264" w:lineRule="auto"/>
        <w:jc w:val="both"/>
        <w:rPr>
          <w:rFonts w:ascii="Arial" w:hAnsi="Arial" w:cs="Arial"/>
          <w:sz w:val="18"/>
          <w:szCs w:val="18"/>
        </w:rPr>
      </w:pPr>
      <w:r w:rsidRPr="00873841">
        <w:rPr>
          <w:rFonts w:ascii="Arial" w:hAnsi="Arial" w:cs="Arial"/>
          <w:sz w:val="18"/>
          <w:szCs w:val="18"/>
        </w:rPr>
        <w:t>Los estados financieros condensados in</w:t>
      </w:r>
      <w:r w:rsidR="00C370E5" w:rsidRPr="00873841">
        <w:rPr>
          <w:rFonts w:ascii="Arial" w:hAnsi="Arial" w:cs="Arial"/>
          <w:sz w:val="18"/>
          <w:szCs w:val="18"/>
        </w:rPr>
        <w:t>termedios al 31 de marzo de 2019</w:t>
      </w:r>
      <w:r w:rsidR="0008096C" w:rsidRPr="00873841">
        <w:rPr>
          <w:rFonts w:ascii="Arial" w:hAnsi="Arial" w:cs="Arial"/>
          <w:sz w:val="18"/>
          <w:szCs w:val="18"/>
        </w:rPr>
        <w:t xml:space="preserve"> y comparativos son complementados y, en consecuencia, deben ser leídos en conjunto con los estados financieros individuales al 31 de diciembre de 201</w:t>
      </w:r>
      <w:r w:rsidR="00C370E5" w:rsidRPr="00873841">
        <w:rPr>
          <w:rFonts w:ascii="Arial" w:hAnsi="Arial" w:cs="Arial"/>
          <w:sz w:val="18"/>
          <w:szCs w:val="18"/>
        </w:rPr>
        <w:t>8</w:t>
      </w:r>
      <w:r w:rsidR="0008096C" w:rsidRPr="00873841">
        <w:rPr>
          <w:rFonts w:ascii="Arial" w:hAnsi="Arial" w:cs="Arial"/>
          <w:sz w:val="18"/>
          <w:szCs w:val="18"/>
        </w:rPr>
        <w:t xml:space="preserve"> y comparativos, los cuales han sido preparados de acuerdo con las NIIF. </w:t>
      </w:r>
    </w:p>
    <w:p w14:paraId="04CCDD37" w14:textId="77777777" w:rsidR="00B546A1" w:rsidRPr="00873841" w:rsidRDefault="00B546A1" w:rsidP="00B546A1">
      <w:pPr>
        <w:tabs>
          <w:tab w:val="left" w:pos="1985"/>
        </w:tabs>
        <w:spacing w:after="120" w:line="264" w:lineRule="auto"/>
        <w:jc w:val="both"/>
        <w:rPr>
          <w:rFonts w:ascii="Arial" w:hAnsi="Arial" w:cs="Arial"/>
          <w:sz w:val="18"/>
          <w:szCs w:val="18"/>
        </w:rPr>
      </w:pPr>
      <w:r w:rsidRPr="00873841">
        <w:rPr>
          <w:rFonts w:ascii="Arial" w:hAnsi="Arial" w:cs="Arial"/>
          <w:sz w:val="18"/>
          <w:szCs w:val="18"/>
        </w:rPr>
        <w:t>Los estados financieros condensados intermedios al 31 de marzo de 2019 y 2018 son no auditados, pero, en opinión de la Dirección de la Sociedad, contemplan todos los ajustes necesarios para ser presentados sobre bases uniformes con los estados financieros anuales auditados.</w:t>
      </w:r>
    </w:p>
    <w:p w14:paraId="014B25C4" w14:textId="77777777" w:rsidR="00003BD5" w:rsidRDefault="00003BD5" w:rsidP="00003BD5">
      <w:pPr>
        <w:tabs>
          <w:tab w:val="left" w:pos="1985"/>
        </w:tabs>
        <w:spacing w:after="120" w:line="264" w:lineRule="auto"/>
        <w:jc w:val="both"/>
        <w:rPr>
          <w:rFonts w:ascii="Arial" w:hAnsi="Arial" w:cs="Arial"/>
          <w:sz w:val="18"/>
          <w:szCs w:val="18"/>
        </w:rPr>
      </w:pPr>
      <w:r w:rsidRPr="00B15E1C">
        <w:rPr>
          <w:rFonts w:ascii="Arial" w:hAnsi="Arial" w:cs="Arial"/>
          <w:sz w:val="18"/>
          <w:szCs w:val="18"/>
        </w:rPr>
        <w:t>Los presentes estados financieros han sido preparados sobre la base del costo histórico, excepto por la valuación de ciertos activos financieros (inversiones) a su valor razonable o corriente y se encuentran expresados en miles de pesos argentinos.</w:t>
      </w:r>
    </w:p>
    <w:p w14:paraId="3AF4870D" w14:textId="77777777" w:rsidR="00003BD5" w:rsidRPr="00A119B1" w:rsidRDefault="00003BD5" w:rsidP="00003BD5">
      <w:pPr>
        <w:spacing w:after="120" w:line="264" w:lineRule="auto"/>
        <w:jc w:val="both"/>
        <w:rPr>
          <w:rFonts w:ascii="Arial" w:hAnsi="Arial"/>
          <w:sz w:val="18"/>
          <w:szCs w:val="18"/>
          <w:u w:val="single"/>
        </w:rPr>
      </w:pPr>
      <w:r w:rsidRPr="00A119B1">
        <w:rPr>
          <w:rFonts w:ascii="Arial" w:hAnsi="Arial"/>
          <w:sz w:val="18"/>
          <w:szCs w:val="18"/>
          <w:u w:val="single"/>
        </w:rPr>
        <w:t>Aprobación de los estados financieros</w:t>
      </w:r>
    </w:p>
    <w:p w14:paraId="51EDD610" w14:textId="77777777" w:rsidR="00003BD5" w:rsidRPr="00A119B1" w:rsidRDefault="00003BD5" w:rsidP="00003BD5">
      <w:pPr>
        <w:spacing w:after="120" w:line="264" w:lineRule="auto"/>
        <w:jc w:val="both"/>
        <w:rPr>
          <w:rFonts w:ascii="Arial" w:hAnsi="Arial"/>
          <w:sz w:val="18"/>
          <w:szCs w:val="18"/>
        </w:rPr>
      </w:pPr>
      <w:r w:rsidRPr="00A119B1">
        <w:rPr>
          <w:rFonts w:ascii="Arial" w:hAnsi="Arial" w:cs="Arial"/>
          <w:sz w:val="18"/>
          <w:szCs w:val="18"/>
        </w:rPr>
        <w:t>Los presentes estados fin</w:t>
      </w:r>
      <w:r w:rsidRPr="005C3E7F">
        <w:rPr>
          <w:rFonts w:ascii="Arial" w:hAnsi="Arial" w:cs="Arial"/>
          <w:sz w:val="18"/>
          <w:szCs w:val="18"/>
        </w:rPr>
        <w:t>ancieros fueron aprobados por el Directorio de la Sociedad y autorizados para ser emitidos con fecha</w:t>
      </w:r>
      <w:r w:rsidRPr="005C3E7F">
        <w:rPr>
          <w:rFonts w:ascii="Arial" w:hAnsi="Arial" w:cs="Arial"/>
          <w:sz w:val="18"/>
          <w:szCs w:val="18"/>
          <w:shd w:val="clear" w:color="auto" w:fill="FFFFFF"/>
        </w:rPr>
        <w:t xml:space="preserve"> 8</w:t>
      </w:r>
      <w:r w:rsidRPr="005C3E7F">
        <w:rPr>
          <w:rFonts w:ascii="Arial" w:hAnsi="Arial" w:cs="Arial"/>
          <w:sz w:val="18"/>
          <w:szCs w:val="18"/>
        </w:rPr>
        <w:t xml:space="preserve"> de mayo de 2019</w:t>
      </w:r>
      <w:r w:rsidRPr="00A119B1">
        <w:rPr>
          <w:rFonts w:ascii="Arial" w:hAnsi="Arial" w:cs="Arial"/>
          <w:sz w:val="18"/>
          <w:szCs w:val="18"/>
        </w:rPr>
        <w:t>.</w:t>
      </w:r>
    </w:p>
    <w:p w14:paraId="2C3A0F09" w14:textId="77777777" w:rsidR="00003BD5" w:rsidRPr="00A119B1" w:rsidRDefault="00003BD5" w:rsidP="00003BD5">
      <w:pPr>
        <w:spacing w:after="120" w:line="264" w:lineRule="auto"/>
        <w:jc w:val="both"/>
        <w:rPr>
          <w:rFonts w:ascii="Arial" w:hAnsi="Arial"/>
          <w:sz w:val="18"/>
          <w:szCs w:val="18"/>
          <w:u w:val="single"/>
        </w:rPr>
      </w:pPr>
      <w:r w:rsidRPr="00A119B1">
        <w:rPr>
          <w:rFonts w:ascii="Arial" w:hAnsi="Arial"/>
          <w:sz w:val="18"/>
          <w:szCs w:val="18"/>
          <w:u w:val="single"/>
        </w:rPr>
        <w:t>Uso de estimaciones</w:t>
      </w:r>
    </w:p>
    <w:p w14:paraId="4A5FA356" w14:textId="77777777" w:rsidR="00003BD5" w:rsidRPr="00A119B1" w:rsidRDefault="00003BD5" w:rsidP="00003BD5">
      <w:pPr>
        <w:tabs>
          <w:tab w:val="left" w:pos="-284"/>
        </w:tabs>
        <w:spacing w:before="240" w:after="240" w:line="264" w:lineRule="auto"/>
        <w:jc w:val="both"/>
        <w:rPr>
          <w:rFonts w:ascii="Arial" w:hAnsi="Arial" w:cs="Arial"/>
          <w:sz w:val="18"/>
          <w:szCs w:val="18"/>
        </w:rPr>
      </w:pPr>
      <w:r w:rsidRPr="00A119B1">
        <w:rPr>
          <w:rFonts w:ascii="Arial" w:hAnsi="Arial" w:cs="Arial"/>
          <w:sz w:val="18"/>
          <w:szCs w:val="18"/>
        </w:rPr>
        <w:t>La preparación de estados financieros a una fecha determinada requiere que la Dirección de la Sociedad realice estimaciones y evaluaciones que afectan el monto de los activos y pasivos registrados y los activos y pasivos contingentes revelados a dicha fecha, como así también los ingresos y egresos reconocidos en el período. Los resultados reales futuros pueden diferir de las estimaciones y evaluaciones realizadas a la fecha de preparación de los presentes estados financieros.</w:t>
      </w:r>
    </w:p>
    <w:p w14:paraId="0C6C9218" w14:textId="6E6E5E8F" w:rsidR="00003BD5" w:rsidRPr="00003BD5" w:rsidRDefault="00003BD5" w:rsidP="00003BD5">
      <w:pPr>
        <w:spacing w:after="120" w:line="264" w:lineRule="auto"/>
        <w:jc w:val="both"/>
        <w:rPr>
          <w:rFonts w:ascii="Arial" w:hAnsi="Arial"/>
          <w:sz w:val="18"/>
          <w:szCs w:val="18"/>
        </w:rPr>
      </w:pPr>
      <w:r w:rsidRPr="00A119B1">
        <w:rPr>
          <w:rFonts w:ascii="Arial" w:hAnsi="Arial" w:cs="Arial"/>
          <w:sz w:val="18"/>
          <w:szCs w:val="18"/>
        </w:rPr>
        <w:t>La descripción de las estimaciones y juicios contables significativos realizados por la Dirección de la Sociedad en la aplicación de las políticas contables, así como las áreas con mayor grado de complejidad y que requieren mayores juicios, se encuentran expuestas en la Nota 2.b.19) a los estados financieros</w:t>
      </w:r>
      <w:r>
        <w:rPr>
          <w:rFonts w:ascii="Arial" w:hAnsi="Arial" w:cs="Arial"/>
          <w:sz w:val="18"/>
          <w:szCs w:val="18"/>
        </w:rPr>
        <w:t xml:space="preserve"> al 31 de diciembre de 2018</w:t>
      </w:r>
      <w:r w:rsidRPr="00A119B1">
        <w:rPr>
          <w:rFonts w:ascii="Arial" w:hAnsi="Arial" w:cs="Arial"/>
          <w:sz w:val="18"/>
          <w:szCs w:val="18"/>
        </w:rPr>
        <w:t>.</w:t>
      </w:r>
    </w:p>
    <w:p w14:paraId="387C4B8A" w14:textId="77777777" w:rsidR="00003BD5" w:rsidRPr="00A119B1" w:rsidRDefault="00003BD5" w:rsidP="00003BD5">
      <w:pPr>
        <w:tabs>
          <w:tab w:val="left" w:pos="-284"/>
        </w:tabs>
        <w:spacing w:before="240" w:after="240" w:line="264" w:lineRule="auto"/>
        <w:jc w:val="both"/>
        <w:rPr>
          <w:rFonts w:ascii="Arial" w:hAnsi="Arial"/>
          <w:b/>
          <w:sz w:val="18"/>
          <w:szCs w:val="18"/>
        </w:rPr>
      </w:pPr>
      <w:r w:rsidRPr="00A119B1">
        <w:rPr>
          <w:rFonts w:ascii="Arial" w:hAnsi="Arial"/>
          <w:b/>
          <w:sz w:val="18"/>
          <w:szCs w:val="18"/>
        </w:rPr>
        <w:t>2.b. Políticas contables significativas</w:t>
      </w:r>
    </w:p>
    <w:p w14:paraId="136AC540" w14:textId="77777777" w:rsidR="00003BD5" w:rsidRPr="00A119B1" w:rsidRDefault="00003BD5" w:rsidP="00003BD5">
      <w:pPr>
        <w:pStyle w:val="Ttulonota"/>
        <w:spacing w:after="120" w:line="264" w:lineRule="auto"/>
        <w:rPr>
          <w:rFonts w:ascii="Arial" w:hAnsi="Arial" w:cs="Arial"/>
          <w:noProof/>
          <w:sz w:val="18"/>
          <w:szCs w:val="18"/>
        </w:rPr>
      </w:pPr>
      <w:r w:rsidRPr="00A119B1">
        <w:rPr>
          <w:rFonts w:ascii="Arial" w:hAnsi="Arial"/>
          <w:sz w:val="18"/>
          <w:szCs w:val="18"/>
        </w:rPr>
        <w:t>2.b.1)</w:t>
      </w:r>
      <w:r w:rsidRPr="00A119B1">
        <w:rPr>
          <w:rFonts w:ascii="Arial" w:hAnsi="Arial"/>
          <w:b w:val="0"/>
          <w:sz w:val="18"/>
          <w:szCs w:val="18"/>
        </w:rPr>
        <w:t xml:space="preserve"> </w:t>
      </w:r>
      <w:r w:rsidRPr="00A119B1">
        <w:rPr>
          <w:rFonts w:ascii="Arial" w:hAnsi="Arial" w:cs="Arial"/>
          <w:noProof/>
          <w:sz w:val="18"/>
          <w:szCs w:val="18"/>
        </w:rPr>
        <w:t xml:space="preserve">Normas contables aplicadas </w:t>
      </w:r>
    </w:p>
    <w:p w14:paraId="021DF31C" w14:textId="77777777" w:rsidR="00003BD5" w:rsidRDefault="00003BD5" w:rsidP="00003BD5">
      <w:pPr>
        <w:pStyle w:val="Ttulonota"/>
        <w:spacing w:after="120" w:line="264" w:lineRule="auto"/>
        <w:rPr>
          <w:rFonts w:ascii="Arial" w:hAnsi="Arial" w:cs="Arial"/>
          <w:b w:val="0"/>
          <w:noProof/>
          <w:sz w:val="18"/>
          <w:szCs w:val="18"/>
        </w:rPr>
      </w:pPr>
      <w:r w:rsidRPr="00A119B1">
        <w:rPr>
          <w:rFonts w:ascii="Arial" w:hAnsi="Arial" w:cs="Arial"/>
          <w:b w:val="0"/>
          <w:noProof/>
          <w:sz w:val="18"/>
          <w:szCs w:val="18"/>
        </w:rPr>
        <w:t>Las principales políticas contables adoptadas para la preparación de los estados financieros condensados intermedios al 31 de marzo de 201</w:t>
      </w:r>
      <w:r>
        <w:rPr>
          <w:rFonts w:ascii="Arial" w:hAnsi="Arial" w:cs="Arial"/>
          <w:b w:val="0"/>
          <w:noProof/>
          <w:sz w:val="18"/>
          <w:szCs w:val="18"/>
        </w:rPr>
        <w:t>9</w:t>
      </w:r>
      <w:r w:rsidRPr="00A119B1">
        <w:rPr>
          <w:rFonts w:ascii="Arial" w:hAnsi="Arial" w:cs="Arial"/>
          <w:b w:val="0"/>
          <w:noProof/>
          <w:sz w:val="18"/>
          <w:szCs w:val="18"/>
        </w:rPr>
        <w:t xml:space="preserve"> son consistentes con las utilizadas para la elaboración de los estados financieros al 31 de diciembre de 201</w:t>
      </w:r>
      <w:r>
        <w:rPr>
          <w:rFonts w:ascii="Arial" w:hAnsi="Arial" w:cs="Arial"/>
          <w:b w:val="0"/>
          <w:noProof/>
          <w:sz w:val="18"/>
          <w:szCs w:val="18"/>
        </w:rPr>
        <w:t>8</w:t>
      </w:r>
      <w:r w:rsidRPr="00A119B1">
        <w:rPr>
          <w:rFonts w:ascii="Arial" w:hAnsi="Arial" w:cs="Arial"/>
          <w:b w:val="0"/>
          <w:noProof/>
          <w:sz w:val="18"/>
          <w:szCs w:val="18"/>
        </w:rPr>
        <w:t xml:space="preserve"> y, en consecuencia, estos estados financieros condensados intermedios deben ser leídos en conjunto con los estados financieros al 31 de diciembre de 201</w:t>
      </w:r>
      <w:r>
        <w:rPr>
          <w:rFonts w:ascii="Arial" w:hAnsi="Arial" w:cs="Arial"/>
          <w:b w:val="0"/>
          <w:noProof/>
          <w:sz w:val="18"/>
          <w:szCs w:val="18"/>
        </w:rPr>
        <w:t>8</w:t>
      </w:r>
      <w:r w:rsidRPr="00A119B1">
        <w:rPr>
          <w:rFonts w:ascii="Arial" w:hAnsi="Arial" w:cs="Arial"/>
          <w:b w:val="0"/>
          <w:noProof/>
          <w:sz w:val="18"/>
          <w:szCs w:val="18"/>
        </w:rPr>
        <w:t>, que incluyen las principales políticas contables en sus Notas 1 y 2.</w:t>
      </w:r>
    </w:p>
    <w:p w14:paraId="520417E4" w14:textId="77777777" w:rsidR="00003BD5" w:rsidRPr="00F940BE" w:rsidRDefault="00003BD5" w:rsidP="00003BD5">
      <w:pPr>
        <w:pStyle w:val="Ttulonota"/>
        <w:spacing w:after="120" w:line="264" w:lineRule="auto"/>
        <w:rPr>
          <w:rFonts w:ascii="Arial" w:hAnsi="Arial" w:cs="Arial"/>
          <w:b w:val="0"/>
          <w:noProof/>
          <w:sz w:val="18"/>
          <w:szCs w:val="18"/>
        </w:rPr>
      </w:pPr>
      <w:r w:rsidRPr="00F940BE">
        <w:rPr>
          <w:rFonts w:ascii="Arial" w:hAnsi="Arial" w:cs="Arial"/>
          <w:b w:val="0"/>
          <w:noProof/>
          <w:sz w:val="18"/>
          <w:szCs w:val="18"/>
        </w:rPr>
        <w:t>La Sociedad ha adoptado todas las nuevas normas e interpretaciones o modificaciones emitidas por el IASB que son relevantes para sus operaciones y que son a</w:t>
      </w:r>
      <w:r>
        <w:rPr>
          <w:rFonts w:ascii="Arial" w:hAnsi="Arial" w:cs="Arial"/>
          <w:b w:val="0"/>
          <w:noProof/>
          <w:sz w:val="18"/>
          <w:szCs w:val="18"/>
        </w:rPr>
        <w:t>plicables al 31 de marzo de 2019</w:t>
      </w:r>
      <w:r w:rsidRPr="00F940BE">
        <w:rPr>
          <w:rFonts w:ascii="Arial" w:hAnsi="Arial" w:cs="Arial"/>
          <w:b w:val="0"/>
          <w:noProof/>
          <w:sz w:val="18"/>
          <w:szCs w:val="18"/>
        </w:rPr>
        <w:t xml:space="preserve">, </w:t>
      </w:r>
      <w:r>
        <w:rPr>
          <w:rFonts w:ascii="Arial" w:hAnsi="Arial" w:cs="Arial"/>
          <w:b w:val="0"/>
          <w:noProof/>
          <w:sz w:val="18"/>
          <w:szCs w:val="18"/>
        </w:rPr>
        <w:t>según se describe en la nota 2 b) 18</w:t>
      </w:r>
      <w:r w:rsidRPr="00F940BE">
        <w:rPr>
          <w:rFonts w:ascii="Arial" w:hAnsi="Arial" w:cs="Arial"/>
          <w:b w:val="0"/>
          <w:noProof/>
          <w:sz w:val="18"/>
          <w:szCs w:val="18"/>
        </w:rPr>
        <w:t xml:space="preserve"> a los estados </w:t>
      </w:r>
      <w:r>
        <w:rPr>
          <w:rFonts w:ascii="Arial" w:hAnsi="Arial" w:cs="Arial"/>
          <w:b w:val="0"/>
          <w:noProof/>
          <w:sz w:val="18"/>
          <w:szCs w:val="18"/>
        </w:rPr>
        <w:t>financieros</w:t>
      </w:r>
      <w:r w:rsidRPr="00F940BE">
        <w:rPr>
          <w:rFonts w:ascii="Arial" w:hAnsi="Arial" w:cs="Arial"/>
          <w:b w:val="0"/>
          <w:noProof/>
          <w:sz w:val="18"/>
          <w:szCs w:val="18"/>
        </w:rPr>
        <w:t xml:space="preserve"> de la Sociedad al 31 de diciembre de 201</w:t>
      </w:r>
      <w:r>
        <w:rPr>
          <w:rFonts w:ascii="Arial" w:hAnsi="Arial" w:cs="Arial"/>
          <w:b w:val="0"/>
          <w:noProof/>
          <w:sz w:val="18"/>
          <w:szCs w:val="18"/>
        </w:rPr>
        <w:t>8</w:t>
      </w:r>
      <w:r w:rsidRPr="00F940BE">
        <w:rPr>
          <w:rFonts w:ascii="Arial" w:hAnsi="Arial" w:cs="Arial"/>
          <w:b w:val="0"/>
          <w:noProof/>
          <w:sz w:val="18"/>
          <w:szCs w:val="18"/>
        </w:rPr>
        <w:t>. Las nuevas normas y sus interpretaciones o modificaciones adoptadas no han tenido un impacto significativo en los presentes estados contables individuales condensados.</w:t>
      </w:r>
    </w:p>
    <w:p w14:paraId="3CBE162C" w14:textId="5F70D213" w:rsidR="00003BD5" w:rsidRPr="00003BD5" w:rsidRDefault="00003BD5" w:rsidP="00003BD5">
      <w:pPr>
        <w:pStyle w:val="Ttulonota"/>
        <w:spacing w:after="120" w:line="264" w:lineRule="auto"/>
        <w:rPr>
          <w:rFonts w:ascii="Arial" w:hAnsi="Arial" w:cs="Arial"/>
          <w:b w:val="0"/>
          <w:noProof/>
          <w:sz w:val="18"/>
          <w:szCs w:val="18"/>
        </w:rPr>
      </w:pPr>
      <w:r w:rsidRPr="00F940BE">
        <w:rPr>
          <w:rFonts w:ascii="Arial" w:hAnsi="Arial" w:cs="Arial"/>
          <w:b w:val="0"/>
          <w:noProof/>
          <w:sz w:val="18"/>
          <w:szCs w:val="18"/>
        </w:rPr>
        <w:t xml:space="preserve">De acuerdo a lo establecido por la NIC 21 “Efectos de las variaciones en las tasas de cambio de la moneda extranjera”, la Dirección de la Sociedad ha </w:t>
      </w:r>
      <w:r w:rsidR="00E545A8">
        <w:rPr>
          <w:rFonts w:ascii="Arial" w:hAnsi="Arial" w:cs="Arial"/>
          <w:b w:val="0"/>
          <w:noProof/>
          <w:sz w:val="18"/>
          <w:szCs w:val="18"/>
        </w:rPr>
        <w:t xml:space="preserve">definido </w:t>
      </w:r>
      <w:r w:rsidRPr="00F940BE">
        <w:rPr>
          <w:rFonts w:ascii="Arial" w:hAnsi="Arial" w:cs="Arial"/>
          <w:b w:val="0"/>
          <w:noProof/>
          <w:sz w:val="18"/>
          <w:szCs w:val="18"/>
        </w:rPr>
        <w:t>el dólar estadounidense como moneda funcional. Asimismo, de acuerdo con las normas contables profesionales, la Sociedad debe presentar sus estados contables en pesos. En consecuencia, los montos obtenidos por el proceso de remedición a dólares estadounidenses (moneda funcional) fueron convertidos a pesos (moneda de reporte) de acuerdo con lo establecido por la NIC 21.</w:t>
      </w:r>
    </w:p>
    <w:p w14:paraId="44E05023" w14:textId="77777777" w:rsidR="00003BD5" w:rsidRPr="00A119B1" w:rsidRDefault="00003BD5" w:rsidP="00003BD5">
      <w:pPr>
        <w:spacing w:before="240" w:after="120" w:line="264" w:lineRule="auto"/>
        <w:jc w:val="both"/>
        <w:rPr>
          <w:rFonts w:ascii="Arial" w:hAnsi="Arial" w:cs="Arial"/>
          <w:b/>
          <w:sz w:val="18"/>
          <w:szCs w:val="18"/>
          <w:u w:val="single"/>
        </w:rPr>
      </w:pPr>
      <w:r w:rsidRPr="00A119B1">
        <w:rPr>
          <w:rFonts w:ascii="Arial" w:hAnsi="Arial" w:cs="Arial"/>
          <w:b/>
          <w:sz w:val="18"/>
          <w:szCs w:val="18"/>
        </w:rPr>
        <w:t>2.b.2) Otros resultados integrales</w:t>
      </w:r>
    </w:p>
    <w:p w14:paraId="61062C5A" w14:textId="6C6F2794" w:rsidR="00003BD5" w:rsidRPr="00C370E5" w:rsidRDefault="00003BD5" w:rsidP="00003BD5">
      <w:pPr>
        <w:tabs>
          <w:tab w:val="left" w:pos="1985"/>
        </w:tabs>
        <w:spacing w:after="120" w:line="264" w:lineRule="auto"/>
        <w:jc w:val="both"/>
        <w:rPr>
          <w:rFonts w:ascii="Arial" w:hAnsi="Arial" w:cs="Arial"/>
          <w:sz w:val="18"/>
          <w:szCs w:val="18"/>
          <w:highlight w:val="yellow"/>
        </w:rPr>
        <w:sectPr w:rsidR="00003BD5" w:rsidRPr="00C370E5" w:rsidSect="004254B0">
          <w:headerReference w:type="first" r:id="rId36"/>
          <w:pgSz w:w="11907" w:h="16840" w:code="9"/>
          <w:pgMar w:top="1134" w:right="851" w:bottom="964" w:left="1418" w:header="454" w:footer="340" w:gutter="0"/>
          <w:cols w:space="720"/>
          <w:titlePg/>
          <w:docGrid w:linePitch="272"/>
        </w:sectPr>
      </w:pPr>
      <w:r w:rsidRPr="00A119B1">
        <w:rPr>
          <w:rFonts w:ascii="Arial" w:hAnsi="Arial" w:cs="Arial"/>
          <w:sz w:val="18"/>
          <w:szCs w:val="18"/>
        </w:rPr>
        <w:t>Comprende los ingresos y gastos reconocidos directamente en cuentas del patrimonio y las transferencias de dichas partidas desde cuentas del patrimonio a cuentas del resultado del ejercicio o a resultados acumulados, según se determina en las NIIF.</w:t>
      </w:r>
    </w:p>
    <w:p w14:paraId="7D375DF1" w14:textId="07A5B063" w:rsidR="00732BEC" w:rsidRDefault="00732BEC" w:rsidP="00995369">
      <w:pPr>
        <w:spacing w:after="120" w:line="264" w:lineRule="auto"/>
        <w:jc w:val="both"/>
        <w:rPr>
          <w:rFonts w:ascii="Arial" w:hAnsi="Arial" w:cs="Arial"/>
          <w:sz w:val="18"/>
          <w:szCs w:val="18"/>
        </w:rPr>
      </w:pPr>
      <w:bookmarkStart w:id="0" w:name="_DV_C3"/>
      <w:bookmarkEnd w:id="0"/>
      <w:r w:rsidRPr="00A119B1">
        <w:rPr>
          <w:rFonts w:ascii="Arial" w:hAnsi="Arial" w:cs="Arial"/>
          <w:sz w:val="18"/>
          <w:szCs w:val="18"/>
        </w:rPr>
        <w:lastRenderedPageBreak/>
        <w:t xml:space="preserve">La evolución del rubro se detalla a continuación: </w:t>
      </w:r>
    </w:p>
    <w:tbl>
      <w:tblPr>
        <w:tblW w:w="6535" w:type="dxa"/>
        <w:tblInd w:w="250" w:type="dxa"/>
        <w:tblLook w:val="04A0" w:firstRow="1" w:lastRow="0" w:firstColumn="1" w:lastColumn="0" w:noHBand="0" w:noVBand="1"/>
      </w:tblPr>
      <w:tblGrid>
        <w:gridCol w:w="3544"/>
        <w:gridCol w:w="1398"/>
        <w:gridCol w:w="1593"/>
      </w:tblGrid>
      <w:tr w:rsidR="00BA3769" w:rsidRPr="00A119B1" w14:paraId="552DAE02" w14:textId="77777777" w:rsidTr="007C053A">
        <w:trPr>
          <w:trHeight w:val="190"/>
        </w:trPr>
        <w:tc>
          <w:tcPr>
            <w:tcW w:w="3544" w:type="dxa"/>
            <w:tcBorders>
              <w:top w:val="nil"/>
              <w:left w:val="nil"/>
              <w:bottom w:val="nil"/>
              <w:right w:val="nil"/>
            </w:tcBorders>
            <w:shd w:val="clear" w:color="auto" w:fill="auto"/>
            <w:noWrap/>
            <w:vAlign w:val="bottom"/>
          </w:tcPr>
          <w:p w14:paraId="4D6764BC" w14:textId="77777777" w:rsidR="00BA3769" w:rsidRPr="00A119B1" w:rsidRDefault="00BA3769" w:rsidP="00D23EBD">
            <w:pPr>
              <w:rPr>
                <w:rFonts w:ascii="Arial" w:hAnsi="Arial" w:cs="Arial"/>
                <w:sz w:val="16"/>
                <w:szCs w:val="16"/>
              </w:rPr>
            </w:pPr>
          </w:p>
        </w:tc>
        <w:tc>
          <w:tcPr>
            <w:tcW w:w="2991" w:type="dxa"/>
            <w:gridSpan w:val="2"/>
            <w:tcBorders>
              <w:top w:val="nil"/>
              <w:left w:val="nil"/>
              <w:bottom w:val="single" w:sz="4" w:space="0" w:color="auto"/>
              <w:right w:val="nil"/>
            </w:tcBorders>
            <w:shd w:val="clear" w:color="auto" w:fill="auto"/>
            <w:vAlign w:val="bottom"/>
          </w:tcPr>
          <w:p w14:paraId="46CD832A" w14:textId="3248C626" w:rsidR="00BA3769" w:rsidRPr="00A119B1" w:rsidRDefault="00BA3769" w:rsidP="00D23EBD">
            <w:pPr>
              <w:jc w:val="center"/>
              <w:rPr>
                <w:rFonts w:ascii="Arial" w:hAnsi="Arial" w:cs="Arial"/>
                <w:b/>
                <w:color w:val="000000"/>
                <w:sz w:val="16"/>
                <w:szCs w:val="16"/>
              </w:rPr>
            </w:pPr>
            <w:r>
              <w:rPr>
                <w:rFonts w:ascii="Arial" w:hAnsi="Arial" w:cs="Arial"/>
                <w:b/>
                <w:color w:val="000000"/>
                <w:sz w:val="16"/>
                <w:szCs w:val="16"/>
              </w:rPr>
              <w:t>31-03-201</w:t>
            </w:r>
            <w:r w:rsidR="00C22066">
              <w:rPr>
                <w:rFonts w:ascii="Arial" w:hAnsi="Arial" w:cs="Arial"/>
                <w:b/>
                <w:color w:val="000000"/>
                <w:sz w:val="16"/>
                <w:szCs w:val="16"/>
              </w:rPr>
              <w:t>9</w:t>
            </w:r>
          </w:p>
        </w:tc>
      </w:tr>
      <w:tr w:rsidR="00BA3769" w:rsidRPr="00A119B1" w14:paraId="27A829E5" w14:textId="77777777" w:rsidTr="007C053A">
        <w:trPr>
          <w:trHeight w:val="495"/>
        </w:trPr>
        <w:tc>
          <w:tcPr>
            <w:tcW w:w="3544" w:type="dxa"/>
            <w:tcBorders>
              <w:top w:val="nil"/>
              <w:left w:val="nil"/>
              <w:bottom w:val="nil"/>
              <w:right w:val="nil"/>
            </w:tcBorders>
            <w:shd w:val="clear" w:color="auto" w:fill="auto"/>
            <w:noWrap/>
            <w:vAlign w:val="bottom"/>
            <w:hideMark/>
          </w:tcPr>
          <w:p w14:paraId="0E4B7214" w14:textId="77777777" w:rsidR="00BA3769" w:rsidRPr="00A119B1" w:rsidRDefault="00BA3769" w:rsidP="00D23EBD">
            <w:pPr>
              <w:rPr>
                <w:rFonts w:ascii="Arial" w:hAnsi="Arial" w:cs="Arial"/>
                <w:sz w:val="16"/>
                <w:szCs w:val="16"/>
              </w:rPr>
            </w:pPr>
          </w:p>
        </w:tc>
        <w:tc>
          <w:tcPr>
            <w:tcW w:w="1398" w:type="dxa"/>
            <w:tcBorders>
              <w:top w:val="single" w:sz="4" w:space="0" w:color="auto"/>
              <w:left w:val="nil"/>
              <w:bottom w:val="single" w:sz="4" w:space="0" w:color="auto"/>
              <w:right w:val="nil"/>
            </w:tcBorders>
            <w:shd w:val="clear" w:color="auto" w:fill="auto"/>
            <w:vAlign w:val="center"/>
            <w:hideMark/>
          </w:tcPr>
          <w:p w14:paraId="7F6415FF" w14:textId="1E209A31" w:rsidR="00BA3769" w:rsidRPr="00A119B1" w:rsidRDefault="00BA3769" w:rsidP="00F940BE">
            <w:pPr>
              <w:jc w:val="center"/>
              <w:rPr>
                <w:rFonts w:ascii="Arial" w:hAnsi="Arial" w:cs="Arial"/>
                <w:b/>
                <w:color w:val="000000"/>
                <w:sz w:val="16"/>
                <w:szCs w:val="16"/>
              </w:rPr>
            </w:pPr>
            <w:r w:rsidRPr="00A119B1">
              <w:rPr>
                <w:rFonts w:ascii="Arial" w:hAnsi="Arial" w:cs="Arial"/>
                <w:b/>
                <w:color w:val="000000"/>
                <w:sz w:val="16"/>
                <w:szCs w:val="16"/>
              </w:rPr>
              <w:t xml:space="preserve">Diferencias de </w:t>
            </w:r>
            <w:r w:rsidR="00AC0DF4" w:rsidRPr="00A119B1">
              <w:rPr>
                <w:rFonts w:ascii="Arial" w:hAnsi="Arial" w:cs="Arial"/>
                <w:b/>
                <w:color w:val="000000"/>
                <w:sz w:val="16"/>
                <w:szCs w:val="16"/>
              </w:rPr>
              <w:t>conversión</w:t>
            </w:r>
          </w:p>
        </w:tc>
        <w:tc>
          <w:tcPr>
            <w:tcW w:w="1593" w:type="dxa"/>
            <w:tcBorders>
              <w:top w:val="single" w:sz="4" w:space="0" w:color="auto"/>
              <w:left w:val="nil"/>
              <w:bottom w:val="single" w:sz="4" w:space="0" w:color="auto"/>
              <w:right w:val="nil"/>
            </w:tcBorders>
            <w:shd w:val="clear" w:color="auto" w:fill="auto"/>
            <w:vAlign w:val="center"/>
            <w:hideMark/>
          </w:tcPr>
          <w:p w14:paraId="3DACC256" w14:textId="77777777" w:rsidR="00BA3769" w:rsidRPr="00A119B1" w:rsidRDefault="00BA3769" w:rsidP="00F940BE">
            <w:pPr>
              <w:jc w:val="center"/>
              <w:rPr>
                <w:rFonts w:ascii="Arial" w:hAnsi="Arial" w:cs="Arial"/>
                <w:b/>
                <w:color w:val="000000"/>
                <w:sz w:val="16"/>
                <w:szCs w:val="16"/>
                <w:lang w:val="en-US"/>
              </w:rPr>
            </w:pPr>
            <w:r w:rsidRPr="00A119B1">
              <w:rPr>
                <w:rFonts w:ascii="Arial" w:hAnsi="Arial" w:cs="Arial"/>
                <w:b/>
                <w:color w:val="000000"/>
                <w:sz w:val="16"/>
                <w:szCs w:val="16"/>
              </w:rPr>
              <w:t>T</w:t>
            </w:r>
            <w:r w:rsidRPr="00A119B1">
              <w:rPr>
                <w:rFonts w:ascii="Arial" w:hAnsi="Arial" w:cs="Arial"/>
                <w:b/>
                <w:color w:val="000000"/>
                <w:sz w:val="16"/>
                <w:szCs w:val="16"/>
                <w:lang w:val="en-US"/>
              </w:rPr>
              <w:t>otal</w:t>
            </w:r>
          </w:p>
        </w:tc>
      </w:tr>
      <w:tr w:rsidR="00BA3769" w:rsidRPr="00A119B1" w14:paraId="07246733" w14:textId="77777777" w:rsidTr="00667B00">
        <w:trPr>
          <w:trHeight w:val="315"/>
        </w:trPr>
        <w:tc>
          <w:tcPr>
            <w:tcW w:w="3544" w:type="dxa"/>
            <w:tcBorders>
              <w:top w:val="nil"/>
              <w:left w:val="nil"/>
              <w:bottom w:val="nil"/>
              <w:right w:val="nil"/>
            </w:tcBorders>
            <w:shd w:val="clear" w:color="auto" w:fill="auto"/>
            <w:noWrap/>
            <w:vAlign w:val="bottom"/>
            <w:hideMark/>
          </w:tcPr>
          <w:p w14:paraId="09C8C9CF" w14:textId="0A1AD9FA" w:rsidR="00BA3769" w:rsidRPr="00A119B1" w:rsidRDefault="00BA3769" w:rsidP="00D23EBD">
            <w:pPr>
              <w:rPr>
                <w:rFonts w:ascii="Arial" w:hAnsi="Arial" w:cs="Arial"/>
                <w:b/>
                <w:bCs/>
                <w:color w:val="000000"/>
                <w:sz w:val="16"/>
                <w:szCs w:val="16"/>
              </w:rPr>
            </w:pPr>
            <w:r w:rsidRPr="00A119B1">
              <w:rPr>
                <w:rFonts w:ascii="Arial" w:hAnsi="Arial" w:cs="Arial"/>
                <w:b/>
                <w:bCs/>
                <w:color w:val="000000"/>
                <w:sz w:val="16"/>
                <w:szCs w:val="16"/>
              </w:rPr>
              <w:t>Saldos al 31 de diciembre de 201</w:t>
            </w:r>
            <w:r w:rsidR="00C22066">
              <w:rPr>
                <w:rFonts w:ascii="Arial" w:hAnsi="Arial" w:cs="Arial"/>
                <w:b/>
                <w:bCs/>
                <w:color w:val="000000"/>
                <w:sz w:val="16"/>
                <w:szCs w:val="16"/>
              </w:rPr>
              <w:t>8</w:t>
            </w:r>
          </w:p>
        </w:tc>
        <w:tc>
          <w:tcPr>
            <w:tcW w:w="1398" w:type="dxa"/>
            <w:tcBorders>
              <w:top w:val="single" w:sz="4" w:space="0" w:color="auto"/>
              <w:left w:val="nil"/>
              <w:right w:val="nil"/>
            </w:tcBorders>
            <w:shd w:val="clear" w:color="auto" w:fill="auto"/>
            <w:noWrap/>
            <w:vAlign w:val="bottom"/>
          </w:tcPr>
          <w:p w14:paraId="76F2AE50" w14:textId="3834187B" w:rsidR="00BA3769" w:rsidRPr="00A119B1" w:rsidRDefault="00667B00" w:rsidP="00D23EBD">
            <w:pPr>
              <w:jc w:val="right"/>
              <w:rPr>
                <w:rFonts w:ascii="Arial" w:hAnsi="Arial" w:cs="Arial"/>
                <w:bCs/>
                <w:color w:val="000000"/>
                <w:sz w:val="16"/>
                <w:szCs w:val="16"/>
                <w:lang w:val="en-US"/>
              </w:rPr>
            </w:pPr>
            <w:r>
              <w:rPr>
                <w:rFonts w:ascii="Arial" w:hAnsi="Arial" w:cs="Arial"/>
                <w:bCs/>
                <w:color w:val="000000"/>
                <w:sz w:val="16"/>
                <w:szCs w:val="16"/>
              </w:rPr>
              <w:t>5.608.923</w:t>
            </w:r>
          </w:p>
        </w:tc>
        <w:tc>
          <w:tcPr>
            <w:tcW w:w="1593" w:type="dxa"/>
            <w:tcBorders>
              <w:top w:val="single" w:sz="4" w:space="0" w:color="auto"/>
              <w:left w:val="nil"/>
              <w:right w:val="nil"/>
            </w:tcBorders>
            <w:shd w:val="clear" w:color="auto" w:fill="auto"/>
            <w:noWrap/>
            <w:vAlign w:val="bottom"/>
          </w:tcPr>
          <w:p w14:paraId="57162208" w14:textId="5E8BCE24" w:rsidR="00BA3769" w:rsidRPr="00A119B1" w:rsidRDefault="00667B00" w:rsidP="00D23EBD">
            <w:pPr>
              <w:ind w:right="30"/>
              <w:jc w:val="right"/>
              <w:rPr>
                <w:rFonts w:ascii="Arial" w:hAnsi="Arial" w:cs="Arial"/>
                <w:bCs/>
                <w:color w:val="000000"/>
                <w:sz w:val="16"/>
                <w:szCs w:val="16"/>
                <w:lang w:val="en-US"/>
              </w:rPr>
            </w:pPr>
            <w:r>
              <w:rPr>
                <w:rFonts w:ascii="Arial" w:hAnsi="Arial" w:cs="Arial"/>
                <w:bCs/>
                <w:color w:val="000000"/>
                <w:sz w:val="16"/>
                <w:szCs w:val="16"/>
              </w:rPr>
              <w:t>5.608.923</w:t>
            </w:r>
          </w:p>
        </w:tc>
      </w:tr>
      <w:tr w:rsidR="00145166" w:rsidRPr="00A119B1" w14:paraId="618815D8" w14:textId="77777777" w:rsidTr="00D23EBD">
        <w:trPr>
          <w:trHeight w:val="300"/>
        </w:trPr>
        <w:tc>
          <w:tcPr>
            <w:tcW w:w="3544" w:type="dxa"/>
            <w:tcBorders>
              <w:top w:val="nil"/>
              <w:left w:val="nil"/>
              <w:bottom w:val="nil"/>
              <w:right w:val="nil"/>
            </w:tcBorders>
            <w:shd w:val="clear" w:color="auto" w:fill="auto"/>
            <w:noWrap/>
            <w:vAlign w:val="bottom"/>
            <w:hideMark/>
          </w:tcPr>
          <w:p w14:paraId="1A97BE49" w14:textId="77777777" w:rsidR="00145166" w:rsidRPr="00A119B1" w:rsidRDefault="00145166" w:rsidP="00145166">
            <w:pPr>
              <w:rPr>
                <w:rFonts w:ascii="Arial" w:hAnsi="Arial" w:cs="Arial"/>
                <w:color w:val="000000"/>
                <w:sz w:val="16"/>
                <w:szCs w:val="16"/>
                <w:lang w:val="en-US"/>
              </w:rPr>
            </w:pPr>
            <w:r w:rsidRPr="00A119B1">
              <w:rPr>
                <w:rFonts w:ascii="Arial" w:hAnsi="Arial" w:cs="Arial"/>
                <w:color w:val="000000"/>
                <w:sz w:val="16"/>
                <w:szCs w:val="16"/>
                <w:lang w:val="en-US"/>
              </w:rPr>
              <w:t>Ganancia del período</w:t>
            </w:r>
          </w:p>
        </w:tc>
        <w:tc>
          <w:tcPr>
            <w:tcW w:w="1398" w:type="dxa"/>
            <w:tcBorders>
              <w:top w:val="nil"/>
              <w:left w:val="nil"/>
              <w:bottom w:val="nil"/>
              <w:right w:val="nil"/>
            </w:tcBorders>
            <w:shd w:val="clear" w:color="auto" w:fill="auto"/>
            <w:noWrap/>
            <w:vAlign w:val="bottom"/>
          </w:tcPr>
          <w:p w14:paraId="4A6BB72F" w14:textId="72406288" w:rsidR="00145166" w:rsidRPr="00A119B1" w:rsidRDefault="00145166" w:rsidP="00145166">
            <w:pPr>
              <w:jc w:val="right"/>
              <w:rPr>
                <w:rFonts w:ascii="Arial" w:hAnsi="Arial" w:cs="Arial"/>
                <w:color w:val="000000"/>
                <w:sz w:val="16"/>
                <w:szCs w:val="16"/>
                <w:lang w:val="en-US"/>
              </w:rPr>
            </w:pPr>
            <w:r w:rsidRPr="006B4D08">
              <w:rPr>
                <w:rFonts w:ascii="Arial" w:hAnsi="Arial" w:cs="Arial"/>
                <w:color w:val="000000"/>
                <w:sz w:val="16"/>
                <w:szCs w:val="16"/>
                <w:lang w:val="en-US"/>
              </w:rPr>
              <w:t>1.</w:t>
            </w:r>
            <w:r>
              <w:rPr>
                <w:rFonts w:ascii="Arial" w:hAnsi="Arial" w:cs="Arial"/>
                <w:color w:val="000000"/>
                <w:sz w:val="16"/>
                <w:szCs w:val="16"/>
                <w:lang w:val="en-US"/>
              </w:rPr>
              <w:t>512</w:t>
            </w:r>
            <w:r w:rsidRPr="006B4D08">
              <w:rPr>
                <w:rFonts w:ascii="Arial" w:hAnsi="Arial" w:cs="Arial"/>
                <w:color w:val="000000"/>
                <w:sz w:val="16"/>
                <w:szCs w:val="16"/>
                <w:lang w:val="en-US"/>
              </w:rPr>
              <w:t>.</w:t>
            </w:r>
            <w:r>
              <w:rPr>
                <w:rFonts w:ascii="Arial" w:hAnsi="Arial" w:cs="Arial"/>
                <w:color w:val="000000"/>
                <w:sz w:val="16"/>
                <w:szCs w:val="16"/>
                <w:lang w:val="en-US"/>
              </w:rPr>
              <w:t>647</w:t>
            </w:r>
          </w:p>
        </w:tc>
        <w:tc>
          <w:tcPr>
            <w:tcW w:w="1593" w:type="dxa"/>
            <w:tcBorders>
              <w:top w:val="nil"/>
              <w:left w:val="nil"/>
              <w:bottom w:val="nil"/>
              <w:right w:val="nil"/>
            </w:tcBorders>
            <w:shd w:val="clear" w:color="auto" w:fill="auto"/>
            <w:noWrap/>
            <w:vAlign w:val="bottom"/>
          </w:tcPr>
          <w:p w14:paraId="215F568D" w14:textId="023BA021" w:rsidR="00145166" w:rsidRPr="00A119B1" w:rsidRDefault="00145166" w:rsidP="00145166">
            <w:pPr>
              <w:ind w:right="30"/>
              <w:jc w:val="right"/>
              <w:rPr>
                <w:rFonts w:ascii="Arial" w:hAnsi="Arial" w:cs="Arial"/>
                <w:bCs/>
                <w:color w:val="000000"/>
                <w:sz w:val="16"/>
                <w:szCs w:val="16"/>
                <w:lang w:val="en-US"/>
              </w:rPr>
            </w:pPr>
            <w:r w:rsidRPr="006B4D08">
              <w:rPr>
                <w:rFonts w:ascii="Arial" w:hAnsi="Arial" w:cs="Arial"/>
                <w:color w:val="000000"/>
                <w:sz w:val="16"/>
                <w:szCs w:val="16"/>
                <w:lang w:val="en-US"/>
              </w:rPr>
              <w:t>1.</w:t>
            </w:r>
            <w:r>
              <w:rPr>
                <w:rFonts w:ascii="Arial" w:hAnsi="Arial" w:cs="Arial"/>
                <w:color w:val="000000"/>
                <w:sz w:val="16"/>
                <w:szCs w:val="16"/>
                <w:lang w:val="en-US"/>
              </w:rPr>
              <w:t>512</w:t>
            </w:r>
            <w:r w:rsidRPr="006B4D08">
              <w:rPr>
                <w:rFonts w:ascii="Arial" w:hAnsi="Arial" w:cs="Arial"/>
                <w:color w:val="000000"/>
                <w:sz w:val="16"/>
                <w:szCs w:val="16"/>
                <w:lang w:val="en-US"/>
              </w:rPr>
              <w:t>.</w:t>
            </w:r>
            <w:r>
              <w:rPr>
                <w:rFonts w:ascii="Arial" w:hAnsi="Arial" w:cs="Arial"/>
                <w:color w:val="000000"/>
                <w:sz w:val="16"/>
                <w:szCs w:val="16"/>
                <w:lang w:val="en-US"/>
              </w:rPr>
              <w:t>647</w:t>
            </w:r>
          </w:p>
        </w:tc>
      </w:tr>
      <w:tr w:rsidR="00145166" w:rsidRPr="00A119B1" w14:paraId="0E34ED56" w14:textId="77777777" w:rsidTr="00D23EBD">
        <w:trPr>
          <w:trHeight w:val="315"/>
        </w:trPr>
        <w:tc>
          <w:tcPr>
            <w:tcW w:w="3544" w:type="dxa"/>
            <w:tcBorders>
              <w:top w:val="nil"/>
              <w:left w:val="nil"/>
              <w:bottom w:val="nil"/>
              <w:right w:val="nil"/>
            </w:tcBorders>
            <w:shd w:val="clear" w:color="auto" w:fill="auto"/>
            <w:noWrap/>
            <w:vAlign w:val="bottom"/>
            <w:hideMark/>
          </w:tcPr>
          <w:p w14:paraId="3CBAE945" w14:textId="7B05815A" w:rsidR="00145166" w:rsidRPr="00A119B1" w:rsidRDefault="00145166" w:rsidP="00145166">
            <w:pPr>
              <w:rPr>
                <w:rFonts w:ascii="Arial" w:hAnsi="Arial" w:cs="Arial"/>
                <w:b/>
                <w:bCs/>
                <w:color w:val="000000"/>
                <w:sz w:val="16"/>
                <w:szCs w:val="16"/>
              </w:rPr>
            </w:pPr>
            <w:r w:rsidRPr="00A119B1">
              <w:rPr>
                <w:rFonts w:ascii="Arial" w:hAnsi="Arial" w:cs="Arial"/>
                <w:b/>
                <w:bCs/>
                <w:color w:val="000000"/>
                <w:sz w:val="16"/>
                <w:szCs w:val="16"/>
              </w:rPr>
              <w:t>Saldos al 31 de marzo de 201</w:t>
            </w:r>
            <w:r>
              <w:rPr>
                <w:rFonts w:ascii="Arial" w:hAnsi="Arial" w:cs="Arial"/>
                <w:b/>
                <w:bCs/>
                <w:color w:val="000000"/>
                <w:sz w:val="16"/>
                <w:szCs w:val="16"/>
              </w:rPr>
              <w:t>9</w:t>
            </w:r>
          </w:p>
        </w:tc>
        <w:tc>
          <w:tcPr>
            <w:tcW w:w="1398" w:type="dxa"/>
            <w:tcBorders>
              <w:top w:val="single" w:sz="4" w:space="0" w:color="auto"/>
              <w:left w:val="nil"/>
              <w:bottom w:val="double" w:sz="4" w:space="0" w:color="auto"/>
              <w:right w:val="nil"/>
            </w:tcBorders>
            <w:shd w:val="clear" w:color="auto" w:fill="auto"/>
            <w:noWrap/>
            <w:vAlign w:val="bottom"/>
          </w:tcPr>
          <w:p w14:paraId="6993C1D3" w14:textId="0D2AF078" w:rsidR="00145166" w:rsidRPr="00A119B1" w:rsidRDefault="00145166" w:rsidP="00145166">
            <w:pPr>
              <w:jc w:val="right"/>
              <w:rPr>
                <w:rFonts w:ascii="Arial" w:hAnsi="Arial" w:cs="Arial"/>
                <w:bCs/>
                <w:color w:val="000000"/>
                <w:sz w:val="16"/>
                <w:szCs w:val="16"/>
              </w:rPr>
            </w:pPr>
            <w:r w:rsidRPr="006B4D08">
              <w:rPr>
                <w:rFonts w:ascii="Arial" w:hAnsi="Arial" w:cs="Arial"/>
                <w:bCs/>
                <w:color w:val="000000"/>
                <w:sz w:val="16"/>
                <w:szCs w:val="16"/>
              </w:rPr>
              <w:t>7.</w:t>
            </w:r>
            <w:r>
              <w:rPr>
                <w:rFonts w:ascii="Arial" w:hAnsi="Arial" w:cs="Arial"/>
                <w:bCs/>
                <w:color w:val="000000"/>
                <w:sz w:val="16"/>
                <w:szCs w:val="16"/>
              </w:rPr>
              <w:t>121</w:t>
            </w:r>
            <w:r w:rsidRPr="006B4D08">
              <w:rPr>
                <w:rFonts w:ascii="Arial" w:hAnsi="Arial" w:cs="Arial"/>
                <w:bCs/>
                <w:color w:val="000000"/>
                <w:sz w:val="16"/>
                <w:szCs w:val="16"/>
              </w:rPr>
              <w:t>.</w:t>
            </w:r>
            <w:r>
              <w:rPr>
                <w:rFonts w:ascii="Arial" w:hAnsi="Arial" w:cs="Arial"/>
                <w:bCs/>
                <w:color w:val="000000"/>
                <w:sz w:val="16"/>
                <w:szCs w:val="16"/>
              </w:rPr>
              <w:t>570</w:t>
            </w:r>
          </w:p>
        </w:tc>
        <w:tc>
          <w:tcPr>
            <w:tcW w:w="1593" w:type="dxa"/>
            <w:tcBorders>
              <w:top w:val="single" w:sz="4" w:space="0" w:color="auto"/>
              <w:left w:val="nil"/>
              <w:bottom w:val="double" w:sz="4" w:space="0" w:color="auto"/>
              <w:right w:val="nil"/>
            </w:tcBorders>
            <w:shd w:val="clear" w:color="auto" w:fill="auto"/>
            <w:noWrap/>
            <w:vAlign w:val="bottom"/>
          </w:tcPr>
          <w:p w14:paraId="647F999C" w14:textId="32839419" w:rsidR="00145166" w:rsidRPr="00A119B1" w:rsidRDefault="00145166" w:rsidP="00145166">
            <w:pPr>
              <w:ind w:right="-537"/>
              <w:jc w:val="center"/>
              <w:rPr>
                <w:rFonts w:ascii="Arial" w:hAnsi="Arial" w:cs="Arial"/>
                <w:bCs/>
                <w:color w:val="000000"/>
                <w:sz w:val="16"/>
                <w:szCs w:val="16"/>
              </w:rPr>
            </w:pPr>
            <w:r w:rsidRPr="006B4D08">
              <w:rPr>
                <w:rFonts w:ascii="Arial" w:hAnsi="Arial" w:cs="Arial"/>
                <w:bCs/>
                <w:color w:val="000000"/>
                <w:sz w:val="16"/>
                <w:szCs w:val="16"/>
              </w:rPr>
              <w:t>7.</w:t>
            </w:r>
            <w:r>
              <w:rPr>
                <w:rFonts w:ascii="Arial" w:hAnsi="Arial" w:cs="Arial"/>
                <w:bCs/>
                <w:color w:val="000000"/>
                <w:sz w:val="16"/>
                <w:szCs w:val="16"/>
              </w:rPr>
              <w:t>121</w:t>
            </w:r>
            <w:r w:rsidRPr="006B4D08">
              <w:rPr>
                <w:rFonts w:ascii="Arial" w:hAnsi="Arial" w:cs="Arial"/>
                <w:bCs/>
                <w:color w:val="000000"/>
                <w:sz w:val="16"/>
                <w:szCs w:val="16"/>
              </w:rPr>
              <w:t>.</w:t>
            </w:r>
            <w:r>
              <w:rPr>
                <w:rFonts w:ascii="Arial" w:hAnsi="Arial" w:cs="Arial"/>
                <w:bCs/>
                <w:color w:val="000000"/>
                <w:sz w:val="16"/>
                <w:szCs w:val="16"/>
              </w:rPr>
              <w:t>570</w:t>
            </w:r>
          </w:p>
        </w:tc>
      </w:tr>
    </w:tbl>
    <w:p w14:paraId="7A32CD28" w14:textId="043DBACC" w:rsidR="00AE4390" w:rsidRDefault="00AE4390"/>
    <w:tbl>
      <w:tblPr>
        <w:tblW w:w="6535" w:type="dxa"/>
        <w:tblInd w:w="250" w:type="dxa"/>
        <w:tblLook w:val="04A0" w:firstRow="1" w:lastRow="0" w:firstColumn="1" w:lastColumn="0" w:noHBand="0" w:noVBand="1"/>
      </w:tblPr>
      <w:tblGrid>
        <w:gridCol w:w="3544"/>
        <w:gridCol w:w="1398"/>
        <w:gridCol w:w="1593"/>
      </w:tblGrid>
      <w:tr w:rsidR="00BA3769" w:rsidRPr="00A119B1" w14:paraId="38677A12" w14:textId="77777777" w:rsidTr="00671B22">
        <w:trPr>
          <w:trHeight w:val="161"/>
        </w:trPr>
        <w:tc>
          <w:tcPr>
            <w:tcW w:w="3544" w:type="dxa"/>
            <w:tcBorders>
              <w:top w:val="nil"/>
              <w:left w:val="nil"/>
              <w:bottom w:val="nil"/>
              <w:right w:val="nil"/>
            </w:tcBorders>
            <w:shd w:val="clear" w:color="auto" w:fill="auto"/>
            <w:noWrap/>
            <w:vAlign w:val="bottom"/>
          </w:tcPr>
          <w:p w14:paraId="7FF89AEA" w14:textId="15410393" w:rsidR="00BA3769" w:rsidRPr="00A119B1" w:rsidRDefault="00BA3769" w:rsidP="00C05EA5">
            <w:pPr>
              <w:rPr>
                <w:rFonts w:ascii="Arial" w:hAnsi="Arial" w:cs="Arial"/>
                <w:sz w:val="16"/>
                <w:szCs w:val="16"/>
              </w:rPr>
            </w:pPr>
          </w:p>
        </w:tc>
        <w:tc>
          <w:tcPr>
            <w:tcW w:w="2991" w:type="dxa"/>
            <w:gridSpan w:val="2"/>
            <w:tcBorders>
              <w:top w:val="nil"/>
              <w:left w:val="nil"/>
              <w:bottom w:val="single" w:sz="4" w:space="0" w:color="auto"/>
              <w:right w:val="nil"/>
            </w:tcBorders>
            <w:shd w:val="clear" w:color="auto" w:fill="auto"/>
            <w:vAlign w:val="bottom"/>
          </w:tcPr>
          <w:p w14:paraId="09D12AE6" w14:textId="5182D3AD" w:rsidR="00BA3769" w:rsidRPr="00A119B1" w:rsidRDefault="00BA3769" w:rsidP="00C05EA5">
            <w:pPr>
              <w:jc w:val="center"/>
              <w:rPr>
                <w:rFonts w:ascii="Arial" w:hAnsi="Arial" w:cs="Arial"/>
                <w:b/>
                <w:color w:val="000000"/>
                <w:sz w:val="16"/>
                <w:szCs w:val="16"/>
                <w:lang w:val="en-US"/>
              </w:rPr>
            </w:pPr>
            <w:r>
              <w:rPr>
                <w:rFonts w:ascii="Arial" w:hAnsi="Arial" w:cs="Arial"/>
                <w:b/>
                <w:color w:val="000000"/>
                <w:sz w:val="16"/>
                <w:szCs w:val="16"/>
                <w:lang w:val="en-US"/>
              </w:rPr>
              <w:t>31-03-201</w:t>
            </w:r>
            <w:r w:rsidR="00C22066">
              <w:rPr>
                <w:rFonts w:ascii="Arial" w:hAnsi="Arial" w:cs="Arial"/>
                <w:b/>
                <w:color w:val="000000"/>
                <w:sz w:val="16"/>
                <w:szCs w:val="16"/>
                <w:lang w:val="en-US"/>
              </w:rPr>
              <w:t>8</w:t>
            </w:r>
          </w:p>
        </w:tc>
      </w:tr>
      <w:tr w:rsidR="00735CF6" w:rsidRPr="00A119B1" w14:paraId="6249E217" w14:textId="77777777" w:rsidTr="00671B22">
        <w:trPr>
          <w:trHeight w:val="495"/>
        </w:trPr>
        <w:tc>
          <w:tcPr>
            <w:tcW w:w="3544" w:type="dxa"/>
            <w:tcBorders>
              <w:top w:val="nil"/>
              <w:left w:val="nil"/>
              <w:bottom w:val="nil"/>
              <w:right w:val="nil"/>
            </w:tcBorders>
            <w:shd w:val="clear" w:color="auto" w:fill="auto"/>
            <w:noWrap/>
            <w:vAlign w:val="bottom"/>
            <w:hideMark/>
          </w:tcPr>
          <w:p w14:paraId="501BEFF8" w14:textId="77777777" w:rsidR="00735CF6" w:rsidRPr="00A119B1" w:rsidRDefault="00735CF6" w:rsidP="00C05EA5">
            <w:pPr>
              <w:rPr>
                <w:rFonts w:ascii="Arial" w:hAnsi="Arial" w:cs="Arial"/>
                <w:sz w:val="16"/>
                <w:szCs w:val="16"/>
              </w:rPr>
            </w:pPr>
          </w:p>
        </w:tc>
        <w:tc>
          <w:tcPr>
            <w:tcW w:w="1398" w:type="dxa"/>
            <w:tcBorders>
              <w:top w:val="single" w:sz="4" w:space="0" w:color="auto"/>
              <w:left w:val="nil"/>
              <w:bottom w:val="single" w:sz="4" w:space="0" w:color="auto"/>
              <w:right w:val="nil"/>
            </w:tcBorders>
            <w:shd w:val="clear" w:color="auto" w:fill="auto"/>
            <w:vAlign w:val="center"/>
            <w:hideMark/>
          </w:tcPr>
          <w:p w14:paraId="5AD1DC07" w14:textId="77777777" w:rsidR="00735CF6" w:rsidRPr="00A119B1" w:rsidRDefault="00735CF6" w:rsidP="00F940BE">
            <w:pPr>
              <w:jc w:val="center"/>
              <w:rPr>
                <w:rFonts w:ascii="Arial" w:hAnsi="Arial" w:cs="Arial"/>
                <w:b/>
                <w:color w:val="000000"/>
                <w:sz w:val="16"/>
                <w:szCs w:val="16"/>
                <w:lang w:val="en-US"/>
              </w:rPr>
            </w:pPr>
            <w:r w:rsidRPr="00A119B1">
              <w:rPr>
                <w:rFonts w:ascii="Arial" w:hAnsi="Arial" w:cs="Arial"/>
                <w:b/>
                <w:color w:val="000000"/>
                <w:sz w:val="16"/>
                <w:szCs w:val="16"/>
                <w:lang w:val="en-US"/>
              </w:rPr>
              <w:t>Diferencias de conversion</w:t>
            </w:r>
          </w:p>
        </w:tc>
        <w:tc>
          <w:tcPr>
            <w:tcW w:w="1593" w:type="dxa"/>
            <w:tcBorders>
              <w:top w:val="single" w:sz="4" w:space="0" w:color="auto"/>
              <w:left w:val="nil"/>
              <w:bottom w:val="single" w:sz="4" w:space="0" w:color="auto"/>
              <w:right w:val="nil"/>
            </w:tcBorders>
            <w:shd w:val="clear" w:color="auto" w:fill="auto"/>
            <w:vAlign w:val="center"/>
            <w:hideMark/>
          </w:tcPr>
          <w:p w14:paraId="3FF2D7B4" w14:textId="77777777" w:rsidR="00735CF6" w:rsidRPr="00A119B1" w:rsidRDefault="00735CF6" w:rsidP="00F940BE">
            <w:pPr>
              <w:jc w:val="center"/>
              <w:rPr>
                <w:rFonts w:ascii="Arial" w:hAnsi="Arial" w:cs="Arial"/>
                <w:b/>
                <w:color w:val="000000"/>
                <w:sz w:val="16"/>
                <w:szCs w:val="16"/>
                <w:lang w:val="en-US"/>
              </w:rPr>
            </w:pPr>
            <w:r w:rsidRPr="00A119B1">
              <w:rPr>
                <w:rFonts w:ascii="Arial" w:hAnsi="Arial" w:cs="Arial"/>
                <w:b/>
                <w:color w:val="000000"/>
                <w:sz w:val="16"/>
                <w:szCs w:val="16"/>
                <w:lang w:val="en-US"/>
              </w:rPr>
              <w:t>Total</w:t>
            </w:r>
          </w:p>
        </w:tc>
      </w:tr>
      <w:tr w:rsidR="00C22066" w:rsidRPr="00A119B1" w14:paraId="6C5C4A77" w14:textId="77777777" w:rsidTr="00671B22">
        <w:trPr>
          <w:trHeight w:val="315"/>
        </w:trPr>
        <w:tc>
          <w:tcPr>
            <w:tcW w:w="3544" w:type="dxa"/>
            <w:tcBorders>
              <w:top w:val="nil"/>
              <w:left w:val="nil"/>
              <w:bottom w:val="nil"/>
              <w:right w:val="nil"/>
            </w:tcBorders>
            <w:shd w:val="clear" w:color="auto" w:fill="auto"/>
            <w:noWrap/>
            <w:vAlign w:val="bottom"/>
            <w:hideMark/>
          </w:tcPr>
          <w:p w14:paraId="3D247EC8" w14:textId="6C55DDC3" w:rsidR="00C22066" w:rsidRPr="00A119B1" w:rsidRDefault="00C22066" w:rsidP="00C22066">
            <w:pPr>
              <w:rPr>
                <w:rFonts w:ascii="Arial" w:hAnsi="Arial" w:cs="Arial"/>
                <w:b/>
                <w:bCs/>
                <w:color w:val="000000"/>
                <w:sz w:val="16"/>
                <w:szCs w:val="16"/>
              </w:rPr>
            </w:pPr>
            <w:r w:rsidRPr="00A119B1">
              <w:rPr>
                <w:rFonts w:ascii="Arial" w:hAnsi="Arial" w:cs="Arial"/>
                <w:b/>
                <w:bCs/>
                <w:color w:val="000000"/>
                <w:sz w:val="16"/>
                <w:szCs w:val="16"/>
              </w:rPr>
              <w:t>Saldos al 31 de diciembre de 2017</w:t>
            </w:r>
          </w:p>
        </w:tc>
        <w:tc>
          <w:tcPr>
            <w:tcW w:w="1398" w:type="dxa"/>
            <w:tcBorders>
              <w:top w:val="single" w:sz="4" w:space="0" w:color="auto"/>
              <w:left w:val="nil"/>
              <w:right w:val="nil"/>
            </w:tcBorders>
            <w:shd w:val="clear" w:color="auto" w:fill="auto"/>
            <w:noWrap/>
            <w:vAlign w:val="bottom"/>
          </w:tcPr>
          <w:p w14:paraId="3C20A2FC" w14:textId="110D78C0" w:rsidR="00C22066" w:rsidRPr="00A119B1" w:rsidRDefault="00C22066" w:rsidP="00C22066">
            <w:pPr>
              <w:jc w:val="right"/>
              <w:rPr>
                <w:rFonts w:ascii="Arial" w:hAnsi="Arial" w:cs="Arial"/>
                <w:b/>
                <w:bCs/>
                <w:color w:val="000000"/>
                <w:sz w:val="16"/>
                <w:szCs w:val="16"/>
              </w:rPr>
            </w:pPr>
            <w:r w:rsidRPr="00A119B1">
              <w:rPr>
                <w:rFonts w:ascii="Arial" w:hAnsi="Arial" w:cs="Arial"/>
                <w:bCs/>
                <w:color w:val="000000"/>
                <w:sz w:val="16"/>
                <w:szCs w:val="16"/>
                <w:lang w:val="en-US"/>
              </w:rPr>
              <w:t>1.107.156</w:t>
            </w:r>
          </w:p>
        </w:tc>
        <w:tc>
          <w:tcPr>
            <w:tcW w:w="1593" w:type="dxa"/>
            <w:tcBorders>
              <w:top w:val="single" w:sz="4" w:space="0" w:color="auto"/>
              <w:left w:val="nil"/>
              <w:right w:val="nil"/>
            </w:tcBorders>
            <w:shd w:val="clear" w:color="auto" w:fill="auto"/>
            <w:noWrap/>
            <w:vAlign w:val="bottom"/>
          </w:tcPr>
          <w:p w14:paraId="4B197FB4" w14:textId="7C78E48F" w:rsidR="00C22066" w:rsidRPr="00A119B1" w:rsidRDefault="00C22066" w:rsidP="00C22066">
            <w:pPr>
              <w:jc w:val="right"/>
              <w:rPr>
                <w:rFonts w:ascii="Arial" w:hAnsi="Arial" w:cs="Arial"/>
                <w:bCs/>
                <w:color w:val="000000"/>
                <w:sz w:val="16"/>
                <w:szCs w:val="16"/>
                <w:lang w:val="en-US"/>
              </w:rPr>
            </w:pPr>
            <w:r w:rsidRPr="00A119B1">
              <w:rPr>
                <w:rFonts w:ascii="Arial" w:hAnsi="Arial" w:cs="Arial"/>
                <w:bCs/>
                <w:color w:val="000000"/>
                <w:sz w:val="16"/>
                <w:szCs w:val="16"/>
                <w:lang w:val="en-US"/>
              </w:rPr>
              <w:t>1.107.156</w:t>
            </w:r>
          </w:p>
        </w:tc>
      </w:tr>
      <w:tr w:rsidR="00C22066" w:rsidRPr="00A119B1" w14:paraId="6904DC19" w14:textId="77777777" w:rsidTr="00596140">
        <w:trPr>
          <w:trHeight w:val="300"/>
        </w:trPr>
        <w:tc>
          <w:tcPr>
            <w:tcW w:w="3544" w:type="dxa"/>
            <w:tcBorders>
              <w:top w:val="nil"/>
              <w:left w:val="nil"/>
              <w:bottom w:val="nil"/>
              <w:right w:val="nil"/>
            </w:tcBorders>
            <w:shd w:val="clear" w:color="auto" w:fill="auto"/>
            <w:noWrap/>
            <w:vAlign w:val="bottom"/>
            <w:hideMark/>
          </w:tcPr>
          <w:p w14:paraId="2BA1AF0B" w14:textId="2BC87117" w:rsidR="00C22066" w:rsidRPr="00A119B1" w:rsidRDefault="00C22066" w:rsidP="00C22066">
            <w:pPr>
              <w:rPr>
                <w:rFonts w:ascii="Arial" w:hAnsi="Arial" w:cs="Arial"/>
                <w:color w:val="000000"/>
                <w:sz w:val="16"/>
                <w:szCs w:val="16"/>
              </w:rPr>
            </w:pPr>
            <w:r w:rsidRPr="00A119B1">
              <w:rPr>
                <w:rFonts w:ascii="Arial" w:hAnsi="Arial" w:cs="Arial"/>
                <w:color w:val="000000"/>
                <w:sz w:val="16"/>
                <w:szCs w:val="16"/>
                <w:lang w:val="en-US"/>
              </w:rPr>
              <w:t>Ganancia del período</w:t>
            </w:r>
          </w:p>
        </w:tc>
        <w:tc>
          <w:tcPr>
            <w:tcW w:w="1398" w:type="dxa"/>
            <w:tcBorders>
              <w:top w:val="nil"/>
              <w:left w:val="nil"/>
              <w:bottom w:val="nil"/>
              <w:right w:val="nil"/>
            </w:tcBorders>
            <w:shd w:val="clear" w:color="auto" w:fill="auto"/>
            <w:noWrap/>
            <w:vAlign w:val="bottom"/>
          </w:tcPr>
          <w:p w14:paraId="74C4FD8D" w14:textId="02B46BC4" w:rsidR="00C22066" w:rsidRPr="00A119B1" w:rsidRDefault="00C22066" w:rsidP="00C22066">
            <w:pPr>
              <w:jc w:val="right"/>
              <w:rPr>
                <w:rFonts w:ascii="Arial" w:hAnsi="Arial" w:cs="Arial"/>
                <w:color w:val="000000"/>
                <w:sz w:val="16"/>
                <w:szCs w:val="16"/>
              </w:rPr>
            </w:pPr>
            <w:r w:rsidRPr="00A119B1">
              <w:rPr>
                <w:rFonts w:ascii="Arial" w:hAnsi="Arial" w:cs="Arial"/>
                <w:color w:val="000000"/>
                <w:sz w:val="16"/>
                <w:szCs w:val="16"/>
                <w:lang w:val="en-US"/>
              </w:rPr>
              <w:t>34</w:t>
            </w:r>
            <w:r>
              <w:rPr>
                <w:rFonts w:ascii="Arial" w:hAnsi="Arial" w:cs="Arial"/>
                <w:color w:val="000000"/>
                <w:sz w:val="16"/>
                <w:szCs w:val="16"/>
                <w:lang w:val="en-US"/>
              </w:rPr>
              <w:t>2.937</w:t>
            </w:r>
          </w:p>
        </w:tc>
        <w:tc>
          <w:tcPr>
            <w:tcW w:w="1593" w:type="dxa"/>
            <w:tcBorders>
              <w:top w:val="nil"/>
              <w:left w:val="nil"/>
              <w:bottom w:val="nil"/>
              <w:right w:val="nil"/>
            </w:tcBorders>
            <w:shd w:val="clear" w:color="auto" w:fill="auto"/>
            <w:noWrap/>
            <w:vAlign w:val="bottom"/>
          </w:tcPr>
          <w:p w14:paraId="44401225" w14:textId="619CBC8B" w:rsidR="00C22066" w:rsidRPr="00A119B1" w:rsidRDefault="00C22066" w:rsidP="00C22066">
            <w:pPr>
              <w:ind w:right="30"/>
              <w:jc w:val="right"/>
              <w:rPr>
                <w:rFonts w:ascii="Arial" w:hAnsi="Arial" w:cs="Arial"/>
                <w:bCs/>
                <w:color w:val="000000"/>
                <w:sz w:val="16"/>
                <w:szCs w:val="16"/>
              </w:rPr>
            </w:pPr>
            <w:r w:rsidRPr="00A119B1">
              <w:rPr>
                <w:rFonts w:ascii="Arial" w:hAnsi="Arial" w:cs="Arial"/>
                <w:bCs/>
                <w:color w:val="000000"/>
                <w:sz w:val="16"/>
                <w:szCs w:val="16"/>
                <w:lang w:val="en-US"/>
              </w:rPr>
              <w:t>3</w:t>
            </w:r>
            <w:r>
              <w:rPr>
                <w:rFonts w:ascii="Arial" w:hAnsi="Arial" w:cs="Arial"/>
                <w:bCs/>
                <w:color w:val="000000"/>
                <w:sz w:val="16"/>
                <w:szCs w:val="16"/>
                <w:lang w:val="en-US"/>
              </w:rPr>
              <w:t>42.937</w:t>
            </w:r>
          </w:p>
        </w:tc>
      </w:tr>
      <w:tr w:rsidR="00C22066" w:rsidRPr="00A119B1" w14:paraId="05CD21E4" w14:textId="77777777" w:rsidTr="00596140">
        <w:trPr>
          <w:trHeight w:val="315"/>
        </w:trPr>
        <w:tc>
          <w:tcPr>
            <w:tcW w:w="3544" w:type="dxa"/>
            <w:tcBorders>
              <w:top w:val="nil"/>
              <w:left w:val="nil"/>
              <w:bottom w:val="nil"/>
              <w:right w:val="nil"/>
            </w:tcBorders>
            <w:shd w:val="clear" w:color="auto" w:fill="auto"/>
            <w:noWrap/>
            <w:vAlign w:val="bottom"/>
            <w:hideMark/>
          </w:tcPr>
          <w:p w14:paraId="7A7C8FEF" w14:textId="19FC0DC1" w:rsidR="00C22066" w:rsidRPr="00A119B1" w:rsidRDefault="00C22066" w:rsidP="00C22066">
            <w:pPr>
              <w:rPr>
                <w:rFonts w:ascii="Arial" w:hAnsi="Arial" w:cs="Arial"/>
                <w:b/>
                <w:bCs/>
                <w:color w:val="000000"/>
                <w:sz w:val="16"/>
                <w:szCs w:val="16"/>
              </w:rPr>
            </w:pPr>
            <w:r w:rsidRPr="00A119B1">
              <w:rPr>
                <w:rFonts w:ascii="Arial" w:hAnsi="Arial" w:cs="Arial"/>
                <w:b/>
                <w:bCs/>
                <w:color w:val="000000"/>
                <w:sz w:val="16"/>
                <w:szCs w:val="16"/>
              </w:rPr>
              <w:t>Saldos al 31 de marzo de 2018</w:t>
            </w:r>
          </w:p>
        </w:tc>
        <w:tc>
          <w:tcPr>
            <w:tcW w:w="1398" w:type="dxa"/>
            <w:tcBorders>
              <w:top w:val="single" w:sz="4" w:space="0" w:color="auto"/>
              <w:left w:val="nil"/>
              <w:bottom w:val="double" w:sz="4" w:space="0" w:color="auto"/>
              <w:right w:val="nil"/>
            </w:tcBorders>
            <w:shd w:val="clear" w:color="auto" w:fill="auto"/>
            <w:noWrap/>
            <w:vAlign w:val="bottom"/>
          </w:tcPr>
          <w:p w14:paraId="17AAB066" w14:textId="5946C8E7" w:rsidR="00C22066" w:rsidRPr="00A119B1" w:rsidRDefault="00C22066" w:rsidP="00C22066">
            <w:pPr>
              <w:jc w:val="right"/>
              <w:rPr>
                <w:rFonts w:ascii="Arial" w:hAnsi="Arial" w:cs="Arial"/>
                <w:bCs/>
                <w:color w:val="000000"/>
                <w:sz w:val="16"/>
                <w:szCs w:val="16"/>
              </w:rPr>
            </w:pPr>
            <w:r>
              <w:rPr>
                <w:rFonts w:ascii="Arial" w:hAnsi="Arial" w:cs="Arial"/>
                <w:bCs/>
                <w:color w:val="000000"/>
                <w:sz w:val="16"/>
                <w:szCs w:val="16"/>
              </w:rPr>
              <w:t>1.450.093</w:t>
            </w:r>
          </w:p>
        </w:tc>
        <w:tc>
          <w:tcPr>
            <w:tcW w:w="1593" w:type="dxa"/>
            <w:tcBorders>
              <w:top w:val="single" w:sz="4" w:space="0" w:color="auto"/>
              <w:left w:val="nil"/>
              <w:bottom w:val="double" w:sz="4" w:space="0" w:color="auto"/>
              <w:right w:val="nil"/>
            </w:tcBorders>
            <w:shd w:val="clear" w:color="auto" w:fill="auto"/>
            <w:noWrap/>
            <w:vAlign w:val="bottom"/>
          </w:tcPr>
          <w:p w14:paraId="0A3DF42D" w14:textId="19A92303" w:rsidR="00C22066" w:rsidRPr="00A119B1" w:rsidRDefault="00C22066" w:rsidP="00C22066">
            <w:pPr>
              <w:ind w:right="-537"/>
              <w:jc w:val="center"/>
              <w:rPr>
                <w:rFonts w:ascii="Arial" w:hAnsi="Arial" w:cs="Arial"/>
                <w:bCs/>
                <w:color w:val="000000"/>
                <w:sz w:val="16"/>
                <w:szCs w:val="16"/>
              </w:rPr>
            </w:pPr>
            <w:r>
              <w:rPr>
                <w:rFonts w:ascii="Arial" w:hAnsi="Arial" w:cs="Arial"/>
                <w:bCs/>
                <w:color w:val="000000"/>
                <w:sz w:val="16"/>
                <w:szCs w:val="16"/>
              </w:rPr>
              <w:t>1.450.093</w:t>
            </w:r>
          </w:p>
        </w:tc>
      </w:tr>
    </w:tbl>
    <w:p w14:paraId="2999DC81" w14:textId="7B172BDD" w:rsidR="00735CF6" w:rsidRPr="00A119B1" w:rsidRDefault="00F940BE" w:rsidP="00F940BE">
      <w:pPr>
        <w:tabs>
          <w:tab w:val="left" w:pos="6360"/>
        </w:tabs>
        <w:spacing w:after="120" w:line="264" w:lineRule="auto"/>
        <w:jc w:val="both"/>
        <w:rPr>
          <w:rFonts w:ascii="Arial" w:hAnsi="Arial" w:cs="Arial"/>
          <w:sz w:val="18"/>
          <w:szCs w:val="18"/>
        </w:rPr>
      </w:pPr>
      <w:r>
        <w:rPr>
          <w:rFonts w:ascii="Arial" w:hAnsi="Arial" w:cs="Arial"/>
          <w:sz w:val="18"/>
          <w:szCs w:val="18"/>
        </w:rPr>
        <w:tab/>
      </w:r>
    </w:p>
    <w:p w14:paraId="4DDA3309" w14:textId="77777777" w:rsidR="00057127" w:rsidRPr="00A119B1" w:rsidRDefault="00057127" w:rsidP="00057127">
      <w:pPr>
        <w:pStyle w:val="Ttulonota"/>
        <w:spacing w:after="120" w:line="264" w:lineRule="auto"/>
        <w:rPr>
          <w:rFonts w:ascii="Arial" w:hAnsi="Arial" w:cs="Arial"/>
          <w:b w:val="0"/>
          <w:noProof/>
          <w:sz w:val="18"/>
          <w:szCs w:val="18"/>
        </w:rPr>
      </w:pPr>
      <w:r w:rsidRPr="00A119B1">
        <w:rPr>
          <w:rFonts w:ascii="Arial" w:hAnsi="Arial" w:cs="Arial"/>
          <w:noProof/>
          <w:sz w:val="18"/>
          <w:szCs w:val="18"/>
        </w:rPr>
        <w:t>2</w:t>
      </w:r>
      <w:r w:rsidR="006B5B33" w:rsidRPr="00A119B1">
        <w:rPr>
          <w:rFonts w:ascii="Arial" w:hAnsi="Arial" w:cs="Arial"/>
          <w:noProof/>
          <w:sz w:val="18"/>
          <w:szCs w:val="18"/>
        </w:rPr>
        <w:t>.b.</w:t>
      </w:r>
      <w:r w:rsidR="00B04E8F" w:rsidRPr="00A119B1">
        <w:rPr>
          <w:rFonts w:ascii="Arial" w:hAnsi="Arial" w:cs="Arial"/>
          <w:noProof/>
          <w:sz w:val="18"/>
          <w:szCs w:val="18"/>
        </w:rPr>
        <w:t>3)</w:t>
      </w:r>
      <w:r w:rsidRPr="00A119B1">
        <w:rPr>
          <w:rFonts w:ascii="Arial" w:hAnsi="Arial" w:cs="Arial"/>
          <w:noProof/>
          <w:sz w:val="18"/>
          <w:szCs w:val="18"/>
        </w:rPr>
        <w:t xml:space="preserve"> Efectivo y equivalentes de efectivo</w:t>
      </w:r>
    </w:p>
    <w:p w14:paraId="46E4B5EA" w14:textId="77777777" w:rsidR="00DE2C2D" w:rsidRPr="00A119B1" w:rsidRDefault="009B01D2" w:rsidP="00057127">
      <w:pPr>
        <w:spacing w:after="120" w:line="264" w:lineRule="auto"/>
        <w:jc w:val="both"/>
        <w:rPr>
          <w:rFonts w:ascii="Arial" w:hAnsi="Arial" w:cs="Arial"/>
          <w:sz w:val="18"/>
          <w:szCs w:val="18"/>
        </w:rPr>
      </w:pPr>
      <w:r w:rsidRPr="00A119B1">
        <w:rPr>
          <w:rFonts w:ascii="Arial" w:hAnsi="Arial" w:cs="Arial"/>
          <w:sz w:val="18"/>
          <w:szCs w:val="18"/>
        </w:rPr>
        <w:t>I</w:t>
      </w:r>
      <w:r w:rsidR="00057127" w:rsidRPr="00A119B1">
        <w:rPr>
          <w:rFonts w:ascii="Arial" w:hAnsi="Arial" w:cs="Arial"/>
          <w:sz w:val="18"/>
          <w:szCs w:val="18"/>
        </w:rPr>
        <w:t>ncluye el efectivo disponible, los depósitos a la vista en bancos y otras inversiones de corto plazo de alta liquidez con vencimientos originales de tres meses o menos. No incluye descubiertos bancarios.</w:t>
      </w:r>
      <w:r w:rsidR="00DE2C2D" w:rsidRPr="00A119B1">
        <w:rPr>
          <w:rFonts w:ascii="Arial" w:hAnsi="Arial" w:cs="Arial"/>
          <w:sz w:val="18"/>
          <w:szCs w:val="18"/>
        </w:rPr>
        <w:t xml:space="preserve"> El detalle se expone a continuación:</w:t>
      </w:r>
    </w:p>
    <w:tbl>
      <w:tblPr>
        <w:tblW w:w="4376" w:type="pct"/>
        <w:tblInd w:w="212" w:type="dxa"/>
        <w:tblLayout w:type="fixed"/>
        <w:tblCellMar>
          <w:left w:w="70" w:type="dxa"/>
          <w:right w:w="70" w:type="dxa"/>
        </w:tblCellMar>
        <w:tblLook w:val="04A0" w:firstRow="1" w:lastRow="0" w:firstColumn="1" w:lastColumn="0" w:noHBand="0" w:noVBand="1"/>
      </w:tblPr>
      <w:tblGrid>
        <w:gridCol w:w="2948"/>
        <w:gridCol w:w="1429"/>
        <w:gridCol w:w="202"/>
        <w:gridCol w:w="1242"/>
        <w:gridCol w:w="175"/>
        <w:gridCol w:w="1145"/>
        <w:gridCol w:w="165"/>
        <w:gridCol w:w="1129"/>
      </w:tblGrid>
      <w:tr w:rsidR="00B4312D" w:rsidRPr="00A119B1" w14:paraId="2BB843A2" w14:textId="77777777" w:rsidTr="00B4312D">
        <w:trPr>
          <w:trHeight w:val="20"/>
        </w:trPr>
        <w:tc>
          <w:tcPr>
            <w:tcW w:w="1747" w:type="pct"/>
            <w:tcBorders>
              <w:top w:val="nil"/>
              <w:left w:val="nil"/>
              <w:bottom w:val="single" w:sz="4" w:space="0" w:color="auto"/>
              <w:right w:val="nil"/>
            </w:tcBorders>
            <w:shd w:val="clear" w:color="auto" w:fill="auto"/>
            <w:vAlign w:val="center"/>
          </w:tcPr>
          <w:p w14:paraId="666D32CA" w14:textId="77777777" w:rsidR="00B4312D" w:rsidRPr="00A119B1" w:rsidRDefault="00B4312D" w:rsidP="00B4312D">
            <w:pPr>
              <w:rPr>
                <w:rFonts w:ascii="Arial" w:hAnsi="Arial" w:cs="Arial"/>
                <w:b/>
                <w:bCs/>
                <w:sz w:val="16"/>
                <w:szCs w:val="16"/>
                <w:lang w:eastAsia="es-AR"/>
              </w:rPr>
            </w:pPr>
          </w:p>
        </w:tc>
        <w:tc>
          <w:tcPr>
            <w:tcW w:w="847" w:type="pct"/>
            <w:tcBorders>
              <w:top w:val="nil"/>
              <w:left w:val="nil"/>
              <w:bottom w:val="single" w:sz="4" w:space="0" w:color="auto"/>
              <w:right w:val="nil"/>
            </w:tcBorders>
            <w:shd w:val="clear" w:color="auto" w:fill="auto"/>
            <w:vAlign w:val="center"/>
            <w:hideMark/>
          </w:tcPr>
          <w:p w14:paraId="064266E6" w14:textId="59DCEECA" w:rsidR="00B4312D" w:rsidRPr="00B4312D" w:rsidRDefault="00B4312D" w:rsidP="00B4312D">
            <w:pPr>
              <w:jc w:val="center"/>
              <w:rPr>
                <w:rFonts w:ascii="Arial" w:hAnsi="Arial" w:cs="Arial"/>
                <w:b/>
                <w:bCs/>
                <w:sz w:val="16"/>
                <w:szCs w:val="16"/>
                <w:highlight w:val="yellow"/>
                <w:lang w:eastAsia="es-AR"/>
              </w:rPr>
            </w:pPr>
            <w:r w:rsidRPr="0083571F">
              <w:rPr>
                <w:rFonts w:ascii="Arial" w:hAnsi="Arial" w:cs="Arial"/>
                <w:b/>
                <w:bCs/>
                <w:sz w:val="16"/>
                <w:szCs w:val="16"/>
                <w:lang w:eastAsia="es-AR"/>
              </w:rPr>
              <w:t>31-03-2019</w:t>
            </w:r>
          </w:p>
        </w:tc>
        <w:tc>
          <w:tcPr>
            <w:tcW w:w="120" w:type="pct"/>
            <w:tcBorders>
              <w:top w:val="nil"/>
              <w:left w:val="nil"/>
              <w:right w:val="nil"/>
            </w:tcBorders>
            <w:shd w:val="clear" w:color="auto" w:fill="auto"/>
            <w:vAlign w:val="center"/>
            <w:hideMark/>
          </w:tcPr>
          <w:p w14:paraId="3C722E2B" w14:textId="77777777" w:rsidR="00B4312D" w:rsidRPr="00A119B1" w:rsidRDefault="00B4312D" w:rsidP="00B4312D">
            <w:pPr>
              <w:rPr>
                <w:rFonts w:ascii="Times New Roman" w:hAnsi="Times New Roman"/>
                <w:sz w:val="16"/>
                <w:szCs w:val="16"/>
                <w:lang w:eastAsia="es-AR"/>
              </w:rPr>
            </w:pPr>
            <w:r w:rsidRPr="00A119B1">
              <w:rPr>
                <w:rFonts w:ascii="Times New Roman" w:hAnsi="Times New Roman"/>
                <w:sz w:val="16"/>
                <w:szCs w:val="16"/>
                <w:lang w:eastAsia="es-AR"/>
              </w:rPr>
              <w:t> </w:t>
            </w:r>
          </w:p>
        </w:tc>
        <w:tc>
          <w:tcPr>
            <w:tcW w:w="736" w:type="pct"/>
            <w:tcBorders>
              <w:top w:val="nil"/>
              <w:left w:val="nil"/>
              <w:bottom w:val="single" w:sz="4" w:space="0" w:color="auto"/>
              <w:right w:val="nil"/>
            </w:tcBorders>
            <w:shd w:val="clear" w:color="auto" w:fill="auto"/>
            <w:vAlign w:val="center"/>
            <w:hideMark/>
          </w:tcPr>
          <w:p w14:paraId="0361EC56" w14:textId="56834328" w:rsidR="00B4312D" w:rsidRPr="00A119B1" w:rsidRDefault="00B4312D" w:rsidP="00B4312D">
            <w:pPr>
              <w:jc w:val="center"/>
              <w:rPr>
                <w:rFonts w:ascii="Arial" w:hAnsi="Arial" w:cs="Arial"/>
                <w:b/>
                <w:bCs/>
                <w:sz w:val="16"/>
                <w:szCs w:val="16"/>
                <w:lang w:eastAsia="es-AR"/>
              </w:rPr>
            </w:pPr>
            <w:r w:rsidRPr="00A119B1">
              <w:rPr>
                <w:rFonts w:ascii="Arial" w:hAnsi="Arial" w:cs="Arial"/>
                <w:b/>
                <w:bCs/>
                <w:sz w:val="16"/>
                <w:szCs w:val="16"/>
                <w:lang w:eastAsia="es-AR"/>
              </w:rPr>
              <w:t>31-12-201</w:t>
            </w:r>
            <w:r>
              <w:rPr>
                <w:rFonts w:ascii="Arial" w:hAnsi="Arial" w:cs="Arial"/>
                <w:b/>
                <w:bCs/>
                <w:sz w:val="16"/>
                <w:szCs w:val="16"/>
                <w:lang w:eastAsia="es-AR"/>
              </w:rPr>
              <w:t>8</w:t>
            </w:r>
          </w:p>
        </w:tc>
        <w:tc>
          <w:tcPr>
            <w:tcW w:w="104" w:type="pct"/>
            <w:tcBorders>
              <w:top w:val="nil"/>
              <w:left w:val="nil"/>
              <w:right w:val="nil"/>
            </w:tcBorders>
            <w:shd w:val="clear" w:color="auto" w:fill="auto"/>
          </w:tcPr>
          <w:p w14:paraId="5EB44202" w14:textId="77777777" w:rsidR="00B4312D" w:rsidRPr="00A119B1" w:rsidRDefault="00B4312D" w:rsidP="00B4312D">
            <w:pPr>
              <w:rPr>
                <w:rFonts w:ascii="Times New Roman" w:hAnsi="Times New Roman"/>
                <w:sz w:val="16"/>
                <w:szCs w:val="16"/>
                <w:lang w:eastAsia="es-AR"/>
              </w:rPr>
            </w:pPr>
          </w:p>
        </w:tc>
        <w:tc>
          <w:tcPr>
            <w:tcW w:w="679" w:type="pct"/>
            <w:tcBorders>
              <w:top w:val="nil"/>
              <w:left w:val="nil"/>
              <w:bottom w:val="single" w:sz="4" w:space="0" w:color="auto"/>
              <w:right w:val="nil"/>
            </w:tcBorders>
            <w:shd w:val="clear" w:color="auto" w:fill="auto"/>
            <w:vAlign w:val="center"/>
            <w:hideMark/>
          </w:tcPr>
          <w:p w14:paraId="44552B5B" w14:textId="5198C361" w:rsidR="00B4312D" w:rsidRPr="00A119B1" w:rsidRDefault="00B4312D" w:rsidP="00B4312D">
            <w:pPr>
              <w:jc w:val="center"/>
              <w:rPr>
                <w:rFonts w:ascii="Arial" w:hAnsi="Arial" w:cs="Arial"/>
                <w:b/>
                <w:bCs/>
                <w:sz w:val="16"/>
                <w:szCs w:val="16"/>
                <w:lang w:eastAsia="es-AR"/>
              </w:rPr>
            </w:pPr>
            <w:r w:rsidRPr="00A119B1">
              <w:rPr>
                <w:rFonts w:ascii="Arial" w:hAnsi="Arial" w:cs="Arial"/>
                <w:b/>
                <w:bCs/>
                <w:sz w:val="16"/>
                <w:szCs w:val="16"/>
                <w:lang w:eastAsia="es-AR"/>
              </w:rPr>
              <w:t>31-03-2018</w:t>
            </w:r>
          </w:p>
        </w:tc>
        <w:tc>
          <w:tcPr>
            <w:tcW w:w="98" w:type="pct"/>
            <w:tcBorders>
              <w:top w:val="nil"/>
              <w:left w:val="nil"/>
              <w:right w:val="nil"/>
            </w:tcBorders>
            <w:shd w:val="clear" w:color="auto" w:fill="auto"/>
            <w:vAlign w:val="center"/>
          </w:tcPr>
          <w:p w14:paraId="126D19BA" w14:textId="6C8C46F6" w:rsidR="00B4312D" w:rsidRPr="00A119B1" w:rsidRDefault="00B4312D" w:rsidP="00B4312D">
            <w:pPr>
              <w:jc w:val="center"/>
              <w:rPr>
                <w:rFonts w:ascii="Arial" w:hAnsi="Arial" w:cs="Arial"/>
                <w:b/>
                <w:bCs/>
                <w:sz w:val="16"/>
                <w:szCs w:val="16"/>
                <w:lang w:eastAsia="es-AR"/>
              </w:rPr>
            </w:pPr>
            <w:r w:rsidRPr="00A119B1">
              <w:rPr>
                <w:rFonts w:ascii="Times New Roman" w:hAnsi="Times New Roman"/>
                <w:sz w:val="16"/>
                <w:szCs w:val="16"/>
                <w:lang w:eastAsia="es-AR"/>
              </w:rPr>
              <w:t> </w:t>
            </w:r>
          </w:p>
        </w:tc>
        <w:tc>
          <w:tcPr>
            <w:tcW w:w="669" w:type="pct"/>
            <w:tcBorders>
              <w:top w:val="nil"/>
              <w:left w:val="nil"/>
              <w:bottom w:val="single" w:sz="4" w:space="0" w:color="auto"/>
              <w:right w:val="nil"/>
            </w:tcBorders>
            <w:shd w:val="clear" w:color="auto" w:fill="auto"/>
            <w:vAlign w:val="center"/>
          </w:tcPr>
          <w:p w14:paraId="7E80BBF9" w14:textId="670A0FEB" w:rsidR="00B4312D" w:rsidRPr="00A119B1" w:rsidRDefault="00B4312D" w:rsidP="00B4312D">
            <w:pPr>
              <w:jc w:val="center"/>
              <w:rPr>
                <w:rFonts w:ascii="Arial" w:hAnsi="Arial" w:cs="Arial"/>
                <w:b/>
                <w:bCs/>
                <w:sz w:val="16"/>
                <w:szCs w:val="16"/>
                <w:lang w:eastAsia="es-AR"/>
              </w:rPr>
            </w:pPr>
            <w:r w:rsidRPr="00A119B1">
              <w:rPr>
                <w:rFonts w:ascii="Arial" w:hAnsi="Arial" w:cs="Arial"/>
                <w:b/>
                <w:bCs/>
                <w:sz w:val="16"/>
                <w:szCs w:val="16"/>
                <w:lang w:eastAsia="es-AR"/>
              </w:rPr>
              <w:t>31-12-2017</w:t>
            </w:r>
          </w:p>
        </w:tc>
      </w:tr>
      <w:tr w:rsidR="00B4312D" w:rsidRPr="00A119B1" w14:paraId="78B26797" w14:textId="77777777" w:rsidTr="00B4312D">
        <w:trPr>
          <w:trHeight w:val="20"/>
        </w:trPr>
        <w:tc>
          <w:tcPr>
            <w:tcW w:w="1747" w:type="pct"/>
            <w:tcBorders>
              <w:top w:val="nil"/>
              <w:left w:val="nil"/>
              <w:bottom w:val="nil"/>
              <w:right w:val="nil"/>
            </w:tcBorders>
            <w:shd w:val="clear" w:color="auto" w:fill="auto"/>
            <w:vAlign w:val="center"/>
          </w:tcPr>
          <w:p w14:paraId="57076136" w14:textId="77777777" w:rsidR="00B4312D" w:rsidRPr="00A119B1" w:rsidRDefault="00B4312D" w:rsidP="00B4312D">
            <w:pPr>
              <w:rPr>
                <w:rFonts w:ascii="Arial" w:hAnsi="Arial" w:cs="Arial"/>
                <w:sz w:val="16"/>
                <w:szCs w:val="16"/>
                <w:lang w:eastAsia="es-AR"/>
              </w:rPr>
            </w:pPr>
          </w:p>
        </w:tc>
        <w:tc>
          <w:tcPr>
            <w:tcW w:w="847" w:type="pct"/>
            <w:tcBorders>
              <w:top w:val="nil"/>
              <w:left w:val="nil"/>
              <w:bottom w:val="nil"/>
              <w:right w:val="nil"/>
            </w:tcBorders>
            <w:shd w:val="clear" w:color="auto" w:fill="auto"/>
            <w:vAlign w:val="center"/>
          </w:tcPr>
          <w:p w14:paraId="512939C5" w14:textId="77777777" w:rsidR="00B4312D" w:rsidRPr="00B4312D" w:rsidRDefault="00B4312D" w:rsidP="00B4312D">
            <w:pPr>
              <w:jc w:val="right"/>
              <w:rPr>
                <w:rFonts w:ascii="Arial" w:hAnsi="Arial" w:cs="Arial"/>
                <w:sz w:val="16"/>
                <w:szCs w:val="16"/>
                <w:highlight w:val="yellow"/>
                <w:lang w:eastAsia="es-AR"/>
              </w:rPr>
            </w:pPr>
          </w:p>
        </w:tc>
        <w:tc>
          <w:tcPr>
            <w:tcW w:w="120" w:type="pct"/>
            <w:tcBorders>
              <w:top w:val="nil"/>
              <w:left w:val="nil"/>
              <w:bottom w:val="nil"/>
              <w:right w:val="nil"/>
            </w:tcBorders>
            <w:shd w:val="clear" w:color="auto" w:fill="auto"/>
            <w:vAlign w:val="center"/>
          </w:tcPr>
          <w:p w14:paraId="359A1CA6" w14:textId="77777777" w:rsidR="00B4312D" w:rsidRPr="00A119B1" w:rsidRDefault="00B4312D" w:rsidP="00B4312D">
            <w:pPr>
              <w:jc w:val="right"/>
              <w:rPr>
                <w:rFonts w:ascii="Arial" w:hAnsi="Arial" w:cs="Arial"/>
                <w:sz w:val="16"/>
                <w:szCs w:val="16"/>
                <w:lang w:eastAsia="es-AR"/>
              </w:rPr>
            </w:pPr>
          </w:p>
        </w:tc>
        <w:tc>
          <w:tcPr>
            <w:tcW w:w="736" w:type="pct"/>
            <w:tcBorders>
              <w:top w:val="nil"/>
              <w:left w:val="nil"/>
              <w:bottom w:val="nil"/>
              <w:right w:val="nil"/>
            </w:tcBorders>
            <w:shd w:val="clear" w:color="auto" w:fill="auto"/>
            <w:vAlign w:val="center"/>
          </w:tcPr>
          <w:p w14:paraId="7449DD39" w14:textId="77777777" w:rsidR="00B4312D" w:rsidRPr="00A119B1" w:rsidRDefault="00B4312D" w:rsidP="00B4312D">
            <w:pPr>
              <w:jc w:val="right"/>
              <w:rPr>
                <w:rFonts w:ascii="Arial" w:hAnsi="Arial" w:cs="Arial"/>
                <w:sz w:val="16"/>
                <w:szCs w:val="16"/>
                <w:lang w:eastAsia="es-AR"/>
              </w:rPr>
            </w:pPr>
          </w:p>
        </w:tc>
        <w:tc>
          <w:tcPr>
            <w:tcW w:w="104" w:type="pct"/>
            <w:tcBorders>
              <w:top w:val="nil"/>
              <w:left w:val="nil"/>
              <w:bottom w:val="nil"/>
              <w:right w:val="nil"/>
            </w:tcBorders>
            <w:shd w:val="clear" w:color="auto" w:fill="auto"/>
          </w:tcPr>
          <w:p w14:paraId="50B8DA81" w14:textId="77777777" w:rsidR="00B4312D" w:rsidRPr="00A119B1" w:rsidRDefault="00B4312D" w:rsidP="00B4312D">
            <w:pPr>
              <w:jc w:val="right"/>
              <w:rPr>
                <w:rFonts w:ascii="Arial" w:hAnsi="Arial" w:cs="Arial"/>
                <w:sz w:val="16"/>
                <w:szCs w:val="16"/>
                <w:lang w:eastAsia="es-AR"/>
              </w:rPr>
            </w:pPr>
          </w:p>
        </w:tc>
        <w:tc>
          <w:tcPr>
            <w:tcW w:w="679" w:type="pct"/>
            <w:tcBorders>
              <w:top w:val="single" w:sz="4" w:space="0" w:color="auto"/>
              <w:left w:val="nil"/>
              <w:bottom w:val="nil"/>
              <w:right w:val="nil"/>
            </w:tcBorders>
            <w:shd w:val="clear" w:color="auto" w:fill="auto"/>
            <w:vAlign w:val="center"/>
          </w:tcPr>
          <w:p w14:paraId="5EA35802" w14:textId="77777777" w:rsidR="00B4312D" w:rsidRPr="00A119B1" w:rsidRDefault="00B4312D" w:rsidP="00B4312D">
            <w:pPr>
              <w:jc w:val="right"/>
              <w:rPr>
                <w:rFonts w:ascii="Arial" w:hAnsi="Arial" w:cs="Arial"/>
                <w:sz w:val="16"/>
                <w:szCs w:val="16"/>
                <w:lang w:eastAsia="es-AR"/>
              </w:rPr>
            </w:pPr>
          </w:p>
        </w:tc>
        <w:tc>
          <w:tcPr>
            <w:tcW w:w="98" w:type="pct"/>
            <w:tcBorders>
              <w:top w:val="nil"/>
              <w:left w:val="nil"/>
              <w:bottom w:val="nil"/>
              <w:right w:val="nil"/>
            </w:tcBorders>
            <w:shd w:val="clear" w:color="auto" w:fill="auto"/>
            <w:vAlign w:val="center"/>
          </w:tcPr>
          <w:p w14:paraId="3B743A11" w14:textId="77777777" w:rsidR="00B4312D" w:rsidRPr="00A119B1" w:rsidRDefault="00B4312D" w:rsidP="00B4312D">
            <w:pPr>
              <w:jc w:val="right"/>
              <w:rPr>
                <w:rFonts w:ascii="Arial" w:hAnsi="Arial" w:cs="Arial"/>
                <w:sz w:val="16"/>
                <w:szCs w:val="16"/>
                <w:lang w:eastAsia="es-AR"/>
              </w:rPr>
            </w:pPr>
          </w:p>
        </w:tc>
        <w:tc>
          <w:tcPr>
            <w:tcW w:w="669" w:type="pct"/>
            <w:tcBorders>
              <w:top w:val="single" w:sz="4" w:space="0" w:color="auto"/>
              <w:left w:val="nil"/>
              <w:bottom w:val="nil"/>
              <w:right w:val="nil"/>
            </w:tcBorders>
            <w:shd w:val="clear" w:color="auto" w:fill="auto"/>
            <w:vAlign w:val="center"/>
          </w:tcPr>
          <w:p w14:paraId="74E462E2" w14:textId="77777777" w:rsidR="00B4312D" w:rsidRPr="00A119B1" w:rsidRDefault="00B4312D" w:rsidP="00B4312D">
            <w:pPr>
              <w:jc w:val="right"/>
              <w:rPr>
                <w:rFonts w:ascii="Arial" w:hAnsi="Arial" w:cs="Arial"/>
                <w:sz w:val="16"/>
                <w:szCs w:val="16"/>
                <w:lang w:eastAsia="es-AR"/>
              </w:rPr>
            </w:pPr>
          </w:p>
        </w:tc>
      </w:tr>
      <w:tr w:rsidR="00B4312D" w:rsidRPr="00A119B1" w14:paraId="623B91B1" w14:textId="77777777" w:rsidTr="00B4312D">
        <w:trPr>
          <w:trHeight w:hRule="exact" w:val="284"/>
        </w:trPr>
        <w:tc>
          <w:tcPr>
            <w:tcW w:w="1747" w:type="pct"/>
            <w:tcBorders>
              <w:top w:val="nil"/>
              <w:left w:val="nil"/>
              <w:right w:val="nil"/>
            </w:tcBorders>
            <w:shd w:val="clear" w:color="auto" w:fill="auto"/>
            <w:vAlign w:val="center"/>
            <w:hideMark/>
          </w:tcPr>
          <w:p w14:paraId="6F3D16D8" w14:textId="77777777" w:rsidR="00B4312D" w:rsidRPr="00A119B1" w:rsidRDefault="00B4312D" w:rsidP="00B4312D">
            <w:pPr>
              <w:rPr>
                <w:rFonts w:ascii="Arial" w:hAnsi="Arial" w:cs="Arial"/>
                <w:sz w:val="16"/>
                <w:szCs w:val="16"/>
                <w:lang w:eastAsia="es-AR"/>
              </w:rPr>
            </w:pPr>
            <w:r w:rsidRPr="00A119B1">
              <w:rPr>
                <w:rFonts w:ascii="Arial" w:hAnsi="Arial" w:cs="Arial"/>
                <w:sz w:val="16"/>
                <w:szCs w:val="16"/>
                <w:lang w:eastAsia="es-AR"/>
              </w:rPr>
              <w:t>- Caja y bancos</w:t>
            </w:r>
          </w:p>
        </w:tc>
        <w:tc>
          <w:tcPr>
            <w:tcW w:w="847" w:type="pct"/>
            <w:tcBorders>
              <w:top w:val="nil"/>
              <w:left w:val="nil"/>
              <w:right w:val="nil"/>
            </w:tcBorders>
            <w:shd w:val="clear" w:color="auto" w:fill="auto"/>
            <w:vAlign w:val="center"/>
          </w:tcPr>
          <w:p w14:paraId="15A25A93" w14:textId="39AAA428" w:rsidR="00B4312D" w:rsidRPr="00B4312D" w:rsidRDefault="0083571F" w:rsidP="00B4312D">
            <w:pPr>
              <w:jc w:val="right"/>
              <w:rPr>
                <w:rFonts w:ascii="Arial" w:hAnsi="Arial" w:cs="Arial"/>
                <w:sz w:val="16"/>
                <w:szCs w:val="16"/>
                <w:highlight w:val="yellow"/>
                <w:lang w:eastAsia="es-AR"/>
              </w:rPr>
            </w:pPr>
            <w:r w:rsidRPr="0083571F">
              <w:rPr>
                <w:rFonts w:ascii="Arial" w:hAnsi="Arial" w:cs="Arial"/>
                <w:sz w:val="16"/>
                <w:szCs w:val="16"/>
                <w:lang w:eastAsia="es-AR"/>
              </w:rPr>
              <w:t>2.572.808</w:t>
            </w:r>
          </w:p>
        </w:tc>
        <w:tc>
          <w:tcPr>
            <w:tcW w:w="120" w:type="pct"/>
            <w:tcBorders>
              <w:top w:val="nil"/>
              <w:left w:val="nil"/>
              <w:right w:val="nil"/>
            </w:tcBorders>
            <w:shd w:val="clear" w:color="auto" w:fill="auto"/>
            <w:vAlign w:val="center"/>
            <w:hideMark/>
          </w:tcPr>
          <w:p w14:paraId="107987DB" w14:textId="77777777" w:rsidR="00B4312D" w:rsidRPr="00A119B1" w:rsidRDefault="00B4312D" w:rsidP="00B4312D">
            <w:pPr>
              <w:jc w:val="right"/>
              <w:rPr>
                <w:rFonts w:ascii="Arial" w:hAnsi="Arial" w:cs="Arial"/>
                <w:sz w:val="16"/>
                <w:szCs w:val="16"/>
                <w:lang w:eastAsia="es-AR"/>
              </w:rPr>
            </w:pPr>
          </w:p>
        </w:tc>
        <w:tc>
          <w:tcPr>
            <w:tcW w:w="736" w:type="pct"/>
            <w:tcBorders>
              <w:top w:val="nil"/>
              <w:left w:val="nil"/>
              <w:right w:val="nil"/>
            </w:tcBorders>
            <w:shd w:val="clear" w:color="auto" w:fill="auto"/>
            <w:vAlign w:val="center"/>
            <w:hideMark/>
          </w:tcPr>
          <w:p w14:paraId="215D96DB" w14:textId="4ACC4194" w:rsidR="00B4312D" w:rsidRPr="00B4312D" w:rsidRDefault="00B4312D" w:rsidP="00B4312D">
            <w:pPr>
              <w:jc w:val="right"/>
              <w:rPr>
                <w:rFonts w:ascii="Arial" w:hAnsi="Arial" w:cs="Arial"/>
                <w:sz w:val="16"/>
                <w:szCs w:val="16"/>
                <w:highlight w:val="yellow"/>
                <w:lang w:eastAsia="es-AR"/>
              </w:rPr>
            </w:pPr>
            <w:r>
              <w:rPr>
                <w:rFonts w:ascii="Arial" w:hAnsi="Arial" w:cs="Arial"/>
                <w:sz w:val="16"/>
                <w:szCs w:val="16"/>
                <w:lang w:eastAsia="es-AR"/>
              </w:rPr>
              <w:t>328.955</w:t>
            </w:r>
          </w:p>
        </w:tc>
        <w:tc>
          <w:tcPr>
            <w:tcW w:w="104" w:type="pct"/>
            <w:tcBorders>
              <w:top w:val="nil"/>
              <w:left w:val="nil"/>
              <w:right w:val="nil"/>
            </w:tcBorders>
            <w:shd w:val="clear" w:color="auto" w:fill="auto"/>
            <w:vAlign w:val="center"/>
          </w:tcPr>
          <w:p w14:paraId="1E710F2D" w14:textId="77777777" w:rsidR="00B4312D" w:rsidRPr="00A119B1" w:rsidRDefault="00B4312D" w:rsidP="00B4312D">
            <w:pPr>
              <w:jc w:val="right"/>
              <w:rPr>
                <w:rFonts w:ascii="Arial" w:hAnsi="Arial" w:cs="Arial"/>
                <w:sz w:val="16"/>
                <w:szCs w:val="16"/>
                <w:lang w:eastAsia="es-AR"/>
              </w:rPr>
            </w:pPr>
          </w:p>
        </w:tc>
        <w:tc>
          <w:tcPr>
            <w:tcW w:w="679" w:type="pct"/>
            <w:tcBorders>
              <w:top w:val="nil"/>
              <w:left w:val="nil"/>
              <w:right w:val="nil"/>
            </w:tcBorders>
            <w:shd w:val="clear" w:color="auto" w:fill="auto"/>
            <w:vAlign w:val="center"/>
            <w:hideMark/>
          </w:tcPr>
          <w:p w14:paraId="725FECFD" w14:textId="274B4C47"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443.809</w:t>
            </w:r>
          </w:p>
        </w:tc>
        <w:tc>
          <w:tcPr>
            <w:tcW w:w="98" w:type="pct"/>
            <w:tcBorders>
              <w:top w:val="nil"/>
              <w:left w:val="nil"/>
              <w:right w:val="nil"/>
            </w:tcBorders>
            <w:shd w:val="clear" w:color="auto" w:fill="auto"/>
            <w:vAlign w:val="center"/>
          </w:tcPr>
          <w:p w14:paraId="6513963A" w14:textId="77777777" w:rsidR="00B4312D" w:rsidRPr="00A119B1" w:rsidRDefault="00B4312D" w:rsidP="00B4312D">
            <w:pPr>
              <w:jc w:val="right"/>
              <w:rPr>
                <w:rFonts w:ascii="Arial" w:hAnsi="Arial" w:cs="Arial"/>
                <w:sz w:val="16"/>
                <w:szCs w:val="16"/>
                <w:lang w:eastAsia="es-AR"/>
              </w:rPr>
            </w:pPr>
          </w:p>
        </w:tc>
        <w:tc>
          <w:tcPr>
            <w:tcW w:w="669" w:type="pct"/>
            <w:tcBorders>
              <w:top w:val="nil"/>
              <w:left w:val="nil"/>
              <w:right w:val="nil"/>
            </w:tcBorders>
            <w:shd w:val="clear" w:color="auto" w:fill="auto"/>
            <w:vAlign w:val="center"/>
          </w:tcPr>
          <w:p w14:paraId="3B7713B3" w14:textId="104BBD82"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2.409</w:t>
            </w:r>
          </w:p>
        </w:tc>
      </w:tr>
      <w:tr w:rsidR="00B4312D" w:rsidRPr="00A119B1" w14:paraId="24280E29" w14:textId="77777777" w:rsidTr="00B4312D">
        <w:trPr>
          <w:trHeight w:hRule="exact" w:val="284"/>
        </w:trPr>
        <w:tc>
          <w:tcPr>
            <w:tcW w:w="1747" w:type="pct"/>
            <w:tcBorders>
              <w:top w:val="nil"/>
              <w:left w:val="nil"/>
              <w:right w:val="nil"/>
            </w:tcBorders>
            <w:shd w:val="clear" w:color="auto" w:fill="auto"/>
            <w:vAlign w:val="center"/>
          </w:tcPr>
          <w:p w14:paraId="22512113" w14:textId="77777777" w:rsidR="00B4312D" w:rsidRPr="00A119B1" w:rsidRDefault="00B4312D" w:rsidP="00B4312D">
            <w:pPr>
              <w:rPr>
                <w:rFonts w:ascii="Arial" w:hAnsi="Arial" w:cs="Arial"/>
                <w:sz w:val="16"/>
                <w:szCs w:val="16"/>
                <w:lang w:eastAsia="es-AR"/>
              </w:rPr>
            </w:pPr>
            <w:r w:rsidRPr="00A119B1">
              <w:rPr>
                <w:rFonts w:ascii="Arial" w:hAnsi="Arial" w:cs="Arial"/>
                <w:sz w:val="16"/>
                <w:szCs w:val="16"/>
                <w:lang w:eastAsia="es-AR"/>
              </w:rPr>
              <w:t>- Fondos comunes de inversión</w:t>
            </w:r>
          </w:p>
        </w:tc>
        <w:tc>
          <w:tcPr>
            <w:tcW w:w="847" w:type="pct"/>
            <w:tcBorders>
              <w:top w:val="nil"/>
              <w:left w:val="nil"/>
              <w:right w:val="nil"/>
            </w:tcBorders>
            <w:shd w:val="clear" w:color="auto" w:fill="auto"/>
            <w:vAlign w:val="center"/>
          </w:tcPr>
          <w:p w14:paraId="1D6E8D5A" w14:textId="6A4C0C8C" w:rsidR="00B4312D" w:rsidRPr="00B4312D" w:rsidRDefault="0083571F" w:rsidP="00B4312D">
            <w:pPr>
              <w:jc w:val="right"/>
              <w:rPr>
                <w:rFonts w:ascii="Arial" w:hAnsi="Arial" w:cs="Arial"/>
                <w:sz w:val="16"/>
                <w:szCs w:val="16"/>
                <w:highlight w:val="yellow"/>
                <w:lang w:eastAsia="es-AR"/>
              </w:rPr>
            </w:pPr>
            <w:r w:rsidRPr="0083571F">
              <w:rPr>
                <w:rFonts w:ascii="Arial" w:hAnsi="Arial" w:cs="Arial"/>
                <w:sz w:val="16"/>
                <w:szCs w:val="16"/>
                <w:lang w:eastAsia="es-AR"/>
              </w:rPr>
              <w:t>188.272</w:t>
            </w:r>
          </w:p>
        </w:tc>
        <w:tc>
          <w:tcPr>
            <w:tcW w:w="120" w:type="pct"/>
            <w:tcBorders>
              <w:top w:val="nil"/>
              <w:left w:val="nil"/>
              <w:right w:val="nil"/>
            </w:tcBorders>
            <w:shd w:val="clear" w:color="auto" w:fill="auto"/>
            <w:vAlign w:val="center"/>
          </w:tcPr>
          <w:p w14:paraId="3531790F" w14:textId="77777777" w:rsidR="00B4312D" w:rsidRPr="00A119B1" w:rsidRDefault="00B4312D" w:rsidP="00B4312D">
            <w:pPr>
              <w:jc w:val="right"/>
              <w:rPr>
                <w:rFonts w:ascii="Arial" w:hAnsi="Arial" w:cs="Arial"/>
                <w:sz w:val="16"/>
                <w:szCs w:val="16"/>
                <w:lang w:eastAsia="es-AR"/>
              </w:rPr>
            </w:pPr>
          </w:p>
        </w:tc>
        <w:tc>
          <w:tcPr>
            <w:tcW w:w="736" w:type="pct"/>
            <w:tcBorders>
              <w:top w:val="nil"/>
              <w:left w:val="nil"/>
              <w:right w:val="nil"/>
            </w:tcBorders>
            <w:shd w:val="clear" w:color="auto" w:fill="auto"/>
            <w:vAlign w:val="center"/>
          </w:tcPr>
          <w:p w14:paraId="45FDF33D" w14:textId="2EB9A631" w:rsidR="00B4312D" w:rsidRPr="00B4312D" w:rsidRDefault="00B4312D" w:rsidP="00B4312D">
            <w:pPr>
              <w:jc w:val="right"/>
              <w:rPr>
                <w:rFonts w:ascii="Arial" w:hAnsi="Arial" w:cs="Arial"/>
                <w:sz w:val="16"/>
                <w:szCs w:val="16"/>
                <w:highlight w:val="yellow"/>
                <w:lang w:eastAsia="es-AR"/>
              </w:rPr>
            </w:pPr>
            <w:r>
              <w:rPr>
                <w:rFonts w:ascii="Arial" w:hAnsi="Arial" w:cs="Arial"/>
                <w:sz w:val="16"/>
                <w:szCs w:val="16"/>
                <w:lang w:eastAsia="es-AR"/>
              </w:rPr>
              <w:t>121.064</w:t>
            </w:r>
          </w:p>
        </w:tc>
        <w:tc>
          <w:tcPr>
            <w:tcW w:w="104" w:type="pct"/>
            <w:tcBorders>
              <w:top w:val="nil"/>
              <w:left w:val="nil"/>
              <w:right w:val="nil"/>
            </w:tcBorders>
            <w:shd w:val="clear" w:color="auto" w:fill="auto"/>
            <w:vAlign w:val="center"/>
          </w:tcPr>
          <w:p w14:paraId="3A694D3E" w14:textId="77777777" w:rsidR="00B4312D" w:rsidRPr="00A119B1" w:rsidRDefault="00B4312D" w:rsidP="00B4312D">
            <w:pPr>
              <w:jc w:val="right"/>
              <w:rPr>
                <w:rFonts w:ascii="Arial" w:hAnsi="Arial" w:cs="Arial"/>
                <w:sz w:val="16"/>
                <w:szCs w:val="16"/>
                <w:lang w:eastAsia="es-AR"/>
              </w:rPr>
            </w:pPr>
          </w:p>
        </w:tc>
        <w:tc>
          <w:tcPr>
            <w:tcW w:w="679" w:type="pct"/>
            <w:tcBorders>
              <w:top w:val="nil"/>
              <w:left w:val="nil"/>
              <w:right w:val="nil"/>
            </w:tcBorders>
            <w:shd w:val="clear" w:color="auto" w:fill="auto"/>
            <w:vAlign w:val="center"/>
          </w:tcPr>
          <w:p w14:paraId="74C51471" w14:textId="74C41089"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471.519</w:t>
            </w:r>
          </w:p>
        </w:tc>
        <w:tc>
          <w:tcPr>
            <w:tcW w:w="98" w:type="pct"/>
            <w:tcBorders>
              <w:top w:val="nil"/>
              <w:left w:val="nil"/>
              <w:right w:val="nil"/>
            </w:tcBorders>
            <w:shd w:val="clear" w:color="auto" w:fill="auto"/>
            <w:vAlign w:val="center"/>
          </w:tcPr>
          <w:p w14:paraId="47AE39D9" w14:textId="77777777" w:rsidR="00B4312D" w:rsidRPr="00A119B1" w:rsidRDefault="00B4312D" w:rsidP="00B4312D">
            <w:pPr>
              <w:jc w:val="right"/>
              <w:rPr>
                <w:rFonts w:ascii="Arial" w:hAnsi="Arial" w:cs="Arial"/>
                <w:sz w:val="16"/>
                <w:szCs w:val="16"/>
                <w:lang w:eastAsia="es-AR"/>
              </w:rPr>
            </w:pPr>
          </w:p>
        </w:tc>
        <w:tc>
          <w:tcPr>
            <w:tcW w:w="669" w:type="pct"/>
            <w:tcBorders>
              <w:top w:val="nil"/>
              <w:left w:val="nil"/>
              <w:right w:val="nil"/>
            </w:tcBorders>
            <w:shd w:val="clear" w:color="auto" w:fill="auto"/>
            <w:vAlign w:val="center"/>
          </w:tcPr>
          <w:p w14:paraId="01EE0AFC" w14:textId="4C61B1B1"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423.982</w:t>
            </w:r>
          </w:p>
        </w:tc>
      </w:tr>
      <w:tr w:rsidR="00B4312D" w:rsidRPr="00A119B1" w14:paraId="108AD2A4" w14:textId="77777777" w:rsidTr="00B4312D">
        <w:trPr>
          <w:trHeight w:hRule="exact" w:val="284"/>
        </w:trPr>
        <w:tc>
          <w:tcPr>
            <w:tcW w:w="1747" w:type="pct"/>
            <w:tcBorders>
              <w:top w:val="nil"/>
              <w:left w:val="nil"/>
              <w:bottom w:val="nil"/>
              <w:right w:val="nil"/>
            </w:tcBorders>
            <w:shd w:val="clear" w:color="auto" w:fill="auto"/>
            <w:vAlign w:val="center"/>
          </w:tcPr>
          <w:p w14:paraId="2FB3FF9C" w14:textId="77777777" w:rsidR="00B4312D" w:rsidRPr="00A119B1" w:rsidRDefault="00B4312D" w:rsidP="00B4312D">
            <w:pPr>
              <w:rPr>
                <w:rFonts w:ascii="Arial" w:hAnsi="Arial" w:cs="Arial"/>
                <w:sz w:val="16"/>
                <w:szCs w:val="16"/>
                <w:lang w:eastAsia="es-AR"/>
              </w:rPr>
            </w:pPr>
            <w:r w:rsidRPr="00A119B1">
              <w:rPr>
                <w:rFonts w:ascii="Arial" w:hAnsi="Arial" w:cs="Arial"/>
                <w:sz w:val="16"/>
                <w:szCs w:val="16"/>
                <w:lang w:eastAsia="es-AR"/>
              </w:rPr>
              <w:t xml:space="preserve">- Colocaciones transitorias </w:t>
            </w:r>
          </w:p>
        </w:tc>
        <w:tc>
          <w:tcPr>
            <w:tcW w:w="847" w:type="pct"/>
            <w:tcBorders>
              <w:top w:val="nil"/>
              <w:left w:val="nil"/>
              <w:right w:val="nil"/>
            </w:tcBorders>
            <w:shd w:val="clear" w:color="auto" w:fill="auto"/>
            <w:vAlign w:val="center"/>
          </w:tcPr>
          <w:p w14:paraId="2761BD72" w14:textId="017E670B" w:rsidR="00B4312D" w:rsidRPr="00B4312D" w:rsidRDefault="0083571F" w:rsidP="00B4312D">
            <w:pPr>
              <w:jc w:val="right"/>
              <w:rPr>
                <w:rFonts w:ascii="Arial" w:hAnsi="Arial" w:cs="Arial"/>
                <w:sz w:val="16"/>
                <w:szCs w:val="16"/>
                <w:highlight w:val="yellow"/>
                <w:lang w:eastAsia="es-AR"/>
              </w:rPr>
            </w:pPr>
            <w:r w:rsidRPr="0083571F">
              <w:rPr>
                <w:rFonts w:ascii="Arial" w:hAnsi="Arial" w:cs="Arial"/>
                <w:sz w:val="16"/>
                <w:szCs w:val="16"/>
                <w:lang w:eastAsia="es-AR"/>
              </w:rPr>
              <w:t>1.206.589</w:t>
            </w:r>
          </w:p>
        </w:tc>
        <w:tc>
          <w:tcPr>
            <w:tcW w:w="120" w:type="pct"/>
            <w:tcBorders>
              <w:top w:val="nil"/>
              <w:left w:val="nil"/>
              <w:right w:val="nil"/>
            </w:tcBorders>
            <w:shd w:val="clear" w:color="auto" w:fill="auto"/>
            <w:vAlign w:val="center"/>
          </w:tcPr>
          <w:p w14:paraId="6BAD739C" w14:textId="77777777" w:rsidR="00B4312D" w:rsidRPr="00A119B1" w:rsidRDefault="00B4312D" w:rsidP="00B4312D">
            <w:pPr>
              <w:ind w:left="-77"/>
              <w:jc w:val="right"/>
              <w:rPr>
                <w:rFonts w:ascii="Arial" w:hAnsi="Arial" w:cs="Arial"/>
                <w:sz w:val="16"/>
                <w:szCs w:val="16"/>
                <w:lang w:eastAsia="es-AR"/>
              </w:rPr>
            </w:pPr>
          </w:p>
        </w:tc>
        <w:tc>
          <w:tcPr>
            <w:tcW w:w="736" w:type="pct"/>
            <w:tcBorders>
              <w:top w:val="nil"/>
              <w:left w:val="nil"/>
              <w:right w:val="nil"/>
            </w:tcBorders>
            <w:shd w:val="clear" w:color="auto" w:fill="auto"/>
            <w:vAlign w:val="center"/>
          </w:tcPr>
          <w:p w14:paraId="78392686" w14:textId="052780E6" w:rsidR="00B4312D" w:rsidRPr="00B4312D" w:rsidRDefault="00B4312D" w:rsidP="00B4312D">
            <w:pPr>
              <w:jc w:val="right"/>
              <w:rPr>
                <w:rFonts w:ascii="Arial" w:hAnsi="Arial" w:cs="Arial"/>
                <w:sz w:val="16"/>
                <w:szCs w:val="16"/>
                <w:highlight w:val="yellow"/>
                <w:lang w:eastAsia="es-AR"/>
              </w:rPr>
            </w:pPr>
            <w:r>
              <w:rPr>
                <w:rFonts w:ascii="Arial" w:hAnsi="Arial" w:cs="Arial"/>
                <w:sz w:val="16"/>
                <w:szCs w:val="16"/>
                <w:lang w:eastAsia="es-AR"/>
              </w:rPr>
              <w:t>1.106.573</w:t>
            </w:r>
          </w:p>
        </w:tc>
        <w:tc>
          <w:tcPr>
            <w:tcW w:w="104" w:type="pct"/>
            <w:tcBorders>
              <w:top w:val="nil"/>
              <w:left w:val="nil"/>
              <w:right w:val="nil"/>
            </w:tcBorders>
            <w:shd w:val="clear" w:color="auto" w:fill="auto"/>
            <w:vAlign w:val="center"/>
          </w:tcPr>
          <w:p w14:paraId="4387D073" w14:textId="77777777" w:rsidR="00B4312D" w:rsidRPr="00A119B1" w:rsidRDefault="00B4312D" w:rsidP="00B4312D">
            <w:pPr>
              <w:jc w:val="right"/>
              <w:rPr>
                <w:rFonts w:ascii="Arial" w:hAnsi="Arial" w:cs="Arial"/>
                <w:sz w:val="16"/>
                <w:szCs w:val="16"/>
                <w:lang w:eastAsia="es-AR"/>
              </w:rPr>
            </w:pPr>
          </w:p>
        </w:tc>
        <w:tc>
          <w:tcPr>
            <w:tcW w:w="679" w:type="pct"/>
            <w:tcBorders>
              <w:top w:val="nil"/>
              <w:left w:val="nil"/>
              <w:right w:val="nil"/>
            </w:tcBorders>
            <w:shd w:val="clear" w:color="auto" w:fill="auto"/>
            <w:vAlign w:val="center"/>
          </w:tcPr>
          <w:p w14:paraId="4C54A9A9" w14:textId="7865AB38"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1.128.049</w:t>
            </w:r>
          </w:p>
        </w:tc>
        <w:tc>
          <w:tcPr>
            <w:tcW w:w="98" w:type="pct"/>
            <w:tcBorders>
              <w:top w:val="nil"/>
              <w:left w:val="nil"/>
              <w:right w:val="nil"/>
            </w:tcBorders>
            <w:shd w:val="clear" w:color="auto" w:fill="auto"/>
            <w:vAlign w:val="center"/>
          </w:tcPr>
          <w:p w14:paraId="66FDA916" w14:textId="77777777" w:rsidR="00B4312D" w:rsidRPr="00A119B1" w:rsidRDefault="00B4312D" w:rsidP="00B4312D">
            <w:pPr>
              <w:jc w:val="right"/>
              <w:rPr>
                <w:rFonts w:ascii="Arial" w:hAnsi="Arial" w:cs="Arial"/>
                <w:sz w:val="16"/>
                <w:szCs w:val="16"/>
                <w:lang w:eastAsia="es-AR"/>
              </w:rPr>
            </w:pPr>
          </w:p>
        </w:tc>
        <w:tc>
          <w:tcPr>
            <w:tcW w:w="669" w:type="pct"/>
            <w:tcBorders>
              <w:top w:val="nil"/>
              <w:left w:val="nil"/>
              <w:right w:val="nil"/>
            </w:tcBorders>
            <w:shd w:val="clear" w:color="auto" w:fill="auto"/>
            <w:vAlign w:val="center"/>
          </w:tcPr>
          <w:p w14:paraId="2C4C9207" w14:textId="4C21B466"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1.269.815</w:t>
            </w:r>
          </w:p>
        </w:tc>
      </w:tr>
      <w:tr w:rsidR="00B4312D" w:rsidRPr="00A119B1" w14:paraId="1489CBCB" w14:textId="77777777" w:rsidTr="00B4312D">
        <w:trPr>
          <w:trHeight w:hRule="exact" w:val="284"/>
        </w:trPr>
        <w:tc>
          <w:tcPr>
            <w:tcW w:w="1747" w:type="pct"/>
            <w:tcBorders>
              <w:top w:val="nil"/>
              <w:left w:val="nil"/>
              <w:bottom w:val="nil"/>
              <w:right w:val="nil"/>
            </w:tcBorders>
            <w:shd w:val="clear" w:color="auto" w:fill="auto"/>
            <w:vAlign w:val="center"/>
          </w:tcPr>
          <w:p w14:paraId="38BF849E" w14:textId="77777777" w:rsidR="00B4312D" w:rsidRPr="00A119B1" w:rsidRDefault="00B4312D" w:rsidP="00B4312D">
            <w:pPr>
              <w:rPr>
                <w:rFonts w:ascii="Arial" w:hAnsi="Arial" w:cs="Arial"/>
                <w:sz w:val="16"/>
                <w:szCs w:val="16"/>
                <w:lang w:eastAsia="es-AR"/>
              </w:rPr>
            </w:pPr>
            <w:r w:rsidRPr="00A119B1">
              <w:rPr>
                <w:rFonts w:ascii="Arial" w:hAnsi="Arial" w:cs="Arial"/>
                <w:sz w:val="16"/>
                <w:szCs w:val="16"/>
                <w:lang w:eastAsia="es-AR"/>
              </w:rPr>
              <w:t>- Plazos fijos</w:t>
            </w:r>
          </w:p>
        </w:tc>
        <w:tc>
          <w:tcPr>
            <w:tcW w:w="847" w:type="pct"/>
            <w:tcBorders>
              <w:top w:val="nil"/>
              <w:left w:val="nil"/>
              <w:bottom w:val="single" w:sz="4" w:space="0" w:color="auto"/>
              <w:right w:val="nil"/>
            </w:tcBorders>
            <w:shd w:val="clear" w:color="auto" w:fill="auto"/>
            <w:vAlign w:val="center"/>
          </w:tcPr>
          <w:p w14:paraId="264F6D3A" w14:textId="5C14CFA8" w:rsidR="00B4312D" w:rsidRPr="00F71782" w:rsidRDefault="00F71782" w:rsidP="00B4312D">
            <w:pPr>
              <w:jc w:val="right"/>
              <w:rPr>
                <w:rFonts w:ascii="Arial" w:hAnsi="Arial" w:cs="Arial"/>
                <w:sz w:val="16"/>
                <w:szCs w:val="16"/>
                <w:lang w:eastAsia="es-AR"/>
              </w:rPr>
            </w:pPr>
            <w:r w:rsidRPr="00F71782">
              <w:rPr>
                <w:rFonts w:ascii="Arial" w:hAnsi="Arial" w:cs="Arial"/>
                <w:sz w:val="16"/>
                <w:szCs w:val="16"/>
                <w:lang w:eastAsia="es-AR"/>
              </w:rPr>
              <w:t>-</w:t>
            </w:r>
          </w:p>
        </w:tc>
        <w:tc>
          <w:tcPr>
            <w:tcW w:w="120" w:type="pct"/>
            <w:tcBorders>
              <w:top w:val="nil"/>
              <w:left w:val="nil"/>
              <w:bottom w:val="single" w:sz="4" w:space="0" w:color="auto"/>
              <w:right w:val="nil"/>
            </w:tcBorders>
            <w:shd w:val="clear" w:color="auto" w:fill="auto"/>
            <w:vAlign w:val="center"/>
          </w:tcPr>
          <w:p w14:paraId="501E1D04" w14:textId="77777777" w:rsidR="00B4312D" w:rsidRPr="00A119B1" w:rsidRDefault="00B4312D" w:rsidP="00B4312D">
            <w:pPr>
              <w:ind w:left="-77"/>
              <w:jc w:val="right"/>
              <w:rPr>
                <w:rFonts w:ascii="Arial" w:hAnsi="Arial" w:cs="Arial"/>
                <w:sz w:val="16"/>
                <w:szCs w:val="16"/>
                <w:lang w:eastAsia="es-AR"/>
              </w:rPr>
            </w:pPr>
          </w:p>
        </w:tc>
        <w:tc>
          <w:tcPr>
            <w:tcW w:w="736" w:type="pct"/>
            <w:tcBorders>
              <w:top w:val="nil"/>
              <w:left w:val="nil"/>
              <w:bottom w:val="single" w:sz="4" w:space="0" w:color="auto"/>
              <w:right w:val="nil"/>
            </w:tcBorders>
            <w:shd w:val="clear" w:color="auto" w:fill="auto"/>
            <w:vAlign w:val="center"/>
          </w:tcPr>
          <w:p w14:paraId="2E4BFF37" w14:textId="314FA0FE" w:rsidR="00B4312D" w:rsidRPr="00B4312D" w:rsidRDefault="00B4312D" w:rsidP="00B4312D">
            <w:pPr>
              <w:jc w:val="right"/>
              <w:rPr>
                <w:rFonts w:ascii="Arial" w:hAnsi="Arial" w:cs="Arial"/>
                <w:sz w:val="16"/>
                <w:szCs w:val="16"/>
                <w:highlight w:val="yellow"/>
                <w:lang w:eastAsia="es-AR"/>
              </w:rPr>
            </w:pPr>
            <w:r w:rsidRPr="0008445D">
              <w:rPr>
                <w:rFonts w:ascii="Arial" w:hAnsi="Arial" w:cs="Arial"/>
                <w:sz w:val="16"/>
                <w:szCs w:val="16"/>
                <w:lang w:eastAsia="es-AR"/>
              </w:rPr>
              <w:t>1.324.298</w:t>
            </w:r>
          </w:p>
        </w:tc>
        <w:tc>
          <w:tcPr>
            <w:tcW w:w="104" w:type="pct"/>
            <w:tcBorders>
              <w:top w:val="nil"/>
              <w:left w:val="nil"/>
              <w:bottom w:val="single" w:sz="4" w:space="0" w:color="auto"/>
              <w:right w:val="nil"/>
            </w:tcBorders>
            <w:shd w:val="clear" w:color="auto" w:fill="auto"/>
            <w:vAlign w:val="center"/>
          </w:tcPr>
          <w:p w14:paraId="348AB5E0" w14:textId="77777777" w:rsidR="00B4312D" w:rsidRPr="00A119B1" w:rsidRDefault="00B4312D" w:rsidP="00B4312D">
            <w:pPr>
              <w:jc w:val="right"/>
              <w:rPr>
                <w:rFonts w:ascii="Arial" w:hAnsi="Arial" w:cs="Arial"/>
                <w:sz w:val="16"/>
                <w:szCs w:val="16"/>
                <w:lang w:eastAsia="es-AR"/>
              </w:rPr>
            </w:pPr>
          </w:p>
        </w:tc>
        <w:tc>
          <w:tcPr>
            <w:tcW w:w="679" w:type="pct"/>
            <w:tcBorders>
              <w:top w:val="nil"/>
              <w:left w:val="nil"/>
              <w:bottom w:val="single" w:sz="4" w:space="0" w:color="auto"/>
              <w:right w:val="nil"/>
            </w:tcBorders>
            <w:shd w:val="clear" w:color="auto" w:fill="auto"/>
            <w:vAlign w:val="center"/>
          </w:tcPr>
          <w:p w14:paraId="4870247F" w14:textId="183AB4EE"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w:t>
            </w:r>
          </w:p>
        </w:tc>
        <w:tc>
          <w:tcPr>
            <w:tcW w:w="98" w:type="pct"/>
            <w:tcBorders>
              <w:top w:val="nil"/>
              <w:left w:val="nil"/>
              <w:bottom w:val="single" w:sz="4" w:space="0" w:color="auto"/>
              <w:right w:val="nil"/>
            </w:tcBorders>
            <w:shd w:val="clear" w:color="auto" w:fill="auto"/>
            <w:vAlign w:val="center"/>
          </w:tcPr>
          <w:p w14:paraId="1134F8FA" w14:textId="77777777" w:rsidR="00B4312D" w:rsidRPr="00A119B1" w:rsidRDefault="00B4312D" w:rsidP="00B4312D">
            <w:pPr>
              <w:jc w:val="right"/>
              <w:rPr>
                <w:rFonts w:ascii="Arial" w:hAnsi="Arial" w:cs="Arial"/>
                <w:sz w:val="16"/>
                <w:szCs w:val="16"/>
                <w:lang w:eastAsia="es-AR"/>
              </w:rPr>
            </w:pPr>
          </w:p>
        </w:tc>
        <w:tc>
          <w:tcPr>
            <w:tcW w:w="669" w:type="pct"/>
            <w:tcBorders>
              <w:top w:val="nil"/>
              <w:left w:val="nil"/>
              <w:bottom w:val="single" w:sz="4" w:space="0" w:color="auto"/>
              <w:right w:val="nil"/>
            </w:tcBorders>
            <w:shd w:val="clear" w:color="auto" w:fill="auto"/>
            <w:vAlign w:val="center"/>
          </w:tcPr>
          <w:p w14:paraId="38404452" w14:textId="570F71DF"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w:t>
            </w:r>
          </w:p>
        </w:tc>
      </w:tr>
      <w:tr w:rsidR="00B4312D" w:rsidRPr="00A119B1" w14:paraId="4177032D" w14:textId="77777777" w:rsidTr="00B4312D">
        <w:trPr>
          <w:trHeight w:hRule="exact" w:val="284"/>
        </w:trPr>
        <w:tc>
          <w:tcPr>
            <w:tcW w:w="1747" w:type="pct"/>
            <w:tcBorders>
              <w:top w:val="nil"/>
              <w:left w:val="nil"/>
              <w:bottom w:val="nil"/>
              <w:right w:val="nil"/>
            </w:tcBorders>
            <w:shd w:val="clear" w:color="auto" w:fill="auto"/>
            <w:vAlign w:val="center"/>
          </w:tcPr>
          <w:p w14:paraId="055BE199" w14:textId="77777777" w:rsidR="00B4312D" w:rsidRPr="00A119B1" w:rsidRDefault="00B4312D" w:rsidP="00B4312D">
            <w:pPr>
              <w:rPr>
                <w:rFonts w:ascii="Arial" w:hAnsi="Arial" w:cs="Arial"/>
                <w:sz w:val="16"/>
                <w:szCs w:val="16"/>
                <w:lang w:eastAsia="es-AR"/>
              </w:rPr>
            </w:pPr>
          </w:p>
        </w:tc>
        <w:tc>
          <w:tcPr>
            <w:tcW w:w="847" w:type="pct"/>
            <w:tcBorders>
              <w:top w:val="single" w:sz="4" w:space="0" w:color="auto"/>
              <w:left w:val="nil"/>
              <w:bottom w:val="double" w:sz="4" w:space="0" w:color="auto"/>
              <w:right w:val="nil"/>
            </w:tcBorders>
            <w:shd w:val="clear" w:color="auto" w:fill="auto"/>
            <w:vAlign w:val="center"/>
          </w:tcPr>
          <w:p w14:paraId="30EA5C8F" w14:textId="3E15917B" w:rsidR="00B4312D" w:rsidRPr="00F71782" w:rsidRDefault="00F71782" w:rsidP="00B4312D">
            <w:pPr>
              <w:jc w:val="right"/>
              <w:rPr>
                <w:rFonts w:ascii="Arial" w:hAnsi="Arial" w:cs="Arial"/>
                <w:sz w:val="16"/>
                <w:szCs w:val="16"/>
                <w:lang w:eastAsia="es-AR"/>
              </w:rPr>
            </w:pPr>
            <w:r w:rsidRPr="00F71782">
              <w:rPr>
                <w:rFonts w:ascii="Arial" w:hAnsi="Arial" w:cs="Arial"/>
                <w:sz w:val="16"/>
                <w:szCs w:val="16"/>
                <w:lang w:eastAsia="es-AR"/>
              </w:rPr>
              <w:t>3.967.669</w:t>
            </w:r>
          </w:p>
        </w:tc>
        <w:tc>
          <w:tcPr>
            <w:tcW w:w="120" w:type="pct"/>
            <w:tcBorders>
              <w:top w:val="single" w:sz="4" w:space="0" w:color="auto"/>
              <w:left w:val="nil"/>
              <w:bottom w:val="nil"/>
              <w:right w:val="nil"/>
            </w:tcBorders>
            <w:shd w:val="clear" w:color="auto" w:fill="auto"/>
            <w:vAlign w:val="center"/>
          </w:tcPr>
          <w:p w14:paraId="29EDB9B6" w14:textId="77777777" w:rsidR="00B4312D" w:rsidRPr="00A119B1" w:rsidRDefault="00B4312D" w:rsidP="00B4312D">
            <w:pPr>
              <w:ind w:left="-77"/>
              <w:jc w:val="right"/>
              <w:rPr>
                <w:rFonts w:ascii="Arial" w:hAnsi="Arial" w:cs="Arial"/>
                <w:sz w:val="16"/>
                <w:szCs w:val="16"/>
                <w:lang w:eastAsia="es-AR"/>
              </w:rPr>
            </w:pPr>
          </w:p>
        </w:tc>
        <w:tc>
          <w:tcPr>
            <w:tcW w:w="736" w:type="pct"/>
            <w:tcBorders>
              <w:top w:val="single" w:sz="4" w:space="0" w:color="auto"/>
              <w:left w:val="nil"/>
              <w:bottom w:val="double" w:sz="4" w:space="0" w:color="auto"/>
              <w:right w:val="nil"/>
            </w:tcBorders>
            <w:shd w:val="clear" w:color="auto" w:fill="auto"/>
            <w:vAlign w:val="center"/>
          </w:tcPr>
          <w:p w14:paraId="1FFA33D7" w14:textId="6B0516CF" w:rsidR="00B4312D" w:rsidRPr="00B4312D" w:rsidRDefault="00B4312D" w:rsidP="00B4312D">
            <w:pPr>
              <w:jc w:val="right"/>
              <w:rPr>
                <w:rFonts w:ascii="Arial" w:hAnsi="Arial" w:cs="Arial"/>
                <w:sz w:val="16"/>
                <w:szCs w:val="16"/>
                <w:highlight w:val="yellow"/>
                <w:lang w:eastAsia="es-AR"/>
              </w:rPr>
            </w:pPr>
            <w:r>
              <w:rPr>
                <w:rFonts w:ascii="Arial" w:hAnsi="Arial" w:cs="Arial"/>
                <w:sz w:val="16"/>
                <w:szCs w:val="16"/>
                <w:lang w:eastAsia="es-AR"/>
              </w:rPr>
              <w:t>2</w:t>
            </w:r>
            <w:r w:rsidRPr="00660E4E">
              <w:rPr>
                <w:rFonts w:ascii="Arial" w:hAnsi="Arial" w:cs="Arial"/>
                <w:sz w:val="16"/>
                <w:szCs w:val="16"/>
                <w:lang w:eastAsia="es-AR"/>
              </w:rPr>
              <w:t>.</w:t>
            </w:r>
            <w:r>
              <w:rPr>
                <w:rFonts w:ascii="Arial" w:hAnsi="Arial" w:cs="Arial"/>
                <w:sz w:val="16"/>
                <w:szCs w:val="16"/>
                <w:lang w:eastAsia="es-AR"/>
              </w:rPr>
              <w:t>880</w:t>
            </w:r>
            <w:r w:rsidRPr="00660E4E">
              <w:rPr>
                <w:rFonts w:ascii="Arial" w:hAnsi="Arial" w:cs="Arial"/>
                <w:sz w:val="16"/>
                <w:szCs w:val="16"/>
                <w:lang w:eastAsia="es-AR"/>
              </w:rPr>
              <w:t>.</w:t>
            </w:r>
            <w:r>
              <w:rPr>
                <w:rFonts w:ascii="Arial" w:hAnsi="Arial" w:cs="Arial"/>
                <w:sz w:val="16"/>
                <w:szCs w:val="16"/>
                <w:lang w:eastAsia="es-AR"/>
              </w:rPr>
              <w:t>890</w:t>
            </w:r>
          </w:p>
        </w:tc>
        <w:tc>
          <w:tcPr>
            <w:tcW w:w="104" w:type="pct"/>
            <w:tcBorders>
              <w:top w:val="single" w:sz="4" w:space="0" w:color="auto"/>
              <w:left w:val="nil"/>
              <w:bottom w:val="nil"/>
              <w:right w:val="nil"/>
            </w:tcBorders>
            <w:shd w:val="clear" w:color="auto" w:fill="auto"/>
            <w:vAlign w:val="center"/>
          </w:tcPr>
          <w:p w14:paraId="5CA385D6" w14:textId="77777777" w:rsidR="00B4312D" w:rsidRPr="00A119B1" w:rsidRDefault="00B4312D" w:rsidP="00B4312D">
            <w:pPr>
              <w:jc w:val="right"/>
              <w:rPr>
                <w:rFonts w:ascii="Arial" w:hAnsi="Arial" w:cs="Arial"/>
                <w:sz w:val="16"/>
                <w:szCs w:val="16"/>
                <w:lang w:eastAsia="es-AR"/>
              </w:rPr>
            </w:pPr>
          </w:p>
        </w:tc>
        <w:tc>
          <w:tcPr>
            <w:tcW w:w="679" w:type="pct"/>
            <w:tcBorders>
              <w:top w:val="single" w:sz="4" w:space="0" w:color="auto"/>
              <w:left w:val="nil"/>
              <w:bottom w:val="double" w:sz="4" w:space="0" w:color="auto"/>
              <w:right w:val="nil"/>
            </w:tcBorders>
            <w:shd w:val="clear" w:color="auto" w:fill="auto"/>
            <w:vAlign w:val="center"/>
          </w:tcPr>
          <w:p w14:paraId="08524E91" w14:textId="688176CC"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2.043.377</w:t>
            </w:r>
          </w:p>
        </w:tc>
        <w:tc>
          <w:tcPr>
            <w:tcW w:w="98" w:type="pct"/>
            <w:tcBorders>
              <w:top w:val="single" w:sz="4" w:space="0" w:color="auto"/>
              <w:left w:val="nil"/>
              <w:bottom w:val="nil"/>
              <w:right w:val="nil"/>
            </w:tcBorders>
            <w:shd w:val="clear" w:color="auto" w:fill="auto"/>
            <w:vAlign w:val="center"/>
          </w:tcPr>
          <w:p w14:paraId="589CD2C3" w14:textId="77777777" w:rsidR="00B4312D" w:rsidRPr="00A119B1" w:rsidRDefault="00B4312D" w:rsidP="00B4312D">
            <w:pPr>
              <w:jc w:val="right"/>
              <w:rPr>
                <w:rFonts w:ascii="Arial" w:hAnsi="Arial" w:cs="Arial"/>
                <w:sz w:val="16"/>
                <w:szCs w:val="16"/>
                <w:lang w:eastAsia="es-AR"/>
              </w:rPr>
            </w:pPr>
          </w:p>
        </w:tc>
        <w:tc>
          <w:tcPr>
            <w:tcW w:w="669" w:type="pct"/>
            <w:tcBorders>
              <w:top w:val="single" w:sz="4" w:space="0" w:color="auto"/>
              <w:left w:val="nil"/>
              <w:bottom w:val="double" w:sz="4" w:space="0" w:color="auto"/>
              <w:right w:val="nil"/>
            </w:tcBorders>
            <w:shd w:val="clear" w:color="auto" w:fill="auto"/>
            <w:vAlign w:val="center"/>
          </w:tcPr>
          <w:p w14:paraId="134E64A0" w14:textId="1BCFD095" w:rsidR="00B4312D" w:rsidRPr="00A119B1" w:rsidRDefault="00B4312D" w:rsidP="00B4312D">
            <w:pPr>
              <w:jc w:val="right"/>
              <w:rPr>
                <w:rFonts w:ascii="Arial" w:hAnsi="Arial" w:cs="Arial"/>
                <w:sz w:val="16"/>
                <w:szCs w:val="16"/>
                <w:lang w:eastAsia="es-AR"/>
              </w:rPr>
            </w:pPr>
            <w:r w:rsidRPr="00A119B1">
              <w:rPr>
                <w:rFonts w:ascii="Arial" w:hAnsi="Arial" w:cs="Arial"/>
                <w:sz w:val="16"/>
                <w:szCs w:val="16"/>
                <w:lang w:eastAsia="es-AR"/>
              </w:rPr>
              <w:t>1.696.206</w:t>
            </w:r>
          </w:p>
        </w:tc>
      </w:tr>
    </w:tbl>
    <w:p w14:paraId="0DC19FE8" w14:textId="77777777" w:rsidR="00914A64" w:rsidRPr="00A119B1" w:rsidRDefault="00914A64" w:rsidP="00D55845">
      <w:pPr>
        <w:spacing w:after="120" w:line="264" w:lineRule="auto"/>
        <w:jc w:val="both"/>
        <w:rPr>
          <w:rFonts w:ascii="Arial" w:hAnsi="Arial" w:cs="Arial"/>
          <w:sz w:val="18"/>
          <w:szCs w:val="18"/>
        </w:rPr>
      </w:pPr>
    </w:p>
    <w:p w14:paraId="5820307E" w14:textId="12FF4B51" w:rsidR="00C01A79" w:rsidRDefault="00B04E8F" w:rsidP="00D55845">
      <w:pPr>
        <w:pStyle w:val="Texto0"/>
        <w:spacing w:after="120" w:line="252" w:lineRule="auto"/>
        <w:rPr>
          <w:rFonts w:ascii="Arial" w:hAnsi="Arial" w:cs="Arial"/>
          <w:b/>
          <w:sz w:val="18"/>
          <w:szCs w:val="18"/>
        </w:rPr>
      </w:pPr>
      <w:r w:rsidRPr="00A119B1">
        <w:rPr>
          <w:rFonts w:ascii="Arial" w:hAnsi="Arial" w:cs="Arial"/>
          <w:b/>
          <w:sz w:val="18"/>
          <w:szCs w:val="18"/>
        </w:rPr>
        <w:t xml:space="preserve">2.b.4) </w:t>
      </w:r>
      <w:r w:rsidR="005E7A10" w:rsidRPr="005E7A10">
        <w:rPr>
          <w:rFonts w:ascii="Arial" w:hAnsi="Arial" w:cs="Arial"/>
          <w:b/>
          <w:sz w:val="18"/>
          <w:szCs w:val="18"/>
        </w:rPr>
        <w:t>Adopción de nuevas normas e interpretaciones</w:t>
      </w:r>
    </w:p>
    <w:p w14:paraId="66F918D2" w14:textId="67E84685" w:rsidR="00755499" w:rsidRPr="00E22DFA" w:rsidRDefault="00755499" w:rsidP="00D55845">
      <w:pPr>
        <w:pStyle w:val="Texto0"/>
        <w:spacing w:after="120" w:line="252" w:lineRule="auto"/>
        <w:rPr>
          <w:rFonts w:ascii="Arial" w:hAnsi="Arial" w:cs="Arial"/>
          <w:b/>
          <w:sz w:val="18"/>
          <w:szCs w:val="18"/>
        </w:rPr>
      </w:pPr>
      <w:r w:rsidRPr="00E22DFA">
        <w:rPr>
          <w:rFonts w:ascii="Arial" w:hAnsi="Arial" w:cs="Arial"/>
          <w:b/>
          <w:sz w:val="18"/>
          <w:szCs w:val="18"/>
        </w:rPr>
        <w:t>Nuevos estándares emitidos adoptados por la compañía e impacto de la adopción</w:t>
      </w:r>
    </w:p>
    <w:p w14:paraId="2019AE32" w14:textId="69A5DC8E" w:rsidR="005E7A10" w:rsidRPr="00E22DFA" w:rsidRDefault="005E7A10" w:rsidP="00D55845">
      <w:pPr>
        <w:pStyle w:val="Texto0"/>
        <w:spacing w:after="120" w:line="252" w:lineRule="auto"/>
        <w:rPr>
          <w:rFonts w:ascii="Arial" w:hAnsi="Arial" w:cs="Arial"/>
          <w:sz w:val="18"/>
          <w:szCs w:val="18"/>
          <w:lang w:val="es-AR"/>
        </w:rPr>
      </w:pPr>
      <w:r w:rsidRPr="00E22DFA">
        <w:rPr>
          <w:rFonts w:ascii="Arial" w:hAnsi="Arial" w:cs="Arial"/>
          <w:sz w:val="18"/>
          <w:szCs w:val="18"/>
          <w:lang w:val="es-AR"/>
        </w:rPr>
        <w:t>Mega ha adoptado todas las normas e interpretaciones nuevas y revisadas, emitidas por el IASB, que son relevantes para sus operaciones y de aplicación efectiva ob</w:t>
      </w:r>
      <w:r w:rsidR="007F0477" w:rsidRPr="00E22DFA">
        <w:rPr>
          <w:rFonts w:ascii="Arial" w:hAnsi="Arial" w:cs="Arial"/>
          <w:sz w:val="18"/>
          <w:szCs w:val="18"/>
          <w:lang w:val="es-AR"/>
        </w:rPr>
        <w:t>ligatoria al 31 de marzo de 2019</w:t>
      </w:r>
      <w:r w:rsidRPr="00E22DFA">
        <w:rPr>
          <w:rFonts w:ascii="Arial" w:hAnsi="Arial" w:cs="Arial"/>
          <w:sz w:val="18"/>
          <w:szCs w:val="18"/>
          <w:lang w:val="es-AR"/>
        </w:rPr>
        <w:t xml:space="preserve">, tal como se describe en la Nota 2.b.18) a los estados financieros </w:t>
      </w:r>
      <w:r w:rsidR="007F0477" w:rsidRPr="00E22DFA">
        <w:rPr>
          <w:rFonts w:ascii="Arial" w:hAnsi="Arial" w:cs="Arial"/>
          <w:sz w:val="18"/>
          <w:szCs w:val="18"/>
          <w:lang w:val="es-AR"/>
        </w:rPr>
        <w:t>al 31 de diciembre de 2018</w:t>
      </w:r>
      <w:r w:rsidRPr="00E22DFA">
        <w:rPr>
          <w:rFonts w:ascii="Arial" w:hAnsi="Arial" w:cs="Arial"/>
          <w:sz w:val="18"/>
          <w:szCs w:val="18"/>
          <w:lang w:val="es-AR"/>
        </w:rPr>
        <w:t>. Las normas e interpretaciones nuevas y revisadas mencionadas previamente que han tenido impacto en los presentes estados financieros condensados intermedios se describen a continuación:</w:t>
      </w:r>
    </w:p>
    <w:p w14:paraId="6F29B02D" w14:textId="77777777" w:rsidR="005E7A10" w:rsidRPr="00E22DFA" w:rsidRDefault="005E7A10" w:rsidP="00D55845">
      <w:pPr>
        <w:pStyle w:val="Texto0"/>
        <w:spacing w:after="120" w:line="252" w:lineRule="auto"/>
        <w:rPr>
          <w:rFonts w:ascii="Arial" w:hAnsi="Arial" w:cs="Arial"/>
          <w:sz w:val="18"/>
          <w:szCs w:val="18"/>
          <w:lang w:val="es-AR"/>
        </w:rPr>
      </w:pPr>
      <w:r w:rsidRPr="00E22DFA">
        <w:rPr>
          <w:rFonts w:ascii="Arial" w:hAnsi="Arial" w:cs="Arial"/>
          <w:sz w:val="18"/>
          <w:szCs w:val="18"/>
          <w:lang w:val="es-AR"/>
        </w:rPr>
        <w:t>NIIF 9 – Instrumentos financieros</w:t>
      </w:r>
    </w:p>
    <w:p w14:paraId="3619DE1B" w14:textId="77777777" w:rsidR="00D55845" w:rsidRPr="00E22DFA" w:rsidRDefault="00D55845" w:rsidP="00D55845">
      <w:pPr>
        <w:pStyle w:val="Texto0"/>
        <w:spacing w:after="120" w:line="252" w:lineRule="auto"/>
        <w:rPr>
          <w:rFonts w:ascii="Arial" w:hAnsi="Arial" w:cs="Arial"/>
          <w:sz w:val="18"/>
          <w:szCs w:val="18"/>
          <w:lang w:val="es-AR"/>
        </w:rPr>
      </w:pPr>
      <w:r w:rsidRPr="00E22DFA">
        <w:rPr>
          <w:rFonts w:ascii="Arial" w:hAnsi="Arial" w:cs="Arial"/>
          <w:sz w:val="18"/>
          <w:szCs w:val="18"/>
          <w:lang w:val="es-AR"/>
        </w:rPr>
        <w:t>La NIIF 9 reemplazó a la NIC 39 introduciendo nuevos requerimientos sobre (i) la clasificación y medición de activos financieros y pasivos financieros y para el desreconocimiento de instrumentos financieros; (ii) el deterioro del valor de los activos financieros y (iii) la contabilidad de cobertura.</w:t>
      </w:r>
    </w:p>
    <w:p w14:paraId="277C30FA" w14:textId="4F0FE120" w:rsidR="00D55845" w:rsidRPr="00E22DFA" w:rsidRDefault="00D55845" w:rsidP="00D55845">
      <w:pPr>
        <w:pStyle w:val="Texto0"/>
        <w:spacing w:after="120" w:line="252" w:lineRule="auto"/>
        <w:rPr>
          <w:rFonts w:ascii="Arial" w:hAnsi="Arial" w:cs="Arial"/>
          <w:sz w:val="18"/>
          <w:szCs w:val="18"/>
          <w:lang w:val="es-AR"/>
        </w:rPr>
      </w:pPr>
      <w:r w:rsidRPr="00E22DFA">
        <w:rPr>
          <w:rFonts w:ascii="Arial" w:hAnsi="Arial" w:cs="Arial"/>
          <w:sz w:val="18"/>
          <w:szCs w:val="18"/>
          <w:lang w:val="es-AR"/>
        </w:rPr>
        <w:t>La Sociedad implementó anticipadamente los requerimientos de medición y clasificación de activos y pasivos financieros y desreconocimiento de instrumentos financieros. Adicionalmente la Sociedad ha implementado a partir del 1 de enero de 2018 los requerimientos relacionados con el deterioro de activos financieros y con la contabilidad de cobertura, como se describe a continuación:</w:t>
      </w:r>
    </w:p>
    <w:p w14:paraId="742DA5D7" w14:textId="77777777" w:rsidR="00D55845" w:rsidRPr="00E22DFA" w:rsidRDefault="00D55845" w:rsidP="00D55845">
      <w:pPr>
        <w:spacing w:line="264" w:lineRule="auto"/>
        <w:ind w:right="707"/>
        <w:rPr>
          <w:rFonts w:ascii="Arial" w:hAnsi="Arial" w:cs="Arial"/>
          <w:sz w:val="18"/>
          <w:szCs w:val="18"/>
        </w:rPr>
      </w:pPr>
      <w:r w:rsidRPr="00E22DFA">
        <w:rPr>
          <w:rFonts w:ascii="Arial" w:hAnsi="Arial" w:cs="Arial"/>
          <w:sz w:val="18"/>
          <w:szCs w:val="18"/>
        </w:rPr>
        <w:t>•</w:t>
      </w:r>
      <w:r w:rsidRPr="00E22DFA">
        <w:rPr>
          <w:rFonts w:ascii="Arial" w:hAnsi="Arial" w:cs="Arial"/>
          <w:sz w:val="18"/>
          <w:szCs w:val="18"/>
        </w:rPr>
        <w:tab/>
        <w:t>Deterioro</w:t>
      </w:r>
    </w:p>
    <w:p w14:paraId="290EFA68" w14:textId="77777777" w:rsidR="00D55845" w:rsidRPr="00E22DFA" w:rsidRDefault="00D55845" w:rsidP="00755499">
      <w:pPr>
        <w:pStyle w:val="Texto0"/>
        <w:spacing w:after="120" w:line="252" w:lineRule="auto"/>
        <w:rPr>
          <w:rFonts w:ascii="Arial" w:hAnsi="Arial" w:cs="Arial"/>
          <w:sz w:val="8"/>
          <w:szCs w:val="8"/>
          <w:lang w:val="es-AR"/>
        </w:rPr>
      </w:pPr>
    </w:p>
    <w:p w14:paraId="2C3CB3E3" w14:textId="77777777" w:rsidR="00003BD5" w:rsidRPr="00E22DFA" w:rsidRDefault="00755499" w:rsidP="00755499">
      <w:pPr>
        <w:pStyle w:val="Texto0"/>
        <w:spacing w:after="120" w:line="252" w:lineRule="auto"/>
        <w:rPr>
          <w:rFonts w:ascii="Arial" w:hAnsi="Arial" w:cs="Arial"/>
          <w:sz w:val="18"/>
          <w:szCs w:val="18"/>
          <w:lang w:val="es-AR"/>
        </w:rPr>
        <w:sectPr w:rsidR="00003BD5" w:rsidRPr="00E22DFA" w:rsidSect="004254B0">
          <w:headerReference w:type="first" r:id="rId37"/>
          <w:pgSz w:w="11907" w:h="16840" w:code="9"/>
          <w:pgMar w:top="1134" w:right="851" w:bottom="964" w:left="1418" w:header="454" w:footer="340" w:gutter="0"/>
          <w:pgNumType w:start="8"/>
          <w:cols w:space="720"/>
          <w:titlePg/>
          <w:docGrid w:linePitch="272"/>
        </w:sectPr>
      </w:pPr>
      <w:r w:rsidRPr="00E22DFA">
        <w:rPr>
          <w:rFonts w:ascii="Arial" w:hAnsi="Arial" w:cs="Arial"/>
          <w:sz w:val="18"/>
          <w:szCs w:val="18"/>
          <w:lang w:val="es-AR"/>
        </w:rPr>
        <w:t>El nuevo modelo de deterioro requiere el reconocimiento de provisiones por deterioro basadas en pérdidas crediticias esperadas ("ECL") y no solo pérdidas crediticias incurridas, como es el caso de la NIC 39. Se aplica a los activos financieros clasificados a costo amortizado, instrumentos de deuda medidos en valor razonable con cambios en otros resultados integrales, activos contractuales según la NIIF 15 Ingresos procedentes de contratos con clientes, cuentas por cobrar de arrendamiento, compromisos de préstamo y ciertos contratos de garantía financiera. Con base en las evaluaciones realizadas hasta la fecha, la Dirección de la Sociedad considera que la aplicación del modelo ECL de la NIIF 9 no ha tenido un impacto significativo en sus estados financieros.</w:t>
      </w:r>
    </w:p>
    <w:p w14:paraId="42DD74E0" w14:textId="77777777" w:rsidR="00D55845" w:rsidRPr="00E22DFA" w:rsidRDefault="00D55845" w:rsidP="00755499">
      <w:pPr>
        <w:pStyle w:val="Texto0"/>
        <w:spacing w:after="120" w:line="252" w:lineRule="auto"/>
        <w:rPr>
          <w:rFonts w:ascii="Arial" w:hAnsi="Arial" w:cs="Arial"/>
          <w:sz w:val="18"/>
          <w:szCs w:val="18"/>
          <w:lang w:val="es-AR"/>
        </w:rPr>
      </w:pPr>
      <w:r w:rsidRPr="00E22DFA">
        <w:rPr>
          <w:rFonts w:ascii="Arial" w:hAnsi="Arial" w:cs="Arial"/>
          <w:sz w:val="18"/>
          <w:szCs w:val="18"/>
          <w:lang w:val="es-AR"/>
        </w:rPr>
        <w:lastRenderedPageBreak/>
        <w:t>Los efectos de la aplicación inicial de los requerimientos por deterioro de activos financieros de la NIIF 9 no han sido significativos y en consecuencia no se ha modificado la información presentada con propósitos comparativos ni los resultados acumulados al inicio.</w:t>
      </w:r>
    </w:p>
    <w:p w14:paraId="670D9D08" w14:textId="77777777" w:rsidR="00D55845" w:rsidRPr="00E22DFA" w:rsidRDefault="00D55845" w:rsidP="00D55845">
      <w:pPr>
        <w:spacing w:line="264" w:lineRule="auto"/>
        <w:ind w:right="707"/>
        <w:rPr>
          <w:rFonts w:ascii="Arial" w:hAnsi="Arial" w:cs="Arial"/>
          <w:sz w:val="18"/>
          <w:szCs w:val="18"/>
        </w:rPr>
      </w:pPr>
      <w:r w:rsidRPr="00E22DFA">
        <w:rPr>
          <w:rFonts w:ascii="Arial" w:hAnsi="Arial" w:cs="Arial"/>
          <w:sz w:val="18"/>
          <w:szCs w:val="18"/>
        </w:rPr>
        <w:t>•</w:t>
      </w:r>
      <w:r w:rsidRPr="00E22DFA">
        <w:rPr>
          <w:rFonts w:ascii="Arial" w:hAnsi="Arial" w:cs="Arial"/>
          <w:sz w:val="18"/>
          <w:szCs w:val="18"/>
        </w:rPr>
        <w:tab/>
        <w:t>Contabilidad de cobertura</w:t>
      </w:r>
    </w:p>
    <w:p w14:paraId="104E385E" w14:textId="77777777" w:rsidR="00D55845" w:rsidRPr="00E22DFA" w:rsidRDefault="00D55845" w:rsidP="00755499">
      <w:pPr>
        <w:pStyle w:val="Texto0"/>
        <w:spacing w:after="120" w:line="252" w:lineRule="auto"/>
        <w:rPr>
          <w:rFonts w:ascii="Arial" w:hAnsi="Arial" w:cs="Arial"/>
          <w:sz w:val="8"/>
          <w:szCs w:val="8"/>
          <w:lang w:val="es-AR"/>
        </w:rPr>
      </w:pPr>
    </w:p>
    <w:p w14:paraId="3DB97825" w14:textId="1FC134CB" w:rsidR="00755499" w:rsidRPr="00E22DFA" w:rsidRDefault="00755499" w:rsidP="00755499">
      <w:pPr>
        <w:pStyle w:val="Texto0"/>
        <w:spacing w:after="120" w:line="252" w:lineRule="auto"/>
        <w:rPr>
          <w:rFonts w:ascii="Arial" w:hAnsi="Arial" w:cs="Arial"/>
          <w:sz w:val="18"/>
          <w:szCs w:val="18"/>
          <w:lang w:val="es-AR"/>
        </w:rPr>
      </w:pPr>
      <w:r w:rsidRPr="00E22DFA">
        <w:rPr>
          <w:rFonts w:ascii="Arial" w:hAnsi="Arial" w:cs="Arial"/>
          <w:sz w:val="18"/>
          <w:szCs w:val="18"/>
          <w:lang w:val="es-AR"/>
        </w:rPr>
        <w:t xml:space="preserve">La NIIF 9 introduce un nuevo modelo de contabilidad de coberturas, con el objetivo de alinear la contabilidad más estrechamente con las actividades de gestión de riesgos de las compañías y establecer un enfoque más basado en principios. El nuevo enfoque permitirá reflejar mejor las actividades de gestión de riesgos en los estados financieros, permitiendo que más elementos sean elegibles como elementos cubiertos: componente de riesgo de partidas no financieras, posiciones netas y exposiciones agregadas (es decir, una combinación de una exposición no derivada y un derivado). </w:t>
      </w:r>
    </w:p>
    <w:p w14:paraId="0F430500" w14:textId="5D1189DC" w:rsidR="00755499" w:rsidRPr="00E22DFA" w:rsidRDefault="007F0477" w:rsidP="00755499">
      <w:pPr>
        <w:pStyle w:val="Texto0"/>
        <w:spacing w:after="120" w:line="252" w:lineRule="auto"/>
        <w:rPr>
          <w:rFonts w:ascii="Times New Roman" w:hAnsi="Times New Roman"/>
          <w:iCs/>
        </w:rPr>
      </w:pPr>
      <w:r w:rsidRPr="00E22DFA">
        <w:rPr>
          <w:rFonts w:ascii="Arial" w:hAnsi="Arial" w:cs="Arial"/>
          <w:sz w:val="18"/>
          <w:szCs w:val="18"/>
          <w:lang w:val="es-AR"/>
        </w:rPr>
        <w:t>Al 31 de marzo de 2019 y al 31 de diciembre de 2018</w:t>
      </w:r>
      <w:r w:rsidR="00755499" w:rsidRPr="00E22DFA">
        <w:rPr>
          <w:rFonts w:ascii="Arial" w:hAnsi="Arial" w:cs="Arial"/>
          <w:sz w:val="18"/>
          <w:szCs w:val="18"/>
          <w:lang w:val="es-AR"/>
        </w:rPr>
        <w:t>, la Sociedad no ha celebrado contratos de derivados de cobertura</w:t>
      </w:r>
      <w:r w:rsidR="00755499" w:rsidRPr="00E22DFA">
        <w:rPr>
          <w:rFonts w:ascii="Times New Roman" w:hAnsi="Times New Roman"/>
          <w:iCs/>
        </w:rPr>
        <w:t xml:space="preserve">. </w:t>
      </w:r>
    </w:p>
    <w:p w14:paraId="6B80B470" w14:textId="77777777" w:rsidR="00755499" w:rsidRPr="00E22DFA" w:rsidRDefault="00755499" w:rsidP="00755499">
      <w:pPr>
        <w:pStyle w:val="Texto0"/>
        <w:spacing w:after="120" w:line="252" w:lineRule="auto"/>
        <w:rPr>
          <w:rFonts w:ascii="Arial" w:hAnsi="Arial" w:cs="Arial"/>
          <w:b/>
          <w:sz w:val="8"/>
          <w:szCs w:val="8"/>
        </w:rPr>
      </w:pPr>
    </w:p>
    <w:p w14:paraId="6D451A2A" w14:textId="77777777" w:rsidR="00652E01" w:rsidRPr="00E22DFA" w:rsidRDefault="00652E01" w:rsidP="00652E01">
      <w:pPr>
        <w:pStyle w:val="Texto0"/>
        <w:spacing w:after="120" w:line="252" w:lineRule="auto"/>
        <w:rPr>
          <w:rFonts w:ascii="Times New Roman" w:hAnsi="Times New Roman"/>
          <w:b/>
          <w:lang w:val="es-AR"/>
        </w:rPr>
      </w:pPr>
      <w:r w:rsidRPr="00E22DFA">
        <w:rPr>
          <w:rFonts w:ascii="Arial" w:hAnsi="Arial" w:cs="Arial"/>
          <w:b/>
          <w:sz w:val="18"/>
          <w:szCs w:val="18"/>
        </w:rPr>
        <w:t>Nuevos estándares emitidos no adoptados a la fecha</w:t>
      </w:r>
    </w:p>
    <w:p w14:paraId="0F09A1E4" w14:textId="77777777" w:rsidR="00652E01" w:rsidRPr="00E22DFA" w:rsidRDefault="00652E01" w:rsidP="00652E01">
      <w:pPr>
        <w:pStyle w:val="Texto0"/>
        <w:spacing w:after="120" w:line="252" w:lineRule="auto"/>
        <w:rPr>
          <w:rFonts w:ascii="Arial" w:hAnsi="Arial" w:cs="Arial"/>
          <w:sz w:val="18"/>
          <w:szCs w:val="18"/>
          <w:lang w:val="es-AR"/>
        </w:rPr>
      </w:pPr>
      <w:r w:rsidRPr="00E22DFA">
        <w:rPr>
          <w:rFonts w:ascii="Arial" w:hAnsi="Arial" w:cs="Arial"/>
          <w:sz w:val="18"/>
          <w:szCs w:val="18"/>
          <w:lang w:val="es-AR"/>
        </w:rPr>
        <w:t>Tal como lo requiere la NIC 8, a continuación se presentan brevemente las normas o interpretaciones emitidas por el IASB cuya aplicación no resulta obligatoria a la fecha de cierre de los presentes estados financieros y por lo tanto no han sido adoptadas por la Sociedad:</w:t>
      </w:r>
    </w:p>
    <w:p w14:paraId="7F945934" w14:textId="77777777" w:rsidR="00652E01" w:rsidRPr="00E22DFA" w:rsidRDefault="00652E01" w:rsidP="00652E01">
      <w:pPr>
        <w:pStyle w:val="Prrafodelista"/>
        <w:widowControl w:val="0"/>
        <w:numPr>
          <w:ilvl w:val="0"/>
          <w:numId w:val="14"/>
        </w:numPr>
        <w:autoSpaceDE w:val="0"/>
        <w:autoSpaceDN w:val="0"/>
        <w:adjustRightInd w:val="0"/>
        <w:spacing w:after="0" w:line="240" w:lineRule="auto"/>
        <w:jc w:val="both"/>
        <w:rPr>
          <w:rFonts w:ascii="Arial" w:hAnsi="Arial"/>
          <w:sz w:val="18"/>
          <w:szCs w:val="18"/>
          <w:lang w:val="es-AR"/>
        </w:rPr>
      </w:pPr>
      <w:r w:rsidRPr="00E22DFA">
        <w:rPr>
          <w:rFonts w:ascii="Arial" w:hAnsi="Arial"/>
          <w:sz w:val="18"/>
          <w:szCs w:val="18"/>
          <w:lang w:val="es-AR"/>
        </w:rPr>
        <w:t>NIIF 10 y NICC 28 Venta o aportación de activos entre un inversor y su asociada o negocio conjunto con vigencia indefinida.</w:t>
      </w:r>
    </w:p>
    <w:p w14:paraId="792F14A0" w14:textId="77777777" w:rsidR="00652E01" w:rsidRPr="00E22DFA" w:rsidRDefault="00652E01" w:rsidP="00652E01">
      <w:pPr>
        <w:pStyle w:val="Prrafodelista"/>
        <w:widowControl w:val="0"/>
        <w:autoSpaceDE w:val="0"/>
        <w:autoSpaceDN w:val="0"/>
        <w:adjustRightInd w:val="0"/>
        <w:spacing w:after="0" w:line="240" w:lineRule="auto"/>
        <w:ind w:left="360"/>
        <w:jc w:val="both"/>
        <w:rPr>
          <w:rFonts w:ascii="Arial" w:hAnsi="Arial"/>
          <w:sz w:val="18"/>
          <w:szCs w:val="18"/>
          <w:lang w:val="es-AR"/>
        </w:rPr>
      </w:pPr>
    </w:p>
    <w:p w14:paraId="1E373E54" w14:textId="77777777" w:rsidR="00652E01" w:rsidRPr="00E22DFA" w:rsidRDefault="00652E01" w:rsidP="00652E01">
      <w:pPr>
        <w:pStyle w:val="Prrafodelista"/>
        <w:widowControl w:val="0"/>
        <w:numPr>
          <w:ilvl w:val="0"/>
          <w:numId w:val="14"/>
        </w:numPr>
        <w:autoSpaceDE w:val="0"/>
        <w:autoSpaceDN w:val="0"/>
        <w:adjustRightInd w:val="0"/>
        <w:spacing w:after="0" w:line="240" w:lineRule="auto"/>
        <w:jc w:val="both"/>
        <w:rPr>
          <w:rFonts w:ascii="Arial" w:hAnsi="Arial"/>
          <w:sz w:val="18"/>
          <w:szCs w:val="18"/>
          <w:lang w:val="es-AR"/>
        </w:rPr>
      </w:pPr>
      <w:r w:rsidRPr="00E22DFA">
        <w:rPr>
          <w:rFonts w:ascii="Arial" w:hAnsi="Arial"/>
          <w:iCs/>
          <w:sz w:val="18"/>
          <w:szCs w:val="18"/>
          <w:lang w:val="es-AR"/>
        </w:rPr>
        <w:t xml:space="preserve">El Ciclo anual de mejoras a las NIIF 2015-2017 modificó las siguientes cuatro normas: </w:t>
      </w:r>
    </w:p>
    <w:p w14:paraId="485EEE43" w14:textId="77777777" w:rsidR="00652E01" w:rsidRPr="00E22DFA" w:rsidRDefault="00652E01" w:rsidP="00652E01">
      <w:pPr>
        <w:pStyle w:val="Prrafodelista"/>
        <w:widowControl w:val="0"/>
        <w:numPr>
          <w:ilvl w:val="0"/>
          <w:numId w:val="13"/>
        </w:numPr>
        <w:autoSpaceDE w:val="0"/>
        <w:autoSpaceDN w:val="0"/>
        <w:adjustRightInd w:val="0"/>
        <w:spacing w:after="0" w:line="240" w:lineRule="auto"/>
        <w:jc w:val="both"/>
        <w:rPr>
          <w:rFonts w:ascii="Arial" w:hAnsi="Arial"/>
          <w:sz w:val="18"/>
          <w:szCs w:val="18"/>
          <w:lang w:val="es-AR"/>
        </w:rPr>
      </w:pPr>
      <w:r w:rsidRPr="00E22DFA">
        <w:rPr>
          <w:rFonts w:ascii="Arial" w:hAnsi="Arial"/>
          <w:sz w:val="18"/>
          <w:szCs w:val="18"/>
          <w:lang w:val="es-AR"/>
        </w:rPr>
        <w:t>NIC 12 Impuesto a las ganancias;</w:t>
      </w:r>
    </w:p>
    <w:p w14:paraId="7CE760B2" w14:textId="77777777" w:rsidR="00652E01" w:rsidRPr="00E22DFA" w:rsidRDefault="00652E01" w:rsidP="00652E01">
      <w:pPr>
        <w:pStyle w:val="Prrafodelista"/>
        <w:widowControl w:val="0"/>
        <w:numPr>
          <w:ilvl w:val="0"/>
          <w:numId w:val="13"/>
        </w:numPr>
        <w:autoSpaceDE w:val="0"/>
        <w:autoSpaceDN w:val="0"/>
        <w:adjustRightInd w:val="0"/>
        <w:spacing w:after="0" w:line="240" w:lineRule="auto"/>
        <w:jc w:val="both"/>
        <w:rPr>
          <w:rFonts w:ascii="Arial" w:hAnsi="Arial"/>
          <w:sz w:val="18"/>
          <w:szCs w:val="18"/>
        </w:rPr>
      </w:pPr>
      <w:r w:rsidRPr="00E22DFA">
        <w:rPr>
          <w:rFonts w:ascii="Arial" w:hAnsi="Arial"/>
          <w:sz w:val="18"/>
          <w:szCs w:val="18"/>
        </w:rPr>
        <w:t>NIC 23 Costos por préstamos;</w:t>
      </w:r>
    </w:p>
    <w:p w14:paraId="53757D21" w14:textId="77777777" w:rsidR="00652E01" w:rsidRPr="00E22DFA" w:rsidRDefault="00652E01" w:rsidP="00652E01">
      <w:pPr>
        <w:pStyle w:val="Prrafodelista"/>
        <w:widowControl w:val="0"/>
        <w:numPr>
          <w:ilvl w:val="0"/>
          <w:numId w:val="13"/>
        </w:numPr>
        <w:autoSpaceDE w:val="0"/>
        <w:autoSpaceDN w:val="0"/>
        <w:adjustRightInd w:val="0"/>
        <w:spacing w:after="0" w:line="240" w:lineRule="auto"/>
        <w:jc w:val="both"/>
        <w:rPr>
          <w:rFonts w:ascii="Arial" w:hAnsi="Arial"/>
          <w:sz w:val="18"/>
          <w:szCs w:val="18"/>
        </w:rPr>
      </w:pPr>
      <w:r w:rsidRPr="00E22DFA">
        <w:rPr>
          <w:rFonts w:ascii="Arial" w:hAnsi="Arial"/>
          <w:sz w:val="18"/>
          <w:szCs w:val="18"/>
        </w:rPr>
        <w:t>NIIF 3 Combinaciones de negocios; y</w:t>
      </w:r>
    </w:p>
    <w:p w14:paraId="5D4E4D8D" w14:textId="77777777" w:rsidR="00652E01" w:rsidRPr="00E22DFA" w:rsidRDefault="00652E01" w:rsidP="00652E01">
      <w:pPr>
        <w:pStyle w:val="Prrafodelista"/>
        <w:widowControl w:val="0"/>
        <w:numPr>
          <w:ilvl w:val="0"/>
          <w:numId w:val="13"/>
        </w:numPr>
        <w:autoSpaceDE w:val="0"/>
        <w:autoSpaceDN w:val="0"/>
        <w:adjustRightInd w:val="0"/>
        <w:spacing w:after="0" w:line="240" w:lineRule="auto"/>
        <w:jc w:val="both"/>
        <w:rPr>
          <w:rFonts w:ascii="Arial" w:hAnsi="Arial"/>
          <w:sz w:val="18"/>
          <w:szCs w:val="18"/>
        </w:rPr>
      </w:pPr>
      <w:r w:rsidRPr="00E22DFA">
        <w:rPr>
          <w:rFonts w:ascii="Arial" w:hAnsi="Arial"/>
          <w:sz w:val="18"/>
          <w:szCs w:val="18"/>
        </w:rPr>
        <w:t>NIIF 11 Acuerdos conjuntos.</w:t>
      </w:r>
    </w:p>
    <w:p w14:paraId="20021003" w14:textId="77777777" w:rsidR="00652E01" w:rsidRPr="00E22DFA" w:rsidRDefault="00652E01" w:rsidP="00652E01">
      <w:pPr>
        <w:widowControl w:val="0"/>
        <w:autoSpaceDE w:val="0"/>
        <w:autoSpaceDN w:val="0"/>
        <w:adjustRightInd w:val="0"/>
        <w:jc w:val="both"/>
        <w:rPr>
          <w:rFonts w:ascii="Arial" w:hAnsi="Arial" w:cs="Arial"/>
          <w:sz w:val="18"/>
          <w:szCs w:val="18"/>
        </w:rPr>
      </w:pPr>
    </w:p>
    <w:p w14:paraId="0A2D0B40" w14:textId="77777777" w:rsidR="00652E01" w:rsidRPr="00E22DFA" w:rsidRDefault="00652E01" w:rsidP="00652E01">
      <w:pPr>
        <w:widowControl w:val="0"/>
        <w:autoSpaceDE w:val="0"/>
        <w:autoSpaceDN w:val="0"/>
        <w:adjustRightInd w:val="0"/>
        <w:jc w:val="both"/>
        <w:rPr>
          <w:rFonts w:ascii="Arial" w:hAnsi="Arial" w:cs="Arial"/>
          <w:sz w:val="18"/>
          <w:szCs w:val="18"/>
        </w:rPr>
      </w:pPr>
      <w:r w:rsidRPr="00E22DFA">
        <w:rPr>
          <w:rFonts w:ascii="Arial" w:hAnsi="Arial" w:cs="Arial"/>
          <w:sz w:val="18"/>
          <w:szCs w:val="18"/>
        </w:rPr>
        <w:t>Todas las enmiendas son efectivas para los períodos anuales que comiencen en o después del 1 de enero de 2019, y se permite su aplicación anticipada.</w:t>
      </w:r>
    </w:p>
    <w:p w14:paraId="7D1546A6" w14:textId="77777777" w:rsidR="00652E01" w:rsidRPr="00E22DFA" w:rsidRDefault="00652E01" w:rsidP="00652E01">
      <w:pPr>
        <w:pStyle w:val="Texto0"/>
        <w:spacing w:after="120" w:line="252" w:lineRule="auto"/>
        <w:rPr>
          <w:rFonts w:ascii="Arial" w:hAnsi="Arial" w:cs="Arial"/>
          <w:i/>
          <w:sz w:val="18"/>
          <w:szCs w:val="18"/>
          <w:lang w:val="es-AR"/>
        </w:rPr>
      </w:pPr>
      <w:r w:rsidRPr="00E22DFA">
        <w:rPr>
          <w:rFonts w:ascii="Arial" w:hAnsi="Arial" w:cs="Arial"/>
          <w:i/>
          <w:sz w:val="18"/>
          <w:szCs w:val="18"/>
          <w:lang w:val="es-AR"/>
        </w:rPr>
        <w:t>NIC 12 Impuesto a las ganancias</w:t>
      </w:r>
    </w:p>
    <w:p w14:paraId="34445B8C" w14:textId="77777777" w:rsidR="00652E01" w:rsidRPr="00E22DFA" w:rsidRDefault="00652E01" w:rsidP="00652E01">
      <w:pPr>
        <w:pStyle w:val="Texto0"/>
        <w:spacing w:after="120" w:line="252" w:lineRule="auto"/>
        <w:rPr>
          <w:rFonts w:ascii="Arial" w:hAnsi="Arial" w:cs="Arial"/>
          <w:sz w:val="18"/>
          <w:szCs w:val="18"/>
          <w:lang w:val="es-AR"/>
        </w:rPr>
      </w:pPr>
      <w:r w:rsidRPr="00E22DFA">
        <w:rPr>
          <w:rFonts w:ascii="Arial" w:hAnsi="Arial" w:cs="Arial"/>
          <w:sz w:val="18"/>
          <w:szCs w:val="18"/>
          <w:lang w:val="es-AR"/>
        </w:rPr>
        <w:t>Las modificaciones aclaran que una entidad debe reconocer los efectos del impuesto a las ganancias de los dividendos en la ganancia o pérdida, otros resultados integrales o patrimonio según donde la entidad originalmente reconoció las transacciones que generaron los beneficios distribuibles. Este es el caso, independientemente de si se aplican tasas impositivas diferentes a los beneficios distribuidos y no distribuidos.</w:t>
      </w:r>
    </w:p>
    <w:p w14:paraId="3D78CC79" w14:textId="77777777" w:rsidR="00652E01" w:rsidRPr="00E22DFA" w:rsidRDefault="00652E01" w:rsidP="00652E01">
      <w:pPr>
        <w:pStyle w:val="Texto0"/>
        <w:spacing w:after="120" w:line="252" w:lineRule="auto"/>
        <w:rPr>
          <w:rFonts w:ascii="Arial" w:hAnsi="Arial" w:cs="Arial"/>
          <w:sz w:val="18"/>
          <w:szCs w:val="18"/>
          <w:lang w:val="es-AR"/>
        </w:rPr>
      </w:pPr>
      <w:r w:rsidRPr="00E22DFA">
        <w:rPr>
          <w:rFonts w:ascii="Arial" w:hAnsi="Arial" w:cs="Arial"/>
          <w:sz w:val="18"/>
          <w:szCs w:val="18"/>
          <w:lang w:val="es-AR"/>
        </w:rPr>
        <w:t>Cuando una entidad aplica por primera vez esas modificaciones, las aplicará a los efectos del impuesto a las ganancias de los dividendos reconocidos en o después del comienzo del primer período comparativo.</w:t>
      </w:r>
    </w:p>
    <w:p w14:paraId="5E4903CA" w14:textId="77777777" w:rsidR="00652E01" w:rsidRPr="00E22DFA" w:rsidRDefault="00652E01" w:rsidP="00652E01">
      <w:pPr>
        <w:pStyle w:val="Texto0"/>
        <w:spacing w:after="120" w:line="252" w:lineRule="auto"/>
        <w:rPr>
          <w:rFonts w:ascii="Arial" w:hAnsi="Arial" w:cs="Arial"/>
          <w:i/>
          <w:sz w:val="18"/>
          <w:szCs w:val="18"/>
          <w:lang w:val="es-AR"/>
        </w:rPr>
      </w:pPr>
      <w:r w:rsidRPr="00E22DFA">
        <w:rPr>
          <w:rFonts w:ascii="Arial" w:hAnsi="Arial" w:cs="Arial"/>
          <w:i/>
          <w:sz w:val="18"/>
          <w:szCs w:val="18"/>
          <w:lang w:val="es-AR"/>
        </w:rPr>
        <w:t>NIC 23 Costos por préstamos</w:t>
      </w:r>
    </w:p>
    <w:p w14:paraId="32234150" w14:textId="77777777" w:rsidR="00652E01" w:rsidRPr="00E22DFA" w:rsidRDefault="00652E01" w:rsidP="00652E01">
      <w:pPr>
        <w:pStyle w:val="Texto0"/>
        <w:spacing w:after="120" w:line="252" w:lineRule="auto"/>
        <w:rPr>
          <w:rFonts w:ascii="Arial" w:hAnsi="Arial" w:cs="Arial"/>
          <w:sz w:val="18"/>
          <w:szCs w:val="18"/>
          <w:lang w:val="es-AR"/>
        </w:rPr>
      </w:pPr>
      <w:r w:rsidRPr="00E22DFA">
        <w:rPr>
          <w:rFonts w:ascii="Arial" w:hAnsi="Arial" w:cs="Arial"/>
          <w:sz w:val="18"/>
          <w:szCs w:val="18"/>
          <w:lang w:val="es-AR"/>
        </w:rPr>
        <w:t>Las enmiendas aclaran que si un préstamo específico permanece pendiente después de que el activo relacionado esté listo para su uso o venta previsto, ese endeudamiento pasa a formar parte de los fondos que una entidad toma en préstamo de forma general al momento de calcular la tasa de capitalización de los préstamos generales.</w:t>
      </w:r>
    </w:p>
    <w:p w14:paraId="0D8D673E" w14:textId="77777777" w:rsidR="00652E01" w:rsidRPr="00E22DFA" w:rsidRDefault="00652E01" w:rsidP="00652E01">
      <w:pPr>
        <w:pStyle w:val="Texto0"/>
        <w:spacing w:after="120" w:line="252" w:lineRule="auto"/>
        <w:rPr>
          <w:rFonts w:ascii="Arial" w:hAnsi="Arial" w:cs="Arial"/>
          <w:sz w:val="18"/>
          <w:szCs w:val="18"/>
          <w:lang w:val="es-AR"/>
        </w:rPr>
      </w:pPr>
      <w:r w:rsidRPr="00E22DFA">
        <w:rPr>
          <w:rFonts w:ascii="Arial" w:hAnsi="Arial" w:cs="Arial"/>
          <w:sz w:val="18"/>
          <w:szCs w:val="18"/>
          <w:lang w:val="es-AR"/>
        </w:rPr>
        <w:t>Una entidad aplicará esas modificaciones a los costos por préstamos incurridos en o después del comienzo del período anual sobre el que la entidad aplica por primera vez esas modificaciones.</w:t>
      </w:r>
    </w:p>
    <w:p w14:paraId="04BE6C73" w14:textId="77777777" w:rsidR="00652E01" w:rsidRPr="00E22DFA" w:rsidRDefault="00652E01" w:rsidP="00652E01">
      <w:pPr>
        <w:pStyle w:val="Texto0"/>
        <w:spacing w:after="120" w:line="252" w:lineRule="auto"/>
        <w:rPr>
          <w:rFonts w:ascii="Arial" w:hAnsi="Arial" w:cs="Arial"/>
          <w:i/>
          <w:sz w:val="18"/>
          <w:szCs w:val="18"/>
          <w:lang w:val="es-AR"/>
        </w:rPr>
      </w:pPr>
      <w:r w:rsidRPr="00E22DFA">
        <w:rPr>
          <w:rFonts w:ascii="Arial" w:hAnsi="Arial" w:cs="Arial"/>
          <w:i/>
          <w:sz w:val="18"/>
          <w:szCs w:val="18"/>
          <w:lang w:val="es-AR"/>
        </w:rPr>
        <w:t>NIIF 3 Combinaciones de negocios</w:t>
      </w:r>
    </w:p>
    <w:p w14:paraId="185330BA" w14:textId="77777777" w:rsidR="00652E01" w:rsidRPr="00E22DFA" w:rsidRDefault="00652E01" w:rsidP="00652E01">
      <w:pPr>
        <w:pStyle w:val="Texto0"/>
        <w:spacing w:after="120" w:line="252" w:lineRule="auto"/>
        <w:rPr>
          <w:rFonts w:ascii="Arial" w:hAnsi="Arial" w:cs="Arial"/>
          <w:sz w:val="18"/>
          <w:szCs w:val="18"/>
          <w:lang w:val="es-AR"/>
        </w:rPr>
      </w:pPr>
      <w:r w:rsidRPr="00E22DFA">
        <w:rPr>
          <w:rFonts w:ascii="Arial" w:hAnsi="Arial" w:cs="Arial"/>
          <w:sz w:val="18"/>
          <w:szCs w:val="18"/>
          <w:lang w:val="es-AR"/>
        </w:rPr>
        <w:t>Las modificaciones a la NIIF 3 aclaran que cuando una entidad obtiene el control de una empresa que es una operación conjunta, aplica los requisitos para una combinación de negocios lograda en etapas, incluida la nueva medición de su interés previamente mantenido (IPM) en la operación conjunta al valor razonable. El IPM que se volverá a medir incluye cualquier activo, pasivo y fondo de comercio no reconocido relacionado con la operación conjunta. Una entidad aplicará esas modificaciones a las combinaciones de negocios para las cuales la fecha de adquisición sea en o después del comienzo del primer período de presentación de informes anuales que comience en o después del 1 de enero de 2019.</w:t>
      </w:r>
    </w:p>
    <w:p w14:paraId="773A29A0" w14:textId="77777777" w:rsidR="00652E01" w:rsidRPr="00E22DFA" w:rsidRDefault="00652E01" w:rsidP="00652E01">
      <w:pPr>
        <w:pStyle w:val="Texto0"/>
        <w:spacing w:after="120" w:line="252" w:lineRule="auto"/>
        <w:rPr>
          <w:rFonts w:ascii="Arial" w:hAnsi="Arial" w:cs="Arial"/>
          <w:i/>
          <w:sz w:val="18"/>
          <w:szCs w:val="18"/>
          <w:lang w:val="es-AR"/>
        </w:rPr>
      </w:pPr>
      <w:r w:rsidRPr="00E22DFA">
        <w:rPr>
          <w:rFonts w:ascii="Arial" w:hAnsi="Arial" w:cs="Arial"/>
          <w:i/>
          <w:sz w:val="18"/>
          <w:szCs w:val="18"/>
          <w:lang w:val="es-AR"/>
        </w:rPr>
        <w:t xml:space="preserve">NIIF 11 Acuerdos conjuntos </w:t>
      </w:r>
    </w:p>
    <w:p w14:paraId="5A1DABD3" w14:textId="77777777" w:rsidR="00003BD5" w:rsidRPr="00E22DFA" w:rsidRDefault="00652E01" w:rsidP="00652E01">
      <w:pPr>
        <w:pStyle w:val="Texto0"/>
        <w:spacing w:after="120" w:line="252" w:lineRule="auto"/>
        <w:rPr>
          <w:rFonts w:ascii="Arial" w:hAnsi="Arial" w:cs="Arial"/>
          <w:sz w:val="18"/>
          <w:szCs w:val="18"/>
          <w:lang w:val="es-AR"/>
        </w:rPr>
        <w:sectPr w:rsidR="00003BD5" w:rsidRPr="00E22DFA" w:rsidSect="004254B0">
          <w:headerReference w:type="first" r:id="rId38"/>
          <w:pgSz w:w="11907" w:h="16840" w:code="9"/>
          <w:pgMar w:top="1134" w:right="851" w:bottom="964" w:left="1418" w:header="454" w:footer="340" w:gutter="0"/>
          <w:pgNumType w:start="8"/>
          <w:cols w:space="720"/>
          <w:titlePg/>
          <w:docGrid w:linePitch="272"/>
        </w:sectPr>
      </w:pPr>
      <w:r w:rsidRPr="00E22DFA">
        <w:rPr>
          <w:rFonts w:ascii="Arial" w:hAnsi="Arial" w:cs="Arial"/>
          <w:sz w:val="18"/>
          <w:szCs w:val="18"/>
          <w:lang w:val="es-AR"/>
        </w:rPr>
        <w:t>Las modificaciones a la NIIF 11 aclaran que cuando una parte que participa en, pero no tiene el control conjunto de, una operación conjunta que es una empresa obtiene el control conjunto de dicha operación conjunta, la entidad no vuelve a medir su IPM en la operación conjunta.</w:t>
      </w:r>
    </w:p>
    <w:p w14:paraId="19346406" w14:textId="77777777" w:rsidR="00652E01" w:rsidRPr="00E22DFA" w:rsidRDefault="00652E01" w:rsidP="00652E01">
      <w:pPr>
        <w:pStyle w:val="Texto0"/>
        <w:spacing w:after="120" w:line="252" w:lineRule="auto"/>
        <w:rPr>
          <w:rFonts w:ascii="Arial" w:hAnsi="Arial" w:cs="Arial"/>
          <w:sz w:val="18"/>
          <w:szCs w:val="18"/>
          <w:lang w:val="es-AR"/>
        </w:rPr>
      </w:pPr>
      <w:r w:rsidRPr="00E22DFA">
        <w:rPr>
          <w:rFonts w:ascii="Arial" w:hAnsi="Arial" w:cs="Arial"/>
          <w:sz w:val="18"/>
          <w:szCs w:val="18"/>
          <w:lang w:val="es-AR"/>
        </w:rPr>
        <w:lastRenderedPageBreak/>
        <w:t>Una entidad aplicará esas modificaciones a las transacciones en las que obtenga control conjunto a partir del inicio del primer período anual de información que comience el 1 de enero de 2019 o posteriormente.</w:t>
      </w:r>
    </w:p>
    <w:p w14:paraId="22FBBB52" w14:textId="77777777" w:rsidR="00652E01" w:rsidRPr="00E22DFA" w:rsidRDefault="00652E01" w:rsidP="00652E01">
      <w:pPr>
        <w:pStyle w:val="Prrafodelista"/>
        <w:widowControl w:val="0"/>
        <w:numPr>
          <w:ilvl w:val="0"/>
          <w:numId w:val="14"/>
        </w:numPr>
        <w:autoSpaceDE w:val="0"/>
        <w:autoSpaceDN w:val="0"/>
        <w:adjustRightInd w:val="0"/>
        <w:spacing w:after="0" w:line="240" w:lineRule="auto"/>
        <w:jc w:val="both"/>
        <w:rPr>
          <w:rFonts w:ascii="Arial" w:hAnsi="Arial"/>
          <w:iCs/>
          <w:sz w:val="18"/>
          <w:szCs w:val="18"/>
          <w:lang w:val="es-AR"/>
        </w:rPr>
      </w:pPr>
      <w:r w:rsidRPr="00E22DFA">
        <w:rPr>
          <w:rFonts w:ascii="Arial" w:hAnsi="Arial"/>
          <w:iCs/>
          <w:sz w:val="18"/>
          <w:szCs w:val="18"/>
          <w:lang w:val="es-AR"/>
        </w:rPr>
        <w:t>El Consejo de Normas Internacionales de Contabilidad (IASB) ha publicado una versión revisada del 'Marco Conceptual para la Información Financiera'. Se incluyen las definiciones revisadas de un activo y un pasivo, así como nuevas guías sobre medición y baja en cuentas, presentación y revelación. El nuevo Marco Conceptual no constituye una revisión sustancial del Marco Conceptual actual. En cambio, el IASB se centró en temas que aún no estaban cubiertos o que mostraban deficiencias obvias que debían abordarse.</w:t>
      </w:r>
    </w:p>
    <w:p w14:paraId="14507D8E" w14:textId="77777777" w:rsidR="00652E01" w:rsidRPr="00E22DFA" w:rsidRDefault="00652E01" w:rsidP="00652E01">
      <w:pPr>
        <w:pStyle w:val="Prrafodelista"/>
        <w:widowControl w:val="0"/>
        <w:autoSpaceDE w:val="0"/>
        <w:autoSpaceDN w:val="0"/>
        <w:adjustRightInd w:val="0"/>
        <w:spacing w:after="0" w:line="240" w:lineRule="auto"/>
        <w:ind w:left="360"/>
        <w:jc w:val="both"/>
        <w:rPr>
          <w:rFonts w:ascii="Arial" w:hAnsi="Arial"/>
          <w:iCs/>
          <w:sz w:val="18"/>
          <w:szCs w:val="18"/>
          <w:lang w:val="es-AR"/>
        </w:rPr>
      </w:pPr>
    </w:p>
    <w:p w14:paraId="1E501419" w14:textId="71253656" w:rsidR="00BD5864" w:rsidRPr="00E22DFA" w:rsidRDefault="00652E01" w:rsidP="00003BD5">
      <w:pPr>
        <w:pStyle w:val="Prrafodelista"/>
        <w:widowControl w:val="0"/>
        <w:numPr>
          <w:ilvl w:val="0"/>
          <w:numId w:val="14"/>
        </w:numPr>
        <w:autoSpaceDE w:val="0"/>
        <w:autoSpaceDN w:val="0"/>
        <w:adjustRightInd w:val="0"/>
        <w:spacing w:after="0" w:line="240" w:lineRule="auto"/>
        <w:jc w:val="both"/>
        <w:rPr>
          <w:rFonts w:ascii="Arial" w:hAnsi="Arial"/>
          <w:iCs/>
          <w:sz w:val="18"/>
          <w:szCs w:val="18"/>
          <w:lang w:val="es-AR"/>
        </w:rPr>
      </w:pPr>
      <w:r w:rsidRPr="00E22DFA">
        <w:rPr>
          <w:rFonts w:ascii="Arial" w:hAnsi="Arial"/>
          <w:iCs/>
          <w:sz w:val="18"/>
          <w:szCs w:val="18"/>
          <w:lang w:val="es-AR"/>
        </w:rPr>
        <w:t>Modificaciones a la NIC 19 Beneficios a empleados (efectiva a partir de enero 2019</w:t>
      </w:r>
      <w:r w:rsidR="00003BD5" w:rsidRPr="00E22DFA">
        <w:rPr>
          <w:rFonts w:ascii="Arial" w:hAnsi="Arial"/>
          <w:iCs/>
          <w:sz w:val="18"/>
          <w:szCs w:val="18"/>
          <w:lang w:val="es-AR"/>
        </w:rPr>
        <w:t xml:space="preserve">). Las enmiendas establecen que </w:t>
      </w:r>
      <w:r w:rsidRPr="00E22DFA">
        <w:rPr>
          <w:rFonts w:ascii="Arial" w:hAnsi="Arial"/>
          <w:iCs/>
          <w:sz w:val="18"/>
          <w:szCs w:val="18"/>
          <w:lang w:val="es-AR"/>
        </w:rPr>
        <w:t>resulta obligatorio que el costo por servicio corriente y el interés neto del período luego de la remedición sean determinados utilizando las asunciones empleadas para la remedición. Asimismo, se incluyen enmiendas para clarificar el efecto de las modificaciones, reducciones o liquidación del plan en relación a los requerimientos sobre el tope del activo.</w:t>
      </w:r>
    </w:p>
    <w:p w14:paraId="3BA26892" w14:textId="1659C273" w:rsidR="00003BD5" w:rsidRPr="00E22DFA" w:rsidRDefault="00003BD5" w:rsidP="00003BD5">
      <w:pPr>
        <w:widowControl w:val="0"/>
        <w:autoSpaceDE w:val="0"/>
        <w:autoSpaceDN w:val="0"/>
        <w:adjustRightInd w:val="0"/>
        <w:jc w:val="both"/>
        <w:rPr>
          <w:rFonts w:ascii="Arial" w:hAnsi="Arial"/>
          <w:iCs/>
          <w:sz w:val="18"/>
          <w:szCs w:val="18"/>
        </w:rPr>
      </w:pPr>
    </w:p>
    <w:p w14:paraId="3729910A" w14:textId="79682D2E" w:rsidR="00652E01" w:rsidRPr="00E22DFA" w:rsidRDefault="00652E01" w:rsidP="00652E01">
      <w:pPr>
        <w:pStyle w:val="Prrafodelista"/>
        <w:widowControl w:val="0"/>
        <w:numPr>
          <w:ilvl w:val="0"/>
          <w:numId w:val="14"/>
        </w:numPr>
        <w:autoSpaceDE w:val="0"/>
        <w:autoSpaceDN w:val="0"/>
        <w:adjustRightInd w:val="0"/>
        <w:spacing w:after="120" w:line="252" w:lineRule="auto"/>
        <w:jc w:val="both"/>
        <w:rPr>
          <w:rFonts w:ascii="Arial" w:hAnsi="Arial"/>
          <w:iCs/>
          <w:sz w:val="18"/>
          <w:szCs w:val="18"/>
          <w:lang w:val="es-AR"/>
        </w:rPr>
      </w:pPr>
      <w:r w:rsidRPr="00E22DFA">
        <w:rPr>
          <w:rFonts w:ascii="Arial" w:hAnsi="Arial"/>
          <w:iCs/>
          <w:sz w:val="18"/>
          <w:szCs w:val="18"/>
          <w:lang w:val="es-AR"/>
        </w:rPr>
        <w:t>NIIF 17 Contratos de seguro (efectiva a partir de enero 2021). La nueva norma establece los principios contables para el reconocimiento, medición y presentación de contratos de seguro reemplazando a la NIIF 4.</w:t>
      </w:r>
    </w:p>
    <w:p w14:paraId="7EFAD33E" w14:textId="77777777" w:rsidR="00652E01" w:rsidRPr="00E22DFA" w:rsidRDefault="00652E01" w:rsidP="00652E01">
      <w:pPr>
        <w:pStyle w:val="Prrafodelista"/>
        <w:widowControl w:val="0"/>
        <w:autoSpaceDE w:val="0"/>
        <w:autoSpaceDN w:val="0"/>
        <w:adjustRightInd w:val="0"/>
        <w:spacing w:after="120" w:line="252" w:lineRule="auto"/>
        <w:ind w:left="360"/>
        <w:jc w:val="both"/>
        <w:rPr>
          <w:rFonts w:ascii="Arial" w:hAnsi="Arial"/>
          <w:sz w:val="18"/>
          <w:szCs w:val="18"/>
          <w:lang w:val="es-AR"/>
        </w:rPr>
      </w:pPr>
    </w:p>
    <w:p w14:paraId="69428988" w14:textId="215CC4E9" w:rsidR="00652E01" w:rsidRPr="00E22DFA" w:rsidRDefault="00652E01" w:rsidP="00652E01">
      <w:pPr>
        <w:pStyle w:val="Prrafodelista"/>
        <w:widowControl w:val="0"/>
        <w:numPr>
          <w:ilvl w:val="0"/>
          <w:numId w:val="14"/>
        </w:numPr>
        <w:autoSpaceDE w:val="0"/>
        <w:autoSpaceDN w:val="0"/>
        <w:adjustRightInd w:val="0"/>
        <w:spacing w:after="120" w:line="252" w:lineRule="auto"/>
        <w:jc w:val="both"/>
        <w:rPr>
          <w:rFonts w:ascii="Arial" w:hAnsi="Arial"/>
          <w:sz w:val="18"/>
          <w:szCs w:val="18"/>
          <w:lang w:val="es-AR"/>
        </w:rPr>
      </w:pPr>
      <w:r w:rsidRPr="00E22DFA">
        <w:rPr>
          <w:rFonts w:ascii="Arial" w:hAnsi="Arial"/>
          <w:sz w:val="18"/>
          <w:szCs w:val="18"/>
          <w:lang w:val="es-AR"/>
        </w:rPr>
        <w:t xml:space="preserve">El IASB ha emitido modificaciones a la NIIF 3 “Definición de un negocio” destinadas a resolver las dificultades que surgen cuando una entidad determina si ha adquirido un negocio o un grupo de activos. Las modificaciones en la Definición de un negocio (Enmiendas a la NIIF 3) son modificaciones al Apéndice A Términos definidos, la guía de aplicación y los ejemplos ilustrativos de la NIIF 3. </w:t>
      </w:r>
      <w:r w:rsidRPr="00E22DFA">
        <w:rPr>
          <w:rFonts w:ascii="Arial" w:hAnsi="Arial"/>
          <w:sz w:val="18"/>
          <w:szCs w:val="18"/>
        </w:rPr>
        <w:t>Ellos:</w:t>
      </w:r>
    </w:p>
    <w:p w14:paraId="38A3178C" w14:textId="77777777" w:rsidR="00652E01" w:rsidRPr="00E22DFA" w:rsidRDefault="00652E01" w:rsidP="00652E01">
      <w:pPr>
        <w:pStyle w:val="Prrafodelista"/>
        <w:jc w:val="both"/>
        <w:rPr>
          <w:rFonts w:ascii="Arial" w:hAnsi="Arial"/>
          <w:sz w:val="18"/>
          <w:szCs w:val="18"/>
        </w:rPr>
      </w:pPr>
    </w:p>
    <w:p w14:paraId="63CB3A56" w14:textId="77777777" w:rsidR="00652E01" w:rsidRPr="00E22DFA" w:rsidRDefault="00652E01" w:rsidP="00652E01">
      <w:pPr>
        <w:pStyle w:val="Prrafodelista"/>
        <w:widowControl w:val="0"/>
        <w:numPr>
          <w:ilvl w:val="0"/>
          <w:numId w:val="13"/>
        </w:numPr>
        <w:autoSpaceDE w:val="0"/>
        <w:autoSpaceDN w:val="0"/>
        <w:adjustRightInd w:val="0"/>
        <w:spacing w:after="120" w:line="252" w:lineRule="auto"/>
        <w:jc w:val="both"/>
        <w:rPr>
          <w:rFonts w:ascii="Arial" w:hAnsi="Arial"/>
          <w:sz w:val="18"/>
          <w:szCs w:val="18"/>
          <w:lang w:val="es-AR"/>
        </w:rPr>
      </w:pPr>
      <w:r w:rsidRPr="00E22DFA">
        <w:rPr>
          <w:rFonts w:ascii="Arial" w:hAnsi="Arial"/>
          <w:sz w:val="18"/>
          <w:szCs w:val="18"/>
          <w:lang w:val="es-AR"/>
        </w:rPr>
        <w:t>aclaran que para ser considerado un negocio, un conjunto adquirido de actividades y activos debe incluir, como mínimo, un aporte y un proceso sustantivo que juntos contribuyan significativamente a la capacidad de crear productos;</w:t>
      </w:r>
    </w:p>
    <w:p w14:paraId="0689E557" w14:textId="77777777" w:rsidR="00652E01" w:rsidRPr="00E22DFA" w:rsidRDefault="00652E01" w:rsidP="00652E01">
      <w:pPr>
        <w:pStyle w:val="Prrafodelista"/>
        <w:widowControl w:val="0"/>
        <w:numPr>
          <w:ilvl w:val="0"/>
          <w:numId w:val="13"/>
        </w:numPr>
        <w:autoSpaceDE w:val="0"/>
        <w:autoSpaceDN w:val="0"/>
        <w:adjustRightInd w:val="0"/>
        <w:spacing w:after="120" w:line="252" w:lineRule="auto"/>
        <w:jc w:val="both"/>
        <w:rPr>
          <w:rFonts w:ascii="Arial" w:hAnsi="Arial"/>
          <w:sz w:val="18"/>
          <w:szCs w:val="18"/>
          <w:lang w:val="es-AR"/>
        </w:rPr>
      </w:pPr>
      <w:r w:rsidRPr="00E22DFA">
        <w:rPr>
          <w:rFonts w:ascii="Arial" w:hAnsi="Arial"/>
          <w:sz w:val="18"/>
          <w:szCs w:val="18"/>
          <w:lang w:val="es-AR"/>
        </w:rPr>
        <w:t>restringen las definiciones de un negocio y de los productos al centrarse en los bienes y servicios proporcionados a los clientes y al eliminar la referencia a la capacidad de reducir costos;</w:t>
      </w:r>
    </w:p>
    <w:p w14:paraId="732FE3E3" w14:textId="77777777" w:rsidR="00652E01" w:rsidRPr="00E22DFA" w:rsidRDefault="00652E01" w:rsidP="00652E01">
      <w:pPr>
        <w:pStyle w:val="Prrafodelista"/>
        <w:numPr>
          <w:ilvl w:val="0"/>
          <w:numId w:val="13"/>
        </w:numPr>
        <w:jc w:val="both"/>
        <w:rPr>
          <w:rFonts w:ascii="Arial" w:hAnsi="Arial"/>
          <w:sz w:val="18"/>
          <w:szCs w:val="18"/>
          <w:lang w:val="es-AR" w:eastAsia="es-AR"/>
        </w:rPr>
      </w:pPr>
      <w:r w:rsidRPr="00E22DFA">
        <w:rPr>
          <w:rFonts w:ascii="Arial" w:hAnsi="Arial"/>
          <w:sz w:val="18"/>
          <w:szCs w:val="18"/>
          <w:lang w:val="es-AR"/>
        </w:rPr>
        <w:t xml:space="preserve">agregan orientación y ejemplos ilustrativos para ayudar a las entidades a evaluar si se ha adquirido un proceso sustantivo; </w:t>
      </w:r>
    </w:p>
    <w:p w14:paraId="0F467EE4" w14:textId="77777777" w:rsidR="00652E01" w:rsidRPr="00E22DFA" w:rsidRDefault="00652E01" w:rsidP="00652E01">
      <w:pPr>
        <w:pStyle w:val="Prrafodelista"/>
        <w:numPr>
          <w:ilvl w:val="0"/>
          <w:numId w:val="13"/>
        </w:numPr>
        <w:jc w:val="both"/>
        <w:rPr>
          <w:rFonts w:ascii="Arial" w:hAnsi="Arial"/>
          <w:sz w:val="18"/>
          <w:szCs w:val="18"/>
          <w:lang w:val="es-AR" w:eastAsia="es-AR"/>
        </w:rPr>
      </w:pPr>
      <w:r w:rsidRPr="00E22DFA">
        <w:rPr>
          <w:rFonts w:ascii="Arial" w:hAnsi="Arial"/>
          <w:sz w:val="18"/>
          <w:szCs w:val="18"/>
          <w:lang w:val="es-AR"/>
        </w:rPr>
        <w:t>eliminan la evaluación de si los participantes del mercado son capaces de reemplazar cualquier insumo o proceso faltante y continuar produciendo productos; y</w:t>
      </w:r>
    </w:p>
    <w:p w14:paraId="1E7EBB62" w14:textId="77777777" w:rsidR="00652E01" w:rsidRPr="00E22DFA" w:rsidRDefault="00652E01" w:rsidP="00652E01">
      <w:pPr>
        <w:pStyle w:val="Prrafodelista"/>
        <w:widowControl w:val="0"/>
        <w:numPr>
          <w:ilvl w:val="0"/>
          <w:numId w:val="13"/>
        </w:numPr>
        <w:autoSpaceDE w:val="0"/>
        <w:autoSpaceDN w:val="0"/>
        <w:adjustRightInd w:val="0"/>
        <w:spacing w:after="120" w:line="252" w:lineRule="auto"/>
        <w:jc w:val="both"/>
        <w:rPr>
          <w:rFonts w:ascii="Arial" w:hAnsi="Arial"/>
          <w:sz w:val="18"/>
          <w:szCs w:val="18"/>
          <w:lang w:val="es-AR"/>
        </w:rPr>
      </w:pPr>
      <w:r w:rsidRPr="00E22DFA">
        <w:rPr>
          <w:rFonts w:ascii="Arial" w:hAnsi="Arial"/>
          <w:sz w:val="18"/>
          <w:szCs w:val="18"/>
          <w:lang w:val="es-AR"/>
        </w:rPr>
        <w:t>agregan una prueba de concentración opcional que permite una evaluación simplificada de si un conjunto adquirido de actividades y activos no es un negocio.</w:t>
      </w:r>
    </w:p>
    <w:p w14:paraId="7EE76E2C" w14:textId="77777777" w:rsidR="00652E01" w:rsidRPr="00E22DFA" w:rsidRDefault="00652E01" w:rsidP="00652E01">
      <w:pPr>
        <w:ind w:left="284"/>
        <w:jc w:val="both"/>
        <w:rPr>
          <w:rFonts w:ascii="Arial" w:hAnsi="Arial"/>
          <w:sz w:val="18"/>
          <w:szCs w:val="18"/>
        </w:rPr>
      </w:pPr>
      <w:r w:rsidRPr="00E22DFA">
        <w:rPr>
          <w:rFonts w:ascii="Arial" w:hAnsi="Arial"/>
          <w:sz w:val="18"/>
          <w:szCs w:val="18"/>
        </w:rPr>
        <w:t>Las modificaciones son efectivas para las combinaciones de negocios cuyas fechas de adquisición se produzcan en los ejercicios que se inicien a partir del 1 de enero de 2020.</w:t>
      </w:r>
    </w:p>
    <w:p w14:paraId="0F7A8A72" w14:textId="77777777" w:rsidR="00652E01" w:rsidRPr="00E22DFA" w:rsidRDefault="00652E01" w:rsidP="00652E01">
      <w:pPr>
        <w:ind w:left="284"/>
        <w:jc w:val="both"/>
        <w:rPr>
          <w:rFonts w:ascii="Arial" w:hAnsi="Arial"/>
          <w:sz w:val="18"/>
          <w:szCs w:val="18"/>
        </w:rPr>
      </w:pPr>
    </w:p>
    <w:p w14:paraId="6B1DDFA6" w14:textId="77777777" w:rsidR="00652E01" w:rsidRPr="00E22DFA" w:rsidRDefault="00652E01" w:rsidP="00652E01">
      <w:pPr>
        <w:pStyle w:val="Prrafodelista"/>
        <w:numPr>
          <w:ilvl w:val="0"/>
          <w:numId w:val="33"/>
        </w:numPr>
        <w:ind w:left="284" w:hanging="284"/>
        <w:jc w:val="both"/>
        <w:rPr>
          <w:rFonts w:ascii="Arial" w:hAnsi="Arial"/>
          <w:sz w:val="18"/>
          <w:szCs w:val="18"/>
          <w:lang w:val="es-AR" w:eastAsia="es-AR"/>
        </w:rPr>
      </w:pPr>
      <w:r w:rsidRPr="00E22DFA">
        <w:rPr>
          <w:rFonts w:ascii="Arial" w:hAnsi="Arial"/>
          <w:sz w:val="18"/>
          <w:szCs w:val="18"/>
          <w:lang w:val="es-AR"/>
        </w:rPr>
        <w:t>El IASB ha emitido “Definición de Material (Modificaciones a la NIC 1 y NIC 8)” para aclarar la definición de “material” y para alinear la definición utilizada en el Marco Conceptual y las normas en sí mismas.</w:t>
      </w:r>
    </w:p>
    <w:p w14:paraId="7419D1E5" w14:textId="77777777" w:rsidR="00652E01" w:rsidRPr="00E22DFA" w:rsidRDefault="00652E01" w:rsidP="00652E01">
      <w:pPr>
        <w:ind w:left="284"/>
        <w:jc w:val="both"/>
        <w:rPr>
          <w:rFonts w:ascii="Arial" w:hAnsi="Arial"/>
          <w:sz w:val="18"/>
          <w:szCs w:val="18"/>
        </w:rPr>
      </w:pPr>
      <w:r w:rsidRPr="00E22DFA">
        <w:rPr>
          <w:rFonts w:ascii="Arial" w:hAnsi="Arial"/>
          <w:sz w:val="18"/>
          <w:szCs w:val="18"/>
        </w:rPr>
        <w:t>Las modificaciones son efectivas para los ejercicios anuales que se inicien a partir del 1 de enero de 2020. Su aplicación anticipada está permitida.</w:t>
      </w:r>
    </w:p>
    <w:p w14:paraId="1D96424B" w14:textId="77777777" w:rsidR="00652E01" w:rsidRPr="00E22DFA" w:rsidRDefault="00652E01" w:rsidP="00652E01">
      <w:pPr>
        <w:pStyle w:val="Texto0"/>
        <w:spacing w:after="120" w:line="252" w:lineRule="auto"/>
        <w:rPr>
          <w:rFonts w:ascii="Arial" w:hAnsi="Arial" w:cs="Arial"/>
          <w:sz w:val="18"/>
          <w:szCs w:val="18"/>
          <w:lang w:val="es-AR"/>
        </w:rPr>
      </w:pPr>
    </w:p>
    <w:p w14:paraId="2879F3B7" w14:textId="77777777" w:rsidR="00652E01" w:rsidRPr="00E22DFA" w:rsidRDefault="00652E01" w:rsidP="00652E01">
      <w:pPr>
        <w:pStyle w:val="Prrafodelista"/>
        <w:numPr>
          <w:ilvl w:val="0"/>
          <w:numId w:val="33"/>
        </w:numPr>
        <w:ind w:left="284" w:hanging="284"/>
        <w:jc w:val="both"/>
        <w:rPr>
          <w:rFonts w:ascii="Arial" w:hAnsi="Arial"/>
          <w:sz w:val="18"/>
          <w:szCs w:val="18"/>
          <w:lang w:val="es-AR"/>
        </w:rPr>
      </w:pPr>
      <w:r w:rsidRPr="00E22DFA">
        <w:rPr>
          <w:rFonts w:ascii="Arial" w:hAnsi="Arial"/>
          <w:sz w:val="18"/>
          <w:szCs w:val="18"/>
          <w:lang w:val="es-AR"/>
        </w:rPr>
        <w:t>CNIIF 23 Tratamiento de las incertidumbres sobre el Impuesto a las ganancias: la interpretación aborda la determinación de la ganancia imponible o quebrantos, las bases fiscales, las pérdidas fiscales no utilizadas, los créditos fiscales no utilizados y las tasas impositivas, cuando existe incertidumbre sobre el tratamiento de impuesto a la ganancia según la NIC 12. Se considera específicamente:</w:t>
      </w:r>
    </w:p>
    <w:p w14:paraId="69877D5C" w14:textId="77777777" w:rsidR="00652E01" w:rsidRPr="00E22DFA" w:rsidRDefault="00652E01" w:rsidP="00652E01">
      <w:pPr>
        <w:pStyle w:val="Prrafodelista"/>
        <w:ind w:left="284"/>
        <w:jc w:val="both"/>
        <w:rPr>
          <w:rFonts w:ascii="Arial" w:hAnsi="Arial"/>
          <w:sz w:val="18"/>
          <w:szCs w:val="18"/>
          <w:lang w:val="es-AR" w:eastAsia="es-AR"/>
        </w:rPr>
      </w:pPr>
    </w:p>
    <w:p w14:paraId="0DE11003" w14:textId="77777777" w:rsidR="00652E01" w:rsidRPr="00E22DFA" w:rsidRDefault="00652E01" w:rsidP="00652E01">
      <w:pPr>
        <w:pStyle w:val="Prrafodelista"/>
        <w:numPr>
          <w:ilvl w:val="0"/>
          <w:numId w:val="13"/>
        </w:numPr>
        <w:jc w:val="both"/>
        <w:rPr>
          <w:rFonts w:ascii="Arial" w:hAnsi="Arial"/>
          <w:sz w:val="18"/>
          <w:szCs w:val="18"/>
          <w:lang w:val="es-AR"/>
        </w:rPr>
      </w:pPr>
      <w:r w:rsidRPr="00E22DFA">
        <w:rPr>
          <w:rFonts w:ascii="Arial" w:hAnsi="Arial"/>
          <w:sz w:val="18"/>
          <w:szCs w:val="18"/>
          <w:lang w:val="es-AR"/>
        </w:rPr>
        <w:t xml:space="preserve">Si los tratamientos fiscales deben considerarse colectivamente </w:t>
      </w:r>
    </w:p>
    <w:p w14:paraId="0E2FF18C" w14:textId="77777777" w:rsidR="00652E01" w:rsidRPr="00E22DFA" w:rsidRDefault="00652E01" w:rsidP="00652E01">
      <w:pPr>
        <w:pStyle w:val="Prrafodelista"/>
        <w:numPr>
          <w:ilvl w:val="0"/>
          <w:numId w:val="13"/>
        </w:numPr>
        <w:jc w:val="both"/>
        <w:rPr>
          <w:rFonts w:ascii="Arial" w:hAnsi="Arial"/>
          <w:sz w:val="18"/>
          <w:szCs w:val="18"/>
          <w:lang w:val="es-AR"/>
        </w:rPr>
      </w:pPr>
      <w:r w:rsidRPr="00E22DFA">
        <w:rPr>
          <w:rFonts w:ascii="Arial" w:hAnsi="Arial"/>
          <w:sz w:val="18"/>
          <w:szCs w:val="18"/>
          <w:lang w:val="es-AR"/>
        </w:rPr>
        <w:t xml:space="preserve">Supuestos para las fiscalizaciones de las autoridades tributarias </w:t>
      </w:r>
    </w:p>
    <w:p w14:paraId="60525303" w14:textId="77777777" w:rsidR="00652E01" w:rsidRPr="00E22DFA" w:rsidRDefault="00652E01" w:rsidP="00652E01">
      <w:pPr>
        <w:pStyle w:val="Prrafodelista"/>
        <w:numPr>
          <w:ilvl w:val="0"/>
          <w:numId w:val="13"/>
        </w:numPr>
        <w:jc w:val="both"/>
        <w:rPr>
          <w:rFonts w:ascii="Arial" w:hAnsi="Arial"/>
          <w:sz w:val="18"/>
          <w:szCs w:val="18"/>
          <w:lang w:val="es-AR"/>
        </w:rPr>
      </w:pPr>
      <w:r w:rsidRPr="00E22DFA">
        <w:rPr>
          <w:rFonts w:ascii="Arial" w:hAnsi="Arial"/>
          <w:sz w:val="18"/>
          <w:szCs w:val="18"/>
          <w:lang w:val="es-AR"/>
        </w:rPr>
        <w:t xml:space="preserve">La determinación de la ganancia imponible (quebranto), las bases fiscales, los quebrantos no utilizados, créditos fiscales y las tasas fiscales no utilizados </w:t>
      </w:r>
    </w:p>
    <w:p w14:paraId="51477B0C" w14:textId="77777777" w:rsidR="00652E01" w:rsidRPr="00E22DFA" w:rsidRDefault="00652E01" w:rsidP="00652E01">
      <w:pPr>
        <w:pStyle w:val="Prrafodelista"/>
        <w:numPr>
          <w:ilvl w:val="0"/>
          <w:numId w:val="13"/>
        </w:numPr>
        <w:jc w:val="both"/>
        <w:rPr>
          <w:rFonts w:ascii="Arial" w:hAnsi="Arial"/>
          <w:sz w:val="18"/>
          <w:szCs w:val="18"/>
          <w:lang w:val="es-AR"/>
        </w:rPr>
      </w:pPr>
      <w:r w:rsidRPr="00E22DFA">
        <w:rPr>
          <w:rFonts w:ascii="Arial" w:hAnsi="Arial"/>
          <w:sz w:val="18"/>
          <w:szCs w:val="18"/>
          <w:lang w:val="es-AR"/>
        </w:rPr>
        <w:t>El efecto de los cambios en hechos y circunstancias</w:t>
      </w:r>
    </w:p>
    <w:p w14:paraId="26205CC5" w14:textId="77777777" w:rsidR="00003BD5" w:rsidRPr="00E22DFA" w:rsidRDefault="00652E01" w:rsidP="00652E01">
      <w:pPr>
        <w:ind w:left="360"/>
        <w:jc w:val="both"/>
        <w:rPr>
          <w:rFonts w:ascii="Arial" w:hAnsi="Arial" w:cs="Arial"/>
          <w:sz w:val="18"/>
          <w:szCs w:val="18"/>
        </w:rPr>
        <w:sectPr w:rsidR="00003BD5" w:rsidRPr="00E22DFA" w:rsidSect="004254B0">
          <w:headerReference w:type="first" r:id="rId39"/>
          <w:pgSz w:w="11907" w:h="16840" w:code="9"/>
          <w:pgMar w:top="1134" w:right="851" w:bottom="964" w:left="1418" w:header="454" w:footer="340" w:gutter="0"/>
          <w:pgNumType w:start="8"/>
          <w:cols w:space="720"/>
          <w:titlePg/>
          <w:docGrid w:linePitch="272"/>
        </w:sectPr>
      </w:pPr>
      <w:r w:rsidRPr="00E22DFA">
        <w:rPr>
          <w:rFonts w:ascii="Arial" w:hAnsi="Arial" w:cs="Arial"/>
          <w:sz w:val="18"/>
          <w:szCs w:val="18"/>
        </w:rPr>
        <w:t>Las disposiciones son aplicables para los ejercicios anuales que se inicien a partir del 1 de enero de 2019. Su aplicación anticipada está permitida.</w:t>
      </w:r>
    </w:p>
    <w:p w14:paraId="2DA03283" w14:textId="77777777" w:rsidR="00652E01" w:rsidRPr="00E22DFA" w:rsidRDefault="00652E01" w:rsidP="00652E01">
      <w:pPr>
        <w:pStyle w:val="Prrafodelista"/>
        <w:numPr>
          <w:ilvl w:val="0"/>
          <w:numId w:val="33"/>
        </w:numPr>
        <w:ind w:left="284" w:hanging="284"/>
        <w:jc w:val="both"/>
        <w:rPr>
          <w:lang w:val="es-AR" w:eastAsia="es-AR"/>
        </w:rPr>
      </w:pPr>
      <w:r w:rsidRPr="00E22DFA">
        <w:rPr>
          <w:rFonts w:ascii="Arial" w:hAnsi="Arial"/>
          <w:sz w:val="18"/>
          <w:szCs w:val="18"/>
          <w:lang w:val="es-AR"/>
        </w:rPr>
        <w:lastRenderedPageBreak/>
        <w:t>Enmiendas a la NIIF 9: modifica los requisitos existentes en la NIIF 9 con respecto a los derechos de terminación para permitir la medición al costo amortizado (o, según el modelo de negocio, al valor razonable con cambios en otros resultados integrales).</w:t>
      </w:r>
    </w:p>
    <w:p w14:paraId="75BEA221" w14:textId="77777777" w:rsidR="00652E01" w:rsidRPr="00E22DFA" w:rsidRDefault="00652E01" w:rsidP="00652E01">
      <w:pPr>
        <w:ind w:left="284"/>
        <w:jc w:val="both"/>
        <w:rPr>
          <w:rFonts w:ascii="Arial" w:hAnsi="Arial" w:cs="Arial"/>
          <w:sz w:val="18"/>
          <w:szCs w:val="18"/>
        </w:rPr>
      </w:pPr>
      <w:r w:rsidRPr="00E22DFA">
        <w:rPr>
          <w:rFonts w:ascii="Arial" w:hAnsi="Arial" w:cs="Arial"/>
          <w:sz w:val="18"/>
          <w:szCs w:val="18"/>
        </w:rPr>
        <w:t>Las disposiciones son aplicables para los ejercicios anuales que se inicien a partir del 1 de enero de 2019. Su aplicación anticipada está permitida.</w:t>
      </w:r>
    </w:p>
    <w:p w14:paraId="2D5EC453" w14:textId="77777777" w:rsidR="00652E01" w:rsidRPr="00E22DFA" w:rsidRDefault="00652E01" w:rsidP="00652E01">
      <w:pPr>
        <w:pStyle w:val="Prrafodelista"/>
        <w:ind w:left="284"/>
        <w:jc w:val="both"/>
        <w:rPr>
          <w:rFonts w:ascii="Arial" w:hAnsi="Arial"/>
          <w:sz w:val="18"/>
          <w:szCs w:val="18"/>
        </w:rPr>
      </w:pPr>
    </w:p>
    <w:p w14:paraId="279E7334" w14:textId="77777777" w:rsidR="00652E01" w:rsidRPr="00E22DFA" w:rsidRDefault="00652E01" w:rsidP="00652E01">
      <w:pPr>
        <w:pStyle w:val="Prrafodelista"/>
        <w:numPr>
          <w:ilvl w:val="0"/>
          <w:numId w:val="33"/>
        </w:numPr>
        <w:ind w:left="284" w:hanging="284"/>
        <w:jc w:val="both"/>
        <w:rPr>
          <w:rFonts w:cs="Calibri"/>
          <w:lang w:val="es-AR"/>
        </w:rPr>
      </w:pPr>
      <w:r w:rsidRPr="00E22DFA">
        <w:rPr>
          <w:rFonts w:ascii="Arial" w:hAnsi="Arial"/>
          <w:sz w:val="18"/>
          <w:szCs w:val="18"/>
          <w:lang w:val="es-AR"/>
        </w:rPr>
        <w:t>Enmiendas a la NIC 28: aclara que una entidad aplica la NIIF 9 a las participaciones a largo plazo en una asociada o negocio conjunto que forman parte de la inversión neta en la asociada o negocio conjunto, pero a los que no se aplica el método de la participación.</w:t>
      </w:r>
    </w:p>
    <w:p w14:paraId="04B65D92" w14:textId="77777777" w:rsidR="00652E01" w:rsidRPr="00E22DFA" w:rsidRDefault="00652E01" w:rsidP="00B65A12">
      <w:pPr>
        <w:jc w:val="both"/>
        <w:rPr>
          <w:rFonts w:ascii="Arial" w:hAnsi="Arial" w:cs="Arial"/>
          <w:sz w:val="18"/>
          <w:szCs w:val="18"/>
        </w:rPr>
      </w:pPr>
      <w:r w:rsidRPr="00E22DFA">
        <w:rPr>
          <w:rFonts w:ascii="Arial" w:hAnsi="Arial" w:cs="Arial"/>
          <w:sz w:val="18"/>
          <w:szCs w:val="18"/>
        </w:rPr>
        <w:t>Las disposiciones son aplicables para los ejercicios anuales que se inicien a partir del 1 de enero de 2019. Su aplicación anticipada está permitida.</w:t>
      </w:r>
    </w:p>
    <w:p w14:paraId="63306F0C" w14:textId="77777777" w:rsidR="00652E01" w:rsidRPr="00E22DFA" w:rsidRDefault="00652E01" w:rsidP="00652E01">
      <w:pPr>
        <w:autoSpaceDE w:val="0"/>
        <w:autoSpaceDN w:val="0"/>
        <w:rPr>
          <w:rFonts w:ascii="Segoe UI" w:hAnsi="Segoe UI" w:cs="Segoe UI"/>
          <w:color w:val="000000"/>
        </w:rPr>
      </w:pPr>
    </w:p>
    <w:p w14:paraId="4A66C127" w14:textId="0F6F3380" w:rsidR="00755499" w:rsidRDefault="00652E01" w:rsidP="00652E01">
      <w:pPr>
        <w:widowControl w:val="0"/>
        <w:autoSpaceDE w:val="0"/>
        <w:autoSpaceDN w:val="0"/>
        <w:adjustRightInd w:val="0"/>
        <w:spacing w:after="120" w:line="252" w:lineRule="auto"/>
        <w:jc w:val="both"/>
        <w:rPr>
          <w:rFonts w:ascii="Arial" w:hAnsi="Arial" w:cs="Arial"/>
          <w:sz w:val="18"/>
          <w:szCs w:val="18"/>
        </w:rPr>
      </w:pPr>
      <w:bookmarkStart w:id="1" w:name="_Hlk7605461"/>
      <w:r w:rsidRPr="00E22DFA">
        <w:rPr>
          <w:rFonts w:ascii="Arial" w:hAnsi="Arial" w:cs="Arial"/>
          <w:sz w:val="18"/>
          <w:szCs w:val="18"/>
        </w:rPr>
        <w:t>La Gerencia no anticipa que la adopción de estas norma genere un impacto significativo en los estados financieros de la Sociedad</w:t>
      </w:r>
      <w:bookmarkEnd w:id="1"/>
      <w:r w:rsidRPr="00E22DFA">
        <w:rPr>
          <w:rFonts w:ascii="Arial" w:hAnsi="Arial" w:cs="Arial"/>
          <w:sz w:val="18"/>
          <w:szCs w:val="18"/>
        </w:rPr>
        <w:t>.</w:t>
      </w:r>
    </w:p>
    <w:p w14:paraId="4970AB85" w14:textId="77777777" w:rsidR="00652E01" w:rsidRDefault="00652E01" w:rsidP="00652E01">
      <w:pPr>
        <w:pStyle w:val="Texto0"/>
        <w:spacing w:after="120" w:line="252" w:lineRule="auto"/>
        <w:rPr>
          <w:rFonts w:ascii="Arial" w:hAnsi="Arial" w:cs="Arial"/>
          <w:b/>
          <w:sz w:val="18"/>
          <w:szCs w:val="18"/>
        </w:rPr>
      </w:pPr>
      <w:r>
        <w:rPr>
          <w:rFonts w:ascii="Arial" w:hAnsi="Arial" w:cs="Arial"/>
          <w:b/>
          <w:sz w:val="18"/>
          <w:szCs w:val="18"/>
        </w:rPr>
        <w:t>2.b.5</w:t>
      </w:r>
      <w:r w:rsidRPr="00A119B1">
        <w:rPr>
          <w:rFonts w:ascii="Arial" w:hAnsi="Arial" w:cs="Arial"/>
          <w:b/>
          <w:sz w:val="18"/>
          <w:szCs w:val="18"/>
        </w:rPr>
        <w:t xml:space="preserve">) </w:t>
      </w:r>
      <w:r>
        <w:rPr>
          <w:rFonts w:ascii="Arial" w:hAnsi="Arial" w:cs="Arial"/>
          <w:b/>
          <w:sz w:val="18"/>
          <w:szCs w:val="18"/>
        </w:rPr>
        <w:t>Instrumentos financieros por categoría</w:t>
      </w:r>
    </w:p>
    <w:p w14:paraId="0270EF67" w14:textId="77777777" w:rsidR="00652E01" w:rsidRDefault="00652E01" w:rsidP="00652E01">
      <w:pPr>
        <w:pStyle w:val="Texto0"/>
        <w:spacing w:after="120" w:line="252" w:lineRule="auto"/>
        <w:rPr>
          <w:rFonts w:ascii="Arial" w:hAnsi="Arial" w:cs="Arial"/>
          <w:b/>
          <w:sz w:val="18"/>
          <w:szCs w:val="18"/>
          <w:lang w:val="es-AR"/>
        </w:rPr>
      </w:pPr>
      <w:r w:rsidRPr="00E72D49">
        <w:rPr>
          <w:rFonts w:ascii="Arial" w:hAnsi="Arial" w:cs="Arial"/>
          <w:b/>
          <w:sz w:val="18"/>
          <w:szCs w:val="18"/>
          <w:lang w:val="es-AR"/>
        </w:rPr>
        <w:t>Instrumentos financieros por categoría</w:t>
      </w:r>
    </w:p>
    <w:p w14:paraId="419CECFA" w14:textId="77777777" w:rsidR="00652E01" w:rsidRDefault="00652E01" w:rsidP="00652E01">
      <w:pPr>
        <w:pStyle w:val="Texto0"/>
        <w:spacing w:after="120" w:line="252" w:lineRule="auto"/>
        <w:rPr>
          <w:rFonts w:ascii="Arial" w:hAnsi="Arial" w:cs="Arial"/>
          <w:sz w:val="18"/>
          <w:szCs w:val="18"/>
          <w:lang w:val="es-AR"/>
        </w:rPr>
      </w:pPr>
      <w:r w:rsidRPr="00E72D49">
        <w:rPr>
          <w:rFonts w:ascii="Arial" w:hAnsi="Arial" w:cs="Arial"/>
          <w:sz w:val="18"/>
          <w:szCs w:val="18"/>
          <w:lang w:val="es-AR"/>
        </w:rPr>
        <w:t xml:space="preserve">Los siguientes cuadros muestran los activos y pasivos financieros por categoría de instrumento financiero y una conciliación con la línea expuesta en el estado de balance general. </w:t>
      </w:r>
    </w:p>
    <w:tbl>
      <w:tblPr>
        <w:tblW w:w="9356" w:type="dxa"/>
        <w:tblLayout w:type="fixed"/>
        <w:tblCellMar>
          <w:left w:w="70" w:type="dxa"/>
          <w:right w:w="70" w:type="dxa"/>
        </w:tblCellMar>
        <w:tblLook w:val="04A0" w:firstRow="1" w:lastRow="0" w:firstColumn="1" w:lastColumn="0" w:noHBand="0" w:noVBand="1"/>
      </w:tblPr>
      <w:tblGrid>
        <w:gridCol w:w="2760"/>
        <w:gridCol w:w="1217"/>
        <w:gridCol w:w="160"/>
        <w:gridCol w:w="1270"/>
        <w:gridCol w:w="160"/>
        <w:gridCol w:w="1065"/>
        <w:gridCol w:w="160"/>
        <w:gridCol w:w="1268"/>
        <w:gridCol w:w="162"/>
        <w:gridCol w:w="1134"/>
      </w:tblGrid>
      <w:tr w:rsidR="00652E01" w:rsidRPr="00BB5175" w14:paraId="2111213E" w14:textId="77777777" w:rsidTr="00A04149">
        <w:trPr>
          <w:trHeight w:val="20"/>
        </w:trPr>
        <w:tc>
          <w:tcPr>
            <w:tcW w:w="2760" w:type="dxa"/>
            <w:tcBorders>
              <w:top w:val="nil"/>
              <w:left w:val="nil"/>
              <w:right w:val="nil"/>
            </w:tcBorders>
            <w:shd w:val="clear" w:color="auto" w:fill="auto"/>
            <w:vAlign w:val="bottom"/>
          </w:tcPr>
          <w:p w14:paraId="3C3C1342" w14:textId="77777777" w:rsidR="00652E01" w:rsidRPr="0002698E" w:rsidRDefault="00652E01" w:rsidP="00A04149">
            <w:pPr>
              <w:jc w:val="center"/>
              <w:rPr>
                <w:rFonts w:ascii="Arial" w:hAnsi="Arial" w:cs="Arial"/>
                <w:b/>
                <w:bCs/>
                <w:sz w:val="16"/>
                <w:szCs w:val="16"/>
                <w:lang w:eastAsia="es-AR"/>
              </w:rPr>
            </w:pPr>
          </w:p>
        </w:tc>
        <w:tc>
          <w:tcPr>
            <w:tcW w:w="6596" w:type="dxa"/>
            <w:gridSpan w:val="9"/>
            <w:tcBorders>
              <w:top w:val="nil"/>
              <w:left w:val="nil"/>
              <w:bottom w:val="single" w:sz="4" w:space="0" w:color="auto"/>
              <w:right w:val="nil"/>
            </w:tcBorders>
            <w:shd w:val="clear" w:color="auto" w:fill="auto"/>
            <w:vAlign w:val="bottom"/>
          </w:tcPr>
          <w:p w14:paraId="67BB8CB0" w14:textId="77777777" w:rsidR="00652E01" w:rsidRPr="00BB5175" w:rsidRDefault="00652E01" w:rsidP="00A04149">
            <w:pPr>
              <w:jc w:val="center"/>
              <w:rPr>
                <w:rFonts w:ascii="Arial" w:hAnsi="Arial" w:cs="Arial"/>
                <w:b/>
                <w:bCs/>
                <w:sz w:val="16"/>
                <w:szCs w:val="16"/>
                <w:lang w:eastAsia="es-AR"/>
              </w:rPr>
            </w:pPr>
            <w:r>
              <w:rPr>
                <w:rFonts w:ascii="Arial" w:hAnsi="Arial" w:cs="Arial"/>
                <w:b/>
                <w:bCs/>
                <w:sz w:val="16"/>
                <w:szCs w:val="16"/>
                <w:lang w:eastAsia="es-AR"/>
              </w:rPr>
              <w:t>31-03</w:t>
            </w:r>
            <w:r w:rsidRPr="00BB5175">
              <w:rPr>
                <w:rFonts w:ascii="Arial" w:hAnsi="Arial" w:cs="Arial"/>
                <w:b/>
                <w:bCs/>
                <w:sz w:val="16"/>
                <w:szCs w:val="16"/>
                <w:lang w:eastAsia="es-AR"/>
              </w:rPr>
              <w:t>-201</w:t>
            </w:r>
            <w:r>
              <w:rPr>
                <w:rFonts w:ascii="Arial" w:hAnsi="Arial" w:cs="Arial"/>
                <w:b/>
                <w:bCs/>
                <w:sz w:val="16"/>
                <w:szCs w:val="16"/>
                <w:lang w:eastAsia="es-AR"/>
              </w:rPr>
              <w:t>9</w:t>
            </w:r>
          </w:p>
        </w:tc>
      </w:tr>
      <w:tr w:rsidR="00652E01" w:rsidRPr="00BB5175" w14:paraId="22543E78" w14:textId="77777777" w:rsidTr="00A04149">
        <w:trPr>
          <w:trHeight w:val="20"/>
        </w:trPr>
        <w:tc>
          <w:tcPr>
            <w:tcW w:w="2760" w:type="dxa"/>
            <w:tcBorders>
              <w:left w:val="nil"/>
              <w:bottom w:val="single" w:sz="4" w:space="0" w:color="auto"/>
              <w:right w:val="nil"/>
            </w:tcBorders>
            <w:shd w:val="clear" w:color="auto" w:fill="auto"/>
            <w:vAlign w:val="bottom"/>
            <w:hideMark/>
          </w:tcPr>
          <w:p w14:paraId="2935112E" w14:textId="77777777" w:rsidR="00652E01" w:rsidRPr="00BB5175" w:rsidRDefault="00652E01" w:rsidP="00A04149">
            <w:pPr>
              <w:jc w:val="center"/>
              <w:rPr>
                <w:rFonts w:ascii="Arial" w:hAnsi="Arial" w:cs="Arial"/>
                <w:b/>
                <w:bCs/>
                <w:sz w:val="16"/>
                <w:szCs w:val="16"/>
                <w:lang w:eastAsia="es-AR"/>
              </w:rPr>
            </w:pPr>
            <w:r w:rsidRPr="00BB5175">
              <w:rPr>
                <w:rFonts w:ascii="Arial" w:hAnsi="Arial" w:cs="Arial"/>
                <w:b/>
                <w:bCs/>
                <w:sz w:val="16"/>
                <w:szCs w:val="16"/>
                <w:lang w:eastAsia="es-AR"/>
              </w:rPr>
              <w:t>Activos financieros</w:t>
            </w:r>
          </w:p>
        </w:tc>
        <w:tc>
          <w:tcPr>
            <w:tcW w:w="1217" w:type="dxa"/>
            <w:tcBorders>
              <w:top w:val="nil"/>
              <w:left w:val="nil"/>
              <w:bottom w:val="single" w:sz="4" w:space="0" w:color="auto"/>
              <w:right w:val="nil"/>
            </w:tcBorders>
            <w:shd w:val="clear" w:color="auto" w:fill="auto"/>
            <w:vAlign w:val="bottom"/>
            <w:hideMark/>
          </w:tcPr>
          <w:p w14:paraId="73E0DA63" w14:textId="77777777" w:rsidR="00652E01" w:rsidRPr="00BB5175" w:rsidRDefault="00652E01" w:rsidP="00A04149">
            <w:pPr>
              <w:jc w:val="center"/>
              <w:rPr>
                <w:rFonts w:ascii="Arial" w:hAnsi="Arial" w:cs="Arial"/>
                <w:b/>
                <w:bCs/>
                <w:sz w:val="16"/>
                <w:szCs w:val="16"/>
                <w:lang w:eastAsia="es-AR"/>
              </w:rPr>
            </w:pPr>
            <w:r w:rsidRPr="00BB5175">
              <w:rPr>
                <w:rFonts w:ascii="Arial" w:hAnsi="Arial" w:cs="Arial"/>
                <w:b/>
                <w:bCs/>
                <w:sz w:val="16"/>
                <w:szCs w:val="16"/>
                <w:lang w:eastAsia="es-AR"/>
              </w:rPr>
              <w:t>Activos financieros a costo amortizado</w:t>
            </w:r>
          </w:p>
        </w:tc>
        <w:tc>
          <w:tcPr>
            <w:tcW w:w="160" w:type="dxa"/>
            <w:tcBorders>
              <w:top w:val="nil"/>
              <w:left w:val="nil"/>
              <w:bottom w:val="nil"/>
              <w:right w:val="nil"/>
            </w:tcBorders>
            <w:shd w:val="clear" w:color="auto" w:fill="auto"/>
            <w:vAlign w:val="bottom"/>
            <w:hideMark/>
          </w:tcPr>
          <w:p w14:paraId="14270F83" w14:textId="77777777" w:rsidR="00652E01" w:rsidRPr="00BB5175" w:rsidRDefault="00652E01" w:rsidP="00A04149">
            <w:pPr>
              <w:jc w:val="center"/>
              <w:rPr>
                <w:rFonts w:ascii="Times New Roman" w:hAnsi="Times New Roman"/>
                <w:sz w:val="16"/>
                <w:szCs w:val="16"/>
                <w:lang w:eastAsia="es-AR"/>
              </w:rPr>
            </w:pPr>
          </w:p>
        </w:tc>
        <w:tc>
          <w:tcPr>
            <w:tcW w:w="1270" w:type="dxa"/>
            <w:tcBorders>
              <w:top w:val="nil"/>
              <w:left w:val="nil"/>
              <w:bottom w:val="single" w:sz="4" w:space="0" w:color="auto"/>
              <w:right w:val="nil"/>
            </w:tcBorders>
            <w:shd w:val="clear" w:color="auto" w:fill="auto"/>
            <w:vAlign w:val="bottom"/>
            <w:hideMark/>
          </w:tcPr>
          <w:p w14:paraId="398ADEB2" w14:textId="77777777" w:rsidR="00652E01" w:rsidRPr="00BB5175" w:rsidRDefault="00652E01" w:rsidP="00A04149">
            <w:pPr>
              <w:jc w:val="center"/>
              <w:rPr>
                <w:rFonts w:ascii="Arial" w:hAnsi="Arial" w:cs="Arial"/>
                <w:b/>
                <w:bCs/>
                <w:sz w:val="16"/>
                <w:szCs w:val="16"/>
                <w:lang w:eastAsia="es-AR"/>
              </w:rPr>
            </w:pPr>
            <w:r w:rsidRPr="00BB5175">
              <w:rPr>
                <w:rFonts w:ascii="Arial" w:hAnsi="Arial" w:cs="Arial"/>
                <w:b/>
                <w:bCs/>
                <w:sz w:val="16"/>
                <w:szCs w:val="16"/>
                <w:lang w:eastAsia="es-AR"/>
              </w:rPr>
              <w:t>Activos financieros a valor razonable con cambios en resultados</w:t>
            </w:r>
          </w:p>
        </w:tc>
        <w:tc>
          <w:tcPr>
            <w:tcW w:w="160" w:type="dxa"/>
            <w:tcBorders>
              <w:top w:val="nil"/>
              <w:left w:val="nil"/>
              <w:bottom w:val="nil"/>
              <w:right w:val="nil"/>
            </w:tcBorders>
            <w:shd w:val="clear" w:color="auto" w:fill="auto"/>
            <w:vAlign w:val="bottom"/>
            <w:hideMark/>
          </w:tcPr>
          <w:p w14:paraId="1F8E1ECB" w14:textId="77777777" w:rsidR="00652E01" w:rsidRPr="00BB5175" w:rsidRDefault="00652E01" w:rsidP="00A04149">
            <w:pPr>
              <w:jc w:val="center"/>
              <w:rPr>
                <w:rFonts w:ascii="Times New Roman" w:hAnsi="Times New Roman"/>
                <w:sz w:val="16"/>
                <w:szCs w:val="16"/>
                <w:lang w:eastAsia="es-AR"/>
              </w:rPr>
            </w:pPr>
          </w:p>
        </w:tc>
        <w:tc>
          <w:tcPr>
            <w:tcW w:w="1065" w:type="dxa"/>
            <w:tcBorders>
              <w:top w:val="nil"/>
              <w:left w:val="nil"/>
              <w:bottom w:val="single" w:sz="4" w:space="0" w:color="auto"/>
              <w:right w:val="nil"/>
            </w:tcBorders>
            <w:shd w:val="clear" w:color="auto" w:fill="auto"/>
            <w:vAlign w:val="bottom"/>
            <w:hideMark/>
          </w:tcPr>
          <w:p w14:paraId="2A401A34" w14:textId="77777777" w:rsidR="00652E01" w:rsidRPr="00BB5175" w:rsidRDefault="00652E01" w:rsidP="00A04149">
            <w:pPr>
              <w:jc w:val="center"/>
              <w:rPr>
                <w:rFonts w:ascii="Arial" w:hAnsi="Arial" w:cs="Arial"/>
                <w:b/>
                <w:bCs/>
                <w:sz w:val="16"/>
                <w:szCs w:val="16"/>
                <w:lang w:eastAsia="es-AR"/>
              </w:rPr>
            </w:pPr>
            <w:r w:rsidRPr="00BB5175">
              <w:rPr>
                <w:rFonts w:ascii="Arial" w:hAnsi="Arial" w:cs="Arial"/>
                <w:b/>
                <w:bCs/>
                <w:sz w:val="16"/>
                <w:szCs w:val="16"/>
                <w:lang w:eastAsia="es-AR"/>
              </w:rPr>
              <w:t>Subtotal activos financieros</w:t>
            </w:r>
          </w:p>
        </w:tc>
        <w:tc>
          <w:tcPr>
            <w:tcW w:w="160" w:type="dxa"/>
            <w:tcBorders>
              <w:top w:val="nil"/>
              <w:left w:val="nil"/>
              <w:bottom w:val="nil"/>
              <w:right w:val="nil"/>
            </w:tcBorders>
            <w:shd w:val="clear" w:color="auto" w:fill="auto"/>
            <w:vAlign w:val="bottom"/>
            <w:hideMark/>
          </w:tcPr>
          <w:p w14:paraId="783A092A" w14:textId="77777777" w:rsidR="00652E01" w:rsidRPr="00BB5175" w:rsidRDefault="00652E01" w:rsidP="00A04149">
            <w:pPr>
              <w:jc w:val="center"/>
              <w:rPr>
                <w:rFonts w:ascii="Times New Roman" w:hAnsi="Times New Roman"/>
                <w:sz w:val="16"/>
                <w:szCs w:val="16"/>
                <w:lang w:eastAsia="es-AR"/>
              </w:rPr>
            </w:pPr>
          </w:p>
        </w:tc>
        <w:tc>
          <w:tcPr>
            <w:tcW w:w="1268" w:type="dxa"/>
            <w:tcBorders>
              <w:top w:val="nil"/>
              <w:left w:val="nil"/>
              <w:bottom w:val="single" w:sz="4" w:space="0" w:color="auto"/>
              <w:right w:val="nil"/>
            </w:tcBorders>
            <w:shd w:val="clear" w:color="auto" w:fill="auto"/>
            <w:vAlign w:val="bottom"/>
            <w:hideMark/>
          </w:tcPr>
          <w:p w14:paraId="657E8D03" w14:textId="77777777" w:rsidR="00652E01" w:rsidRPr="00BB5175" w:rsidRDefault="00652E01" w:rsidP="00A04149">
            <w:pPr>
              <w:jc w:val="center"/>
              <w:rPr>
                <w:rFonts w:ascii="Arial" w:hAnsi="Arial" w:cs="Arial"/>
                <w:b/>
                <w:bCs/>
                <w:sz w:val="16"/>
                <w:szCs w:val="16"/>
                <w:lang w:eastAsia="es-AR"/>
              </w:rPr>
            </w:pPr>
            <w:r w:rsidRPr="00BB5175">
              <w:rPr>
                <w:rFonts w:ascii="Arial" w:hAnsi="Arial" w:cs="Arial"/>
                <w:b/>
                <w:bCs/>
                <w:sz w:val="16"/>
                <w:szCs w:val="16"/>
                <w:lang w:eastAsia="es-AR"/>
              </w:rPr>
              <w:t>Activos no financieros</w:t>
            </w:r>
          </w:p>
        </w:tc>
        <w:tc>
          <w:tcPr>
            <w:tcW w:w="162" w:type="dxa"/>
            <w:tcBorders>
              <w:top w:val="nil"/>
              <w:left w:val="nil"/>
              <w:bottom w:val="nil"/>
              <w:right w:val="nil"/>
            </w:tcBorders>
            <w:shd w:val="clear" w:color="auto" w:fill="auto"/>
            <w:vAlign w:val="bottom"/>
            <w:hideMark/>
          </w:tcPr>
          <w:p w14:paraId="42F49690" w14:textId="77777777" w:rsidR="00652E01" w:rsidRPr="00BB5175" w:rsidRDefault="00652E01" w:rsidP="00A04149">
            <w:pPr>
              <w:jc w:val="center"/>
              <w:rPr>
                <w:rFonts w:ascii="Times New Roman" w:hAnsi="Times New Roman"/>
                <w:sz w:val="16"/>
                <w:szCs w:val="16"/>
                <w:lang w:eastAsia="es-AR"/>
              </w:rPr>
            </w:pPr>
          </w:p>
        </w:tc>
        <w:tc>
          <w:tcPr>
            <w:tcW w:w="1134" w:type="dxa"/>
            <w:tcBorders>
              <w:top w:val="nil"/>
              <w:left w:val="nil"/>
              <w:bottom w:val="single" w:sz="4" w:space="0" w:color="auto"/>
              <w:right w:val="nil"/>
            </w:tcBorders>
            <w:shd w:val="clear" w:color="auto" w:fill="auto"/>
            <w:vAlign w:val="bottom"/>
            <w:hideMark/>
          </w:tcPr>
          <w:p w14:paraId="3C40F06C" w14:textId="77777777" w:rsidR="00652E01" w:rsidRPr="00BB5175" w:rsidRDefault="00652E01" w:rsidP="00A04149">
            <w:pPr>
              <w:jc w:val="center"/>
              <w:rPr>
                <w:rFonts w:ascii="Arial" w:hAnsi="Arial" w:cs="Arial"/>
                <w:b/>
                <w:bCs/>
                <w:sz w:val="16"/>
                <w:szCs w:val="16"/>
                <w:lang w:eastAsia="es-AR"/>
              </w:rPr>
            </w:pPr>
            <w:r w:rsidRPr="00BB5175">
              <w:rPr>
                <w:rFonts w:ascii="Arial" w:hAnsi="Arial" w:cs="Arial"/>
                <w:b/>
                <w:bCs/>
                <w:sz w:val="16"/>
                <w:szCs w:val="16"/>
                <w:lang w:eastAsia="es-AR"/>
              </w:rPr>
              <w:t>Total</w:t>
            </w:r>
          </w:p>
        </w:tc>
      </w:tr>
      <w:tr w:rsidR="00652E01" w:rsidRPr="00BB5175" w14:paraId="587A0275" w14:textId="77777777" w:rsidTr="00A04149">
        <w:trPr>
          <w:trHeight w:val="20"/>
        </w:trPr>
        <w:tc>
          <w:tcPr>
            <w:tcW w:w="2760" w:type="dxa"/>
            <w:tcBorders>
              <w:top w:val="nil"/>
              <w:left w:val="nil"/>
              <w:bottom w:val="nil"/>
              <w:right w:val="nil"/>
            </w:tcBorders>
            <w:shd w:val="clear" w:color="auto" w:fill="auto"/>
            <w:vAlign w:val="bottom"/>
            <w:hideMark/>
          </w:tcPr>
          <w:p w14:paraId="14ED5644" w14:textId="77777777" w:rsidR="00652E01" w:rsidRPr="00BB5175" w:rsidRDefault="00652E01" w:rsidP="00A04149">
            <w:pPr>
              <w:rPr>
                <w:rFonts w:ascii="Arial" w:hAnsi="Arial" w:cs="Arial"/>
                <w:sz w:val="16"/>
                <w:szCs w:val="16"/>
                <w:lang w:eastAsia="es-AR"/>
              </w:rPr>
            </w:pPr>
            <w:r w:rsidRPr="00BB5175">
              <w:rPr>
                <w:rFonts w:ascii="Arial" w:hAnsi="Arial" w:cs="Arial"/>
                <w:sz w:val="16"/>
                <w:szCs w:val="16"/>
                <w:lang w:eastAsia="es-AR"/>
              </w:rPr>
              <w:t>Otros créditos</w:t>
            </w:r>
            <w:r w:rsidRPr="00BB5175">
              <w:rPr>
                <w:rFonts w:ascii="Arial" w:hAnsi="Arial" w:cs="Arial"/>
                <w:sz w:val="16"/>
                <w:szCs w:val="16"/>
                <w:vertAlign w:val="superscript"/>
                <w:lang w:eastAsia="es-AR"/>
              </w:rPr>
              <w:t>(1)</w:t>
            </w:r>
            <w:r w:rsidRPr="00BB5175">
              <w:rPr>
                <w:rFonts w:ascii="Arial" w:hAnsi="Arial" w:cs="Arial"/>
                <w:sz w:val="16"/>
                <w:szCs w:val="16"/>
              </w:rPr>
              <w:t xml:space="preserve"> </w:t>
            </w:r>
          </w:p>
        </w:tc>
        <w:tc>
          <w:tcPr>
            <w:tcW w:w="1217" w:type="dxa"/>
            <w:tcBorders>
              <w:top w:val="nil"/>
              <w:left w:val="nil"/>
              <w:bottom w:val="nil"/>
              <w:right w:val="nil"/>
            </w:tcBorders>
            <w:shd w:val="clear" w:color="auto" w:fill="auto"/>
            <w:vAlign w:val="center"/>
          </w:tcPr>
          <w:p w14:paraId="70132BEB" w14:textId="77777777" w:rsidR="00652E01" w:rsidRPr="00EC5954" w:rsidRDefault="00652E01" w:rsidP="00A04149">
            <w:pPr>
              <w:jc w:val="right"/>
              <w:rPr>
                <w:rFonts w:ascii="Arial" w:hAnsi="Arial" w:cs="Arial"/>
                <w:color w:val="000000"/>
                <w:sz w:val="16"/>
                <w:szCs w:val="16"/>
                <w:lang w:eastAsia="es-AR"/>
              </w:rPr>
            </w:pPr>
            <w:r>
              <w:rPr>
                <w:rFonts w:ascii="Arial" w:hAnsi="Arial" w:cs="Arial"/>
                <w:color w:val="000000"/>
                <w:sz w:val="16"/>
                <w:szCs w:val="16"/>
                <w:lang w:eastAsia="es-AR"/>
              </w:rPr>
              <w:t>235</w:t>
            </w:r>
            <w:r w:rsidRPr="00EC5954">
              <w:rPr>
                <w:rFonts w:ascii="Arial" w:hAnsi="Arial" w:cs="Arial"/>
                <w:color w:val="000000"/>
                <w:sz w:val="16"/>
                <w:szCs w:val="16"/>
                <w:lang w:eastAsia="es-AR"/>
              </w:rPr>
              <w:t>.</w:t>
            </w:r>
            <w:r>
              <w:rPr>
                <w:rFonts w:ascii="Arial" w:hAnsi="Arial" w:cs="Arial"/>
                <w:color w:val="000000"/>
                <w:sz w:val="16"/>
                <w:szCs w:val="16"/>
                <w:lang w:eastAsia="es-AR"/>
              </w:rPr>
              <w:t>595</w:t>
            </w:r>
          </w:p>
        </w:tc>
        <w:tc>
          <w:tcPr>
            <w:tcW w:w="160" w:type="dxa"/>
            <w:tcBorders>
              <w:top w:val="nil"/>
              <w:left w:val="nil"/>
              <w:bottom w:val="nil"/>
              <w:right w:val="nil"/>
            </w:tcBorders>
            <w:shd w:val="clear" w:color="auto" w:fill="auto"/>
            <w:vAlign w:val="center"/>
          </w:tcPr>
          <w:p w14:paraId="2A88BF92" w14:textId="77777777" w:rsidR="00652E01" w:rsidRPr="00EC5954" w:rsidRDefault="00652E01" w:rsidP="00A04149">
            <w:pPr>
              <w:jc w:val="right"/>
              <w:rPr>
                <w:rFonts w:ascii="Arial" w:hAnsi="Arial" w:cs="Arial"/>
                <w:color w:val="000000"/>
                <w:sz w:val="16"/>
                <w:szCs w:val="16"/>
              </w:rPr>
            </w:pPr>
          </w:p>
        </w:tc>
        <w:tc>
          <w:tcPr>
            <w:tcW w:w="1270" w:type="dxa"/>
            <w:tcBorders>
              <w:top w:val="nil"/>
              <w:left w:val="nil"/>
              <w:bottom w:val="nil"/>
              <w:right w:val="nil"/>
            </w:tcBorders>
            <w:shd w:val="clear" w:color="auto" w:fill="auto"/>
            <w:vAlign w:val="center"/>
          </w:tcPr>
          <w:p w14:paraId="5B2A1EC7" w14:textId="77777777" w:rsidR="00652E01" w:rsidRPr="00EC5954" w:rsidRDefault="00652E01" w:rsidP="00A04149">
            <w:pPr>
              <w:jc w:val="right"/>
              <w:rPr>
                <w:rFonts w:ascii="Arial" w:hAnsi="Arial" w:cs="Arial"/>
                <w:color w:val="000000"/>
                <w:sz w:val="16"/>
                <w:szCs w:val="16"/>
              </w:rPr>
            </w:pPr>
            <w:r w:rsidRPr="00EC5954">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79EB90DB" w14:textId="77777777" w:rsidR="00652E01" w:rsidRPr="00EC5954" w:rsidRDefault="00652E01" w:rsidP="00A04149">
            <w:pPr>
              <w:jc w:val="right"/>
              <w:rPr>
                <w:rFonts w:ascii="Arial" w:hAnsi="Arial" w:cs="Arial"/>
                <w:color w:val="000000"/>
                <w:sz w:val="16"/>
                <w:szCs w:val="16"/>
              </w:rPr>
            </w:pPr>
          </w:p>
        </w:tc>
        <w:tc>
          <w:tcPr>
            <w:tcW w:w="1065" w:type="dxa"/>
            <w:tcBorders>
              <w:top w:val="nil"/>
              <w:left w:val="nil"/>
              <w:bottom w:val="nil"/>
              <w:right w:val="nil"/>
            </w:tcBorders>
            <w:shd w:val="clear" w:color="auto" w:fill="auto"/>
            <w:vAlign w:val="center"/>
          </w:tcPr>
          <w:p w14:paraId="5D211638"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lang w:eastAsia="es-AR"/>
              </w:rPr>
              <w:t>235</w:t>
            </w:r>
            <w:r w:rsidRPr="00EC5954">
              <w:rPr>
                <w:rFonts w:ascii="Arial" w:hAnsi="Arial" w:cs="Arial"/>
                <w:color w:val="000000"/>
                <w:sz w:val="16"/>
                <w:szCs w:val="16"/>
                <w:lang w:eastAsia="es-AR"/>
              </w:rPr>
              <w:t>.</w:t>
            </w:r>
            <w:r>
              <w:rPr>
                <w:rFonts w:ascii="Arial" w:hAnsi="Arial" w:cs="Arial"/>
                <w:color w:val="000000"/>
                <w:sz w:val="16"/>
                <w:szCs w:val="16"/>
                <w:lang w:eastAsia="es-AR"/>
              </w:rPr>
              <w:t>595</w:t>
            </w:r>
          </w:p>
        </w:tc>
        <w:tc>
          <w:tcPr>
            <w:tcW w:w="160" w:type="dxa"/>
            <w:tcBorders>
              <w:top w:val="nil"/>
              <w:left w:val="nil"/>
              <w:bottom w:val="nil"/>
              <w:right w:val="nil"/>
            </w:tcBorders>
            <w:shd w:val="clear" w:color="auto" w:fill="auto"/>
            <w:vAlign w:val="center"/>
          </w:tcPr>
          <w:p w14:paraId="595E5B80" w14:textId="77777777" w:rsidR="00652E01" w:rsidRPr="00EC5954" w:rsidRDefault="00652E01" w:rsidP="00A04149">
            <w:pPr>
              <w:jc w:val="right"/>
              <w:rPr>
                <w:rFonts w:ascii="Arial" w:hAnsi="Arial" w:cs="Arial"/>
                <w:color w:val="000000"/>
                <w:sz w:val="16"/>
                <w:szCs w:val="16"/>
              </w:rPr>
            </w:pPr>
          </w:p>
        </w:tc>
        <w:tc>
          <w:tcPr>
            <w:tcW w:w="1268" w:type="dxa"/>
            <w:tcBorders>
              <w:top w:val="nil"/>
              <w:left w:val="nil"/>
              <w:bottom w:val="nil"/>
              <w:right w:val="nil"/>
            </w:tcBorders>
            <w:shd w:val="clear" w:color="auto" w:fill="auto"/>
            <w:vAlign w:val="center"/>
          </w:tcPr>
          <w:p w14:paraId="13E932B1"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rPr>
              <w:t>1.443.637</w:t>
            </w:r>
          </w:p>
        </w:tc>
        <w:tc>
          <w:tcPr>
            <w:tcW w:w="162" w:type="dxa"/>
            <w:tcBorders>
              <w:top w:val="nil"/>
              <w:left w:val="nil"/>
              <w:bottom w:val="nil"/>
              <w:right w:val="nil"/>
            </w:tcBorders>
            <w:shd w:val="clear" w:color="auto" w:fill="auto"/>
            <w:vAlign w:val="center"/>
          </w:tcPr>
          <w:p w14:paraId="744A6712" w14:textId="77777777" w:rsidR="00652E01" w:rsidRPr="00EC5954" w:rsidRDefault="00652E01" w:rsidP="00A04149">
            <w:pPr>
              <w:jc w:val="right"/>
              <w:rPr>
                <w:rFonts w:ascii="Arial" w:hAnsi="Arial" w:cs="Arial"/>
                <w:color w:val="000000"/>
                <w:sz w:val="16"/>
                <w:szCs w:val="16"/>
              </w:rPr>
            </w:pPr>
          </w:p>
        </w:tc>
        <w:tc>
          <w:tcPr>
            <w:tcW w:w="1134" w:type="dxa"/>
            <w:tcBorders>
              <w:top w:val="nil"/>
              <w:left w:val="nil"/>
              <w:bottom w:val="nil"/>
              <w:right w:val="nil"/>
            </w:tcBorders>
            <w:shd w:val="clear" w:color="auto" w:fill="auto"/>
            <w:vAlign w:val="center"/>
          </w:tcPr>
          <w:p w14:paraId="65611546"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rPr>
              <w:t>1.679.232</w:t>
            </w:r>
          </w:p>
        </w:tc>
      </w:tr>
      <w:tr w:rsidR="00652E01" w:rsidRPr="00BB5175" w14:paraId="25C877A1" w14:textId="77777777" w:rsidTr="00A04149">
        <w:trPr>
          <w:trHeight w:val="20"/>
        </w:trPr>
        <w:tc>
          <w:tcPr>
            <w:tcW w:w="2760" w:type="dxa"/>
            <w:tcBorders>
              <w:top w:val="nil"/>
              <w:left w:val="nil"/>
              <w:bottom w:val="nil"/>
              <w:right w:val="nil"/>
            </w:tcBorders>
            <w:shd w:val="clear" w:color="auto" w:fill="auto"/>
            <w:vAlign w:val="bottom"/>
            <w:hideMark/>
          </w:tcPr>
          <w:p w14:paraId="5BBD2F26" w14:textId="77777777" w:rsidR="00652E01" w:rsidRPr="00BB5175" w:rsidRDefault="00652E01" w:rsidP="00A04149">
            <w:pPr>
              <w:rPr>
                <w:rFonts w:ascii="Arial" w:hAnsi="Arial" w:cs="Arial"/>
                <w:sz w:val="16"/>
                <w:szCs w:val="16"/>
                <w:lang w:eastAsia="es-AR"/>
              </w:rPr>
            </w:pPr>
            <w:r w:rsidRPr="00BB5175">
              <w:rPr>
                <w:rFonts w:ascii="Arial" w:hAnsi="Arial" w:cs="Arial"/>
                <w:sz w:val="16"/>
                <w:szCs w:val="16"/>
                <w:lang w:eastAsia="es-AR"/>
              </w:rPr>
              <w:t>Créditos por ventas</w:t>
            </w:r>
          </w:p>
        </w:tc>
        <w:tc>
          <w:tcPr>
            <w:tcW w:w="1217" w:type="dxa"/>
            <w:tcBorders>
              <w:top w:val="nil"/>
              <w:left w:val="nil"/>
              <w:bottom w:val="nil"/>
              <w:right w:val="nil"/>
            </w:tcBorders>
            <w:shd w:val="clear" w:color="auto" w:fill="auto"/>
            <w:vAlign w:val="bottom"/>
          </w:tcPr>
          <w:p w14:paraId="03C6AD2F" w14:textId="77777777" w:rsidR="00652E01" w:rsidRPr="00BB5175" w:rsidRDefault="00652E01" w:rsidP="00A04149">
            <w:pPr>
              <w:jc w:val="right"/>
              <w:rPr>
                <w:rFonts w:ascii="Arial" w:hAnsi="Arial" w:cs="Arial"/>
                <w:sz w:val="16"/>
                <w:szCs w:val="16"/>
                <w:lang w:eastAsia="es-AR"/>
              </w:rPr>
            </w:pPr>
            <w:r>
              <w:rPr>
                <w:rFonts w:ascii="Arial" w:hAnsi="Arial" w:cs="Arial"/>
                <w:sz w:val="16"/>
                <w:szCs w:val="16"/>
                <w:lang w:eastAsia="es-AR"/>
              </w:rPr>
              <w:t>2.117.132</w:t>
            </w:r>
          </w:p>
        </w:tc>
        <w:tc>
          <w:tcPr>
            <w:tcW w:w="160" w:type="dxa"/>
            <w:tcBorders>
              <w:top w:val="nil"/>
              <w:left w:val="nil"/>
              <w:bottom w:val="nil"/>
              <w:right w:val="nil"/>
            </w:tcBorders>
            <w:shd w:val="clear" w:color="auto" w:fill="auto"/>
            <w:vAlign w:val="center"/>
          </w:tcPr>
          <w:p w14:paraId="77EE9885" w14:textId="77777777" w:rsidR="00652E01" w:rsidRPr="00BB5175" w:rsidRDefault="00652E01" w:rsidP="00A04149">
            <w:pPr>
              <w:jc w:val="right"/>
              <w:rPr>
                <w:rFonts w:ascii="Arial" w:hAnsi="Arial" w:cs="Arial"/>
                <w:color w:val="000000"/>
                <w:sz w:val="16"/>
                <w:szCs w:val="16"/>
              </w:rPr>
            </w:pPr>
          </w:p>
        </w:tc>
        <w:tc>
          <w:tcPr>
            <w:tcW w:w="1270" w:type="dxa"/>
            <w:tcBorders>
              <w:top w:val="nil"/>
              <w:left w:val="nil"/>
              <w:bottom w:val="nil"/>
              <w:right w:val="nil"/>
            </w:tcBorders>
            <w:shd w:val="clear" w:color="auto" w:fill="auto"/>
            <w:vAlign w:val="center"/>
          </w:tcPr>
          <w:p w14:paraId="175E2C37"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12D3043D" w14:textId="77777777" w:rsidR="00652E01" w:rsidRPr="00BB5175" w:rsidRDefault="00652E01" w:rsidP="00A04149">
            <w:pPr>
              <w:jc w:val="right"/>
              <w:rPr>
                <w:rFonts w:ascii="Arial" w:hAnsi="Arial" w:cs="Arial"/>
                <w:color w:val="000000"/>
                <w:sz w:val="16"/>
                <w:szCs w:val="16"/>
              </w:rPr>
            </w:pPr>
          </w:p>
        </w:tc>
        <w:tc>
          <w:tcPr>
            <w:tcW w:w="1065" w:type="dxa"/>
            <w:tcBorders>
              <w:top w:val="nil"/>
              <w:left w:val="nil"/>
              <w:bottom w:val="nil"/>
              <w:right w:val="nil"/>
            </w:tcBorders>
            <w:shd w:val="clear" w:color="auto" w:fill="auto"/>
            <w:vAlign w:val="bottom"/>
          </w:tcPr>
          <w:p w14:paraId="44564BDC" w14:textId="77777777" w:rsidR="00652E01" w:rsidRPr="00BB5175" w:rsidRDefault="00652E01" w:rsidP="00A04149">
            <w:pPr>
              <w:jc w:val="right"/>
              <w:rPr>
                <w:rFonts w:ascii="Arial" w:hAnsi="Arial" w:cs="Arial"/>
                <w:color w:val="000000"/>
                <w:sz w:val="16"/>
                <w:szCs w:val="16"/>
              </w:rPr>
            </w:pPr>
            <w:r>
              <w:rPr>
                <w:rFonts w:ascii="Arial" w:hAnsi="Arial" w:cs="Arial"/>
                <w:sz w:val="16"/>
                <w:szCs w:val="16"/>
                <w:lang w:eastAsia="es-AR"/>
              </w:rPr>
              <w:t>2.117.132</w:t>
            </w:r>
          </w:p>
        </w:tc>
        <w:tc>
          <w:tcPr>
            <w:tcW w:w="160" w:type="dxa"/>
            <w:tcBorders>
              <w:top w:val="nil"/>
              <w:left w:val="nil"/>
              <w:bottom w:val="nil"/>
              <w:right w:val="nil"/>
            </w:tcBorders>
            <w:shd w:val="clear" w:color="auto" w:fill="auto"/>
            <w:vAlign w:val="center"/>
          </w:tcPr>
          <w:p w14:paraId="3DA91D80" w14:textId="77777777" w:rsidR="00652E01" w:rsidRPr="00BB5175" w:rsidRDefault="00652E01" w:rsidP="00A04149">
            <w:pPr>
              <w:jc w:val="right"/>
              <w:rPr>
                <w:rFonts w:ascii="Arial" w:hAnsi="Arial" w:cs="Arial"/>
                <w:color w:val="000000"/>
                <w:sz w:val="16"/>
                <w:szCs w:val="16"/>
              </w:rPr>
            </w:pPr>
          </w:p>
        </w:tc>
        <w:tc>
          <w:tcPr>
            <w:tcW w:w="1268" w:type="dxa"/>
            <w:tcBorders>
              <w:top w:val="nil"/>
              <w:left w:val="nil"/>
              <w:bottom w:val="nil"/>
              <w:right w:val="nil"/>
            </w:tcBorders>
            <w:shd w:val="clear" w:color="auto" w:fill="auto"/>
            <w:vAlign w:val="center"/>
          </w:tcPr>
          <w:p w14:paraId="1BDD8487"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w:t>
            </w:r>
          </w:p>
        </w:tc>
        <w:tc>
          <w:tcPr>
            <w:tcW w:w="162" w:type="dxa"/>
            <w:tcBorders>
              <w:top w:val="nil"/>
              <w:left w:val="nil"/>
              <w:bottom w:val="nil"/>
              <w:right w:val="nil"/>
            </w:tcBorders>
            <w:shd w:val="clear" w:color="auto" w:fill="auto"/>
            <w:vAlign w:val="center"/>
          </w:tcPr>
          <w:p w14:paraId="1C31FE65" w14:textId="77777777" w:rsidR="00652E01" w:rsidRPr="00BB5175" w:rsidRDefault="00652E01" w:rsidP="00A04149">
            <w:pPr>
              <w:jc w:val="right"/>
              <w:rPr>
                <w:rFonts w:ascii="Arial" w:hAnsi="Arial" w:cs="Arial"/>
                <w:color w:val="000000"/>
                <w:sz w:val="16"/>
                <w:szCs w:val="16"/>
              </w:rPr>
            </w:pPr>
          </w:p>
        </w:tc>
        <w:tc>
          <w:tcPr>
            <w:tcW w:w="1134" w:type="dxa"/>
            <w:tcBorders>
              <w:top w:val="nil"/>
              <w:left w:val="nil"/>
              <w:bottom w:val="nil"/>
              <w:right w:val="nil"/>
            </w:tcBorders>
            <w:shd w:val="clear" w:color="auto" w:fill="auto"/>
            <w:vAlign w:val="bottom"/>
          </w:tcPr>
          <w:p w14:paraId="44F929E1" w14:textId="77777777" w:rsidR="00652E01" w:rsidRPr="00BB5175" w:rsidRDefault="00652E01" w:rsidP="00A04149">
            <w:pPr>
              <w:jc w:val="right"/>
              <w:rPr>
                <w:rFonts w:ascii="Arial" w:hAnsi="Arial" w:cs="Arial"/>
                <w:color w:val="000000"/>
                <w:sz w:val="16"/>
                <w:szCs w:val="16"/>
              </w:rPr>
            </w:pPr>
            <w:r>
              <w:rPr>
                <w:rFonts w:ascii="Arial" w:hAnsi="Arial" w:cs="Arial"/>
                <w:sz w:val="16"/>
                <w:szCs w:val="16"/>
                <w:lang w:eastAsia="es-AR"/>
              </w:rPr>
              <w:t>2.117.132</w:t>
            </w:r>
          </w:p>
        </w:tc>
      </w:tr>
      <w:tr w:rsidR="00652E01" w:rsidRPr="00BB5175" w14:paraId="0C4EA19F" w14:textId="77777777" w:rsidTr="00A04149">
        <w:trPr>
          <w:trHeight w:val="20"/>
        </w:trPr>
        <w:tc>
          <w:tcPr>
            <w:tcW w:w="2760" w:type="dxa"/>
            <w:tcBorders>
              <w:top w:val="nil"/>
              <w:left w:val="nil"/>
              <w:bottom w:val="nil"/>
              <w:right w:val="nil"/>
            </w:tcBorders>
            <w:shd w:val="clear" w:color="auto" w:fill="auto"/>
            <w:vAlign w:val="bottom"/>
            <w:hideMark/>
          </w:tcPr>
          <w:p w14:paraId="16A21BA1" w14:textId="77777777" w:rsidR="00652E01" w:rsidRPr="00BB5175" w:rsidRDefault="00652E01" w:rsidP="00A04149">
            <w:pPr>
              <w:rPr>
                <w:rFonts w:ascii="Arial" w:hAnsi="Arial" w:cs="Arial"/>
                <w:sz w:val="16"/>
                <w:szCs w:val="16"/>
                <w:lang w:eastAsia="es-AR"/>
              </w:rPr>
            </w:pPr>
            <w:r w:rsidRPr="00BB5175">
              <w:rPr>
                <w:rFonts w:ascii="Arial" w:hAnsi="Arial" w:cs="Arial"/>
                <w:sz w:val="16"/>
                <w:szCs w:val="16"/>
                <w:lang w:eastAsia="es-AR"/>
              </w:rPr>
              <w:t>Inversiones en activos financieros</w:t>
            </w:r>
          </w:p>
        </w:tc>
        <w:tc>
          <w:tcPr>
            <w:tcW w:w="1217" w:type="dxa"/>
            <w:tcBorders>
              <w:top w:val="nil"/>
              <w:left w:val="nil"/>
              <w:bottom w:val="nil"/>
              <w:right w:val="nil"/>
            </w:tcBorders>
            <w:shd w:val="clear" w:color="auto" w:fill="auto"/>
            <w:vAlign w:val="center"/>
          </w:tcPr>
          <w:p w14:paraId="640AB58B"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1.221.817</w:t>
            </w:r>
          </w:p>
        </w:tc>
        <w:tc>
          <w:tcPr>
            <w:tcW w:w="160" w:type="dxa"/>
            <w:tcBorders>
              <w:top w:val="nil"/>
              <w:left w:val="nil"/>
              <w:bottom w:val="nil"/>
              <w:right w:val="nil"/>
            </w:tcBorders>
            <w:shd w:val="clear" w:color="auto" w:fill="auto"/>
            <w:vAlign w:val="center"/>
          </w:tcPr>
          <w:p w14:paraId="09E38F55" w14:textId="77777777" w:rsidR="00652E01" w:rsidRPr="00BB5175" w:rsidRDefault="00652E01" w:rsidP="00A04149">
            <w:pPr>
              <w:jc w:val="right"/>
              <w:rPr>
                <w:rFonts w:ascii="Arial" w:hAnsi="Arial" w:cs="Arial"/>
                <w:color w:val="000000"/>
                <w:sz w:val="16"/>
                <w:szCs w:val="16"/>
              </w:rPr>
            </w:pPr>
          </w:p>
        </w:tc>
        <w:tc>
          <w:tcPr>
            <w:tcW w:w="1270" w:type="dxa"/>
            <w:tcBorders>
              <w:top w:val="nil"/>
              <w:left w:val="nil"/>
              <w:bottom w:val="nil"/>
              <w:right w:val="nil"/>
            </w:tcBorders>
            <w:shd w:val="clear" w:color="auto" w:fill="auto"/>
            <w:vAlign w:val="center"/>
          </w:tcPr>
          <w:p w14:paraId="79FE70B0"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2.269.073</w:t>
            </w:r>
          </w:p>
        </w:tc>
        <w:tc>
          <w:tcPr>
            <w:tcW w:w="160" w:type="dxa"/>
            <w:tcBorders>
              <w:top w:val="nil"/>
              <w:left w:val="nil"/>
              <w:bottom w:val="nil"/>
              <w:right w:val="nil"/>
            </w:tcBorders>
            <w:shd w:val="clear" w:color="auto" w:fill="auto"/>
            <w:vAlign w:val="center"/>
          </w:tcPr>
          <w:p w14:paraId="313614B6" w14:textId="77777777" w:rsidR="00652E01" w:rsidRPr="00BB5175" w:rsidRDefault="00652E01" w:rsidP="00A04149">
            <w:pPr>
              <w:jc w:val="right"/>
              <w:rPr>
                <w:rFonts w:ascii="Arial" w:hAnsi="Arial" w:cs="Arial"/>
                <w:color w:val="000000"/>
                <w:sz w:val="16"/>
                <w:szCs w:val="16"/>
              </w:rPr>
            </w:pPr>
          </w:p>
        </w:tc>
        <w:tc>
          <w:tcPr>
            <w:tcW w:w="1065" w:type="dxa"/>
            <w:tcBorders>
              <w:top w:val="nil"/>
              <w:left w:val="nil"/>
              <w:bottom w:val="nil"/>
              <w:right w:val="nil"/>
            </w:tcBorders>
            <w:shd w:val="clear" w:color="auto" w:fill="auto"/>
            <w:vAlign w:val="center"/>
          </w:tcPr>
          <w:p w14:paraId="02C55EDD"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3.490.890</w:t>
            </w:r>
          </w:p>
        </w:tc>
        <w:tc>
          <w:tcPr>
            <w:tcW w:w="160" w:type="dxa"/>
            <w:tcBorders>
              <w:top w:val="nil"/>
              <w:left w:val="nil"/>
              <w:bottom w:val="nil"/>
              <w:right w:val="nil"/>
            </w:tcBorders>
            <w:shd w:val="clear" w:color="auto" w:fill="auto"/>
            <w:vAlign w:val="center"/>
          </w:tcPr>
          <w:p w14:paraId="68D50878" w14:textId="77777777" w:rsidR="00652E01" w:rsidRPr="00BB5175" w:rsidRDefault="00652E01" w:rsidP="00A04149">
            <w:pPr>
              <w:jc w:val="right"/>
              <w:rPr>
                <w:rFonts w:ascii="Arial" w:hAnsi="Arial" w:cs="Arial"/>
                <w:color w:val="000000"/>
                <w:sz w:val="16"/>
                <w:szCs w:val="16"/>
              </w:rPr>
            </w:pPr>
          </w:p>
        </w:tc>
        <w:tc>
          <w:tcPr>
            <w:tcW w:w="1268" w:type="dxa"/>
            <w:tcBorders>
              <w:top w:val="nil"/>
              <w:left w:val="nil"/>
              <w:bottom w:val="nil"/>
              <w:right w:val="nil"/>
            </w:tcBorders>
            <w:shd w:val="clear" w:color="auto" w:fill="auto"/>
            <w:vAlign w:val="center"/>
          </w:tcPr>
          <w:p w14:paraId="4FB2C8AC"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w:t>
            </w:r>
          </w:p>
        </w:tc>
        <w:tc>
          <w:tcPr>
            <w:tcW w:w="162" w:type="dxa"/>
            <w:tcBorders>
              <w:top w:val="nil"/>
              <w:left w:val="nil"/>
              <w:bottom w:val="nil"/>
              <w:right w:val="nil"/>
            </w:tcBorders>
            <w:shd w:val="clear" w:color="auto" w:fill="auto"/>
            <w:vAlign w:val="center"/>
          </w:tcPr>
          <w:p w14:paraId="18C9609A" w14:textId="77777777" w:rsidR="00652E01" w:rsidRPr="00BB5175" w:rsidRDefault="00652E01" w:rsidP="00A04149">
            <w:pPr>
              <w:jc w:val="right"/>
              <w:rPr>
                <w:rFonts w:ascii="Arial" w:hAnsi="Arial" w:cs="Arial"/>
                <w:color w:val="000000"/>
                <w:sz w:val="16"/>
                <w:szCs w:val="16"/>
              </w:rPr>
            </w:pPr>
          </w:p>
        </w:tc>
        <w:tc>
          <w:tcPr>
            <w:tcW w:w="1134" w:type="dxa"/>
            <w:tcBorders>
              <w:top w:val="nil"/>
              <w:left w:val="nil"/>
              <w:bottom w:val="nil"/>
              <w:right w:val="nil"/>
            </w:tcBorders>
            <w:shd w:val="clear" w:color="auto" w:fill="auto"/>
            <w:vAlign w:val="center"/>
          </w:tcPr>
          <w:p w14:paraId="008BBFED"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3.490.890</w:t>
            </w:r>
          </w:p>
        </w:tc>
      </w:tr>
      <w:tr w:rsidR="00652E01" w:rsidRPr="00BB5175" w14:paraId="1FC96D52" w14:textId="77777777" w:rsidTr="00A04149">
        <w:trPr>
          <w:trHeight w:val="20"/>
        </w:trPr>
        <w:tc>
          <w:tcPr>
            <w:tcW w:w="2760" w:type="dxa"/>
            <w:tcBorders>
              <w:top w:val="nil"/>
              <w:left w:val="nil"/>
              <w:bottom w:val="nil"/>
              <w:right w:val="nil"/>
            </w:tcBorders>
            <w:shd w:val="clear" w:color="auto" w:fill="auto"/>
            <w:vAlign w:val="bottom"/>
            <w:hideMark/>
          </w:tcPr>
          <w:p w14:paraId="3F9AFEEB" w14:textId="77777777" w:rsidR="00652E01" w:rsidRPr="00BB5175" w:rsidRDefault="00652E01" w:rsidP="00A04149">
            <w:pPr>
              <w:rPr>
                <w:rFonts w:ascii="Arial" w:hAnsi="Arial" w:cs="Arial"/>
                <w:sz w:val="16"/>
                <w:szCs w:val="16"/>
                <w:lang w:eastAsia="es-AR"/>
              </w:rPr>
            </w:pPr>
            <w:r w:rsidRPr="00BB5175">
              <w:rPr>
                <w:rFonts w:ascii="Arial" w:hAnsi="Arial" w:cs="Arial"/>
                <w:sz w:val="16"/>
                <w:szCs w:val="16"/>
                <w:lang w:eastAsia="es-AR"/>
              </w:rPr>
              <w:t>Caja y bancos</w:t>
            </w:r>
          </w:p>
        </w:tc>
        <w:tc>
          <w:tcPr>
            <w:tcW w:w="1217" w:type="dxa"/>
            <w:tcBorders>
              <w:top w:val="nil"/>
              <w:left w:val="nil"/>
              <w:bottom w:val="nil"/>
              <w:right w:val="nil"/>
            </w:tcBorders>
            <w:shd w:val="clear" w:color="auto" w:fill="auto"/>
            <w:vAlign w:val="center"/>
          </w:tcPr>
          <w:p w14:paraId="38325E84"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2.572.808</w:t>
            </w:r>
          </w:p>
        </w:tc>
        <w:tc>
          <w:tcPr>
            <w:tcW w:w="160" w:type="dxa"/>
            <w:tcBorders>
              <w:top w:val="nil"/>
              <w:left w:val="nil"/>
              <w:bottom w:val="nil"/>
              <w:right w:val="nil"/>
            </w:tcBorders>
            <w:shd w:val="clear" w:color="auto" w:fill="auto"/>
            <w:vAlign w:val="center"/>
          </w:tcPr>
          <w:p w14:paraId="7F60C7B7" w14:textId="77777777" w:rsidR="00652E01" w:rsidRPr="00BB5175" w:rsidRDefault="00652E01" w:rsidP="00A04149">
            <w:pPr>
              <w:jc w:val="right"/>
              <w:rPr>
                <w:rFonts w:ascii="Arial" w:hAnsi="Arial" w:cs="Arial"/>
                <w:color w:val="000000"/>
                <w:sz w:val="16"/>
                <w:szCs w:val="16"/>
              </w:rPr>
            </w:pPr>
          </w:p>
        </w:tc>
        <w:tc>
          <w:tcPr>
            <w:tcW w:w="1270" w:type="dxa"/>
            <w:tcBorders>
              <w:top w:val="nil"/>
              <w:left w:val="nil"/>
              <w:bottom w:val="nil"/>
              <w:right w:val="nil"/>
            </w:tcBorders>
            <w:shd w:val="clear" w:color="auto" w:fill="auto"/>
            <w:vAlign w:val="center"/>
          </w:tcPr>
          <w:p w14:paraId="3EDAA88C"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6580E071" w14:textId="77777777" w:rsidR="00652E01" w:rsidRPr="00BB5175" w:rsidRDefault="00652E01" w:rsidP="00A04149">
            <w:pPr>
              <w:jc w:val="right"/>
              <w:rPr>
                <w:rFonts w:ascii="Arial" w:hAnsi="Arial" w:cs="Arial"/>
                <w:color w:val="000000"/>
                <w:sz w:val="16"/>
                <w:szCs w:val="16"/>
              </w:rPr>
            </w:pPr>
          </w:p>
        </w:tc>
        <w:tc>
          <w:tcPr>
            <w:tcW w:w="1065" w:type="dxa"/>
            <w:tcBorders>
              <w:top w:val="nil"/>
              <w:left w:val="nil"/>
              <w:bottom w:val="nil"/>
              <w:right w:val="nil"/>
            </w:tcBorders>
            <w:shd w:val="clear" w:color="auto" w:fill="auto"/>
            <w:vAlign w:val="center"/>
          </w:tcPr>
          <w:p w14:paraId="1C2F4A3C"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2.572.808</w:t>
            </w:r>
          </w:p>
        </w:tc>
        <w:tc>
          <w:tcPr>
            <w:tcW w:w="160" w:type="dxa"/>
            <w:tcBorders>
              <w:top w:val="nil"/>
              <w:left w:val="nil"/>
              <w:bottom w:val="nil"/>
              <w:right w:val="nil"/>
            </w:tcBorders>
            <w:shd w:val="clear" w:color="auto" w:fill="auto"/>
            <w:vAlign w:val="center"/>
          </w:tcPr>
          <w:p w14:paraId="5D3FAAF3" w14:textId="77777777" w:rsidR="00652E01" w:rsidRPr="00BB5175" w:rsidRDefault="00652E01" w:rsidP="00A04149">
            <w:pPr>
              <w:jc w:val="right"/>
              <w:rPr>
                <w:rFonts w:ascii="Arial" w:hAnsi="Arial" w:cs="Arial"/>
                <w:color w:val="000000"/>
                <w:sz w:val="16"/>
                <w:szCs w:val="16"/>
              </w:rPr>
            </w:pPr>
          </w:p>
        </w:tc>
        <w:tc>
          <w:tcPr>
            <w:tcW w:w="1268" w:type="dxa"/>
            <w:tcBorders>
              <w:top w:val="nil"/>
              <w:left w:val="nil"/>
              <w:bottom w:val="nil"/>
              <w:right w:val="nil"/>
            </w:tcBorders>
            <w:shd w:val="clear" w:color="auto" w:fill="auto"/>
            <w:vAlign w:val="center"/>
          </w:tcPr>
          <w:p w14:paraId="6E8E0D3B"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w:t>
            </w:r>
          </w:p>
        </w:tc>
        <w:tc>
          <w:tcPr>
            <w:tcW w:w="162" w:type="dxa"/>
            <w:tcBorders>
              <w:top w:val="nil"/>
              <w:left w:val="nil"/>
              <w:bottom w:val="nil"/>
              <w:right w:val="nil"/>
            </w:tcBorders>
            <w:shd w:val="clear" w:color="auto" w:fill="auto"/>
            <w:vAlign w:val="center"/>
          </w:tcPr>
          <w:p w14:paraId="5A9E9248" w14:textId="77777777" w:rsidR="00652E01" w:rsidRPr="00BB5175" w:rsidRDefault="00652E01" w:rsidP="00A04149">
            <w:pPr>
              <w:jc w:val="right"/>
              <w:rPr>
                <w:rFonts w:ascii="Arial" w:hAnsi="Arial" w:cs="Arial"/>
                <w:color w:val="000000"/>
                <w:sz w:val="16"/>
                <w:szCs w:val="16"/>
              </w:rPr>
            </w:pPr>
          </w:p>
        </w:tc>
        <w:tc>
          <w:tcPr>
            <w:tcW w:w="1134" w:type="dxa"/>
            <w:tcBorders>
              <w:top w:val="nil"/>
              <w:left w:val="nil"/>
              <w:bottom w:val="nil"/>
              <w:right w:val="nil"/>
            </w:tcBorders>
            <w:shd w:val="clear" w:color="auto" w:fill="auto"/>
            <w:vAlign w:val="center"/>
          </w:tcPr>
          <w:p w14:paraId="105ECC1F" w14:textId="77777777" w:rsidR="00652E01" w:rsidRPr="00BB5175" w:rsidRDefault="00652E01" w:rsidP="00A04149">
            <w:pPr>
              <w:jc w:val="right"/>
              <w:rPr>
                <w:rFonts w:ascii="Arial" w:hAnsi="Arial" w:cs="Arial"/>
                <w:color w:val="000000"/>
                <w:sz w:val="16"/>
                <w:szCs w:val="16"/>
              </w:rPr>
            </w:pPr>
            <w:r>
              <w:rPr>
                <w:rFonts w:ascii="Arial" w:hAnsi="Arial" w:cs="Arial"/>
                <w:color w:val="000000"/>
                <w:sz w:val="16"/>
                <w:szCs w:val="16"/>
              </w:rPr>
              <w:t>2.572.808</w:t>
            </w:r>
          </w:p>
        </w:tc>
      </w:tr>
      <w:tr w:rsidR="00652E01" w:rsidRPr="0002698E" w14:paraId="03B49722" w14:textId="77777777" w:rsidTr="00A04149">
        <w:trPr>
          <w:trHeight w:val="20"/>
        </w:trPr>
        <w:tc>
          <w:tcPr>
            <w:tcW w:w="2760" w:type="dxa"/>
            <w:tcBorders>
              <w:top w:val="nil"/>
              <w:left w:val="nil"/>
              <w:bottom w:val="nil"/>
              <w:right w:val="nil"/>
            </w:tcBorders>
            <w:shd w:val="clear" w:color="auto" w:fill="auto"/>
            <w:vAlign w:val="bottom"/>
          </w:tcPr>
          <w:p w14:paraId="0D73B523" w14:textId="77777777" w:rsidR="00652E01" w:rsidRPr="00BB5175" w:rsidRDefault="00652E01" w:rsidP="00A04149">
            <w:pPr>
              <w:rPr>
                <w:rFonts w:ascii="Times New Roman" w:hAnsi="Times New Roman"/>
                <w:sz w:val="16"/>
                <w:szCs w:val="16"/>
                <w:lang w:eastAsia="es-AR"/>
              </w:rPr>
            </w:pPr>
          </w:p>
        </w:tc>
        <w:tc>
          <w:tcPr>
            <w:tcW w:w="1217" w:type="dxa"/>
            <w:tcBorders>
              <w:top w:val="single" w:sz="4" w:space="0" w:color="auto"/>
              <w:left w:val="nil"/>
              <w:bottom w:val="double" w:sz="6" w:space="0" w:color="auto"/>
              <w:right w:val="nil"/>
            </w:tcBorders>
            <w:shd w:val="clear" w:color="auto" w:fill="auto"/>
            <w:vAlign w:val="center"/>
          </w:tcPr>
          <w:p w14:paraId="2AF8CB18"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rPr>
              <w:t>6.147.352</w:t>
            </w:r>
          </w:p>
        </w:tc>
        <w:tc>
          <w:tcPr>
            <w:tcW w:w="160" w:type="dxa"/>
            <w:tcBorders>
              <w:top w:val="nil"/>
              <w:left w:val="nil"/>
              <w:bottom w:val="nil"/>
              <w:right w:val="nil"/>
            </w:tcBorders>
            <w:shd w:val="clear" w:color="auto" w:fill="auto"/>
            <w:vAlign w:val="center"/>
          </w:tcPr>
          <w:p w14:paraId="25942738" w14:textId="77777777" w:rsidR="00652E01" w:rsidRPr="00EC5954" w:rsidRDefault="00652E01" w:rsidP="00A04149">
            <w:pPr>
              <w:jc w:val="right"/>
              <w:rPr>
                <w:rFonts w:ascii="Arial" w:hAnsi="Arial" w:cs="Arial"/>
                <w:color w:val="000000"/>
                <w:sz w:val="16"/>
                <w:szCs w:val="16"/>
              </w:rPr>
            </w:pPr>
          </w:p>
        </w:tc>
        <w:tc>
          <w:tcPr>
            <w:tcW w:w="1270" w:type="dxa"/>
            <w:tcBorders>
              <w:top w:val="single" w:sz="4" w:space="0" w:color="auto"/>
              <w:left w:val="nil"/>
              <w:bottom w:val="double" w:sz="6" w:space="0" w:color="auto"/>
              <w:right w:val="nil"/>
            </w:tcBorders>
            <w:shd w:val="clear" w:color="auto" w:fill="auto"/>
            <w:vAlign w:val="center"/>
          </w:tcPr>
          <w:p w14:paraId="3FB15E78"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rPr>
              <w:t>2.269.073</w:t>
            </w:r>
          </w:p>
        </w:tc>
        <w:tc>
          <w:tcPr>
            <w:tcW w:w="160" w:type="dxa"/>
            <w:tcBorders>
              <w:top w:val="nil"/>
              <w:left w:val="nil"/>
              <w:bottom w:val="nil"/>
              <w:right w:val="nil"/>
            </w:tcBorders>
            <w:shd w:val="clear" w:color="auto" w:fill="auto"/>
            <w:vAlign w:val="center"/>
          </w:tcPr>
          <w:p w14:paraId="1281F43E" w14:textId="77777777" w:rsidR="00652E01" w:rsidRPr="00EC5954" w:rsidRDefault="00652E01" w:rsidP="00A04149">
            <w:pPr>
              <w:jc w:val="right"/>
              <w:rPr>
                <w:rFonts w:ascii="Arial" w:hAnsi="Arial" w:cs="Arial"/>
                <w:color w:val="000000"/>
                <w:sz w:val="16"/>
                <w:szCs w:val="16"/>
              </w:rPr>
            </w:pPr>
          </w:p>
        </w:tc>
        <w:tc>
          <w:tcPr>
            <w:tcW w:w="1065" w:type="dxa"/>
            <w:tcBorders>
              <w:top w:val="single" w:sz="4" w:space="0" w:color="auto"/>
              <w:left w:val="nil"/>
              <w:bottom w:val="double" w:sz="6" w:space="0" w:color="auto"/>
              <w:right w:val="nil"/>
            </w:tcBorders>
            <w:shd w:val="clear" w:color="auto" w:fill="auto"/>
            <w:vAlign w:val="center"/>
          </w:tcPr>
          <w:p w14:paraId="1E83AF6A"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rPr>
              <w:t>8</w:t>
            </w:r>
            <w:r w:rsidRPr="00EC5954">
              <w:rPr>
                <w:rFonts w:ascii="Arial" w:hAnsi="Arial" w:cs="Arial"/>
                <w:color w:val="000000"/>
                <w:sz w:val="16"/>
                <w:szCs w:val="16"/>
              </w:rPr>
              <w:t>.</w:t>
            </w:r>
            <w:r>
              <w:rPr>
                <w:rFonts w:ascii="Arial" w:hAnsi="Arial" w:cs="Arial"/>
                <w:color w:val="000000"/>
                <w:sz w:val="16"/>
                <w:szCs w:val="16"/>
              </w:rPr>
              <w:t>416</w:t>
            </w:r>
            <w:r w:rsidRPr="00EC5954">
              <w:rPr>
                <w:rFonts w:ascii="Arial" w:hAnsi="Arial" w:cs="Arial"/>
                <w:color w:val="000000"/>
                <w:sz w:val="16"/>
                <w:szCs w:val="16"/>
              </w:rPr>
              <w:t>.</w:t>
            </w:r>
            <w:r>
              <w:rPr>
                <w:rFonts w:ascii="Arial" w:hAnsi="Arial" w:cs="Arial"/>
                <w:color w:val="000000"/>
                <w:sz w:val="16"/>
                <w:szCs w:val="16"/>
              </w:rPr>
              <w:t>425</w:t>
            </w:r>
          </w:p>
        </w:tc>
        <w:tc>
          <w:tcPr>
            <w:tcW w:w="160" w:type="dxa"/>
            <w:tcBorders>
              <w:top w:val="nil"/>
              <w:left w:val="nil"/>
              <w:bottom w:val="nil"/>
              <w:right w:val="nil"/>
            </w:tcBorders>
            <w:shd w:val="clear" w:color="auto" w:fill="auto"/>
            <w:vAlign w:val="center"/>
          </w:tcPr>
          <w:p w14:paraId="3CED3486" w14:textId="77777777" w:rsidR="00652E01" w:rsidRPr="00EC5954" w:rsidRDefault="00652E01" w:rsidP="00A04149">
            <w:pPr>
              <w:jc w:val="right"/>
              <w:rPr>
                <w:rFonts w:ascii="Arial" w:hAnsi="Arial" w:cs="Arial"/>
                <w:color w:val="000000"/>
                <w:sz w:val="16"/>
                <w:szCs w:val="16"/>
              </w:rPr>
            </w:pPr>
          </w:p>
        </w:tc>
        <w:tc>
          <w:tcPr>
            <w:tcW w:w="1268" w:type="dxa"/>
            <w:tcBorders>
              <w:top w:val="single" w:sz="4" w:space="0" w:color="auto"/>
              <w:left w:val="nil"/>
              <w:bottom w:val="double" w:sz="6" w:space="0" w:color="auto"/>
              <w:right w:val="nil"/>
            </w:tcBorders>
            <w:shd w:val="clear" w:color="auto" w:fill="auto"/>
            <w:vAlign w:val="center"/>
          </w:tcPr>
          <w:p w14:paraId="7304C94D"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rPr>
              <w:t>1.443.637</w:t>
            </w:r>
          </w:p>
        </w:tc>
        <w:tc>
          <w:tcPr>
            <w:tcW w:w="162" w:type="dxa"/>
            <w:tcBorders>
              <w:top w:val="nil"/>
              <w:left w:val="nil"/>
              <w:bottom w:val="nil"/>
              <w:right w:val="nil"/>
            </w:tcBorders>
            <w:shd w:val="clear" w:color="auto" w:fill="auto"/>
            <w:vAlign w:val="center"/>
          </w:tcPr>
          <w:p w14:paraId="19AB79E6" w14:textId="77777777" w:rsidR="00652E01" w:rsidRPr="00EC5954" w:rsidRDefault="00652E01" w:rsidP="00A04149">
            <w:pPr>
              <w:jc w:val="right"/>
              <w:rPr>
                <w:rFonts w:ascii="Arial" w:hAnsi="Arial" w:cs="Arial"/>
                <w:color w:val="000000"/>
                <w:sz w:val="16"/>
                <w:szCs w:val="16"/>
              </w:rPr>
            </w:pPr>
          </w:p>
        </w:tc>
        <w:tc>
          <w:tcPr>
            <w:tcW w:w="1134" w:type="dxa"/>
            <w:tcBorders>
              <w:top w:val="single" w:sz="4" w:space="0" w:color="auto"/>
              <w:left w:val="nil"/>
              <w:bottom w:val="double" w:sz="6" w:space="0" w:color="auto"/>
              <w:right w:val="nil"/>
            </w:tcBorders>
            <w:shd w:val="clear" w:color="auto" w:fill="auto"/>
            <w:vAlign w:val="center"/>
          </w:tcPr>
          <w:p w14:paraId="627027D2" w14:textId="77777777" w:rsidR="00652E01" w:rsidRPr="00EC5954" w:rsidRDefault="00652E01" w:rsidP="00A04149">
            <w:pPr>
              <w:jc w:val="right"/>
              <w:rPr>
                <w:rFonts w:ascii="Arial" w:hAnsi="Arial" w:cs="Arial"/>
                <w:color w:val="000000"/>
                <w:sz w:val="16"/>
                <w:szCs w:val="16"/>
              </w:rPr>
            </w:pPr>
            <w:r>
              <w:rPr>
                <w:rFonts w:ascii="Arial" w:hAnsi="Arial" w:cs="Arial"/>
                <w:color w:val="000000"/>
                <w:sz w:val="16"/>
                <w:szCs w:val="16"/>
              </w:rPr>
              <w:t>9</w:t>
            </w:r>
            <w:r w:rsidRPr="00EC5954">
              <w:rPr>
                <w:rFonts w:ascii="Arial" w:hAnsi="Arial" w:cs="Arial"/>
                <w:color w:val="000000"/>
                <w:sz w:val="16"/>
                <w:szCs w:val="16"/>
              </w:rPr>
              <w:t>.</w:t>
            </w:r>
            <w:r>
              <w:rPr>
                <w:rFonts w:ascii="Arial" w:hAnsi="Arial" w:cs="Arial"/>
                <w:color w:val="000000"/>
                <w:sz w:val="16"/>
                <w:szCs w:val="16"/>
              </w:rPr>
              <w:t>860</w:t>
            </w:r>
            <w:r w:rsidRPr="00EC5954">
              <w:rPr>
                <w:rFonts w:ascii="Arial" w:hAnsi="Arial" w:cs="Arial"/>
                <w:color w:val="000000"/>
                <w:sz w:val="16"/>
                <w:szCs w:val="16"/>
              </w:rPr>
              <w:t>.</w:t>
            </w:r>
            <w:r>
              <w:rPr>
                <w:rFonts w:ascii="Arial" w:hAnsi="Arial" w:cs="Arial"/>
                <w:color w:val="000000"/>
                <w:sz w:val="16"/>
                <w:szCs w:val="16"/>
              </w:rPr>
              <w:t>062</w:t>
            </w:r>
          </w:p>
        </w:tc>
      </w:tr>
    </w:tbl>
    <w:p w14:paraId="42169FC9" w14:textId="77777777" w:rsidR="00652E01" w:rsidRPr="0002698E" w:rsidRDefault="00652E01" w:rsidP="00652E01">
      <w:pPr>
        <w:pStyle w:val="Prrafodelista"/>
        <w:numPr>
          <w:ilvl w:val="0"/>
          <w:numId w:val="30"/>
        </w:numPr>
        <w:spacing w:before="120" w:after="0" w:line="240" w:lineRule="auto"/>
        <w:ind w:left="284" w:hanging="142"/>
        <w:jc w:val="both"/>
        <w:rPr>
          <w:rFonts w:ascii="Arial" w:hAnsi="Arial"/>
          <w:sz w:val="16"/>
          <w:szCs w:val="16"/>
          <w:lang w:val="es-AR"/>
        </w:rPr>
      </w:pPr>
      <w:r w:rsidRPr="0002698E">
        <w:rPr>
          <w:rFonts w:ascii="Arial" w:hAnsi="Arial"/>
          <w:sz w:val="16"/>
          <w:szCs w:val="16"/>
          <w:lang w:val="es-AR"/>
        </w:rPr>
        <w:t>No incluye la provisión para otros créditos de cobro dudoso.</w:t>
      </w:r>
    </w:p>
    <w:p w14:paraId="38177F9B" w14:textId="214E0D6E" w:rsidR="00652E01" w:rsidRDefault="00652E01" w:rsidP="00652E01">
      <w:pPr>
        <w:widowControl w:val="0"/>
        <w:autoSpaceDE w:val="0"/>
        <w:autoSpaceDN w:val="0"/>
        <w:adjustRightInd w:val="0"/>
        <w:spacing w:after="120" w:line="252" w:lineRule="auto"/>
        <w:jc w:val="both"/>
        <w:rPr>
          <w:rFonts w:ascii="Arial" w:hAnsi="Arial"/>
          <w:iCs/>
          <w:sz w:val="18"/>
          <w:szCs w:val="18"/>
        </w:rPr>
      </w:pPr>
    </w:p>
    <w:tbl>
      <w:tblPr>
        <w:tblW w:w="9356" w:type="dxa"/>
        <w:tblLayout w:type="fixed"/>
        <w:tblCellMar>
          <w:left w:w="70" w:type="dxa"/>
          <w:right w:w="70" w:type="dxa"/>
        </w:tblCellMar>
        <w:tblLook w:val="04A0" w:firstRow="1" w:lastRow="0" w:firstColumn="1" w:lastColumn="0" w:noHBand="0" w:noVBand="1"/>
      </w:tblPr>
      <w:tblGrid>
        <w:gridCol w:w="2760"/>
        <w:gridCol w:w="1217"/>
        <w:gridCol w:w="174"/>
        <w:gridCol w:w="1186"/>
        <w:gridCol w:w="181"/>
        <w:gridCol w:w="1114"/>
        <w:gridCol w:w="174"/>
        <w:gridCol w:w="1200"/>
        <w:gridCol w:w="175"/>
        <w:gridCol w:w="1175"/>
      </w:tblGrid>
      <w:tr w:rsidR="0023560E" w:rsidRPr="00FB7844" w14:paraId="1A3C437B" w14:textId="77777777" w:rsidTr="00A04149">
        <w:trPr>
          <w:trHeight w:val="20"/>
        </w:trPr>
        <w:tc>
          <w:tcPr>
            <w:tcW w:w="2760" w:type="dxa"/>
            <w:tcBorders>
              <w:left w:val="nil"/>
              <w:bottom w:val="single" w:sz="4" w:space="0" w:color="auto"/>
              <w:right w:val="nil"/>
            </w:tcBorders>
            <w:shd w:val="clear" w:color="auto" w:fill="auto"/>
            <w:vAlign w:val="bottom"/>
            <w:hideMark/>
          </w:tcPr>
          <w:p w14:paraId="55FCDDED"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financieros</w:t>
            </w:r>
          </w:p>
        </w:tc>
        <w:tc>
          <w:tcPr>
            <w:tcW w:w="1217" w:type="dxa"/>
            <w:tcBorders>
              <w:top w:val="nil"/>
              <w:left w:val="nil"/>
              <w:bottom w:val="single" w:sz="4" w:space="0" w:color="auto"/>
              <w:right w:val="nil"/>
            </w:tcBorders>
            <w:shd w:val="clear" w:color="auto" w:fill="auto"/>
            <w:vAlign w:val="bottom"/>
            <w:hideMark/>
          </w:tcPr>
          <w:p w14:paraId="60DAACB4"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financieros a costo amortizado</w:t>
            </w:r>
          </w:p>
        </w:tc>
        <w:tc>
          <w:tcPr>
            <w:tcW w:w="174" w:type="dxa"/>
            <w:tcBorders>
              <w:top w:val="nil"/>
              <w:left w:val="nil"/>
              <w:bottom w:val="nil"/>
              <w:right w:val="nil"/>
            </w:tcBorders>
            <w:shd w:val="clear" w:color="auto" w:fill="auto"/>
            <w:vAlign w:val="bottom"/>
            <w:hideMark/>
          </w:tcPr>
          <w:p w14:paraId="40206CE7"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186" w:type="dxa"/>
            <w:tcBorders>
              <w:top w:val="nil"/>
              <w:left w:val="nil"/>
              <w:bottom w:val="single" w:sz="4" w:space="0" w:color="auto"/>
              <w:right w:val="nil"/>
            </w:tcBorders>
            <w:shd w:val="clear" w:color="auto" w:fill="auto"/>
            <w:vAlign w:val="bottom"/>
            <w:hideMark/>
          </w:tcPr>
          <w:p w14:paraId="36FEA8E5"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financieros a valor razonable con cambios en resultados</w:t>
            </w:r>
          </w:p>
        </w:tc>
        <w:tc>
          <w:tcPr>
            <w:tcW w:w="181" w:type="dxa"/>
            <w:tcBorders>
              <w:top w:val="nil"/>
              <w:left w:val="nil"/>
              <w:bottom w:val="nil"/>
              <w:right w:val="nil"/>
            </w:tcBorders>
            <w:shd w:val="clear" w:color="auto" w:fill="auto"/>
            <w:vAlign w:val="bottom"/>
            <w:hideMark/>
          </w:tcPr>
          <w:p w14:paraId="62A21DE6"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114" w:type="dxa"/>
            <w:tcBorders>
              <w:top w:val="nil"/>
              <w:left w:val="nil"/>
              <w:bottom w:val="single" w:sz="4" w:space="0" w:color="auto"/>
              <w:right w:val="nil"/>
            </w:tcBorders>
            <w:shd w:val="clear" w:color="auto" w:fill="auto"/>
            <w:vAlign w:val="bottom"/>
            <w:hideMark/>
          </w:tcPr>
          <w:p w14:paraId="0061F00D"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Subtotal pasivos financieros</w:t>
            </w:r>
          </w:p>
        </w:tc>
        <w:tc>
          <w:tcPr>
            <w:tcW w:w="174" w:type="dxa"/>
            <w:tcBorders>
              <w:top w:val="nil"/>
              <w:left w:val="nil"/>
              <w:bottom w:val="nil"/>
              <w:right w:val="nil"/>
            </w:tcBorders>
            <w:shd w:val="clear" w:color="auto" w:fill="auto"/>
            <w:vAlign w:val="bottom"/>
            <w:hideMark/>
          </w:tcPr>
          <w:p w14:paraId="4842E0FD"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200" w:type="dxa"/>
            <w:tcBorders>
              <w:top w:val="nil"/>
              <w:left w:val="nil"/>
              <w:bottom w:val="single" w:sz="4" w:space="0" w:color="auto"/>
              <w:right w:val="nil"/>
            </w:tcBorders>
            <w:shd w:val="clear" w:color="auto" w:fill="auto"/>
            <w:vAlign w:val="bottom"/>
            <w:hideMark/>
          </w:tcPr>
          <w:p w14:paraId="48BE2194"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no financieros</w:t>
            </w:r>
          </w:p>
        </w:tc>
        <w:tc>
          <w:tcPr>
            <w:tcW w:w="175" w:type="dxa"/>
            <w:tcBorders>
              <w:top w:val="nil"/>
              <w:left w:val="nil"/>
              <w:bottom w:val="nil"/>
              <w:right w:val="nil"/>
            </w:tcBorders>
            <w:shd w:val="clear" w:color="auto" w:fill="auto"/>
            <w:vAlign w:val="bottom"/>
            <w:hideMark/>
          </w:tcPr>
          <w:p w14:paraId="411B008F"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175" w:type="dxa"/>
            <w:tcBorders>
              <w:top w:val="nil"/>
              <w:left w:val="nil"/>
              <w:bottom w:val="single" w:sz="4" w:space="0" w:color="auto"/>
              <w:right w:val="nil"/>
            </w:tcBorders>
            <w:shd w:val="clear" w:color="auto" w:fill="auto"/>
            <w:vAlign w:val="bottom"/>
            <w:hideMark/>
          </w:tcPr>
          <w:p w14:paraId="43F146F7"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Total</w:t>
            </w:r>
          </w:p>
        </w:tc>
      </w:tr>
      <w:tr w:rsidR="0023560E" w:rsidRPr="00FB7844" w14:paraId="19EBAD01" w14:textId="77777777" w:rsidTr="00A04149">
        <w:trPr>
          <w:trHeight w:val="20"/>
        </w:trPr>
        <w:tc>
          <w:tcPr>
            <w:tcW w:w="2760" w:type="dxa"/>
            <w:tcBorders>
              <w:top w:val="nil"/>
              <w:left w:val="nil"/>
              <w:bottom w:val="nil"/>
              <w:right w:val="nil"/>
            </w:tcBorders>
            <w:shd w:val="clear" w:color="auto" w:fill="auto"/>
            <w:vAlign w:val="bottom"/>
            <w:hideMark/>
          </w:tcPr>
          <w:p w14:paraId="14F57FAE" w14:textId="77777777" w:rsidR="0023560E" w:rsidRPr="00FB7844" w:rsidRDefault="0023560E" w:rsidP="00A04149">
            <w:pPr>
              <w:rPr>
                <w:rFonts w:ascii="Arial" w:hAnsi="Arial" w:cs="Arial"/>
                <w:sz w:val="16"/>
                <w:szCs w:val="16"/>
                <w:lang w:eastAsia="es-AR"/>
              </w:rPr>
            </w:pPr>
            <w:r w:rsidRPr="00FB7844">
              <w:rPr>
                <w:rFonts w:ascii="Arial" w:hAnsi="Arial" w:cs="Arial"/>
                <w:sz w:val="16"/>
                <w:szCs w:val="16"/>
                <w:lang w:eastAsia="es-AR"/>
              </w:rPr>
              <w:t>Otros pasivos</w:t>
            </w:r>
          </w:p>
        </w:tc>
        <w:tc>
          <w:tcPr>
            <w:tcW w:w="1217" w:type="dxa"/>
            <w:tcBorders>
              <w:top w:val="nil"/>
              <w:left w:val="nil"/>
              <w:right w:val="nil"/>
            </w:tcBorders>
            <w:shd w:val="clear" w:color="auto" w:fill="auto"/>
            <w:vAlign w:val="center"/>
          </w:tcPr>
          <w:p w14:paraId="29300051"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528.424</w:t>
            </w:r>
          </w:p>
        </w:tc>
        <w:tc>
          <w:tcPr>
            <w:tcW w:w="174" w:type="dxa"/>
            <w:tcBorders>
              <w:top w:val="nil"/>
              <w:left w:val="nil"/>
              <w:bottom w:val="nil"/>
              <w:right w:val="nil"/>
            </w:tcBorders>
            <w:shd w:val="clear" w:color="auto" w:fill="auto"/>
            <w:vAlign w:val="center"/>
          </w:tcPr>
          <w:p w14:paraId="3188EF8E" w14:textId="77777777" w:rsidR="0023560E" w:rsidRPr="00FB7844" w:rsidRDefault="0023560E" w:rsidP="00A04149">
            <w:pPr>
              <w:jc w:val="right"/>
              <w:rPr>
                <w:rFonts w:ascii="Arial" w:hAnsi="Arial" w:cs="Arial"/>
                <w:sz w:val="16"/>
                <w:szCs w:val="16"/>
                <w:lang w:eastAsia="es-AR"/>
              </w:rPr>
            </w:pPr>
          </w:p>
        </w:tc>
        <w:tc>
          <w:tcPr>
            <w:tcW w:w="1186" w:type="dxa"/>
            <w:tcBorders>
              <w:top w:val="nil"/>
              <w:left w:val="nil"/>
              <w:bottom w:val="nil"/>
              <w:right w:val="nil"/>
            </w:tcBorders>
            <w:shd w:val="clear" w:color="auto" w:fill="auto"/>
            <w:vAlign w:val="center"/>
          </w:tcPr>
          <w:p w14:paraId="6D5AE30A" w14:textId="77777777" w:rsidR="0023560E" w:rsidRPr="00F429A6" w:rsidRDefault="0023560E" w:rsidP="00A04149">
            <w:pPr>
              <w:ind w:right="141"/>
              <w:jc w:val="right"/>
              <w:rPr>
                <w:rFonts w:ascii="Arial" w:hAnsi="Arial" w:cs="Arial"/>
                <w:color w:val="000000"/>
                <w:sz w:val="16"/>
                <w:szCs w:val="16"/>
              </w:rPr>
            </w:pPr>
            <w:r>
              <w:rPr>
                <w:rFonts w:ascii="Arial" w:hAnsi="Arial" w:cs="Arial"/>
                <w:color w:val="000000"/>
                <w:sz w:val="16"/>
                <w:szCs w:val="16"/>
              </w:rPr>
              <w:t>-</w:t>
            </w:r>
          </w:p>
        </w:tc>
        <w:tc>
          <w:tcPr>
            <w:tcW w:w="181" w:type="dxa"/>
            <w:tcBorders>
              <w:top w:val="nil"/>
              <w:left w:val="nil"/>
              <w:bottom w:val="nil"/>
              <w:right w:val="nil"/>
            </w:tcBorders>
            <w:shd w:val="clear" w:color="auto" w:fill="auto"/>
            <w:vAlign w:val="center"/>
          </w:tcPr>
          <w:p w14:paraId="52C4E946" w14:textId="77777777" w:rsidR="0023560E" w:rsidRPr="00FB7844" w:rsidRDefault="0023560E" w:rsidP="00A04149">
            <w:pPr>
              <w:jc w:val="right"/>
              <w:rPr>
                <w:rFonts w:ascii="Arial" w:hAnsi="Arial" w:cs="Arial"/>
                <w:sz w:val="16"/>
                <w:szCs w:val="16"/>
                <w:lang w:eastAsia="es-AR"/>
              </w:rPr>
            </w:pPr>
          </w:p>
        </w:tc>
        <w:tc>
          <w:tcPr>
            <w:tcW w:w="1114" w:type="dxa"/>
            <w:tcBorders>
              <w:top w:val="nil"/>
              <w:left w:val="nil"/>
              <w:bottom w:val="nil"/>
              <w:right w:val="nil"/>
            </w:tcBorders>
            <w:shd w:val="clear" w:color="auto" w:fill="auto"/>
            <w:vAlign w:val="center"/>
          </w:tcPr>
          <w:p w14:paraId="6735F8F8"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528.424</w:t>
            </w:r>
          </w:p>
        </w:tc>
        <w:tc>
          <w:tcPr>
            <w:tcW w:w="174" w:type="dxa"/>
            <w:tcBorders>
              <w:top w:val="nil"/>
              <w:left w:val="nil"/>
              <w:bottom w:val="nil"/>
              <w:right w:val="nil"/>
            </w:tcBorders>
            <w:shd w:val="clear" w:color="auto" w:fill="auto"/>
            <w:vAlign w:val="center"/>
          </w:tcPr>
          <w:p w14:paraId="1C9D3A6E" w14:textId="77777777" w:rsidR="0023560E" w:rsidRPr="00FB7844" w:rsidRDefault="0023560E" w:rsidP="00A04149">
            <w:pPr>
              <w:jc w:val="right"/>
              <w:rPr>
                <w:rFonts w:ascii="Arial" w:hAnsi="Arial" w:cs="Arial"/>
                <w:sz w:val="16"/>
                <w:szCs w:val="16"/>
                <w:lang w:eastAsia="es-AR"/>
              </w:rPr>
            </w:pPr>
          </w:p>
        </w:tc>
        <w:tc>
          <w:tcPr>
            <w:tcW w:w="1200" w:type="dxa"/>
            <w:tcBorders>
              <w:top w:val="nil"/>
              <w:left w:val="nil"/>
              <w:bottom w:val="nil"/>
              <w:right w:val="nil"/>
            </w:tcBorders>
            <w:shd w:val="clear" w:color="auto" w:fill="auto"/>
            <w:vAlign w:val="center"/>
          </w:tcPr>
          <w:p w14:paraId="56D75CDC"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w:t>
            </w:r>
          </w:p>
        </w:tc>
        <w:tc>
          <w:tcPr>
            <w:tcW w:w="175" w:type="dxa"/>
            <w:tcBorders>
              <w:top w:val="nil"/>
              <w:left w:val="nil"/>
              <w:bottom w:val="nil"/>
              <w:right w:val="nil"/>
            </w:tcBorders>
            <w:shd w:val="clear" w:color="auto" w:fill="auto"/>
            <w:vAlign w:val="center"/>
          </w:tcPr>
          <w:p w14:paraId="1F124807" w14:textId="77777777" w:rsidR="0023560E" w:rsidRPr="00FB7844" w:rsidRDefault="0023560E" w:rsidP="00A04149">
            <w:pPr>
              <w:jc w:val="right"/>
              <w:rPr>
                <w:rFonts w:ascii="Arial" w:hAnsi="Arial" w:cs="Arial"/>
                <w:sz w:val="16"/>
                <w:szCs w:val="16"/>
                <w:lang w:eastAsia="es-AR"/>
              </w:rPr>
            </w:pPr>
          </w:p>
        </w:tc>
        <w:tc>
          <w:tcPr>
            <w:tcW w:w="1175" w:type="dxa"/>
            <w:tcBorders>
              <w:top w:val="nil"/>
              <w:left w:val="nil"/>
              <w:bottom w:val="nil"/>
              <w:right w:val="nil"/>
            </w:tcBorders>
            <w:shd w:val="clear" w:color="auto" w:fill="auto"/>
            <w:vAlign w:val="center"/>
          </w:tcPr>
          <w:p w14:paraId="1B6201CC"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528.424</w:t>
            </w:r>
          </w:p>
        </w:tc>
      </w:tr>
      <w:tr w:rsidR="0023560E" w:rsidRPr="00FB7844" w14:paraId="1A6F151C" w14:textId="77777777" w:rsidTr="00A04149">
        <w:trPr>
          <w:trHeight w:val="20"/>
        </w:trPr>
        <w:tc>
          <w:tcPr>
            <w:tcW w:w="2760" w:type="dxa"/>
            <w:tcBorders>
              <w:top w:val="nil"/>
              <w:left w:val="nil"/>
              <w:bottom w:val="nil"/>
              <w:right w:val="nil"/>
            </w:tcBorders>
            <w:shd w:val="clear" w:color="auto" w:fill="auto"/>
            <w:vAlign w:val="bottom"/>
            <w:hideMark/>
          </w:tcPr>
          <w:p w14:paraId="0158B431" w14:textId="77777777" w:rsidR="0023560E" w:rsidRPr="00FB7844" w:rsidRDefault="0023560E" w:rsidP="00A04149">
            <w:pPr>
              <w:rPr>
                <w:rFonts w:ascii="Arial" w:hAnsi="Arial" w:cs="Arial"/>
                <w:sz w:val="16"/>
                <w:szCs w:val="16"/>
                <w:lang w:eastAsia="es-AR"/>
              </w:rPr>
            </w:pPr>
            <w:r w:rsidRPr="00FB7844">
              <w:rPr>
                <w:rFonts w:ascii="Arial" w:hAnsi="Arial" w:cs="Arial"/>
                <w:sz w:val="16"/>
                <w:szCs w:val="16"/>
                <w:lang w:eastAsia="es-AR"/>
              </w:rPr>
              <w:t>Cuentas por pagar</w:t>
            </w:r>
          </w:p>
        </w:tc>
        <w:tc>
          <w:tcPr>
            <w:tcW w:w="1217" w:type="dxa"/>
            <w:tcBorders>
              <w:top w:val="nil"/>
              <w:left w:val="nil"/>
              <w:right w:val="nil"/>
            </w:tcBorders>
            <w:shd w:val="clear" w:color="auto" w:fill="auto"/>
            <w:vAlign w:val="center"/>
          </w:tcPr>
          <w:p w14:paraId="43057173"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2.924.981</w:t>
            </w:r>
          </w:p>
        </w:tc>
        <w:tc>
          <w:tcPr>
            <w:tcW w:w="174" w:type="dxa"/>
            <w:tcBorders>
              <w:top w:val="nil"/>
              <w:left w:val="nil"/>
              <w:bottom w:val="nil"/>
              <w:right w:val="nil"/>
            </w:tcBorders>
            <w:shd w:val="clear" w:color="auto" w:fill="auto"/>
            <w:vAlign w:val="center"/>
          </w:tcPr>
          <w:p w14:paraId="42DE24B7" w14:textId="77777777" w:rsidR="0023560E" w:rsidRPr="00FB7844" w:rsidRDefault="0023560E" w:rsidP="00A04149">
            <w:pPr>
              <w:jc w:val="right"/>
              <w:rPr>
                <w:rFonts w:ascii="Arial" w:hAnsi="Arial" w:cs="Arial"/>
                <w:sz w:val="16"/>
                <w:szCs w:val="16"/>
                <w:lang w:eastAsia="es-AR"/>
              </w:rPr>
            </w:pPr>
          </w:p>
        </w:tc>
        <w:tc>
          <w:tcPr>
            <w:tcW w:w="1186" w:type="dxa"/>
            <w:tcBorders>
              <w:top w:val="nil"/>
              <w:left w:val="nil"/>
              <w:bottom w:val="nil"/>
              <w:right w:val="nil"/>
            </w:tcBorders>
            <w:shd w:val="clear" w:color="auto" w:fill="auto"/>
            <w:vAlign w:val="center"/>
          </w:tcPr>
          <w:p w14:paraId="5F3360E9" w14:textId="77777777" w:rsidR="0023560E" w:rsidRPr="00F429A6" w:rsidRDefault="0023560E" w:rsidP="00A04149">
            <w:pPr>
              <w:ind w:right="141"/>
              <w:jc w:val="right"/>
              <w:rPr>
                <w:rFonts w:ascii="Arial" w:hAnsi="Arial" w:cs="Arial"/>
                <w:color w:val="000000"/>
                <w:sz w:val="16"/>
                <w:szCs w:val="16"/>
              </w:rPr>
            </w:pPr>
            <w:r>
              <w:rPr>
                <w:rFonts w:ascii="Arial" w:hAnsi="Arial" w:cs="Arial"/>
                <w:color w:val="000000"/>
                <w:sz w:val="16"/>
                <w:szCs w:val="16"/>
              </w:rPr>
              <w:t>-</w:t>
            </w:r>
          </w:p>
        </w:tc>
        <w:tc>
          <w:tcPr>
            <w:tcW w:w="181" w:type="dxa"/>
            <w:tcBorders>
              <w:top w:val="nil"/>
              <w:left w:val="nil"/>
              <w:bottom w:val="nil"/>
              <w:right w:val="nil"/>
            </w:tcBorders>
            <w:shd w:val="clear" w:color="auto" w:fill="auto"/>
            <w:vAlign w:val="center"/>
          </w:tcPr>
          <w:p w14:paraId="5119C214" w14:textId="77777777" w:rsidR="0023560E" w:rsidRPr="00FB7844" w:rsidRDefault="0023560E" w:rsidP="00A04149">
            <w:pPr>
              <w:jc w:val="right"/>
              <w:rPr>
                <w:rFonts w:ascii="Arial" w:hAnsi="Arial" w:cs="Arial"/>
                <w:sz w:val="16"/>
                <w:szCs w:val="16"/>
                <w:lang w:eastAsia="es-AR"/>
              </w:rPr>
            </w:pPr>
          </w:p>
        </w:tc>
        <w:tc>
          <w:tcPr>
            <w:tcW w:w="1114" w:type="dxa"/>
            <w:tcBorders>
              <w:top w:val="nil"/>
              <w:left w:val="nil"/>
              <w:bottom w:val="nil"/>
              <w:right w:val="nil"/>
            </w:tcBorders>
            <w:shd w:val="clear" w:color="auto" w:fill="auto"/>
            <w:vAlign w:val="center"/>
          </w:tcPr>
          <w:p w14:paraId="643767A2"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2.924.981</w:t>
            </w:r>
          </w:p>
        </w:tc>
        <w:tc>
          <w:tcPr>
            <w:tcW w:w="174" w:type="dxa"/>
            <w:tcBorders>
              <w:top w:val="nil"/>
              <w:left w:val="nil"/>
              <w:bottom w:val="nil"/>
              <w:right w:val="nil"/>
            </w:tcBorders>
            <w:shd w:val="clear" w:color="auto" w:fill="auto"/>
            <w:vAlign w:val="center"/>
          </w:tcPr>
          <w:p w14:paraId="3C8FA10C" w14:textId="77777777" w:rsidR="0023560E" w:rsidRPr="00FB7844" w:rsidRDefault="0023560E" w:rsidP="00A04149">
            <w:pPr>
              <w:jc w:val="right"/>
              <w:rPr>
                <w:rFonts w:ascii="Arial" w:hAnsi="Arial" w:cs="Arial"/>
                <w:sz w:val="16"/>
                <w:szCs w:val="16"/>
                <w:lang w:eastAsia="es-AR"/>
              </w:rPr>
            </w:pPr>
          </w:p>
        </w:tc>
        <w:tc>
          <w:tcPr>
            <w:tcW w:w="1200" w:type="dxa"/>
            <w:tcBorders>
              <w:top w:val="nil"/>
              <w:left w:val="nil"/>
              <w:bottom w:val="nil"/>
              <w:right w:val="nil"/>
            </w:tcBorders>
            <w:shd w:val="clear" w:color="auto" w:fill="auto"/>
            <w:vAlign w:val="center"/>
          </w:tcPr>
          <w:p w14:paraId="6D22121D"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w:t>
            </w:r>
          </w:p>
        </w:tc>
        <w:tc>
          <w:tcPr>
            <w:tcW w:w="175" w:type="dxa"/>
            <w:tcBorders>
              <w:top w:val="nil"/>
              <w:left w:val="nil"/>
              <w:right w:val="nil"/>
            </w:tcBorders>
            <w:shd w:val="clear" w:color="auto" w:fill="auto"/>
            <w:vAlign w:val="center"/>
          </w:tcPr>
          <w:p w14:paraId="4F1DCAAF" w14:textId="77777777" w:rsidR="0023560E" w:rsidRPr="00FB7844" w:rsidRDefault="0023560E" w:rsidP="00A04149">
            <w:pPr>
              <w:jc w:val="right"/>
              <w:rPr>
                <w:rFonts w:ascii="Arial" w:hAnsi="Arial" w:cs="Arial"/>
                <w:sz w:val="16"/>
                <w:szCs w:val="16"/>
                <w:lang w:eastAsia="es-AR"/>
              </w:rPr>
            </w:pPr>
          </w:p>
        </w:tc>
        <w:tc>
          <w:tcPr>
            <w:tcW w:w="1175" w:type="dxa"/>
            <w:tcBorders>
              <w:top w:val="nil"/>
              <w:left w:val="nil"/>
              <w:bottom w:val="nil"/>
              <w:right w:val="nil"/>
            </w:tcBorders>
            <w:shd w:val="clear" w:color="auto" w:fill="auto"/>
            <w:vAlign w:val="center"/>
          </w:tcPr>
          <w:p w14:paraId="44F587FF"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2.924.981</w:t>
            </w:r>
          </w:p>
        </w:tc>
      </w:tr>
      <w:tr w:rsidR="0023560E" w:rsidRPr="00FB7844" w14:paraId="76487A52" w14:textId="77777777" w:rsidTr="00A04149">
        <w:trPr>
          <w:trHeight w:val="20"/>
        </w:trPr>
        <w:tc>
          <w:tcPr>
            <w:tcW w:w="2760" w:type="dxa"/>
            <w:tcBorders>
              <w:top w:val="nil"/>
              <w:left w:val="nil"/>
              <w:bottom w:val="nil"/>
              <w:right w:val="nil"/>
            </w:tcBorders>
            <w:shd w:val="clear" w:color="auto" w:fill="auto"/>
            <w:vAlign w:val="bottom"/>
            <w:hideMark/>
          </w:tcPr>
          <w:p w14:paraId="328993FC" w14:textId="77777777" w:rsidR="0023560E" w:rsidRPr="00FB7844" w:rsidRDefault="0023560E" w:rsidP="00A04149">
            <w:pPr>
              <w:rPr>
                <w:rFonts w:ascii="Times New Roman" w:hAnsi="Times New Roman"/>
                <w:sz w:val="16"/>
                <w:szCs w:val="16"/>
                <w:lang w:eastAsia="es-AR"/>
              </w:rPr>
            </w:pPr>
          </w:p>
        </w:tc>
        <w:tc>
          <w:tcPr>
            <w:tcW w:w="1217" w:type="dxa"/>
            <w:tcBorders>
              <w:top w:val="single" w:sz="4" w:space="0" w:color="auto"/>
              <w:left w:val="nil"/>
              <w:bottom w:val="double" w:sz="4" w:space="0" w:color="auto"/>
              <w:right w:val="nil"/>
            </w:tcBorders>
            <w:shd w:val="clear" w:color="auto" w:fill="auto"/>
            <w:vAlign w:val="center"/>
          </w:tcPr>
          <w:p w14:paraId="62FF08F4"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3.453.405</w:t>
            </w:r>
          </w:p>
        </w:tc>
        <w:tc>
          <w:tcPr>
            <w:tcW w:w="174" w:type="dxa"/>
            <w:tcBorders>
              <w:top w:val="nil"/>
              <w:left w:val="nil"/>
              <w:bottom w:val="nil"/>
              <w:right w:val="nil"/>
            </w:tcBorders>
            <w:shd w:val="clear" w:color="auto" w:fill="auto"/>
            <w:vAlign w:val="center"/>
          </w:tcPr>
          <w:p w14:paraId="6D0773BF" w14:textId="77777777" w:rsidR="0023560E" w:rsidRPr="00FB7844" w:rsidRDefault="0023560E" w:rsidP="00A04149">
            <w:pPr>
              <w:jc w:val="right"/>
              <w:rPr>
                <w:rFonts w:ascii="Arial" w:hAnsi="Arial" w:cs="Arial"/>
                <w:sz w:val="16"/>
                <w:szCs w:val="16"/>
                <w:lang w:eastAsia="es-AR"/>
              </w:rPr>
            </w:pPr>
          </w:p>
        </w:tc>
        <w:tc>
          <w:tcPr>
            <w:tcW w:w="1186" w:type="dxa"/>
            <w:tcBorders>
              <w:top w:val="single" w:sz="4" w:space="0" w:color="auto"/>
              <w:left w:val="nil"/>
              <w:bottom w:val="double" w:sz="6" w:space="0" w:color="auto"/>
              <w:right w:val="nil"/>
            </w:tcBorders>
            <w:shd w:val="clear" w:color="auto" w:fill="auto"/>
            <w:vAlign w:val="center"/>
          </w:tcPr>
          <w:p w14:paraId="51F050EF" w14:textId="77777777" w:rsidR="0023560E" w:rsidRPr="00F429A6" w:rsidRDefault="0023560E" w:rsidP="00A04149">
            <w:pPr>
              <w:ind w:right="141"/>
              <w:jc w:val="right"/>
              <w:rPr>
                <w:rFonts w:ascii="Arial" w:hAnsi="Arial" w:cs="Arial"/>
                <w:color w:val="000000"/>
                <w:sz w:val="16"/>
                <w:szCs w:val="16"/>
              </w:rPr>
            </w:pPr>
            <w:r>
              <w:rPr>
                <w:rFonts w:ascii="Arial" w:hAnsi="Arial" w:cs="Arial"/>
                <w:color w:val="000000"/>
                <w:sz w:val="16"/>
                <w:szCs w:val="16"/>
              </w:rPr>
              <w:t>-</w:t>
            </w:r>
          </w:p>
        </w:tc>
        <w:tc>
          <w:tcPr>
            <w:tcW w:w="181" w:type="dxa"/>
            <w:tcBorders>
              <w:top w:val="nil"/>
              <w:left w:val="nil"/>
              <w:bottom w:val="nil"/>
              <w:right w:val="nil"/>
            </w:tcBorders>
            <w:shd w:val="clear" w:color="auto" w:fill="auto"/>
            <w:vAlign w:val="center"/>
          </w:tcPr>
          <w:p w14:paraId="0B5DC60E" w14:textId="77777777" w:rsidR="0023560E" w:rsidRPr="00FB7844" w:rsidRDefault="0023560E" w:rsidP="00A04149">
            <w:pPr>
              <w:jc w:val="right"/>
              <w:rPr>
                <w:rFonts w:ascii="Arial" w:hAnsi="Arial" w:cs="Arial"/>
                <w:sz w:val="16"/>
                <w:szCs w:val="16"/>
                <w:lang w:eastAsia="es-AR"/>
              </w:rPr>
            </w:pPr>
          </w:p>
        </w:tc>
        <w:tc>
          <w:tcPr>
            <w:tcW w:w="1114" w:type="dxa"/>
            <w:tcBorders>
              <w:top w:val="single" w:sz="4" w:space="0" w:color="auto"/>
              <w:left w:val="nil"/>
              <w:bottom w:val="double" w:sz="6" w:space="0" w:color="auto"/>
              <w:right w:val="nil"/>
            </w:tcBorders>
            <w:shd w:val="clear" w:color="auto" w:fill="auto"/>
            <w:vAlign w:val="center"/>
          </w:tcPr>
          <w:p w14:paraId="2783C9C6"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3.453.405</w:t>
            </w:r>
          </w:p>
        </w:tc>
        <w:tc>
          <w:tcPr>
            <w:tcW w:w="174" w:type="dxa"/>
            <w:tcBorders>
              <w:top w:val="nil"/>
              <w:left w:val="nil"/>
              <w:bottom w:val="nil"/>
              <w:right w:val="nil"/>
            </w:tcBorders>
            <w:shd w:val="clear" w:color="auto" w:fill="auto"/>
            <w:vAlign w:val="center"/>
          </w:tcPr>
          <w:p w14:paraId="05E07DBC" w14:textId="77777777" w:rsidR="0023560E" w:rsidRPr="00FB7844" w:rsidRDefault="0023560E" w:rsidP="00A04149">
            <w:pPr>
              <w:jc w:val="right"/>
              <w:rPr>
                <w:rFonts w:ascii="Arial" w:hAnsi="Arial" w:cs="Arial"/>
                <w:sz w:val="16"/>
                <w:szCs w:val="16"/>
                <w:lang w:eastAsia="es-AR"/>
              </w:rPr>
            </w:pPr>
          </w:p>
        </w:tc>
        <w:tc>
          <w:tcPr>
            <w:tcW w:w="1200" w:type="dxa"/>
            <w:tcBorders>
              <w:top w:val="single" w:sz="4" w:space="0" w:color="auto"/>
              <w:left w:val="nil"/>
              <w:bottom w:val="double" w:sz="6" w:space="0" w:color="auto"/>
              <w:right w:val="nil"/>
            </w:tcBorders>
            <w:shd w:val="clear" w:color="auto" w:fill="auto"/>
            <w:vAlign w:val="center"/>
          </w:tcPr>
          <w:p w14:paraId="10444FBF"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w:t>
            </w:r>
          </w:p>
        </w:tc>
        <w:tc>
          <w:tcPr>
            <w:tcW w:w="175" w:type="dxa"/>
            <w:tcBorders>
              <w:top w:val="nil"/>
              <w:left w:val="nil"/>
              <w:bottom w:val="nil"/>
              <w:right w:val="nil"/>
            </w:tcBorders>
            <w:shd w:val="clear" w:color="auto" w:fill="auto"/>
            <w:vAlign w:val="center"/>
          </w:tcPr>
          <w:p w14:paraId="27B3F993" w14:textId="77777777" w:rsidR="0023560E" w:rsidRPr="00FB7844" w:rsidRDefault="0023560E" w:rsidP="00A04149">
            <w:pPr>
              <w:jc w:val="right"/>
              <w:rPr>
                <w:rFonts w:ascii="Arial" w:hAnsi="Arial" w:cs="Arial"/>
                <w:sz w:val="16"/>
                <w:szCs w:val="16"/>
                <w:lang w:eastAsia="es-AR"/>
              </w:rPr>
            </w:pPr>
          </w:p>
        </w:tc>
        <w:tc>
          <w:tcPr>
            <w:tcW w:w="1175" w:type="dxa"/>
            <w:tcBorders>
              <w:top w:val="single" w:sz="4" w:space="0" w:color="auto"/>
              <w:left w:val="nil"/>
              <w:bottom w:val="double" w:sz="6" w:space="0" w:color="auto"/>
              <w:right w:val="nil"/>
            </w:tcBorders>
            <w:shd w:val="clear" w:color="auto" w:fill="auto"/>
            <w:vAlign w:val="center"/>
          </w:tcPr>
          <w:p w14:paraId="3E7A562B"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3.453.405</w:t>
            </w:r>
          </w:p>
        </w:tc>
      </w:tr>
    </w:tbl>
    <w:p w14:paraId="34D91D6B" w14:textId="77777777" w:rsidR="00003BD5" w:rsidRDefault="00003BD5" w:rsidP="00652E01">
      <w:pPr>
        <w:widowControl w:val="0"/>
        <w:autoSpaceDE w:val="0"/>
        <w:autoSpaceDN w:val="0"/>
        <w:adjustRightInd w:val="0"/>
        <w:spacing w:after="120" w:line="252" w:lineRule="auto"/>
        <w:jc w:val="both"/>
        <w:rPr>
          <w:rFonts w:ascii="Arial" w:hAnsi="Arial"/>
          <w:iCs/>
          <w:sz w:val="18"/>
          <w:szCs w:val="18"/>
        </w:rPr>
        <w:sectPr w:rsidR="00003BD5" w:rsidSect="004254B0">
          <w:headerReference w:type="first" r:id="rId40"/>
          <w:pgSz w:w="11907" w:h="16840" w:code="9"/>
          <w:pgMar w:top="1134" w:right="851" w:bottom="964" w:left="1418" w:header="454" w:footer="340" w:gutter="0"/>
          <w:pgNumType w:start="8"/>
          <w:cols w:space="720"/>
          <w:titlePg/>
          <w:docGrid w:linePitch="272"/>
        </w:sectPr>
      </w:pPr>
    </w:p>
    <w:tbl>
      <w:tblPr>
        <w:tblW w:w="9330" w:type="dxa"/>
        <w:tblLayout w:type="fixed"/>
        <w:tblCellMar>
          <w:left w:w="70" w:type="dxa"/>
          <w:right w:w="70" w:type="dxa"/>
        </w:tblCellMar>
        <w:tblLook w:val="04A0" w:firstRow="1" w:lastRow="0" w:firstColumn="1" w:lastColumn="0" w:noHBand="0" w:noVBand="1"/>
      </w:tblPr>
      <w:tblGrid>
        <w:gridCol w:w="2905"/>
        <w:gridCol w:w="1276"/>
        <w:gridCol w:w="160"/>
        <w:gridCol w:w="1329"/>
        <w:gridCol w:w="160"/>
        <w:gridCol w:w="1116"/>
        <w:gridCol w:w="160"/>
        <w:gridCol w:w="1090"/>
        <w:gridCol w:w="160"/>
        <w:gridCol w:w="858"/>
        <w:gridCol w:w="116"/>
      </w:tblGrid>
      <w:tr w:rsidR="0023560E" w:rsidRPr="0002698E" w14:paraId="052EC8AD" w14:textId="77777777" w:rsidTr="00A04149">
        <w:trPr>
          <w:gridAfter w:val="1"/>
          <w:wAfter w:w="116" w:type="dxa"/>
          <w:trHeight w:val="20"/>
        </w:trPr>
        <w:tc>
          <w:tcPr>
            <w:tcW w:w="2905" w:type="dxa"/>
            <w:tcBorders>
              <w:top w:val="nil"/>
              <w:left w:val="nil"/>
              <w:right w:val="nil"/>
            </w:tcBorders>
            <w:shd w:val="clear" w:color="auto" w:fill="auto"/>
            <w:vAlign w:val="bottom"/>
          </w:tcPr>
          <w:p w14:paraId="5D7DCA8E" w14:textId="77777777" w:rsidR="0023560E" w:rsidRPr="0002698E" w:rsidRDefault="0023560E" w:rsidP="00A04149">
            <w:pPr>
              <w:rPr>
                <w:rFonts w:ascii="Arial" w:hAnsi="Arial" w:cs="Arial"/>
                <w:b/>
                <w:bCs/>
                <w:sz w:val="16"/>
                <w:szCs w:val="16"/>
                <w:lang w:eastAsia="es-AR"/>
              </w:rPr>
            </w:pPr>
            <w:r>
              <w:rPr>
                <w:rFonts w:ascii="Arial" w:hAnsi="Arial"/>
                <w:sz w:val="18"/>
                <w:szCs w:val="18"/>
              </w:rPr>
              <w:lastRenderedPageBreak/>
              <w:tab/>
            </w:r>
            <w:r>
              <w:rPr>
                <w:rFonts w:ascii="Arial" w:hAnsi="Arial" w:cs="Arial"/>
              </w:rPr>
              <w:br w:type="page"/>
            </w:r>
          </w:p>
        </w:tc>
        <w:tc>
          <w:tcPr>
            <w:tcW w:w="6309" w:type="dxa"/>
            <w:gridSpan w:val="9"/>
            <w:tcBorders>
              <w:top w:val="nil"/>
              <w:left w:val="nil"/>
              <w:bottom w:val="single" w:sz="4" w:space="0" w:color="auto"/>
              <w:right w:val="nil"/>
            </w:tcBorders>
            <w:shd w:val="clear" w:color="auto" w:fill="auto"/>
            <w:vAlign w:val="bottom"/>
          </w:tcPr>
          <w:p w14:paraId="3DD08FF0" w14:textId="77777777" w:rsidR="0023560E" w:rsidRPr="0002698E" w:rsidRDefault="0023560E" w:rsidP="00A04149">
            <w:pPr>
              <w:jc w:val="center"/>
              <w:rPr>
                <w:rFonts w:ascii="Arial" w:hAnsi="Arial" w:cs="Arial"/>
                <w:b/>
                <w:bCs/>
                <w:sz w:val="16"/>
                <w:szCs w:val="16"/>
                <w:lang w:eastAsia="es-AR"/>
              </w:rPr>
            </w:pPr>
            <w:r w:rsidRPr="0002698E">
              <w:rPr>
                <w:rFonts w:ascii="Arial" w:hAnsi="Arial" w:cs="Arial"/>
                <w:b/>
                <w:bCs/>
                <w:sz w:val="16"/>
                <w:szCs w:val="16"/>
                <w:lang w:eastAsia="es-AR"/>
              </w:rPr>
              <w:t>31-12-201</w:t>
            </w:r>
            <w:r>
              <w:rPr>
                <w:rFonts w:ascii="Arial" w:hAnsi="Arial" w:cs="Arial"/>
                <w:b/>
                <w:bCs/>
                <w:sz w:val="16"/>
                <w:szCs w:val="16"/>
                <w:lang w:eastAsia="es-AR"/>
              </w:rPr>
              <w:t>8</w:t>
            </w:r>
          </w:p>
        </w:tc>
      </w:tr>
      <w:tr w:rsidR="0023560E" w:rsidRPr="0002698E" w14:paraId="47746F1B" w14:textId="77777777" w:rsidTr="00A04149">
        <w:trPr>
          <w:trHeight w:val="20"/>
        </w:trPr>
        <w:tc>
          <w:tcPr>
            <w:tcW w:w="2905" w:type="dxa"/>
            <w:tcBorders>
              <w:left w:val="nil"/>
              <w:bottom w:val="single" w:sz="4" w:space="0" w:color="auto"/>
              <w:right w:val="nil"/>
            </w:tcBorders>
            <w:shd w:val="clear" w:color="auto" w:fill="auto"/>
            <w:vAlign w:val="bottom"/>
            <w:hideMark/>
          </w:tcPr>
          <w:p w14:paraId="6ED54A32" w14:textId="77777777" w:rsidR="0023560E" w:rsidRPr="0002698E" w:rsidRDefault="0023560E" w:rsidP="00A04149">
            <w:pPr>
              <w:jc w:val="center"/>
              <w:rPr>
                <w:rFonts w:ascii="Arial" w:hAnsi="Arial" w:cs="Arial"/>
                <w:b/>
                <w:bCs/>
                <w:sz w:val="16"/>
                <w:szCs w:val="16"/>
                <w:lang w:eastAsia="es-AR"/>
              </w:rPr>
            </w:pPr>
            <w:r w:rsidRPr="0002698E">
              <w:rPr>
                <w:rFonts w:ascii="Arial" w:hAnsi="Arial" w:cs="Arial"/>
                <w:b/>
                <w:bCs/>
                <w:sz w:val="16"/>
                <w:szCs w:val="16"/>
                <w:lang w:eastAsia="es-AR"/>
              </w:rPr>
              <w:t>Activos financieros</w:t>
            </w:r>
          </w:p>
        </w:tc>
        <w:tc>
          <w:tcPr>
            <w:tcW w:w="1276" w:type="dxa"/>
            <w:tcBorders>
              <w:top w:val="nil"/>
              <w:left w:val="nil"/>
              <w:bottom w:val="single" w:sz="4" w:space="0" w:color="auto"/>
              <w:right w:val="nil"/>
            </w:tcBorders>
            <w:shd w:val="clear" w:color="auto" w:fill="auto"/>
            <w:vAlign w:val="bottom"/>
            <w:hideMark/>
          </w:tcPr>
          <w:p w14:paraId="078C4698" w14:textId="77777777" w:rsidR="0023560E" w:rsidRPr="00901540" w:rsidRDefault="0023560E" w:rsidP="00A04149">
            <w:pPr>
              <w:jc w:val="center"/>
              <w:rPr>
                <w:rFonts w:ascii="Arial" w:hAnsi="Arial" w:cs="Arial"/>
                <w:b/>
                <w:bCs/>
                <w:sz w:val="16"/>
                <w:szCs w:val="16"/>
                <w:lang w:eastAsia="es-AR"/>
              </w:rPr>
            </w:pPr>
            <w:r w:rsidRPr="00901540">
              <w:rPr>
                <w:rFonts w:ascii="Arial" w:hAnsi="Arial" w:cs="Arial"/>
                <w:b/>
                <w:bCs/>
                <w:sz w:val="16"/>
                <w:szCs w:val="16"/>
                <w:lang w:eastAsia="es-AR"/>
              </w:rPr>
              <w:t>Activos financieros a costo amortizado</w:t>
            </w:r>
          </w:p>
        </w:tc>
        <w:tc>
          <w:tcPr>
            <w:tcW w:w="160" w:type="dxa"/>
            <w:tcBorders>
              <w:top w:val="nil"/>
              <w:left w:val="nil"/>
              <w:bottom w:val="nil"/>
              <w:right w:val="nil"/>
            </w:tcBorders>
            <w:shd w:val="clear" w:color="auto" w:fill="auto"/>
            <w:vAlign w:val="bottom"/>
            <w:hideMark/>
          </w:tcPr>
          <w:p w14:paraId="2B7CF463" w14:textId="77777777" w:rsidR="0023560E" w:rsidRPr="00480925" w:rsidRDefault="0023560E" w:rsidP="00A04149">
            <w:pPr>
              <w:jc w:val="center"/>
              <w:rPr>
                <w:rFonts w:ascii="Times New Roman" w:hAnsi="Times New Roman"/>
                <w:sz w:val="16"/>
                <w:szCs w:val="16"/>
                <w:lang w:eastAsia="es-AR"/>
              </w:rPr>
            </w:pPr>
          </w:p>
        </w:tc>
        <w:tc>
          <w:tcPr>
            <w:tcW w:w="1329" w:type="dxa"/>
            <w:tcBorders>
              <w:top w:val="nil"/>
              <w:left w:val="nil"/>
              <w:bottom w:val="single" w:sz="4" w:space="0" w:color="auto"/>
              <w:right w:val="nil"/>
            </w:tcBorders>
            <w:shd w:val="clear" w:color="auto" w:fill="auto"/>
            <w:vAlign w:val="bottom"/>
            <w:hideMark/>
          </w:tcPr>
          <w:p w14:paraId="73B83229" w14:textId="77777777" w:rsidR="0023560E" w:rsidRPr="00480925" w:rsidRDefault="0023560E" w:rsidP="00A04149">
            <w:pPr>
              <w:jc w:val="center"/>
              <w:rPr>
                <w:rFonts w:ascii="Arial" w:hAnsi="Arial" w:cs="Arial"/>
                <w:b/>
                <w:bCs/>
                <w:sz w:val="16"/>
                <w:szCs w:val="16"/>
                <w:lang w:eastAsia="es-AR"/>
              </w:rPr>
            </w:pPr>
            <w:r w:rsidRPr="00480925">
              <w:rPr>
                <w:rFonts w:ascii="Arial" w:hAnsi="Arial" w:cs="Arial"/>
                <w:b/>
                <w:bCs/>
                <w:sz w:val="16"/>
                <w:szCs w:val="16"/>
                <w:lang w:eastAsia="es-AR"/>
              </w:rPr>
              <w:t>Activos financieros a valor razonable con cambios en resultados</w:t>
            </w:r>
          </w:p>
        </w:tc>
        <w:tc>
          <w:tcPr>
            <w:tcW w:w="160" w:type="dxa"/>
            <w:tcBorders>
              <w:top w:val="nil"/>
              <w:left w:val="nil"/>
              <w:bottom w:val="nil"/>
              <w:right w:val="nil"/>
            </w:tcBorders>
            <w:shd w:val="clear" w:color="auto" w:fill="auto"/>
            <w:vAlign w:val="bottom"/>
            <w:hideMark/>
          </w:tcPr>
          <w:p w14:paraId="7C693192" w14:textId="77777777" w:rsidR="0023560E" w:rsidRPr="00480925" w:rsidRDefault="0023560E" w:rsidP="00A04149">
            <w:pPr>
              <w:jc w:val="center"/>
              <w:rPr>
                <w:rFonts w:ascii="Times New Roman" w:hAnsi="Times New Roman"/>
                <w:sz w:val="16"/>
                <w:szCs w:val="16"/>
                <w:lang w:eastAsia="es-AR"/>
              </w:rPr>
            </w:pPr>
          </w:p>
        </w:tc>
        <w:tc>
          <w:tcPr>
            <w:tcW w:w="1116" w:type="dxa"/>
            <w:tcBorders>
              <w:top w:val="nil"/>
              <w:left w:val="nil"/>
              <w:bottom w:val="single" w:sz="4" w:space="0" w:color="auto"/>
              <w:right w:val="nil"/>
            </w:tcBorders>
            <w:shd w:val="clear" w:color="auto" w:fill="auto"/>
            <w:vAlign w:val="bottom"/>
            <w:hideMark/>
          </w:tcPr>
          <w:p w14:paraId="6A9FB6C8" w14:textId="77777777" w:rsidR="0023560E" w:rsidRPr="00480925" w:rsidRDefault="0023560E" w:rsidP="00A04149">
            <w:pPr>
              <w:jc w:val="center"/>
              <w:rPr>
                <w:rFonts w:ascii="Arial" w:hAnsi="Arial" w:cs="Arial"/>
                <w:b/>
                <w:bCs/>
                <w:sz w:val="16"/>
                <w:szCs w:val="16"/>
                <w:lang w:eastAsia="es-AR"/>
              </w:rPr>
            </w:pPr>
            <w:r w:rsidRPr="00480925">
              <w:rPr>
                <w:rFonts w:ascii="Arial" w:hAnsi="Arial" w:cs="Arial"/>
                <w:b/>
                <w:bCs/>
                <w:sz w:val="16"/>
                <w:szCs w:val="16"/>
                <w:lang w:eastAsia="es-AR"/>
              </w:rPr>
              <w:t>Subtotal activos financieros</w:t>
            </w:r>
          </w:p>
        </w:tc>
        <w:tc>
          <w:tcPr>
            <w:tcW w:w="160" w:type="dxa"/>
            <w:tcBorders>
              <w:top w:val="nil"/>
              <w:left w:val="nil"/>
              <w:bottom w:val="nil"/>
              <w:right w:val="nil"/>
            </w:tcBorders>
            <w:shd w:val="clear" w:color="auto" w:fill="auto"/>
            <w:vAlign w:val="bottom"/>
            <w:hideMark/>
          </w:tcPr>
          <w:p w14:paraId="0C340388" w14:textId="77777777" w:rsidR="0023560E" w:rsidRPr="00480925" w:rsidRDefault="0023560E" w:rsidP="00A04149">
            <w:pPr>
              <w:jc w:val="center"/>
              <w:rPr>
                <w:rFonts w:ascii="Times New Roman" w:hAnsi="Times New Roman"/>
                <w:sz w:val="16"/>
                <w:szCs w:val="16"/>
                <w:lang w:eastAsia="es-AR"/>
              </w:rPr>
            </w:pPr>
          </w:p>
        </w:tc>
        <w:tc>
          <w:tcPr>
            <w:tcW w:w="1090" w:type="dxa"/>
            <w:tcBorders>
              <w:top w:val="nil"/>
              <w:left w:val="nil"/>
              <w:bottom w:val="single" w:sz="4" w:space="0" w:color="auto"/>
              <w:right w:val="nil"/>
            </w:tcBorders>
            <w:shd w:val="clear" w:color="auto" w:fill="auto"/>
            <w:vAlign w:val="bottom"/>
            <w:hideMark/>
          </w:tcPr>
          <w:p w14:paraId="427828F6" w14:textId="77777777" w:rsidR="0023560E" w:rsidRPr="00480925" w:rsidRDefault="0023560E" w:rsidP="00A04149">
            <w:pPr>
              <w:jc w:val="center"/>
              <w:rPr>
                <w:rFonts w:ascii="Arial" w:hAnsi="Arial" w:cs="Arial"/>
                <w:b/>
                <w:bCs/>
                <w:sz w:val="16"/>
                <w:szCs w:val="16"/>
                <w:lang w:eastAsia="es-AR"/>
              </w:rPr>
            </w:pPr>
            <w:r w:rsidRPr="00480925">
              <w:rPr>
                <w:rFonts w:ascii="Arial" w:hAnsi="Arial" w:cs="Arial"/>
                <w:b/>
                <w:bCs/>
                <w:sz w:val="16"/>
                <w:szCs w:val="16"/>
                <w:lang w:eastAsia="es-AR"/>
              </w:rPr>
              <w:t>Activos no financieros</w:t>
            </w:r>
          </w:p>
        </w:tc>
        <w:tc>
          <w:tcPr>
            <w:tcW w:w="160" w:type="dxa"/>
            <w:tcBorders>
              <w:top w:val="nil"/>
              <w:left w:val="nil"/>
              <w:bottom w:val="nil"/>
              <w:right w:val="nil"/>
            </w:tcBorders>
            <w:shd w:val="clear" w:color="auto" w:fill="auto"/>
            <w:vAlign w:val="bottom"/>
            <w:hideMark/>
          </w:tcPr>
          <w:p w14:paraId="16C833D2" w14:textId="77777777" w:rsidR="0023560E" w:rsidRPr="0002698E" w:rsidRDefault="0023560E" w:rsidP="00A04149">
            <w:pPr>
              <w:jc w:val="center"/>
              <w:rPr>
                <w:rFonts w:ascii="Times New Roman" w:hAnsi="Times New Roman"/>
                <w:sz w:val="16"/>
                <w:szCs w:val="16"/>
                <w:lang w:eastAsia="es-AR"/>
              </w:rPr>
            </w:pPr>
          </w:p>
        </w:tc>
        <w:tc>
          <w:tcPr>
            <w:tcW w:w="974" w:type="dxa"/>
            <w:gridSpan w:val="2"/>
            <w:tcBorders>
              <w:top w:val="nil"/>
              <w:left w:val="nil"/>
              <w:bottom w:val="single" w:sz="4" w:space="0" w:color="auto"/>
              <w:right w:val="nil"/>
            </w:tcBorders>
            <w:shd w:val="clear" w:color="auto" w:fill="auto"/>
            <w:vAlign w:val="bottom"/>
            <w:hideMark/>
          </w:tcPr>
          <w:p w14:paraId="1978B996" w14:textId="77777777" w:rsidR="0023560E" w:rsidRPr="0002698E" w:rsidRDefault="0023560E" w:rsidP="00A04149">
            <w:pPr>
              <w:jc w:val="center"/>
              <w:rPr>
                <w:rFonts w:ascii="Arial" w:hAnsi="Arial" w:cs="Arial"/>
                <w:b/>
                <w:bCs/>
                <w:sz w:val="16"/>
                <w:szCs w:val="16"/>
                <w:lang w:eastAsia="es-AR"/>
              </w:rPr>
            </w:pPr>
            <w:r w:rsidRPr="0002698E">
              <w:rPr>
                <w:rFonts w:ascii="Arial" w:hAnsi="Arial" w:cs="Arial"/>
                <w:b/>
                <w:bCs/>
                <w:sz w:val="16"/>
                <w:szCs w:val="16"/>
                <w:lang w:eastAsia="es-AR"/>
              </w:rPr>
              <w:t>Total</w:t>
            </w:r>
          </w:p>
        </w:tc>
      </w:tr>
      <w:tr w:rsidR="0023560E" w:rsidRPr="0002698E" w14:paraId="10339E9F" w14:textId="77777777" w:rsidTr="00A04149">
        <w:trPr>
          <w:trHeight w:val="20"/>
        </w:trPr>
        <w:tc>
          <w:tcPr>
            <w:tcW w:w="2905" w:type="dxa"/>
            <w:tcBorders>
              <w:top w:val="nil"/>
              <w:left w:val="nil"/>
              <w:bottom w:val="nil"/>
              <w:right w:val="nil"/>
            </w:tcBorders>
            <w:shd w:val="clear" w:color="auto" w:fill="auto"/>
            <w:vAlign w:val="bottom"/>
            <w:hideMark/>
          </w:tcPr>
          <w:p w14:paraId="58D740D0" w14:textId="77777777" w:rsidR="0023560E" w:rsidRPr="0002698E" w:rsidRDefault="0023560E" w:rsidP="00A04149">
            <w:pPr>
              <w:rPr>
                <w:rFonts w:ascii="Arial" w:hAnsi="Arial" w:cs="Arial"/>
                <w:sz w:val="16"/>
                <w:szCs w:val="16"/>
                <w:lang w:eastAsia="es-AR"/>
              </w:rPr>
            </w:pPr>
            <w:r w:rsidRPr="0002698E">
              <w:rPr>
                <w:rFonts w:ascii="Arial" w:hAnsi="Arial" w:cs="Arial"/>
                <w:sz w:val="16"/>
                <w:szCs w:val="16"/>
                <w:lang w:eastAsia="es-AR"/>
              </w:rPr>
              <w:t>Otros créditos</w:t>
            </w:r>
            <w:r w:rsidRPr="0002698E">
              <w:rPr>
                <w:rFonts w:ascii="Arial" w:hAnsi="Arial" w:cs="Arial"/>
                <w:sz w:val="16"/>
                <w:szCs w:val="16"/>
                <w:vertAlign w:val="superscript"/>
                <w:lang w:eastAsia="es-AR"/>
              </w:rPr>
              <w:t>(1)</w:t>
            </w:r>
            <w:r w:rsidRPr="0002698E">
              <w:rPr>
                <w:rFonts w:ascii="Arial" w:hAnsi="Arial" w:cs="Arial"/>
                <w:sz w:val="16"/>
                <w:szCs w:val="16"/>
              </w:rPr>
              <w:t xml:space="preserve"> </w:t>
            </w:r>
          </w:p>
        </w:tc>
        <w:tc>
          <w:tcPr>
            <w:tcW w:w="1276" w:type="dxa"/>
            <w:tcBorders>
              <w:top w:val="nil"/>
              <w:left w:val="nil"/>
              <w:bottom w:val="nil"/>
              <w:right w:val="nil"/>
            </w:tcBorders>
            <w:shd w:val="clear" w:color="auto" w:fill="auto"/>
            <w:vAlign w:val="center"/>
          </w:tcPr>
          <w:p w14:paraId="54DE5BE1" w14:textId="77777777" w:rsidR="0023560E" w:rsidRPr="00901540" w:rsidRDefault="0023560E" w:rsidP="00A04149">
            <w:pPr>
              <w:jc w:val="right"/>
              <w:rPr>
                <w:rFonts w:ascii="Arial" w:hAnsi="Arial" w:cs="Arial"/>
                <w:color w:val="000000"/>
                <w:sz w:val="16"/>
                <w:szCs w:val="16"/>
                <w:lang w:eastAsia="es-AR"/>
              </w:rPr>
            </w:pPr>
            <w:r>
              <w:rPr>
                <w:rFonts w:ascii="Arial" w:hAnsi="Arial" w:cs="Arial"/>
                <w:color w:val="000000"/>
                <w:sz w:val="16"/>
                <w:szCs w:val="16"/>
              </w:rPr>
              <w:t>540.862</w:t>
            </w:r>
          </w:p>
        </w:tc>
        <w:tc>
          <w:tcPr>
            <w:tcW w:w="160" w:type="dxa"/>
            <w:tcBorders>
              <w:top w:val="nil"/>
              <w:left w:val="nil"/>
              <w:bottom w:val="nil"/>
              <w:right w:val="nil"/>
            </w:tcBorders>
            <w:shd w:val="clear" w:color="auto" w:fill="auto"/>
            <w:vAlign w:val="center"/>
          </w:tcPr>
          <w:p w14:paraId="7177AB4A" w14:textId="77777777" w:rsidR="0023560E" w:rsidRPr="00480925" w:rsidRDefault="0023560E" w:rsidP="00A04149">
            <w:pPr>
              <w:jc w:val="right"/>
              <w:rPr>
                <w:rFonts w:ascii="Arial" w:hAnsi="Arial" w:cs="Arial"/>
                <w:color w:val="000000"/>
                <w:sz w:val="16"/>
                <w:szCs w:val="16"/>
              </w:rPr>
            </w:pPr>
          </w:p>
        </w:tc>
        <w:tc>
          <w:tcPr>
            <w:tcW w:w="1329" w:type="dxa"/>
            <w:tcBorders>
              <w:top w:val="nil"/>
              <w:left w:val="nil"/>
              <w:bottom w:val="nil"/>
              <w:right w:val="nil"/>
            </w:tcBorders>
            <w:shd w:val="clear" w:color="auto" w:fill="auto"/>
            <w:vAlign w:val="center"/>
          </w:tcPr>
          <w:p w14:paraId="16F32CF2" w14:textId="77777777" w:rsidR="0023560E" w:rsidRPr="00480925" w:rsidRDefault="0023560E" w:rsidP="00A04149">
            <w:pPr>
              <w:jc w:val="right"/>
              <w:rPr>
                <w:rFonts w:ascii="Arial" w:hAnsi="Arial" w:cs="Arial"/>
                <w:color w:val="000000"/>
                <w:sz w:val="16"/>
                <w:szCs w:val="16"/>
              </w:rPr>
            </w:pPr>
            <w:r w:rsidRPr="00480925">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0A100B85" w14:textId="77777777" w:rsidR="0023560E" w:rsidRPr="00480925" w:rsidRDefault="0023560E" w:rsidP="00A04149">
            <w:pPr>
              <w:jc w:val="right"/>
              <w:rPr>
                <w:rFonts w:ascii="Arial" w:hAnsi="Arial" w:cs="Arial"/>
                <w:color w:val="000000"/>
                <w:sz w:val="16"/>
                <w:szCs w:val="16"/>
              </w:rPr>
            </w:pPr>
          </w:p>
        </w:tc>
        <w:tc>
          <w:tcPr>
            <w:tcW w:w="1116" w:type="dxa"/>
            <w:tcBorders>
              <w:top w:val="nil"/>
              <w:left w:val="nil"/>
              <w:bottom w:val="nil"/>
              <w:right w:val="nil"/>
            </w:tcBorders>
            <w:shd w:val="clear" w:color="auto" w:fill="auto"/>
            <w:vAlign w:val="center"/>
          </w:tcPr>
          <w:p w14:paraId="2496AB5C"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540.862</w:t>
            </w:r>
          </w:p>
        </w:tc>
        <w:tc>
          <w:tcPr>
            <w:tcW w:w="160" w:type="dxa"/>
            <w:tcBorders>
              <w:top w:val="nil"/>
              <w:left w:val="nil"/>
              <w:bottom w:val="nil"/>
              <w:right w:val="nil"/>
            </w:tcBorders>
            <w:shd w:val="clear" w:color="auto" w:fill="auto"/>
            <w:vAlign w:val="center"/>
          </w:tcPr>
          <w:p w14:paraId="4338AB2F" w14:textId="77777777" w:rsidR="0023560E" w:rsidRPr="00480925" w:rsidRDefault="0023560E" w:rsidP="00A04149">
            <w:pPr>
              <w:jc w:val="right"/>
              <w:rPr>
                <w:rFonts w:ascii="Arial" w:hAnsi="Arial" w:cs="Arial"/>
                <w:color w:val="000000"/>
                <w:sz w:val="16"/>
                <w:szCs w:val="16"/>
              </w:rPr>
            </w:pPr>
          </w:p>
        </w:tc>
        <w:tc>
          <w:tcPr>
            <w:tcW w:w="1090" w:type="dxa"/>
            <w:tcBorders>
              <w:top w:val="nil"/>
              <w:left w:val="nil"/>
              <w:bottom w:val="nil"/>
              <w:right w:val="nil"/>
            </w:tcBorders>
            <w:shd w:val="clear" w:color="auto" w:fill="auto"/>
            <w:vAlign w:val="center"/>
          </w:tcPr>
          <w:p w14:paraId="700BFDD7"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879.555</w:t>
            </w:r>
          </w:p>
        </w:tc>
        <w:tc>
          <w:tcPr>
            <w:tcW w:w="160" w:type="dxa"/>
            <w:tcBorders>
              <w:top w:val="nil"/>
              <w:left w:val="nil"/>
              <w:bottom w:val="nil"/>
              <w:right w:val="nil"/>
            </w:tcBorders>
            <w:shd w:val="clear" w:color="auto" w:fill="auto"/>
            <w:vAlign w:val="center"/>
          </w:tcPr>
          <w:p w14:paraId="17162428" w14:textId="77777777" w:rsidR="0023560E" w:rsidRDefault="0023560E" w:rsidP="00A04149">
            <w:pPr>
              <w:jc w:val="right"/>
              <w:rPr>
                <w:rFonts w:ascii="Arial" w:hAnsi="Arial" w:cs="Arial"/>
                <w:color w:val="000000"/>
                <w:sz w:val="16"/>
                <w:szCs w:val="16"/>
              </w:rPr>
            </w:pPr>
          </w:p>
        </w:tc>
        <w:tc>
          <w:tcPr>
            <w:tcW w:w="974" w:type="dxa"/>
            <w:gridSpan w:val="2"/>
            <w:tcBorders>
              <w:top w:val="nil"/>
              <w:left w:val="nil"/>
              <w:bottom w:val="nil"/>
              <w:right w:val="nil"/>
            </w:tcBorders>
            <w:shd w:val="clear" w:color="auto" w:fill="auto"/>
            <w:vAlign w:val="center"/>
          </w:tcPr>
          <w:p w14:paraId="4775E088" w14:textId="77777777" w:rsidR="0023560E" w:rsidRDefault="0023560E" w:rsidP="00A04149">
            <w:pPr>
              <w:jc w:val="right"/>
              <w:rPr>
                <w:rFonts w:ascii="Arial" w:hAnsi="Arial" w:cs="Arial"/>
                <w:color w:val="000000"/>
                <w:sz w:val="16"/>
                <w:szCs w:val="16"/>
              </w:rPr>
            </w:pPr>
            <w:r>
              <w:rPr>
                <w:rFonts w:ascii="Arial" w:hAnsi="Arial" w:cs="Arial"/>
                <w:color w:val="000000"/>
                <w:sz w:val="16"/>
                <w:szCs w:val="16"/>
              </w:rPr>
              <w:t>1.420.417</w:t>
            </w:r>
          </w:p>
        </w:tc>
      </w:tr>
      <w:tr w:rsidR="0023560E" w:rsidRPr="0002698E" w14:paraId="0AC4A2DD" w14:textId="77777777" w:rsidTr="00A04149">
        <w:trPr>
          <w:trHeight w:val="20"/>
        </w:trPr>
        <w:tc>
          <w:tcPr>
            <w:tcW w:w="2905" w:type="dxa"/>
            <w:tcBorders>
              <w:top w:val="nil"/>
              <w:left w:val="nil"/>
              <w:bottom w:val="nil"/>
              <w:right w:val="nil"/>
            </w:tcBorders>
            <w:shd w:val="clear" w:color="auto" w:fill="auto"/>
            <w:vAlign w:val="bottom"/>
            <w:hideMark/>
          </w:tcPr>
          <w:p w14:paraId="2758EBBE" w14:textId="77777777" w:rsidR="0023560E" w:rsidRPr="0002698E" w:rsidRDefault="0023560E" w:rsidP="00A04149">
            <w:pPr>
              <w:rPr>
                <w:rFonts w:ascii="Arial" w:hAnsi="Arial" w:cs="Arial"/>
                <w:sz w:val="16"/>
                <w:szCs w:val="16"/>
                <w:lang w:eastAsia="es-AR"/>
              </w:rPr>
            </w:pPr>
            <w:r w:rsidRPr="0002698E">
              <w:rPr>
                <w:rFonts w:ascii="Arial" w:hAnsi="Arial" w:cs="Arial"/>
                <w:sz w:val="16"/>
                <w:szCs w:val="16"/>
                <w:lang w:eastAsia="es-AR"/>
              </w:rPr>
              <w:t>Créditos por ventas</w:t>
            </w:r>
          </w:p>
        </w:tc>
        <w:tc>
          <w:tcPr>
            <w:tcW w:w="1276" w:type="dxa"/>
            <w:tcBorders>
              <w:top w:val="nil"/>
              <w:left w:val="nil"/>
              <w:bottom w:val="nil"/>
              <w:right w:val="nil"/>
            </w:tcBorders>
            <w:shd w:val="clear" w:color="auto" w:fill="auto"/>
            <w:vAlign w:val="center"/>
          </w:tcPr>
          <w:p w14:paraId="1958916C"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1.881.966</w:t>
            </w:r>
          </w:p>
        </w:tc>
        <w:tc>
          <w:tcPr>
            <w:tcW w:w="160" w:type="dxa"/>
            <w:tcBorders>
              <w:top w:val="nil"/>
              <w:left w:val="nil"/>
              <w:bottom w:val="nil"/>
              <w:right w:val="nil"/>
            </w:tcBorders>
            <w:shd w:val="clear" w:color="auto" w:fill="auto"/>
            <w:vAlign w:val="center"/>
          </w:tcPr>
          <w:p w14:paraId="75CF94F4" w14:textId="77777777" w:rsidR="0023560E" w:rsidRPr="00480925" w:rsidRDefault="0023560E" w:rsidP="00A04149">
            <w:pPr>
              <w:jc w:val="right"/>
              <w:rPr>
                <w:rFonts w:ascii="Arial" w:hAnsi="Arial" w:cs="Arial"/>
                <w:color w:val="000000"/>
                <w:sz w:val="16"/>
                <w:szCs w:val="16"/>
              </w:rPr>
            </w:pPr>
          </w:p>
        </w:tc>
        <w:tc>
          <w:tcPr>
            <w:tcW w:w="1329" w:type="dxa"/>
            <w:tcBorders>
              <w:top w:val="nil"/>
              <w:left w:val="nil"/>
              <w:bottom w:val="nil"/>
              <w:right w:val="nil"/>
            </w:tcBorders>
            <w:shd w:val="clear" w:color="auto" w:fill="auto"/>
            <w:vAlign w:val="center"/>
          </w:tcPr>
          <w:p w14:paraId="379241BD" w14:textId="77777777" w:rsidR="0023560E" w:rsidRPr="00480925" w:rsidRDefault="0023560E" w:rsidP="00A04149">
            <w:pPr>
              <w:jc w:val="right"/>
              <w:rPr>
                <w:rFonts w:ascii="Arial" w:hAnsi="Arial" w:cs="Arial"/>
                <w:color w:val="000000"/>
                <w:sz w:val="16"/>
                <w:szCs w:val="16"/>
              </w:rPr>
            </w:pPr>
            <w:r w:rsidRPr="00480925">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00F0B51F" w14:textId="77777777" w:rsidR="0023560E" w:rsidRPr="00480925" w:rsidRDefault="0023560E" w:rsidP="00A04149">
            <w:pPr>
              <w:jc w:val="right"/>
              <w:rPr>
                <w:rFonts w:ascii="Arial" w:hAnsi="Arial" w:cs="Arial"/>
                <w:color w:val="000000"/>
                <w:sz w:val="16"/>
                <w:szCs w:val="16"/>
              </w:rPr>
            </w:pPr>
          </w:p>
        </w:tc>
        <w:tc>
          <w:tcPr>
            <w:tcW w:w="1116" w:type="dxa"/>
            <w:tcBorders>
              <w:top w:val="nil"/>
              <w:left w:val="nil"/>
              <w:bottom w:val="nil"/>
              <w:right w:val="nil"/>
            </w:tcBorders>
            <w:shd w:val="clear" w:color="auto" w:fill="auto"/>
            <w:vAlign w:val="center"/>
          </w:tcPr>
          <w:p w14:paraId="2D61285A" w14:textId="77777777" w:rsidR="0023560E" w:rsidRPr="00480925" w:rsidRDefault="0023560E" w:rsidP="00A04149">
            <w:pPr>
              <w:jc w:val="right"/>
              <w:rPr>
                <w:rFonts w:ascii="Arial" w:hAnsi="Arial" w:cs="Arial"/>
                <w:color w:val="000000"/>
                <w:sz w:val="16"/>
                <w:szCs w:val="16"/>
              </w:rPr>
            </w:pPr>
            <w:r>
              <w:rPr>
                <w:rFonts w:ascii="Arial" w:hAnsi="Arial" w:cs="Arial"/>
                <w:color w:val="000000"/>
                <w:sz w:val="16"/>
                <w:szCs w:val="16"/>
              </w:rPr>
              <w:t>1.881.966</w:t>
            </w:r>
          </w:p>
        </w:tc>
        <w:tc>
          <w:tcPr>
            <w:tcW w:w="160" w:type="dxa"/>
            <w:tcBorders>
              <w:top w:val="nil"/>
              <w:left w:val="nil"/>
              <w:bottom w:val="nil"/>
              <w:right w:val="nil"/>
            </w:tcBorders>
            <w:shd w:val="clear" w:color="auto" w:fill="auto"/>
            <w:vAlign w:val="center"/>
          </w:tcPr>
          <w:p w14:paraId="0355C01E" w14:textId="77777777" w:rsidR="0023560E" w:rsidRPr="00480925" w:rsidRDefault="0023560E" w:rsidP="00A04149">
            <w:pPr>
              <w:jc w:val="right"/>
              <w:rPr>
                <w:rFonts w:ascii="Arial" w:hAnsi="Arial" w:cs="Arial"/>
                <w:color w:val="000000"/>
                <w:sz w:val="16"/>
                <w:szCs w:val="16"/>
              </w:rPr>
            </w:pPr>
          </w:p>
        </w:tc>
        <w:tc>
          <w:tcPr>
            <w:tcW w:w="1090" w:type="dxa"/>
            <w:tcBorders>
              <w:top w:val="nil"/>
              <w:left w:val="nil"/>
              <w:bottom w:val="nil"/>
              <w:right w:val="nil"/>
            </w:tcBorders>
            <w:shd w:val="clear" w:color="auto" w:fill="auto"/>
            <w:vAlign w:val="center"/>
          </w:tcPr>
          <w:p w14:paraId="0BB7FF74" w14:textId="77777777" w:rsidR="0023560E" w:rsidRPr="00480925" w:rsidRDefault="0023560E" w:rsidP="00A04149">
            <w:pPr>
              <w:jc w:val="right"/>
              <w:rPr>
                <w:rFonts w:ascii="Arial" w:hAnsi="Arial" w:cs="Arial"/>
                <w:color w:val="000000"/>
                <w:sz w:val="16"/>
                <w:szCs w:val="16"/>
              </w:rPr>
            </w:pPr>
            <w:r w:rsidRPr="00480925">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2CCFB7FB" w14:textId="77777777" w:rsidR="0023560E" w:rsidRDefault="0023560E" w:rsidP="00A04149">
            <w:pPr>
              <w:jc w:val="right"/>
              <w:rPr>
                <w:rFonts w:ascii="Arial" w:hAnsi="Arial" w:cs="Arial"/>
                <w:color w:val="000000"/>
                <w:sz w:val="16"/>
                <w:szCs w:val="16"/>
              </w:rPr>
            </w:pPr>
          </w:p>
        </w:tc>
        <w:tc>
          <w:tcPr>
            <w:tcW w:w="974" w:type="dxa"/>
            <w:gridSpan w:val="2"/>
            <w:tcBorders>
              <w:top w:val="nil"/>
              <w:left w:val="nil"/>
              <w:bottom w:val="nil"/>
              <w:right w:val="nil"/>
            </w:tcBorders>
            <w:shd w:val="clear" w:color="auto" w:fill="auto"/>
            <w:vAlign w:val="center"/>
          </w:tcPr>
          <w:p w14:paraId="37D1E82C" w14:textId="77777777" w:rsidR="0023560E" w:rsidRDefault="0023560E" w:rsidP="00A04149">
            <w:pPr>
              <w:jc w:val="right"/>
              <w:rPr>
                <w:rFonts w:ascii="Arial" w:hAnsi="Arial" w:cs="Arial"/>
                <w:color w:val="000000"/>
                <w:sz w:val="16"/>
                <w:szCs w:val="16"/>
              </w:rPr>
            </w:pPr>
            <w:r>
              <w:rPr>
                <w:rFonts w:ascii="Arial" w:hAnsi="Arial" w:cs="Arial"/>
                <w:color w:val="000000"/>
                <w:sz w:val="16"/>
                <w:szCs w:val="16"/>
              </w:rPr>
              <w:t>1.881.966</w:t>
            </w:r>
          </w:p>
        </w:tc>
      </w:tr>
      <w:tr w:rsidR="0023560E" w:rsidRPr="0002698E" w14:paraId="41E0951F" w14:textId="77777777" w:rsidTr="00A04149">
        <w:trPr>
          <w:trHeight w:val="20"/>
        </w:trPr>
        <w:tc>
          <w:tcPr>
            <w:tcW w:w="2905" w:type="dxa"/>
            <w:tcBorders>
              <w:top w:val="nil"/>
              <w:left w:val="nil"/>
              <w:bottom w:val="nil"/>
              <w:right w:val="nil"/>
            </w:tcBorders>
            <w:shd w:val="clear" w:color="auto" w:fill="auto"/>
            <w:vAlign w:val="bottom"/>
            <w:hideMark/>
          </w:tcPr>
          <w:p w14:paraId="34A89D00" w14:textId="77777777" w:rsidR="0023560E" w:rsidRPr="0002698E" w:rsidRDefault="0023560E" w:rsidP="00A04149">
            <w:pPr>
              <w:rPr>
                <w:rFonts w:ascii="Arial" w:hAnsi="Arial" w:cs="Arial"/>
                <w:sz w:val="16"/>
                <w:szCs w:val="16"/>
                <w:lang w:eastAsia="es-AR"/>
              </w:rPr>
            </w:pPr>
            <w:r w:rsidRPr="0002698E">
              <w:rPr>
                <w:rFonts w:ascii="Arial" w:hAnsi="Arial" w:cs="Arial"/>
                <w:sz w:val="16"/>
                <w:szCs w:val="16"/>
                <w:lang w:eastAsia="es-AR"/>
              </w:rPr>
              <w:t>Inversiones en activos financieros</w:t>
            </w:r>
          </w:p>
        </w:tc>
        <w:tc>
          <w:tcPr>
            <w:tcW w:w="1276" w:type="dxa"/>
            <w:tcBorders>
              <w:top w:val="nil"/>
              <w:left w:val="nil"/>
              <w:bottom w:val="nil"/>
              <w:right w:val="nil"/>
            </w:tcBorders>
            <w:shd w:val="clear" w:color="auto" w:fill="auto"/>
            <w:vAlign w:val="center"/>
          </w:tcPr>
          <w:p w14:paraId="439BE2FD"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2.380.467</w:t>
            </w:r>
          </w:p>
        </w:tc>
        <w:tc>
          <w:tcPr>
            <w:tcW w:w="160" w:type="dxa"/>
            <w:tcBorders>
              <w:top w:val="nil"/>
              <w:left w:val="nil"/>
              <w:bottom w:val="nil"/>
              <w:right w:val="nil"/>
            </w:tcBorders>
            <w:shd w:val="clear" w:color="auto" w:fill="auto"/>
            <w:vAlign w:val="center"/>
          </w:tcPr>
          <w:p w14:paraId="4E5FE385" w14:textId="77777777" w:rsidR="0023560E" w:rsidRPr="00480925" w:rsidRDefault="0023560E" w:rsidP="00A04149">
            <w:pPr>
              <w:jc w:val="right"/>
              <w:rPr>
                <w:rFonts w:ascii="Arial" w:hAnsi="Arial" w:cs="Arial"/>
                <w:color w:val="000000"/>
                <w:sz w:val="16"/>
                <w:szCs w:val="16"/>
              </w:rPr>
            </w:pPr>
          </w:p>
        </w:tc>
        <w:tc>
          <w:tcPr>
            <w:tcW w:w="1329" w:type="dxa"/>
            <w:tcBorders>
              <w:top w:val="nil"/>
              <w:left w:val="nil"/>
              <w:bottom w:val="nil"/>
              <w:right w:val="nil"/>
            </w:tcBorders>
            <w:shd w:val="clear" w:color="auto" w:fill="auto"/>
            <w:vAlign w:val="center"/>
          </w:tcPr>
          <w:p w14:paraId="4FA83677" w14:textId="77777777" w:rsidR="0023560E" w:rsidRPr="00480925" w:rsidRDefault="0023560E" w:rsidP="00A04149">
            <w:pPr>
              <w:jc w:val="right"/>
              <w:rPr>
                <w:rFonts w:ascii="Arial" w:hAnsi="Arial" w:cs="Arial"/>
                <w:color w:val="000000"/>
                <w:sz w:val="16"/>
                <w:szCs w:val="16"/>
              </w:rPr>
            </w:pPr>
            <w:r>
              <w:rPr>
                <w:rFonts w:ascii="Arial" w:hAnsi="Arial" w:cs="Arial"/>
                <w:color w:val="000000"/>
                <w:sz w:val="16"/>
                <w:szCs w:val="16"/>
              </w:rPr>
              <w:t>1.996.186</w:t>
            </w:r>
          </w:p>
        </w:tc>
        <w:tc>
          <w:tcPr>
            <w:tcW w:w="160" w:type="dxa"/>
            <w:tcBorders>
              <w:top w:val="nil"/>
              <w:left w:val="nil"/>
              <w:bottom w:val="nil"/>
              <w:right w:val="nil"/>
            </w:tcBorders>
            <w:shd w:val="clear" w:color="auto" w:fill="auto"/>
            <w:vAlign w:val="center"/>
          </w:tcPr>
          <w:p w14:paraId="033E4235" w14:textId="77777777" w:rsidR="0023560E" w:rsidRPr="00480925" w:rsidRDefault="0023560E" w:rsidP="00A04149">
            <w:pPr>
              <w:jc w:val="right"/>
              <w:rPr>
                <w:rFonts w:ascii="Arial" w:hAnsi="Arial" w:cs="Arial"/>
                <w:color w:val="000000"/>
                <w:sz w:val="16"/>
                <w:szCs w:val="16"/>
              </w:rPr>
            </w:pPr>
          </w:p>
        </w:tc>
        <w:tc>
          <w:tcPr>
            <w:tcW w:w="1116" w:type="dxa"/>
            <w:tcBorders>
              <w:top w:val="nil"/>
              <w:left w:val="nil"/>
              <w:bottom w:val="nil"/>
              <w:right w:val="nil"/>
            </w:tcBorders>
            <w:shd w:val="clear" w:color="auto" w:fill="auto"/>
            <w:vAlign w:val="center"/>
          </w:tcPr>
          <w:p w14:paraId="067EAFF8" w14:textId="77777777" w:rsidR="0023560E" w:rsidRPr="00480925" w:rsidRDefault="0023560E" w:rsidP="00A04149">
            <w:pPr>
              <w:jc w:val="right"/>
              <w:rPr>
                <w:rFonts w:ascii="Arial" w:hAnsi="Arial" w:cs="Arial"/>
                <w:color w:val="000000"/>
                <w:sz w:val="16"/>
                <w:szCs w:val="16"/>
              </w:rPr>
            </w:pPr>
            <w:r>
              <w:rPr>
                <w:rFonts w:ascii="Arial" w:hAnsi="Arial" w:cs="Arial"/>
                <w:color w:val="000000"/>
                <w:sz w:val="16"/>
                <w:szCs w:val="16"/>
              </w:rPr>
              <w:t>4</w:t>
            </w:r>
            <w:r w:rsidRPr="00480925">
              <w:rPr>
                <w:rFonts w:ascii="Arial" w:hAnsi="Arial" w:cs="Arial"/>
                <w:color w:val="000000"/>
                <w:sz w:val="16"/>
                <w:szCs w:val="16"/>
              </w:rPr>
              <w:t>.</w:t>
            </w:r>
            <w:r>
              <w:rPr>
                <w:rFonts w:ascii="Arial" w:hAnsi="Arial" w:cs="Arial"/>
                <w:color w:val="000000"/>
                <w:sz w:val="16"/>
                <w:szCs w:val="16"/>
              </w:rPr>
              <w:t>376</w:t>
            </w:r>
            <w:r w:rsidRPr="00480925">
              <w:rPr>
                <w:rFonts w:ascii="Arial" w:hAnsi="Arial" w:cs="Arial"/>
                <w:color w:val="000000"/>
                <w:sz w:val="16"/>
                <w:szCs w:val="16"/>
              </w:rPr>
              <w:t>.</w:t>
            </w:r>
            <w:r>
              <w:rPr>
                <w:rFonts w:ascii="Arial" w:hAnsi="Arial" w:cs="Arial"/>
                <w:color w:val="000000"/>
                <w:sz w:val="16"/>
                <w:szCs w:val="16"/>
              </w:rPr>
              <w:t>653</w:t>
            </w:r>
          </w:p>
        </w:tc>
        <w:tc>
          <w:tcPr>
            <w:tcW w:w="160" w:type="dxa"/>
            <w:tcBorders>
              <w:top w:val="nil"/>
              <w:left w:val="nil"/>
              <w:bottom w:val="nil"/>
              <w:right w:val="nil"/>
            </w:tcBorders>
            <w:shd w:val="clear" w:color="auto" w:fill="auto"/>
            <w:vAlign w:val="center"/>
          </w:tcPr>
          <w:p w14:paraId="45315FDD" w14:textId="77777777" w:rsidR="0023560E" w:rsidRPr="00480925" w:rsidRDefault="0023560E" w:rsidP="00A04149">
            <w:pPr>
              <w:jc w:val="right"/>
              <w:rPr>
                <w:rFonts w:ascii="Arial" w:hAnsi="Arial" w:cs="Arial"/>
                <w:color w:val="000000"/>
                <w:sz w:val="16"/>
                <w:szCs w:val="16"/>
              </w:rPr>
            </w:pPr>
          </w:p>
        </w:tc>
        <w:tc>
          <w:tcPr>
            <w:tcW w:w="1090" w:type="dxa"/>
            <w:tcBorders>
              <w:top w:val="nil"/>
              <w:left w:val="nil"/>
              <w:bottom w:val="nil"/>
              <w:right w:val="nil"/>
            </w:tcBorders>
            <w:shd w:val="clear" w:color="auto" w:fill="auto"/>
            <w:vAlign w:val="center"/>
          </w:tcPr>
          <w:p w14:paraId="1237768C" w14:textId="77777777" w:rsidR="0023560E" w:rsidRPr="00480925" w:rsidRDefault="0023560E" w:rsidP="00A04149">
            <w:pPr>
              <w:jc w:val="right"/>
              <w:rPr>
                <w:rFonts w:ascii="Arial" w:hAnsi="Arial" w:cs="Arial"/>
                <w:color w:val="000000"/>
                <w:sz w:val="16"/>
                <w:szCs w:val="16"/>
              </w:rPr>
            </w:pPr>
            <w:r w:rsidRPr="00480925">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74CB982C" w14:textId="77777777" w:rsidR="0023560E" w:rsidRDefault="0023560E" w:rsidP="00A04149">
            <w:pPr>
              <w:jc w:val="right"/>
              <w:rPr>
                <w:rFonts w:ascii="Arial" w:hAnsi="Arial" w:cs="Arial"/>
                <w:color w:val="000000"/>
                <w:sz w:val="16"/>
                <w:szCs w:val="16"/>
              </w:rPr>
            </w:pPr>
          </w:p>
        </w:tc>
        <w:tc>
          <w:tcPr>
            <w:tcW w:w="974" w:type="dxa"/>
            <w:gridSpan w:val="2"/>
            <w:tcBorders>
              <w:top w:val="nil"/>
              <w:left w:val="nil"/>
              <w:bottom w:val="nil"/>
              <w:right w:val="nil"/>
            </w:tcBorders>
            <w:shd w:val="clear" w:color="auto" w:fill="auto"/>
            <w:vAlign w:val="center"/>
          </w:tcPr>
          <w:p w14:paraId="4199BC7B" w14:textId="77777777" w:rsidR="0023560E" w:rsidRDefault="0023560E" w:rsidP="00A04149">
            <w:pPr>
              <w:jc w:val="right"/>
              <w:rPr>
                <w:rFonts w:ascii="Arial" w:hAnsi="Arial" w:cs="Arial"/>
                <w:color w:val="000000"/>
                <w:sz w:val="16"/>
                <w:szCs w:val="16"/>
              </w:rPr>
            </w:pPr>
            <w:r>
              <w:rPr>
                <w:rFonts w:ascii="Arial" w:hAnsi="Arial" w:cs="Arial"/>
                <w:color w:val="000000"/>
                <w:sz w:val="16"/>
                <w:szCs w:val="16"/>
              </w:rPr>
              <w:t>4</w:t>
            </w:r>
            <w:r w:rsidRPr="00480925">
              <w:rPr>
                <w:rFonts w:ascii="Arial" w:hAnsi="Arial" w:cs="Arial"/>
                <w:color w:val="000000"/>
                <w:sz w:val="16"/>
                <w:szCs w:val="16"/>
              </w:rPr>
              <w:t>.</w:t>
            </w:r>
            <w:r>
              <w:rPr>
                <w:rFonts w:ascii="Arial" w:hAnsi="Arial" w:cs="Arial"/>
                <w:color w:val="000000"/>
                <w:sz w:val="16"/>
                <w:szCs w:val="16"/>
              </w:rPr>
              <w:t>376</w:t>
            </w:r>
            <w:r w:rsidRPr="00480925">
              <w:rPr>
                <w:rFonts w:ascii="Arial" w:hAnsi="Arial" w:cs="Arial"/>
                <w:color w:val="000000"/>
                <w:sz w:val="16"/>
                <w:szCs w:val="16"/>
              </w:rPr>
              <w:t>.</w:t>
            </w:r>
            <w:r>
              <w:rPr>
                <w:rFonts w:ascii="Arial" w:hAnsi="Arial" w:cs="Arial"/>
                <w:color w:val="000000"/>
                <w:sz w:val="16"/>
                <w:szCs w:val="16"/>
              </w:rPr>
              <w:t>653</w:t>
            </w:r>
          </w:p>
        </w:tc>
      </w:tr>
      <w:tr w:rsidR="0023560E" w:rsidRPr="0002698E" w14:paraId="36CC2713" w14:textId="77777777" w:rsidTr="00A04149">
        <w:trPr>
          <w:trHeight w:val="20"/>
        </w:trPr>
        <w:tc>
          <w:tcPr>
            <w:tcW w:w="2905" w:type="dxa"/>
            <w:tcBorders>
              <w:top w:val="nil"/>
              <w:left w:val="nil"/>
              <w:bottom w:val="nil"/>
              <w:right w:val="nil"/>
            </w:tcBorders>
            <w:shd w:val="clear" w:color="auto" w:fill="auto"/>
            <w:vAlign w:val="bottom"/>
            <w:hideMark/>
          </w:tcPr>
          <w:p w14:paraId="5FC5A951" w14:textId="77777777" w:rsidR="0023560E" w:rsidRPr="0002698E" w:rsidRDefault="0023560E" w:rsidP="00A04149">
            <w:pPr>
              <w:rPr>
                <w:rFonts w:ascii="Arial" w:hAnsi="Arial" w:cs="Arial"/>
                <w:sz w:val="16"/>
                <w:szCs w:val="16"/>
                <w:lang w:eastAsia="es-AR"/>
              </w:rPr>
            </w:pPr>
            <w:r>
              <w:rPr>
                <w:rFonts w:ascii="Arial" w:hAnsi="Arial" w:cs="Arial"/>
                <w:sz w:val="16"/>
                <w:szCs w:val="16"/>
                <w:lang w:eastAsia="es-AR"/>
              </w:rPr>
              <w:t>Caja y bancos</w:t>
            </w:r>
          </w:p>
        </w:tc>
        <w:tc>
          <w:tcPr>
            <w:tcW w:w="1276" w:type="dxa"/>
            <w:tcBorders>
              <w:top w:val="nil"/>
              <w:left w:val="nil"/>
              <w:bottom w:val="nil"/>
              <w:right w:val="nil"/>
            </w:tcBorders>
            <w:shd w:val="clear" w:color="auto" w:fill="auto"/>
            <w:vAlign w:val="center"/>
          </w:tcPr>
          <w:p w14:paraId="3CFD6736"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328.955</w:t>
            </w:r>
          </w:p>
        </w:tc>
        <w:tc>
          <w:tcPr>
            <w:tcW w:w="160" w:type="dxa"/>
            <w:tcBorders>
              <w:top w:val="nil"/>
              <w:left w:val="nil"/>
              <w:bottom w:val="nil"/>
              <w:right w:val="nil"/>
            </w:tcBorders>
            <w:shd w:val="clear" w:color="auto" w:fill="auto"/>
            <w:vAlign w:val="center"/>
          </w:tcPr>
          <w:p w14:paraId="606D53D6" w14:textId="77777777" w:rsidR="0023560E" w:rsidRPr="00480925" w:rsidRDefault="0023560E" w:rsidP="00A04149">
            <w:pPr>
              <w:jc w:val="right"/>
              <w:rPr>
                <w:rFonts w:ascii="Arial" w:hAnsi="Arial" w:cs="Arial"/>
                <w:color w:val="000000"/>
                <w:sz w:val="16"/>
                <w:szCs w:val="16"/>
              </w:rPr>
            </w:pPr>
          </w:p>
        </w:tc>
        <w:tc>
          <w:tcPr>
            <w:tcW w:w="1329" w:type="dxa"/>
            <w:tcBorders>
              <w:top w:val="nil"/>
              <w:left w:val="nil"/>
              <w:bottom w:val="nil"/>
              <w:right w:val="nil"/>
            </w:tcBorders>
            <w:shd w:val="clear" w:color="auto" w:fill="auto"/>
            <w:vAlign w:val="center"/>
          </w:tcPr>
          <w:p w14:paraId="5D36350C" w14:textId="77777777" w:rsidR="0023560E" w:rsidRPr="00480925" w:rsidRDefault="0023560E" w:rsidP="00A04149">
            <w:pPr>
              <w:jc w:val="right"/>
              <w:rPr>
                <w:rFonts w:ascii="Arial" w:hAnsi="Arial" w:cs="Arial"/>
                <w:color w:val="000000"/>
                <w:sz w:val="16"/>
                <w:szCs w:val="16"/>
              </w:rPr>
            </w:pPr>
            <w:r w:rsidRPr="00480925">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039DF451" w14:textId="77777777" w:rsidR="0023560E" w:rsidRPr="00480925" w:rsidRDefault="0023560E" w:rsidP="00A04149">
            <w:pPr>
              <w:jc w:val="right"/>
              <w:rPr>
                <w:rFonts w:ascii="Arial" w:hAnsi="Arial" w:cs="Arial"/>
                <w:color w:val="000000"/>
                <w:sz w:val="16"/>
                <w:szCs w:val="16"/>
              </w:rPr>
            </w:pPr>
          </w:p>
        </w:tc>
        <w:tc>
          <w:tcPr>
            <w:tcW w:w="1116" w:type="dxa"/>
            <w:tcBorders>
              <w:top w:val="nil"/>
              <w:left w:val="nil"/>
              <w:bottom w:val="nil"/>
              <w:right w:val="nil"/>
            </w:tcBorders>
            <w:shd w:val="clear" w:color="auto" w:fill="auto"/>
            <w:vAlign w:val="center"/>
          </w:tcPr>
          <w:p w14:paraId="5DB26A91" w14:textId="77777777" w:rsidR="0023560E" w:rsidRPr="00480925" w:rsidRDefault="0023560E" w:rsidP="00A04149">
            <w:pPr>
              <w:jc w:val="right"/>
              <w:rPr>
                <w:rFonts w:ascii="Arial" w:hAnsi="Arial" w:cs="Arial"/>
                <w:color w:val="000000"/>
                <w:sz w:val="16"/>
                <w:szCs w:val="16"/>
              </w:rPr>
            </w:pPr>
            <w:r>
              <w:rPr>
                <w:rFonts w:ascii="Arial" w:hAnsi="Arial" w:cs="Arial"/>
                <w:color w:val="000000"/>
                <w:sz w:val="16"/>
                <w:szCs w:val="16"/>
              </w:rPr>
              <w:t>328.955</w:t>
            </w:r>
          </w:p>
        </w:tc>
        <w:tc>
          <w:tcPr>
            <w:tcW w:w="160" w:type="dxa"/>
            <w:tcBorders>
              <w:top w:val="nil"/>
              <w:left w:val="nil"/>
              <w:bottom w:val="nil"/>
              <w:right w:val="nil"/>
            </w:tcBorders>
            <w:shd w:val="clear" w:color="auto" w:fill="auto"/>
            <w:vAlign w:val="center"/>
          </w:tcPr>
          <w:p w14:paraId="20AF1DC9" w14:textId="77777777" w:rsidR="0023560E" w:rsidRPr="00480925" w:rsidRDefault="0023560E" w:rsidP="00A04149">
            <w:pPr>
              <w:jc w:val="right"/>
              <w:rPr>
                <w:rFonts w:ascii="Arial" w:hAnsi="Arial" w:cs="Arial"/>
                <w:color w:val="000000"/>
                <w:sz w:val="16"/>
                <w:szCs w:val="16"/>
              </w:rPr>
            </w:pPr>
          </w:p>
        </w:tc>
        <w:tc>
          <w:tcPr>
            <w:tcW w:w="1090" w:type="dxa"/>
            <w:tcBorders>
              <w:top w:val="nil"/>
              <w:left w:val="nil"/>
              <w:bottom w:val="nil"/>
              <w:right w:val="nil"/>
            </w:tcBorders>
            <w:shd w:val="clear" w:color="auto" w:fill="auto"/>
            <w:vAlign w:val="center"/>
          </w:tcPr>
          <w:p w14:paraId="79166B14" w14:textId="77777777" w:rsidR="0023560E" w:rsidRPr="00480925" w:rsidRDefault="0023560E" w:rsidP="00A04149">
            <w:pPr>
              <w:jc w:val="right"/>
              <w:rPr>
                <w:rFonts w:ascii="Arial" w:hAnsi="Arial" w:cs="Arial"/>
                <w:color w:val="000000"/>
                <w:sz w:val="16"/>
                <w:szCs w:val="16"/>
              </w:rPr>
            </w:pPr>
            <w:r w:rsidRPr="00480925">
              <w:rPr>
                <w:rFonts w:ascii="Arial" w:hAnsi="Arial" w:cs="Arial"/>
                <w:color w:val="000000"/>
                <w:sz w:val="16"/>
                <w:szCs w:val="16"/>
              </w:rPr>
              <w:t>-</w:t>
            </w:r>
          </w:p>
        </w:tc>
        <w:tc>
          <w:tcPr>
            <w:tcW w:w="160" w:type="dxa"/>
            <w:tcBorders>
              <w:top w:val="nil"/>
              <w:left w:val="nil"/>
              <w:bottom w:val="nil"/>
              <w:right w:val="nil"/>
            </w:tcBorders>
            <w:shd w:val="clear" w:color="auto" w:fill="auto"/>
            <w:vAlign w:val="center"/>
          </w:tcPr>
          <w:p w14:paraId="6C16CDE8" w14:textId="77777777" w:rsidR="0023560E" w:rsidRDefault="0023560E" w:rsidP="00A04149">
            <w:pPr>
              <w:jc w:val="right"/>
              <w:rPr>
                <w:rFonts w:ascii="Arial" w:hAnsi="Arial" w:cs="Arial"/>
                <w:color w:val="000000"/>
                <w:sz w:val="16"/>
                <w:szCs w:val="16"/>
              </w:rPr>
            </w:pPr>
          </w:p>
        </w:tc>
        <w:tc>
          <w:tcPr>
            <w:tcW w:w="974" w:type="dxa"/>
            <w:gridSpan w:val="2"/>
            <w:tcBorders>
              <w:top w:val="nil"/>
              <w:left w:val="nil"/>
              <w:bottom w:val="nil"/>
              <w:right w:val="nil"/>
            </w:tcBorders>
            <w:shd w:val="clear" w:color="auto" w:fill="auto"/>
            <w:vAlign w:val="center"/>
          </w:tcPr>
          <w:p w14:paraId="41E62FFF" w14:textId="77777777" w:rsidR="0023560E" w:rsidRDefault="0023560E" w:rsidP="00A04149">
            <w:pPr>
              <w:jc w:val="right"/>
              <w:rPr>
                <w:rFonts w:ascii="Arial" w:hAnsi="Arial" w:cs="Arial"/>
                <w:color w:val="000000"/>
                <w:sz w:val="16"/>
                <w:szCs w:val="16"/>
              </w:rPr>
            </w:pPr>
            <w:r>
              <w:rPr>
                <w:rFonts w:ascii="Arial" w:hAnsi="Arial" w:cs="Arial"/>
                <w:color w:val="000000"/>
                <w:sz w:val="16"/>
                <w:szCs w:val="16"/>
              </w:rPr>
              <w:t>328.955</w:t>
            </w:r>
          </w:p>
        </w:tc>
      </w:tr>
      <w:tr w:rsidR="0023560E" w:rsidRPr="0002698E" w14:paraId="7ADA615D" w14:textId="77777777" w:rsidTr="00A04149">
        <w:trPr>
          <w:trHeight w:val="20"/>
        </w:trPr>
        <w:tc>
          <w:tcPr>
            <w:tcW w:w="2905" w:type="dxa"/>
            <w:tcBorders>
              <w:top w:val="nil"/>
              <w:left w:val="nil"/>
              <w:bottom w:val="nil"/>
              <w:right w:val="nil"/>
            </w:tcBorders>
            <w:shd w:val="clear" w:color="auto" w:fill="auto"/>
            <w:vAlign w:val="bottom"/>
            <w:hideMark/>
          </w:tcPr>
          <w:p w14:paraId="5103CAC9" w14:textId="77777777" w:rsidR="0023560E" w:rsidRPr="0002698E" w:rsidRDefault="0023560E" w:rsidP="00A04149">
            <w:pPr>
              <w:rPr>
                <w:rFonts w:ascii="Times New Roman" w:hAnsi="Times New Roman"/>
                <w:sz w:val="16"/>
                <w:szCs w:val="16"/>
                <w:lang w:eastAsia="es-AR"/>
              </w:rPr>
            </w:pPr>
          </w:p>
        </w:tc>
        <w:tc>
          <w:tcPr>
            <w:tcW w:w="1276" w:type="dxa"/>
            <w:tcBorders>
              <w:top w:val="single" w:sz="4" w:space="0" w:color="auto"/>
              <w:left w:val="nil"/>
              <w:bottom w:val="double" w:sz="6" w:space="0" w:color="auto"/>
              <w:right w:val="nil"/>
            </w:tcBorders>
            <w:shd w:val="clear" w:color="auto" w:fill="auto"/>
            <w:vAlign w:val="center"/>
          </w:tcPr>
          <w:p w14:paraId="1987546B"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5.132.250</w:t>
            </w:r>
          </w:p>
        </w:tc>
        <w:tc>
          <w:tcPr>
            <w:tcW w:w="160" w:type="dxa"/>
            <w:tcBorders>
              <w:top w:val="nil"/>
              <w:left w:val="nil"/>
              <w:bottom w:val="nil"/>
              <w:right w:val="nil"/>
            </w:tcBorders>
            <w:shd w:val="clear" w:color="auto" w:fill="auto"/>
            <w:vAlign w:val="center"/>
          </w:tcPr>
          <w:p w14:paraId="77BE46B6" w14:textId="77777777" w:rsidR="0023560E" w:rsidRPr="00480925" w:rsidRDefault="0023560E" w:rsidP="00A04149">
            <w:pPr>
              <w:jc w:val="right"/>
              <w:rPr>
                <w:rFonts w:ascii="Arial" w:hAnsi="Arial" w:cs="Arial"/>
                <w:color w:val="000000"/>
                <w:sz w:val="16"/>
                <w:szCs w:val="16"/>
              </w:rPr>
            </w:pPr>
          </w:p>
        </w:tc>
        <w:tc>
          <w:tcPr>
            <w:tcW w:w="1329" w:type="dxa"/>
            <w:tcBorders>
              <w:top w:val="single" w:sz="4" w:space="0" w:color="auto"/>
              <w:left w:val="nil"/>
              <w:bottom w:val="double" w:sz="6" w:space="0" w:color="auto"/>
              <w:right w:val="nil"/>
            </w:tcBorders>
            <w:shd w:val="clear" w:color="auto" w:fill="auto"/>
            <w:vAlign w:val="center"/>
          </w:tcPr>
          <w:p w14:paraId="59ABBD03" w14:textId="77777777" w:rsidR="0023560E" w:rsidRPr="00480925" w:rsidRDefault="0023560E" w:rsidP="00A04149">
            <w:pPr>
              <w:jc w:val="right"/>
              <w:rPr>
                <w:rFonts w:ascii="Arial" w:hAnsi="Arial" w:cs="Arial"/>
                <w:color w:val="000000"/>
                <w:sz w:val="16"/>
                <w:szCs w:val="16"/>
              </w:rPr>
            </w:pPr>
            <w:r>
              <w:rPr>
                <w:rFonts w:ascii="Arial" w:hAnsi="Arial" w:cs="Arial"/>
                <w:color w:val="000000"/>
                <w:sz w:val="16"/>
                <w:szCs w:val="16"/>
              </w:rPr>
              <w:t>1.996.186</w:t>
            </w:r>
          </w:p>
        </w:tc>
        <w:tc>
          <w:tcPr>
            <w:tcW w:w="160" w:type="dxa"/>
            <w:tcBorders>
              <w:top w:val="nil"/>
              <w:left w:val="nil"/>
              <w:bottom w:val="nil"/>
              <w:right w:val="nil"/>
            </w:tcBorders>
            <w:shd w:val="clear" w:color="auto" w:fill="auto"/>
            <w:vAlign w:val="center"/>
          </w:tcPr>
          <w:p w14:paraId="2C7EF089" w14:textId="77777777" w:rsidR="0023560E" w:rsidRPr="00480925" w:rsidRDefault="0023560E" w:rsidP="00A04149">
            <w:pPr>
              <w:jc w:val="right"/>
              <w:rPr>
                <w:rFonts w:ascii="Arial" w:hAnsi="Arial" w:cs="Arial"/>
                <w:color w:val="000000"/>
                <w:sz w:val="16"/>
                <w:szCs w:val="16"/>
              </w:rPr>
            </w:pPr>
          </w:p>
        </w:tc>
        <w:tc>
          <w:tcPr>
            <w:tcW w:w="1116" w:type="dxa"/>
            <w:tcBorders>
              <w:top w:val="single" w:sz="4" w:space="0" w:color="auto"/>
              <w:left w:val="nil"/>
              <w:bottom w:val="double" w:sz="6" w:space="0" w:color="auto"/>
              <w:right w:val="nil"/>
            </w:tcBorders>
            <w:shd w:val="clear" w:color="auto" w:fill="auto"/>
            <w:vAlign w:val="center"/>
          </w:tcPr>
          <w:p w14:paraId="1CDE8672"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7</w:t>
            </w:r>
            <w:r w:rsidRPr="00480925">
              <w:rPr>
                <w:rFonts w:ascii="Arial" w:hAnsi="Arial" w:cs="Arial"/>
                <w:color w:val="000000"/>
                <w:sz w:val="16"/>
                <w:szCs w:val="16"/>
              </w:rPr>
              <w:t>.</w:t>
            </w:r>
            <w:r>
              <w:rPr>
                <w:rFonts w:ascii="Arial" w:hAnsi="Arial" w:cs="Arial"/>
                <w:color w:val="000000"/>
                <w:sz w:val="16"/>
                <w:szCs w:val="16"/>
              </w:rPr>
              <w:t>128.436</w:t>
            </w:r>
          </w:p>
        </w:tc>
        <w:tc>
          <w:tcPr>
            <w:tcW w:w="160" w:type="dxa"/>
            <w:tcBorders>
              <w:top w:val="nil"/>
              <w:left w:val="nil"/>
              <w:bottom w:val="nil"/>
              <w:right w:val="nil"/>
            </w:tcBorders>
            <w:shd w:val="clear" w:color="auto" w:fill="auto"/>
            <w:vAlign w:val="center"/>
          </w:tcPr>
          <w:p w14:paraId="1FD8929E" w14:textId="77777777" w:rsidR="0023560E" w:rsidRPr="00480925" w:rsidRDefault="0023560E" w:rsidP="00A04149">
            <w:pPr>
              <w:jc w:val="right"/>
              <w:rPr>
                <w:rFonts w:ascii="Arial" w:hAnsi="Arial" w:cs="Arial"/>
                <w:color w:val="000000"/>
                <w:sz w:val="16"/>
                <w:szCs w:val="16"/>
              </w:rPr>
            </w:pPr>
          </w:p>
        </w:tc>
        <w:tc>
          <w:tcPr>
            <w:tcW w:w="1090" w:type="dxa"/>
            <w:tcBorders>
              <w:top w:val="single" w:sz="4" w:space="0" w:color="auto"/>
              <w:left w:val="nil"/>
              <w:bottom w:val="double" w:sz="6" w:space="0" w:color="auto"/>
              <w:right w:val="nil"/>
            </w:tcBorders>
            <w:shd w:val="clear" w:color="auto" w:fill="auto"/>
            <w:vAlign w:val="center"/>
          </w:tcPr>
          <w:p w14:paraId="527D6AA6" w14:textId="77777777" w:rsidR="0023560E" w:rsidRPr="00901540" w:rsidRDefault="0023560E" w:rsidP="00A04149">
            <w:pPr>
              <w:jc w:val="right"/>
              <w:rPr>
                <w:rFonts w:ascii="Arial" w:hAnsi="Arial" w:cs="Arial"/>
                <w:color w:val="000000"/>
                <w:sz w:val="16"/>
                <w:szCs w:val="16"/>
              </w:rPr>
            </w:pPr>
            <w:r>
              <w:rPr>
                <w:rFonts w:ascii="Arial" w:hAnsi="Arial" w:cs="Arial"/>
                <w:color w:val="000000"/>
                <w:sz w:val="16"/>
                <w:szCs w:val="16"/>
              </w:rPr>
              <w:t>879.555</w:t>
            </w:r>
          </w:p>
        </w:tc>
        <w:tc>
          <w:tcPr>
            <w:tcW w:w="160" w:type="dxa"/>
            <w:tcBorders>
              <w:top w:val="nil"/>
              <w:left w:val="nil"/>
              <w:bottom w:val="nil"/>
              <w:right w:val="nil"/>
            </w:tcBorders>
            <w:shd w:val="clear" w:color="auto" w:fill="auto"/>
            <w:vAlign w:val="center"/>
          </w:tcPr>
          <w:p w14:paraId="30714570" w14:textId="77777777" w:rsidR="0023560E" w:rsidRDefault="0023560E" w:rsidP="00A04149">
            <w:pPr>
              <w:jc w:val="right"/>
              <w:rPr>
                <w:rFonts w:ascii="Arial" w:hAnsi="Arial" w:cs="Arial"/>
                <w:color w:val="000000"/>
                <w:sz w:val="16"/>
                <w:szCs w:val="16"/>
              </w:rPr>
            </w:pPr>
          </w:p>
        </w:tc>
        <w:tc>
          <w:tcPr>
            <w:tcW w:w="974" w:type="dxa"/>
            <w:gridSpan w:val="2"/>
            <w:tcBorders>
              <w:top w:val="single" w:sz="4" w:space="0" w:color="auto"/>
              <w:left w:val="nil"/>
              <w:bottom w:val="double" w:sz="6" w:space="0" w:color="auto"/>
              <w:right w:val="nil"/>
            </w:tcBorders>
            <w:shd w:val="clear" w:color="auto" w:fill="auto"/>
            <w:vAlign w:val="center"/>
          </w:tcPr>
          <w:p w14:paraId="04819915" w14:textId="77777777" w:rsidR="0023560E" w:rsidRDefault="0023560E" w:rsidP="00A04149">
            <w:pPr>
              <w:jc w:val="right"/>
              <w:rPr>
                <w:rFonts w:ascii="Arial" w:hAnsi="Arial" w:cs="Arial"/>
                <w:color w:val="000000"/>
                <w:sz w:val="16"/>
                <w:szCs w:val="16"/>
              </w:rPr>
            </w:pPr>
            <w:r>
              <w:rPr>
                <w:rFonts w:ascii="Arial" w:hAnsi="Arial" w:cs="Arial"/>
                <w:color w:val="000000"/>
                <w:sz w:val="16"/>
                <w:szCs w:val="16"/>
              </w:rPr>
              <w:t>8.007.991</w:t>
            </w:r>
          </w:p>
        </w:tc>
      </w:tr>
    </w:tbl>
    <w:p w14:paraId="600E4093" w14:textId="77777777" w:rsidR="0023560E" w:rsidRDefault="0023560E" w:rsidP="00652E01">
      <w:pPr>
        <w:widowControl w:val="0"/>
        <w:autoSpaceDE w:val="0"/>
        <w:autoSpaceDN w:val="0"/>
        <w:adjustRightInd w:val="0"/>
        <w:spacing w:after="120" w:line="252" w:lineRule="auto"/>
        <w:jc w:val="both"/>
        <w:rPr>
          <w:rFonts w:ascii="Arial" w:hAnsi="Arial"/>
          <w:iCs/>
          <w:sz w:val="18"/>
          <w:szCs w:val="18"/>
        </w:rPr>
      </w:pPr>
    </w:p>
    <w:p w14:paraId="07451CA7" w14:textId="77777777" w:rsidR="0023560E" w:rsidRDefault="0023560E" w:rsidP="0023560E">
      <w:pPr>
        <w:pStyle w:val="Prrafodelista"/>
        <w:numPr>
          <w:ilvl w:val="0"/>
          <w:numId w:val="31"/>
        </w:numPr>
        <w:spacing w:before="120" w:after="0" w:line="240" w:lineRule="auto"/>
        <w:ind w:left="284" w:hanging="142"/>
        <w:jc w:val="both"/>
        <w:rPr>
          <w:rFonts w:ascii="Arial" w:hAnsi="Arial"/>
          <w:sz w:val="16"/>
          <w:szCs w:val="16"/>
          <w:lang w:val="es-AR"/>
        </w:rPr>
      </w:pPr>
      <w:r w:rsidRPr="0002698E">
        <w:rPr>
          <w:rFonts w:ascii="Arial" w:hAnsi="Arial"/>
          <w:sz w:val="16"/>
          <w:szCs w:val="16"/>
          <w:lang w:val="es-AR"/>
        </w:rPr>
        <w:t>No incluye la provisión para otros créditos de cobro dudoso.</w:t>
      </w:r>
    </w:p>
    <w:p w14:paraId="09F98189" w14:textId="7A9B9C1C" w:rsidR="00AF6412" w:rsidRDefault="00AF6412" w:rsidP="00755499">
      <w:pPr>
        <w:pStyle w:val="Prrafodelista"/>
        <w:widowControl w:val="0"/>
        <w:autoSpaceDE w:val="0"/>
        <w:autoSpaceDN w:val="0"/>
        <w:adjustRightInd w:val="0"/>
        <w:ind w:left="360"/>
        <w:rPr>
          <w:rFonts w:ascii="Arial" w:hAnsi="Arial"/>
          <w:iCs/>
          <w:sz w:val="18"/>
          <w:szCs w:val="18"/>
          <w:lang w:val="es-AR"/>
        </w:rPr>
      </w:pPr>
    </w:p>
    <w:tbl>
      <w:tblPr>
        <w:tblW w:w="9771" w:type="dxa"/>
        <w:tblLayout w:type="fixed"/>
        <w:tblCellMar>
          <w:left w:w="70" w:type="dxa"/>
          <w:right w:w="70" w:type="dxa"/>
        </w:tblCellMar>
        <w:tblLook w:val="04A0" w:firstRow="1" w:lastRow="0" w:firstColumn="1" w:lastColumn="0" w:noHBand="0" w:noVBand="1"/>
      </w:tblPr>
      <w:tblGrid>
        <w:gridCol w:w="2905"/>
        <w:gridCol w:w="1276"/>
        <w:gridCol w:w="175"/>
        <w:gridCol w:w="1243"/>
        <w:gridCol w:w="182"/>
        <w:gridCol w:w="1165"/>
        <w:gridCol w:w="175"/>
        <w:gridCol w:w="958"/>
        <w:gridCol w:w="175"/>
        <w:gridCol w:w="110"/>
        <w:gridCol w:w="141"/>
        <w:gridCol w:w="34"/>
        <w:gridCol w:w="1232"/>
      </w:tblGrid>
      <w:tr w:rsidR="0023560E" w:rsidRPr="00FB7844" w14:paraId="7E371B0F" w14:textId="77777777" w:rsidTr="00A04149">
        <w:trPr>
          <w:trHeight w:val="20"/>
        </w:trPr>
        <w:tc>
          <w:tcPr>
            <w:tcW w:w="2905" w:type="dxa"/>
            <w:tcBorders>
              <w:left w:val="nil"/>
              <w:bottom w:val="single" w:sz="4" w:space="0" w:color="auto"/>
              <w:right w:val="nil"/>
            </w:tcBorders>
            <w:shd w:val="clear" w:color="auto" w:fill="auto"/>
            <w:vAlign w:val="bottom"/>
            <w:hideMark/>
          </w:tcPr>
          <w:p w14:paraId="712963F3"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financieros</w:t>
            </w:r>
          </w:p>
        </w:tc>
        <w:tc>
          <w:tcPr>
            <w:tcW w:w="1276" w:type="dxa"/>
            <w:tcBorders>
              <w:top w:val="nil"/>
              <w:left w:val="nil"/>
              <w:bottom w:val="single" w:sz="4" w:space="0" w:color="auto"/>
              <w:right w:val="nil"/>
            </w:tcBorders>
            <w:shd w:val="clear" w:color="auto" w:fill="auto"/>
            <w:vAlign w:val="bottom"/>
            <w:hideMark/>
          </w:tcPr>
          <w:p w14:paraId="5BEC58DD"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financieros a costo amortizado</w:t>
            </w:r>
          </w:p>
        </w:tc>
        <w:tc>
          <w:tcPr>
            <w:tcW w:w="175" w:type="dxa"/>
            <w:tcBorders>
              <w:top w:val="nil"/>
              <w:left w:val="nil"/>
              <w:bottom w:val="nil"/>
              <w:right w:val="nil"/>
            </w:tcBorders>
            <w:shd w:val="clear" w:color="auto" w:fill="auto"/>
            <w:vAlign w:val="bottom"/>
            <w:hideMark/>
          </w:tcPr>
          <w:p w14:paraId="1519EC3B"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243" w:type="dxa"/>
            <w:tcBorders>
              <w:top w:val="nil"/>
              <w:left w:val="nil"/>
              <w:bottom w:val="single" w:sz="4" w:space="0" w:color="auto"/>
              <w:right w:val="nil"/>
            </w:tcBorders>
            <w:shd w:val="clear" w:color="auto" w:fill="auto"/>
            <w:vAlign w:val="bottom"/>
            <w:hideMark/>
          </w:tcPr>
          <w:p w14:paraId="1E885406"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financieros a valor razonable con cambios en resultados</w:t>
            </w:r>
          </w:p>
        </w:tc>
        <w:tc>
          <w:tcPr>
            <w:tcW w:w="182" w:type="dxa"/>
            <w:tcBorders>
              <w:top w:val="nil"/>
              <w:left w:val="nil"/>
              <w:bottom w:val="nil"/>
              <w:right w:val="nil"/>
            </w:tcBorders>
            <w:shd w:val="clear" w:color="auto" w:fill="auto"/>
            <w:vAlign w:val="bottom"/>
            <w:hideMark/>
          </w:tcPr>
          <w:p w14:paraId="6F0C33AF"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165" w:type="dxa"/>
            <w:tcBorders>
              <w:top w:val="nil"/>
              <w:left w:val="nil"/>
              <w:bottom w:val="single" w:sz="4" w:space="0" w:color="auto"/>
              <w:right w:val="nil"/>
            </w:tcBorders>
            <w:shd w:val="clear" w:color="auto" w:fill="auto"/>
            <w:vAlign w:val="bottom"/>
            <w:hideMark/>
          </w:tcPr>
          <w:p w14:paraId="4227A1AE"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Subtotal pasivos financieros</w:t>
            </w:r>
          </w:p>
        </w:tc>
        <w:tc>
          <w:tcPr>
            <w:tcW w:w="175" w:type="dxa"/>
            <w:tcBorders>
              <w:top w:val="nil"/>
              <w:left w:val="nil"/>
              <w:bottom w:val="nil"/>
              <w:right w:val="nil"/>
            </w:tcBorders>
            <w:shd w:val="clear" w:color="auto" w:fill="auto"/>
            <w:vAlign w:val="bottom"/>
            <w:hideMark/>
          </w:tcPr>
          <w:p w14:paraId="057279A4"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243" w:type="dxa"/>
            <w:gridSpan w:val="3"/>
            <w:tcBorders>
              <w:top w:val="nil"/>
              <w:left w:val="nil"/>
              <w:bottom w:val="single" w:sz="4" w:space="0" w:color="auto"/>
              <w:right w:val="nil"/>
            </w:tcBorders>
            <w:shd w:val="clear" w:color="auto" w:fill="auto"/>
            <w:vAlign w:val="bottom"/>
            <w:hideMark/>
          </w:tcPr>
          <w:p w14:paraId="13B12B7F"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Pasivos no financieros</w:t>
            </w:r>
          </w:p>
        </w:tc>
        <w:tc>
          <w:tcPr>
            <w:tcW w:w="175" w:type="dxa"/>
            <w:gridSpan w:val="2"/>
            <w:tcBorders>
              <w:top w:val="nil"/>
              <w:left w:val="nil"/>
              <w:bottom w:val="nil"/>
              <w:right w:val="nil"/>
            </w:tcBorders>
            <w:shd w:val="clear" w:color="auto" w:fill="auto"/>
            <w:vAlign w:val="bottom"/>
            <w:hideMark/>
          </w:tcPr>
          <w:p w14:paraId="0EDE7358" w14:textId="77777777" w:rsidR="0023560E" w:rsidRPr="00FB7844" w:rsidRDefault="0023560E" w:rsidP="00A04149">
            <w:pPr>
              <w:jc w:val="center"/>
              <w:rPr>
                <w:rFonts w:ascii="Times New Roman" w:hAnsi="Times New Roman"/>
                <w:sz w:val="16"/>
                <w:szCs w:val="16"/>
                <w:lang w:eastAsia="es-AR"/>
              </w:rPr>
            </w:pPr>
            <w:r w:rsidRPr="00FB7844">
              <w:rPr>
                <w:rFonts w:ascii="Times New Roman" w:hAnsi="Times New Roman"/>
                <w:sz w:val="16"/>
                <w:szCs w:val="16"/>
                <w:lang w:eastAsia="es-AR"/>
              </w:rPr>
              <w:t> </w:t>
            </w:r>
          </w:p>
        </w:tc>
        <w:tc>
          <w:tcPr>
            <w:tcW w:w="1232" w:type="dxa"/>
            <w:tcBorders>
              <w:top w:val="nil"/>
              <w:left w:val="nil"/>
              <w:bottom w:val="single" w:sz="4" w:space="0" w:color="auto"/>
              <w:right w:val="nil"/>
            </w:tcBorders>
            <w:shd w:val="clear" w:color="auto" w:fill="auto"/>
            <w:vAlign w:val="bottom"/>
            <w:hideMark/>
          </w:tcPr>
          <w:p w14:paraId="06FBA009" w14:textId="77777777" w:rsidR="0023560E" w:rsidRPr="00FB7844" w:rsidRDefault="0023560E" w:rsidP="00A04149">
            <w:pPr>
              <w:jc w:val="center"/>
              <w:rPr>
                <w:rFonts w:ascii="Arial" w:hAnsi="Arial" w:cs="Arial"/>
                <w:b/>
                <w:bCs/>
                <w:sz w:val="16"/>
                <w:szCs w:val="16"/>
                <w:lang w:eastAsia="es-AR"/>
              </w:rPr>
            </w:pPr>
            <w:r w:rsidRPr="00FB7844">
              <w:rPr>
                <w:rFonts w:ascii="Arial" w:hAnsi="Arial" w:cs="Arial"/>
                <w:b/>
                <w:bCs/>
                <w:sz w:val="16"/>
                <w:szCs w:val="16"/>
                <w:lang w:eastAsia="es-AR"/>
              </w:rPr>
              <w:t>Total</w:t>
            </w:r>
          </w:p>
        </w:tc>
      </w:tr>
      <w:tr w:rsidR="0023560E" w:rsidRPr="00FB7844" w14:paraId="4BDF0166" w14:textId="77777777" w:rsidTr="00A04149">
        <w:trPr>
          <w:trHeight w:val="20"/>
        </w:trPr>
        <w:tc>
          <w:tcPr>
            <w:tcW w:w="2905" w:type="dxa"/>
            <w:tcBorders>
              <w:top w:val="nil"/>
              <w:left w:val="nil"/>
              <w:bottom w:val="nil"/>
              <w:right w:val="nil"/>
            </w:tcBorders>
            <w:shd w:val="clear" w:color="auto" w:fill="auto"/>
            <w:vAlign w:val="bottom"/>
            <w:hideMark/>
          </w:tcPr>
          <w:p w14:paraId="23160B95" w14:textId="77777777" w:rsidR="0023560E" w:rsidRPr="00FB7844" w:rsidRDefault="0023560E" w:rsidP="00A04149">
            <w:pPr>
              <w:rPr>
                <w:rFonts w:ascii="Arial" w:hAnsi="Arial" w:cs="Arial"/>
                <w:sz w:val="16"/>
                <w:szCs w:val="16"/>
                <w:lang w:eastAsia="es-AR"/>
              </w:rPr>
            </w:pPr>
            <w:r w:rsidRPr="00FB7844">
              <w:rPr>
                <w:rFonts w:ascii="Arial" w:hAnsi="Arial" w:cs="Arial"/>
                <w:sz w:val="16"/>
                <w:szCs w:val="16"/>
                <w:lang w:eastAsia="es-AR"/>
              </w:rPr>
              <w:t>Otros pasivos</w:t>
            </w:r>
          </w:p>
        </w:tc>
        <w:tc>
          <w:tcPr>
            <w:tcW w:w="1276" w:type="dxa"/>
            <w:tcBorders>
              <w:top w:val="nil"/>
              <w:left w:val="nil"/>
              <w:right w:val="nil"/>
            </w:tcBorders>
            <w:shd w:val="clear" w:color="auto" w:fill="auto"/>
            <w:vAlign w:val="center"/>
          </w:tcPr>
          <w:p w14:paraId="1FC713CB"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459</w:t>
            </w:r>
            <w:r w:rsidRPr="00FB7844">
              <w:rPr>
                <w:rFonts w:ascii="Arial" w:hAnsi="Arial" w:cs="Arial"/>
                <w:sz w:val="16"/>
                <w:szCs w:val="16"/>
                <w:lang w:eastAsia="es-AR"/>
              </w:rPr>
              <w:t>.</w:t>
            </w:r>
            <w:r>
              <w:rPr>
                <w:rFonts w:ascii="Arial" w:hAnsi="Arial" w:cs="Arial"/>
                <w:sz w:val="16"/>
                <w:szCs w:val="16"/>
                <w:lang w:eastAsia="es-AR"/>
              </w:rPr>
              <w:t>524</w:t>
            </w:r>
          </w:p>
        </w:tc>
        <w:tc>
          <w:tcPr>
            <w:tcW w:w="175" w:type="dxa"/>
            <w:tcBorders>
              <w:top w:val="nil"/>
              <w:left w:val="nil"/>
              <w:bottom w:val="nil"/>
              <w:right w:val="nil"/>
            </w:tcBorders>
            <w:shd w:val="clear" w:color="auto" w:fill="auto"/>
            <w:vAlign w:val="center"/>
          </w:tcPr>
          <w:p w14:paraId="334F2338" w14:textId="77777777" w:rsidR="0023560E" w:rsidRPr="00FB7844" w:rsidRDefault="0023560E" w:rsidP="00A04149">
            <w:pPr>
              <w:jc w:val="right"/>
              <w:rPr>
                <w:rFonts w:ascii="Arial" w:hAnsi="Arial" w:cs="Arial"/>
                <w:sz w:val="16"/>
                <w:szCs w:val="16"/>
                <w:lang w:eastAsia="es-AR"/>
              </w:rPr>
            </w:pPr>
          </w:p>
        </w:tc>
        <w:tc>
          <w:tcPr>
            <w:tcW w:w="1243" w:type="dxa"/>
            <w:tcBorders>
              <w:top w:val="nil"/>
              <w:left w:val="nil"/>
              <w:bottom w:val="nil"/>
              <w:right w:val="nil"/>
            </w:tcBorders>
            <w:shd w:val="clear" w:color="auto" w:fill="auto"/>
            <w:vAlign w:val="center"/>
          </w:tcPr>
          <w:p w14:paraId="7E06F854" w14:textId="77777777" w:rsidR="0023560E" w:rsidRPr="00FB7844" w:rsidRDefault="0023560E" w:rsidP="00A04149">
            <w:pPr>
              <w:jc w:val="right"/>
              <w:rPr>
                <w:rFonts w:ascii="Arial" w:hAnsi="Arial" w:cs="Arial"/>
                <w:sz w:val="16"/>
                <w:szCs w:val="16"/>
                <w:lang w:eastAsia="es-AR"/>
              </w:rPr>
            </w:pPr>
            <w:r w:rsidRPr="00FB7844">
              <w:rPr>
                <w:rFonts w:ascii="Arial" w:hAnsi="Arial" w:cs="Arial"/>
                <w:sz w:val="16"/>
                <w:szCs w:val="16"/>
                <w:lang w:eastAsia="es-AR"/>
              </w:rPr>
              <w:t>-</w:t>
            </w:r>
          </w:p>
        </w:tc>
        <w:tc>
          <w:tcPr>
            <w:tcW w:w="182" w:type="dxa"/>
            <w:tcBorders>
              <w:top w:val="nil"/>
              <w:left w:val="nil"/>
              <w:bottom w:val="nil"/>
              <w:right w:val="nil"/>
            </w:tcBorders>
            <w:shd w:val="clear" w:color="auto" w:fill="auto"/>
            <w:vAlign w:val="center"/>
          </w:tcPr>
          <w:p w14:paraId="6C719850" w14:textId="77777777" w:rsidR="0023560E" w:rsidRPr="00FB7844" w:rsidRDefault="0023560E" w:rsidP="00A04149">
            <w:pPr>
              <w:jc w:val="right"/>
              <w:rPr>
                <w:rFonts w:ascii="Arial" w:hAnsi="Arial" w:cs="Arial"/>
                <w:sz w:val="16"/>
                <w:szCs w:val="16"/>
                <w:lang w:eastAsia="es-AR"/>
              </w:rPr>
            </w:pPr>
          </w:p>
        </w:tc>
        <w:tc>
          <w:tcPr>
            <w:tcW w:w="1165" w:type="dxa"/>
            <w:tcBorders>
              <w:top w:val="nil"/>
              <w:left w:val="nil"/>
              <w:bottom w:val="nil"/>
              <w:right w:val="nil"/>
            </w:tcBorders>
            <w:shd w:val="clear" w:color="auto" w:fill="auto"/>
            <w:vAlign w:val="center"/>
          </w:tcPr>
          <w:p w14:paraId="5CED212F"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459</w:t>
            </w:r>
            <w:r w:rsidRPr="00FB7844">
              <w:rPr>
                <w:rFonts w:ascii="Arial" w:hAnsi="Arial" w:cs="Arial"/>
                <w:sz w:val="16"/>
                <w:szCs w:val="16"/>
                <w:lang w:eastAsia="es-AR"/>
              </w:rPr>
              <w:t>.</w:t>
            </w:r>
            <w:r>
              <w:rPr>
                <w:rFonts w:ascii="Arial" w:hAnsi="Arial" w:cs="Arial"/>
                <w:sz w:val="16"/>
                <w:szCs w:val="16"/>
                <w:lang w:eastAsia="es-AR"/>
              </w:rPr>
              <w:t>524</w:t>
            </w:r>
          </w:p>
        </w:tc>
        <w:tc>
          <w:tcPr>
            <w:tcW w:w="175" w:type="dxa"/>
            <w:tcBorders>
              <w:top w:val="nil"/>
              <w:left w:val="nil"/>
              <w:bottom w:val="nil"/>
              <w:right w:val="nil"/>
            </w:tcBorders>
            <w:shd w:val="clear" w:color="auto" w:fill="auto"/>
            <w:vAlign w:val="center"/>
          </w:tcPr>
          <w:p w14:paraId="101EE61D" w14:textId="77777777" w:rsidR="0023560E" w:rsidRPr="00FB7844" w:rsidRDefault="0023560E" w:rsidP="00A04149">
            <w:pPr>
              <w:jc w:val="right"/>
              <w:rPr>
                <w:rFonts w:ascii="Arial" w:hAnsi="Arial" w:cs="Arial"/>
                <w:sz w:val="16"/>
                <w:szCs w:val="16"/>
                <w:lang w:eastAsia="es-AR"/>
              </w:rPr>
            </w:pPr>
          </w:p>
        </w:tc>
        <w:tc>
          <w:tcPr>
            <w:tcW w:w="1243" w:type="dxa"/>
            <w:gridSpan w:val="3"/>
            <w:tcBorders>
              <w:top w:val="nil"/>
              <w:left w:val="nil"/>
              <w:bottom w:val="nil"/>
              <w:right w:val="nil"/>
            </w:tcBorders>
            <w:shd w:val="clear" w:color="auto" w:fill="auto"/>
            <w:vAlign w:val="center"/>
          </w:tcPr>
          <w:p w14:paraId="0C6E9871" w14:textId="77777777" w:rsidR="0023560E" w:rsidRPr="00FB7844" w:rsidRDefault="0023560E" w:rsidP="00A04149">
            <w:pPr>
              <w:jc w:val="right"/>
              <w:rPr>
                <w:rFonts w:ascii="Arial" w:hAnsi="Arial" w:cs="Arial"/>
                <w:sz w:val="16"/>
                <w:szCs w:val="16"/>
                <w:lang w:eastAsia="es-AR"/>
              </w:rPr>
            </w:pPr>
            <w:r w:rsidRPr="00FB7844">
              <w:rPr>
                <w:rFonts w:ascii="Arial" w:hAnsi="Arial" w:cs="Arial"/>
                <w:sz w:val="16"/>
                <w:szCs w:val="16"/>
                <w:lang w:eastAsia="es-AR"/>
              </w:rPr>
              <w:t>-</w:t>
            </w:r>
          </w:p>
        </w:tc>
        <w:tc>
          <w:tcPr>
            <w:tcW w:w="175" w:type="dxa"/>
            <w:gridSpan w:val="2"/>
            <w:tcBorders>
              <w:top w:val="nil"/>
              <w:left w:val="nil"/>
              <w:bottom w:val="nil"/>
              <w:right w:val="nil"/>
            </w:tcBorders>
            <w:shd w:val="clear" w:color="auto" w:fill="auto"/>
            <w:vAlign w:val="center"/>
          </w:tcPr>
          <w:p w14:paraId="09DAD97B" w14:textId="77777777" w:rsidR="0023560E" w:rsidRPr="00FB7844" w:rsidRDefault="0023560E" w:rsidP="00A04149">
            <w:pPr>
              <w:jc w:val="right"/>
              <w:rPr>
                <w:rFonts w:ascii="Arial" w:hAnsi="Arial" w:cs="Arial"/>
                <w:sz w:val="16"/>
                <w:szCs w:val="16"/>
                <w:lang w:eastAsia="es-AR"/>
              </w:rPr>
            </w:pPr>
          </w:p>
        </w:tc>
        <w:tc>
          <w:tcPr>
            <w:tcW w:w="1232" w:type="dxa"/>
            <w:tcBorders>
              <w:top w:val="nil"/>
              <w:left w:val="nil"/>
              <w:bottom w:val="nil"/>
              <w:right w:val="nil"/>
            </w:tcBorders>
            <w:shd w:val="clear" w:color="auto" w:fill="auto"/>
            <w:vAlign w:val="center"/>
          </w:tcPr>
          <w:p w14:paraId="2BD60087"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459</w:t>
            </w:r>
            <w:r w:rsidRPr="00FB7844">
              <w:rPr>
                <w:rFonts w:ascii="Arial" w:hAnsi="Arial" w:cs="Arial"/>
                <w:sz w:val="16"/>
                <w:szCs w:val="16"/>
                <w:lang w:eastAsia="es-AR"/>
              </w:rPr>
              <w:t>.</w:t>
            </w:r>
            <w:r>
              <w:rPr>
                <w:rFonts w:ascii="Arial" w:hAnsi="Arial" w:cs="Arial"/>
                <w:sz w:val="16"/>
                <w:szCs w:val="16"/>
                <w:lang w:eastAsia="es-AR"/>
              </w:rPr>
              <w:t>524</w:t>
            </w:r>
          </w:p>
        </w:tc>
      </w:tr>
      <w:tr w:rsidR="0023560E" w:rsidRPr="00FB7844" w14:paraId="5AB4BEE5" w14:textId="77777777" w:rsidTr="00A04149">
        <w:trPr>
          <w:trHeight w:val="20"/>
        </w:trPr>
        <w:tc>
          <w:tcPr>
            <w:tcW w:w="2905" w:type="dxa"/>
            <w:tcBorders>
              <w:top w:val="nil"/>
              <w:left w:val="nil"/>
              <w:bottom w:val="nil"/>
              <w:right w:val="nil"/>
            </w:tcBorders>
            <w:shd w:val="clear" w:color="auto" w:fill="auto"/>
            <w:vAlign w:val="bottom"/>
            <w:hideMark/>
          </w:tcPr>
          <w:p w14:paraId="45459566" w14:textId="77777777" w:rsidR="0023560E" w:rsidRPr="00FB7844" w:rsidRDefault="0023560E" w:rsidP="00A04149">
            <w:pPr>
              <w:rPr>
                <w:rFonts w:ascii="Arial" w:hAnsi="Arial" w:cs="Arial"/>
                <w:sz w:val="16"/>
                <w:szCs w:val="16"/>
                <w:lang w:eastAsia="es-AR"/>
              </w:rPr>
            </w:pPr>
            <w:r w:rsidRPr="00FB7844">
              <w:rPr>
                <w:rFonts w:ascii="Arial" w:hAnsi="Arial" w:cs="Arial"/>
                <w:sz w:val="16"/>
                <w:szCs w:val="16"/>
                <w:lang w:eastAsia="es-AR"/>
              </w:rPr>
              <w:t>Cuentas por pagar</w:t>
            </w:r>
          </w:p>
        </w:tc>
        <w:tc>
          <w:tcPr>
            <w:tcW w:w="1276" w:type="dxa"/>
            <w:tcBorders>
              <w:top w:val="nil"/>
              <w:left w:val="nil"/>
              <w:right w:val="nil"/>
            </w:tcBorders>
            <w:shd w:val="clear" w:color="auto" w:fill="auto"/>
            <w:vAlign w:val="center"/>
          </w:tcPr>
          <w:p w14:paraId="198140C0"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2</w:t>
            </w:r>
            <w:r w:rsidRPr="00FB7844">
              <w:rPr>
                <w:rFonts w:ascii="Arial" w:hAnsi="Arial" w:cs="Arial"/>
                <w:sz w:val="16"/>
                <w:szCs w:val="16"/>
                <w:lang w:eastAsia="es-AR"/>
              </w:rPr>
              <w:t>.</w:t>
            </w:r>
            <w:r>
              <w:rPr>
                <w:rFonts w:ascii="Arial" w:hAnsi="Arial" w:cs="Arial"/>
                <w:sz w:val="16"/>
                <w:szCs w:val="16"/>
                <w:lang w:eastAsia="es-AR"/>
              </w:rPr>
              <w:t>700</w:t>
            </w:r>
            <w:r w:rsidRPr="00FB7844">
              <w:rPr>
                <w:rFonts w:ascii="Arial" w:hAnsi="Arial" w:cs="Arial"/>
                <w:sz w:val="16"/>
                <w:szCs w:val="16"/>
                <w:lang w:eastAsia="es-AR"/>
              </w:rPr>
              <w:t>.</w:t>
            </w:r>
            <w:r>
              <w:rPr>
                <w:rFonts w:ascii="Arial" w:hAnsi="Arial" w:cs="Arial"/>
                <w:sz w:val="16"/>
                <w:szCs w:val="16"/>
                <w:lang w:eastAsia="es-AR"/>
              </w:rPr>
              <w:t>923</w:t>
            </w:r>
          </w:p>
        </w:tc>
        <w:tc>
          <w:tcPr>
            <w:tcW w:w="175" w:type="dxa"/>
            <w:tcBorders>
              <w:top w:val="nil"/>
              <w:left w:val="nil"/>
              <w:bottom w:val="nil"/>
              <w:right w:val="nil"/>
            </w:tcBorders>
            <w:shd w:val="clear" w:color="auto" w:fill="auto"/>
            <w:vAlign w:val="center"/>
          </w:tcPr>
          <w:p w14:paraId="0E9DBF4C" w14:textId="77777777" w:rsidR="0023560E" w:rsidRPr="00FB7844" w:rsidRDefault="0023560E" w:rsidP="00A04149">
            <w:pPr>
              <w:jc w:val="right"/>
              <w:rPr>
                <w:rFonts w:ascii="Arial" w:hAnsi="Arial" w:cs="Arial"/>
                <w:sz w:val="16"/>
                <w:szCs w:val="16"/>
                <w:lang w:eastAsia="es-AR"/>
              </w:rPr>
            </w:pPr>
          </w:p>
        </w:tc>
        <w:tc>
          <w:tcPr>
            <w:tcW w:w="1243" w:type="dxa"/>
            <w:tcBorders>
              <w:top w:val="nil"/>
              <w:left w:val="nil"/>
              <w:bottom w:val="nil"/>
              <w:right w:val="nil"/>
            </w:tcBorders>
            <w:shd w:val="clear" w:color="auto" w:fill="auto"/>
            <w:vAlign w:val="center"/>
          </w:tcPr>
          <w:p w14:paraId="54C08D44" w14:textId="77777777" w:rsidR="0023560E" w:rsidRPr="00FB7844" w:rsidRDefault="0023560E" w:rsidP="00A04149">
            <w:pPr>
              <w:jc w:val="right"/>
              <w:rPr>
                <w:rFonts w:ascii="Arial" w:hAnsi="Arial" w:cs="Arial"/>
                <w:sz w:val="16"/>
                <w:szCs w:val="16"/>
                <w:lang w:eastAsia="es-AR"/>
              </w:rPr>
            </w:pPr>
            <w:r w:rsidRPr="00FB7844">
              <w:rPr>
                <w:rFonts w:ascii="Arial" w:hAnsi="Arial" w:cs="Arial"/>
                <w:sz w:val="16"/>
                <w:szCs w:val="16"/>
                <w:lang w:eastAsia="es-AR"/>
              </w:rPr>
              <w:t>-</w:t>
            </w:r>
          </w:p>
        </w:tc>
        <w:tc>
          <w:tcPr>
            <w:tcW w:w="182" w:type="dxa"/>
            <w:tcBorders>
              <w:top w:val="nil"/>
              <w:left w:val="nil"/>
              <w:bottom w:val="nil"/>
              <w:right w:val="nil"/>
            </w:tcBorders>
            <w:shd w:val="clear" w:color="auto" w:fill="auto"/>
            <w:vAlign w:val="center"/>
          </w:tcPr>
          <w:p w14:paraId="79F84E8E" w14:textId="77777777" w:rsidR="0023560E" w:rsidRPr="00FB7844" w:rsidRDefault="0023560E" w:rsidP="00A04149">
            <w:pPr>
              <w:jc w:val="right"/>
              <w:rPr>
                <w:rFonts w:ascii="Arial" w:hAnsi="Arial" w:cs="Arial"/>
                <w:sz w:val="16"/>
                <w:szCs w:val="16"/>
                <w:lang w:eastAsia="es-AR"/>
              </w:rPr>
            </w:pPr>
          </w:p>
        </w:tc>
        <w:tc>
          <w:tcPr>
            <w:tcW w:w="1165" w:type="dxa"/>
            <w:tcBorders>
              <w:top w:val="nil"/>
              <w:left w:val="nil"/>
              <w:bottom w:val="nil"/>
              <w:right w:val="nil"/>
            </w:tcBorders>
            <w:shd w:val="clear" w:color="auto" w:fill="auto"/>
            <w:vAlign w:val="center"/>
          </w:tcPr>
          <w:p w14:paraId="45EA8A28"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2</w:t>
            </w:r>
            <w:r w:rsidRPr="00FB7844">
              <w:rPr>
                <w:rFonts w:ascii="Arial" w:hAnsi="Arial" w:cs="Arial"/>
                <w:sz w:val="16"/>
                <w:szCs w:val="16"/>
                <w:lang w:eastAsia="es-AR"/>
              </w:rPr>
              <w:t>.</w:t>
            </w:r>
            <w:r>
              <w:rPr>
                <w:rFonts w:ascii="Arial" w:hAnsi="Arial" w:cs="Arial"/>
                <w:sz w:val="16"/>
                <w:szCs w:val="16"/>
                <w:lang w:eastAsia="es-AR"/>
              </w:rPr>
              <w:t>700</w:t>
            </w:r>
            <w:r w:rsidRPr="00FB7844">
              <w:rPr>
                <w:rFonts w:ascii="Arial" w:hAnsi="Arial" w:cs="Arial"/>
                <w:sz w:val="16"/>
                <w:szCs w:val="16"/>
                <w:lang w:eastAsia="es-AR"/>
              </w:rPr>
              <w:t>.</w:t>
            </w:r>
            <w:r>
              <w:rPr>
                <w:rFonts w:ascii="Arial" w:hAnsi="Arial" w:cs="Arial"/>
                <w:sz w:val="16"/>
                <w:szCs w:val="16"/>
                <w:lang w:eastAsia="es-AR"/>
              </w:rPr>
              <w:t>923</w:t>
            </w:r>
          </w:p>
        </w:tc>
        <w:tc>
          <w:tcPr>
            <w:tcW w:w="175" w:type="dxa"/>
            <w:tcBorders>
              <w:top w:val="nil"/>
              <w:left w:val="nil"/>
              <w:bottom w:val="nil"/>
              <w:right w:val="nil"/>
            </w:tcBorders>
            <w:shd w:val="clear" w:color="auto" w:fill="auto"/>
            <w:vAlign w:val="center"/>
          </w:tcPr>
          <w:p w14:paraId="51C30203" w14:textId="77777777" w:rsidR="0023560E" w:rsidRPr="00FB7844" w:rsidRDefault="0023560E" w:rsidP="00A04149">
            <w:pPr>
              <w:jc w:val="right"/>
              <w:rPr>
                <w:rFonts w:ascii="Arial" w:hAnsi="Arial" w:cs="Arial"/>
                <w:sz w:val="16"/>
                <w:szCs w:val="16"/>
                <w:lang w:eastAsia="es-AR"/>
              </w:rPr>
            </w:pPr>
          </w:p>
        </w:tc>
        <w:tc>
          <w:tcPr>
            <w:tcW w:w="1243" w:type="dxa"/>
            <w:gridSpan w:val="3"/>
            <w:tcBorders>
              <w:top w:val="nil"/>
              <w:left w:val="nil"/>
              <w:bottom w:val="nil"/>
              <w:right w:val="nil"/>
            </w:tcBorders>
            <w:shd w:val="clear" w:color="auto" w:fill="auto"/>
            <w:vAlign w:val="center"/>
          </w:tcPr>
          <w:p w14:paraId="413112FE" w14:textId="77777777" w:rsidR="0023560E" w:rsidRPr="00FB7844" w:rsidRDefault="0023560E" w:rsidP="00A04149">
            <w:pPr>
              <w:jc w:val="right"/>
              <w:rPr>
                <w:rFonts w:ascii="Arial" w:hAnsi="Arial" w:cs="Arial"/>
                <w:sz w:val="16"/>
                <w:szCs w:val="16"/>
                <w:lang w:eastAsia="es-AR"/>
              </w:rPr>
            </w:pPr>
            <w:r w:rsidRPr="00FB7844">
              <w:rPr>
                <w:rFonts w:ascii="Arial" w:hAnsi="Arial" w:cs="Arial"/>
                <w:sz w:val="16"/>
                <w:szCs w:val="16"/>
                <w:lang w:eastAsia="es-AR"/>
              </w:rPr>
              <w:t>-</w:t>
            </w:r>
          </w:p>
        </w:tc>
        <w:tc>
          <w:tcPr>
            <w:tcW w:w="175" w:type="dxa"/>
            <w:gridSpan w:val="2"/>
            <w:tcBorders>
              <w:top w:val="nil"/>
              <w:left w:val="nil"/>
              <w:right w:val="nil"/>
            </w:tcBorders>
            <w:shd w:val="clear" w:color="auto" w:fill="auto"/>
            <w:vAlign w:val="center"/>
          </w:tcPr>
          <w:p w14:paraId="12B27550" w14:textId="77777777" w:rsidR="0023560E" w:rsidRPr="00FB7844" w:rsidRDefault="0023560E" w:rsidP="00A04149">
            <w:pPr>
              <w:jc w:val="right"/>
              <w:rPr>
                <w:rFonts w:ascii="Arial" w:hAnsi="Arial" w:cs="Arial"/>
                <w:sz w:val="16"/>
                <w:szCs w:val="16"/>
                <w:lang w:eastAsia="es-AR"/>
              </w:rPr>
            </w:pPr>
          </w:p>
        </w:tc>
        <w:tc>
          <w:tcPr>
            <w:tcW w:w="1232" w:type="dxa"/>
            <w:tcBorders>
              <w:top w:val="nil"/>
              <w:left w:val="nil"/>
              <w:bottom w:val="nil"/>
              <w:right w:val="nil"/>
            </w:tcBorders>
            <w:shd w:val="clear" w:color="auto" w:fill="auto"/>
            <w:vAlign w:val="center"/>
          </w:tcPr>
          <w:p w14:paraId="634B4C23"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2</w:t>
            </w:r>
            <w:r w:rsidRPr="00FB7844">
              <w:rPr>
                <w:rFonts w:ascii="Arial" w:hAnsi="Arial" w:cs="Arial"/>
                <w:sz w:val="16"/>
                <w:szCs w:val="16"/>
                <w:lang w:eastAsia="es-AR"/>
              </w:rPr>
              <w:t>.</w:t>
            </w:r>
            <w:r>
              <w:rPr>
                <w:rFonts w:ascii="Arial" w:hAnsi="Arial" w:cs="Arial"/>
                <w:sz w:val="16"/>
                <w:szCs w:val="16"/>
                <w:lang w:eastAsia="es-AR"/>
              </w:rPr>
              <w:t>700</w:t>
            </w:r>
            <w:r w:rsidRPr="00FB7844">
              <w:rPr>
                <w:rFonts w:ascii="Arial" w:hAnsi="Arial" w:cs="Arial"/>
                <w:sz w:val="16"/>
                <w:szCs w:val="16"/>
                <w:lang w:eastAsia="es-AR"/>
              </w:rPr>
              <w:t>.</w:t>
            </w:r>
            <w:r>
              <w:rPr>
                <w:rFonts w:ascii="Arial" w:hAnsi="Arial" w:cs="Arial"/>
                <w:sz w:val="16"/>
                <w:szCs w:val="16"/>
                <w:lang w:eastAsia="es-AR"/>
              </w:rPr>
              <w:t>923</w:t>
            </w:r>
          </w:p>
        </w:tc>
      </w:tr>
      <w:tr w:rsidR="0023560E" w:rsidRPr="00FB7844" w14:paraId="67E2EBA8" w14:textId="77777777" w:rsidTr="00A04149">
        <w:trPr>
          <w:trHeight w:val="20"/>
        </w:trPr>
        <w:tc>
          <w:tcPr>
            <w:tcW w:w="2905" w:type="dxa"/>
            <w:tcBorders>
              <w:top w:val="nil"/>
              <w:left w:val="nil"/>
              <w:bottom w:val="nil"/>
              <w:right w:val="nil"/>
            </w:tcBorders>
            <w:shd w:val="clear" w:color="auto" w:fill="auto"/>
            <w:vAlign w:val="bottom"/>
            <w:hideMark/>
          </w:tcPr>
          <w:p w14:paraId="630C2B69" w14:textId="77777777" w:rsidR="0023560E" w:rsidRPr="00FB7844" w:rsidRDefault="0023560E" w:rsidP="00A04149">
            <w:pPr>
              <w:rPr>
                <w:rFonts w:ascii="Times New Roman" w:hAnsi="Times New Roman"/>
                <w:sz w:val="16"/>
                <w:szCs w:val="16"/>
                <w:lang w:eastAsia="es-AR"/>
              </w:rPr>
            </w:pPr>
          </w:p>
        </w:tc>
        <w:tc>
          <w:tcPr>
            <w:tcW w:w="1276" w:type="dxa"/>
            <w:tcBorders>
              <w:top w:val="single" w:sz="4" w:space="0" w:color="auto"/>
              <w:left w:val="nil"/>
              <w:right w:val="nil"/>
            </w:tcBorders>
            <w:shd w:val="clear" w:color="auto" w:fill="auto"/>
            <w:vAlign w:val="center"/>
          </w:tcPr>
          <w:p w14:paraId="64EA3B47"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3</w:t>
            </w:r>
            <w:r w:rsidRPr="00FB7844">
              <w:rPr>
                <w:rFonts w:ascii="Arial" w:hAnsi="Arial" w:cs="Arial"/>
                <w:sz w:val="16"/>
                <w:szCs w:val="16"/>
                <w:lang w:eastAsia="es-AR"/>
              </w:rPr>
              <w:t>.</w:t>
            </w:r>
            <w:r>
              <w:rPr>
                <w:rFonts w:ascii="Arial" w:hAnsi="Arial" w:cs="Arial"/>
                <w:sz w:val="16"/>
                <w:szCs w:val="16"/>
                <w:lang w:eastAsia="es-AR"/>
              </w:rPr>
              <w:t>160</w:t>
            </w:r>
            <w:r w:rsidRPr="00FB7844">
              <w:rPr>
                <w:rFonts w:ascii="Arial" w:hAnsi="Arial" w:cs="Arial"/>
                <w:sz w:val="16"/>
                <w:szCs w:val="16"/>
                <w:lang w:eastAsia="es-AR"/>
              </w:rPr>
              <w:t>.</w:t>
            </w:r>
            <w:r>
              <w:rPr>
                <w:rFonts w:ascii="Arial" w:hAnsi="Arial" w:cs="Arial"/>
                <w:sz w:val="16"/>
                <w:szCs w:val="16"/>
                <w:lang w:eastAsia="es-AR"/>
              </w:rPr>
              <w:t>447</w:t>
            </w:r>
          </w:p>
        </w:tc>
        <w:tc>
          <w:tcPr>
            <w:tcW w:w="175" w:type="dxa"/>
            <w:tcBorders>
              <w:top w:val="nil"/>
              <w:left w:val="nil"/>
              <w:bottom w:val="nil"/>
              <w:right w:val="nil"/>
            </w:tcBorders>
            <w:shd w:val="clear" w:color="auto" w:fill="auto"/>
            <w:vAlign w:val="center"/>
          </w:tcPr>
          <w:p w14:paraId="08F0EE5C" w14:textId="77777777" w:rsidR="0023560E" w:rsidRPr="00FB7844" w:rsidRDefault="0023560E" w:rsidP="00A04149">
            <w:pPr>
              <w:jc w:val="right"/>
              <w:rPr>
                <w:rFonts w:ascii="Arial" w:hAnsi="Arial" w:cs="Arial"/>
                <w:sz w:val="16"/>
                <w:szCs w:val="16"/>
                <w:lang w:eastAsia="es-AR"/>
              </w:rPr>
            </w:pPr>
          </w:p>
        </w:tc>
        <w:tc>
          <w:tcPr>
            <w:tcW w:w="1243" w:type="dxa"/>
            <w:tcBorders>
              <w:top w:val="single" w:sz="4" w:space="0" w:color="auto"/>
              <w:left w:val="nil"/>
              <w:bottom w:val="double" w:sz="6" w:space="0" w:color="auto"/>
              <w:right w:val="nil"/>
            </w:tcBorders>
            <w:shd w:val="clear" w:color="auto" w:fill="auto"/>
            <w:vAlign w:val="center"/>
          </w:tcPr>
          <w:p w14:paraId="1DF4F18D" w14:textId="77777777" w:rsidR="0023560E" w:rsidRPr="00FB7844" w:rsidRDefault="0023560E" w:rsidP="00A04149">
            <w:pPr>
              <w:jc w:val="right"/>
              <w:rPr>
                <w:rFonts w:ascii="Arial" w:hAnsi="Arial" w:cs="Arial"/>
                <w:sz w:val="16"/>
                <w:szCs w:val="16"/>
                <w:lang w:eastAsia="es-AR"/>
              </w:rPr>
            </w:pPr>
            <w:r w:rsidRPr="00FB7844">
              <w:rPr>
                <w:rFonts w:ascii="Arial" w:hAnsi="Arial" w:cs="Arial"/>
                <w:sz w:val="16"/>
                <w:szCs w:val="16"/>
                <w:lang w:eastAsia="es-AR"/>
              </w:rPr>
              <w:t>-</w:t>
            </w:r>
          </w:p>
        </w:tc>
        <w:tc>
          <w:tcPr>
            <w:tcW w:w="182" w:type="dxa"/>
            <w:tcBorders>
              <w:top w:val="nil"/>
              <w:left w:val="nil"/>
              <w:bottom w:val="nil"/>
              <w:right w:val="nil"/>
            </w:tcBorders>
            <w:shd w:val="clear" w:color="auto" w:fill="auto"/>
            <w:vAlign w:val="center"/>
          </w:tcPr>
          <w:p w14:paraId="58E3758E" w14:textId="77777777" w:rsidR="0023560E" w:rsidRPr="00FB7844" w:rsidRDefault="0023560E" w:rsidP="00A04149">
            <w:pPr>
              <w:jc w:val="right"/>
              <w:rPr>
                <w:rFonts w:ascii="Arial" w:hAnsi="Arial" w:cs="Arial"/>
                <w:sz w:val="16"/>
                <w:szCs w:val="16"/>
                <w:lang w:eastAsia="es-AR"/>
              </w:rPr>
            </w:pPr>
          </w:p>
        </w:tc>
        <w:tc>
          <w:tcPr>
            <w:tcW w:w="1165" w:type="dxa"/>
            <w:tcBorders>
              <w:top w:val="single" w:sz="4" w:space="0" w:color="auto"/>
              <w:left w:val="nil"/>
              <w:bottom w:val="double" w:sz="6" w:space="0" w:color="auto"/>
              <w:right w:val="nil"/>
            </w:tcBorders>
            <w:shd w:val="clear" w:color="auto" w:fill="auto"/>
            <w:vAlign w:val="center"/>
          </w:tcPr>
          <w:p w14:paraId="29219F6E"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3</w:t>
            </w:r>
            <w:r w:rsidRPr="00FB7844">
              <w:rPr>
                <w:rFonts w:ascii="Arial" w:hAnsi="Arial" w:cs="Arial"/>
                <w:sz w:val="16"/>
                <w:szCs w:val="16"/>
                <w:lang w:eastAsia="es-AR"/>
              </w:rPr>
              <w:t>.</w:t>
            </w:r>
            <w:r>
              <w:rPr>
                <w:rFonts w:ascii="Arial" w:hAnsi="Arial" w:cs="Arial"/>
                <w:sz w:val="16"/>
                <w:szCs w:val="16"/>
                <w:lang w:eastAsia="es-AR"/>
              </w:rPr>
              <w:t>160</w:t>
            </w:r>
            <w:r w:rsidRPr="00FB7844">
              <w:rPr>
                <w:rFonts w:ascii="Arial" w:hAnsi="Arial" w:cs="Arial"/>
                <w:sz w:val="16"/>
                <w:szCs w:val="16"/>
                <w:lang w:eastAsia="es-AR"/>
              </w:rPr>
              <w:t>.</w:t>
            </w:r>
            <w:r>
              <w:rPr>
                <w:rFonts w:ascii="Arial" w:hAnsi="Arial" w:cs="Arial"/>
                <w:sz w:val="16"/>
                <w:szCs w:val="16"/>
                <w:lang w:eastAsia="es-AR"/>
              </w:rPr>
              <w:t>447</w:t>
            </w:r>
          </w:p>
        </w:tc>
        <w:tc>
          <w:tcPr>
            <w:tcW w:w="175" w:type="dxa"/>
            <w:tcBorders>
              <w:top w:val="nil"/>
              <w:left w:val="nil"/>
              <w:bottom w:val="nil"/>
              <w:right w:val="nil"/>
            </w:tcBorders>
            <w:shd w:val="clear" w:color="auto" w:fill="auto"/>
            <w:vAlign w:val="center"/>
          </w:tcPr>
          <w:p w14:paraId="09EE0672" w14:textId="77777777" w:rsidR="0023560E" w:rsidRPr="00FB7844" w:rsidRDefault="0023560E" w:rsidP="00A04149">
            <w:pPr>
              <w:jc w:val="right"/>
              <w:rPr>
                <w:rFonts w:ascii="Arial" w:hAnsi="Arial" w:cs="Arial"/>
                <w:sz w:val="16"/>
                <w:szCs w:val="16"/>
                <w:lang w:eastAsia="es-AR"/>
              </w:rPr>
            </w:pPr>
          </w:p>
        </w:tc>
        <w:tc>
          <w:tcPr>
            <w:tcW w:w="1243" w:type="dxa"/>
            <w:gridSpan w:val="3"/>
            <w:tcBorders>
              <w:top w:val="single" w:sz="4" w:space="0" w:color="auto"/>
              <w:left w:val="nil"/>
              <w:bottom w:val="double" w:sz="6" w:space="0" w:color="auto"/>
              <w:right w:val="nil"/>
            </w:tcBorders>
            <w:shd w:val="clear" w:color="auto" w:fill="auto"/>
            <w:vAlign w:val="center"/>
          </w:tcPr>
          <w:p w14:paraId="0B7A01D5" w14:textId="77777777" w:rsidR="0023560E" w:rsidRPr="00FB7844" w:rsidRDefault="0023560E" w:rsidP="00A04149">
            <w:pPr>
              <w:jc w:val="right"/>
              <w:rPr>
                <w:rFonts w:ascii="Arial" w:hAnsi="Arial" w:cs="Arial"/>
                <w:sz w:val="16"/>
                <w:szCs w:val="16"/>
                <w:lang w:eastAsia="es-AR"/>
              </w:rPr>
            </w:pPr>
            <w:r w:rsidRPr="00FB7844">
              <w:rPr>
                <w:rFonts w:ascii="Arial" w:hAnsi="Arial" w:cs="Arial"/>
                <w:sz w:val="16"/>
                <w:szCs w:val="16"/>
                <w:lang w:eastAsia="es-AR"/>
              </w:rPr>
              <w:t>-</w:t>
            </w:r>
          </w:p>
        </w:tc>
        <w:tc>
          <w:tcPr>
            <w:tcW w:w="175" w:type="dxa"/>
            <w:gridSpan w:val="2"/>
            <w:tcBorders>
              <w:top w:val="nil"/>
              <w:left w:val="nil"/>
              <w:bottom w:val="nil"/>
              <w:right w:val="nil"/>
            </w:tcBorders>
            <w:shd w:val="clear" w:color="auto" w:fill="auto"/>
            <w:vAlign w:val="center"/>
          </w:tcPr>
          <w:p w14:paraId="62A5079E" w14:textId="77777777" w:rsidR="0023560E" w:rsidRPr="00FB7844" w:rsidRDefault="0023560E" w:rsidP="00A04149">
            <w:pPr>
              <w:jc w:val="right"/>
              <w:rPr>
                <w:rFonts w:ascii="Arial" w:hAnsi="Arial" w:cs="Arial"/>
                <w:sz w:val="16"/>
                <w:szCs w:val="16"/>
                <w:lang w:eastAsia="es-AR"/>
              </w:rPr>
            </w:pPr>
          </w:p>
        </w:tc>
        <w:tc>
          <w:tcPr>
            <w:tcW w:w="1232" w:type="dxa"/>
            <w:tcBorders>
              <w:top w:val="single" w:sz="4" w:space="0" w:color="auto"/>
              <w:left w:val="nil"/>
              <w:bottom w:val="double" w:sz="6" w:space="0" w:color="auto"/>
              <w:right w:val="nil"/>
            </w:tcBorders>
            <w:shd w:val="clear" w:color="auto" w:fill="auto"/>
            <w:vAlign w:val="center"/>
          </w:tcPr>
          <w:p w14:paraId="70221DEC" w14:textId="77777777" w:rsidR="0023560E" w:rsidRPr="00FB7844" w:rsidRDefault="0023560E" w:rsidP="00A04149">
            <w:pPr>
              <w:jc w:val="right"/>
              <w:rPr>
                <w:rFonts w:ascii="Arial" w:hAnsi="Arial" w:cs="Arial"/>
                <w:sz w:val="16"/>
                <w:szCs w:val="16"/>
                <w:lang w:eastAsia="es-AR"/>
              </w:rPr>
            </w:pPr>
            <w:r>
              <w:rPr>
                <w:rFonts w:ascii="Arial" w:hAnsi="Arial" w:cs="Arial"/>
                <w:sz w:val="16"/>
                <w:szCs w:val="16"/>
                <w:lang w:eastAsia="es-AR"/>
              </w:rPr>
              <w:t>3</w:t>
            </w:r>
            <w:r w:rsidRPr="00FB7844">
              <w:rPr>
                <w:rFonts w:ascii="Arial" w:hAnsi="Arial" w:cs="Arial"/>
                <w:sz w:val="16"/>
                <w:szCs w:val="16"/>
                <w:lang w:eastAsia="es-AR"/>
              </w:rPr>
              <w:t>.</w:t>
            </w:r>
            <w:r>
              <w:rPr>
                <w:rFonts w:ascii="Arial" w:hAnsi="Arial" w:cs="Arial"/>
                <w:sz w:val="16"/>
                <w:szCs w:val="16"/>
                <w:lang w:eastAsia="es-AR"/>
              </w:rPr>
              <w:t>160</w:t>
            </w:r>
            <w:r w:rsidRPr="00FB7844">
              <w:rPr>
                <w:rFonts w:ascii="Arial" w:hAnsi="Arial" w:cs="Arial"/>
                <w:sz w:val="16"/>
                <w:szCs w:val="16"/>
                <w:lang w:eastAsia="es-AR"/>
              </w:rPr>
              <w:t>.</w:t>
            </w:r>
            <w:r>
              <w:rPr>
                <w:rFonts w:ascii="Arial" w:hAnsi="Arial" w:cs="Arial"/>
                <w:sz w:val="16"/>
                <w:szCs w:val="16"/>
                <w:lang w:eastAsia="es-AR"/>
              </w:rPr>
              <w:t>447</w:t>
            </w:r>
          </w:p>
        </w:tc>
      </w:tr>
      <w:tr w:rsidR="0023560E" w:rsidRPr="00FB7844" w14:paraId="150A27C8" w14:textId="77777777" w:rsidTr="00A04149">
        <w:trPr>
          <w:gridAfter w:val="2"/>
          <w:wAfter w:w="1266" w:type="dxa"/>
          <w:trHeight w:val="31"/>
        </w:trPr>
        <w:tc>
          <w:tcPr>
            <w:tcW w:w="2905" w:type="dxa"/>
            <w:tcBorders>
              <w:top w:val="nil"/>
              <w:left w:val="nil"/>
              <w:bottom w:val="nil"/>
              <w:right w:val="nil"/>
            </w:tcBorders>
            <w:shd w:val="clear" w:color="auto" w:fill="auto"/>
            <w:vAlign w:val="bottom"/>
          </w:tcPr>
          <w:p w14:paraId="07776EDE" w14:textId="77777777" w:rsidR="0023560E" w:rsidRPr="00FB7844" w:rsidRDefault="0023560E" w:rsidP="00A04149">
            <w:pPr>
              <w:rPr>
                <w:rFonts w:ascii="Times New Roman" w:hAnsi="Times New Roman"/>
                <w:sz w:val="16"/>
                <w:szCs w:val="16"/>
                <w:lang w:eastAsia="es-AR"/>
              </w:rPr>
            </w:pPr>
          </w:p>
        </w:tc>
        <w:tc>
          <w:tcPr>
            <w:tcW w:w="1276" w:type="dxa"/>
            <w:tcBorders>
              <w:top w:val="double" w:sz="4" w:space="0" w:color="auto"/>
              <w:left w:val="nil"/>
              <w:right w:val="nil"/>
            </w:tcBorders>
            <w:shd w:val="clear" w:color="auto" w:fill="auto"/>
            <w:vAlign w:val="center"/>
          </w:tcPr>
          <w:p w14:paraId="0BE4DE2B" w14:textId="77777777" w:rsidR="0023560E" w:rsidRPr="00FB7844" w:rsidRDefault="0023560E" w:rsidP="00A04149">
            <w:pPr>
              <w:jc w:val="right"/>
              <w:rPr>
                <w:rFonts w:ascii="Arial" w:hAnsi="Arial" w:cs="Arial"/>
                <w:sz w:val="16"/>
                <w:szCs w:val="16"/>
                <w:lang w:eastAsia="es-AR"/>
              </w:rPr>
            </w:pPr>
          </w:p>
        </w:tc>
        <w:tc>
          <w:tcPr>
            <w:tcW w:w="175" w:type="dxa"/>
            <w:tcBorders>
              <w:top w:val="nil"/>
              <w:left w:val="nil"/>
              <w:bottom w:val="nil"/>
              <w:right w:val="nil"/>
            </w:tcBorders>
            <w:shd w:val="clear" w:color="auto" w:fill="auto"/>
            <w:vAlign w:val="center"/>
          </w:tcPr>
          <w:p w14:paraId="662BCED7" w14:textId="77777777" w:rsidR="0023560E" w:rsidRPr="00FB7844" w:rsidRDefault="0023560E" w:rsidP="00A04149">
            <w:pPr>
              <w:jc w:val="right"/>
              <w:rPr>
                <w:rFonts w:ascii="Arial" w:hAnsi="Arial" w:cs="Arial"/>
                <w:sz w:val="16"/>
                <w:szCs w:val="16"/>
                <w:lang w:eastAsia="es-AR"/>
              </w:rPr>
            </w:pPr>
          </w:p>
        </w:tc>
        <w:tc>
          <w:tcPr>
            <w:tcW w:w="1243" w:type="dxa"/>
            <w:tcBorders>
              <w:top w:val="double" w:sz="6" w:space="0" w:color="auto"/>
              <w:left w:val="nil"/>
              <w:right w:val="nil"/>
            </w:tcBorders>
            <w:shd w:val="clear" w:color="auto" w:fill="auto"/>
            <w:vAlign w:val="center"/>
          </w:tcPr>
          <w:p w14:paraId="39AB094A" w14:textId="77777777" w:rsidR="0023560E" w:rsidRPr="00FB7844" w:rsidRDefault="0023560E" w:rsidP="00A04149">
            <w:pPr>
              <w:rPr>
                <w:rFonts w:ascii="Arial" w:hAnsi="Arial" w:cs="Arial"/>
                <w:sz w:val="16"/>
                <w:szCs w:val="16"/>
                <w:lang w:eastAsia="es-AR"/>
              </w:rPr>
            </w:pPr>
          </w:p>
        </w:tc>
        <w:tc>
          <w:tcPr>
            <w:tcW w:w="182" w:type="dxa"/>
            <w:tcBorders>
              <w:top w:val="nil"/>
              <w:left w:val="nil"/>
              <w:bottom w:val="nil"/>
              <w:right w:val="nil"/>
            </w:tcBorders>
            <w:shd w:val="clear" w:color="auto" w:fill="auto"/>
            <w:vAlign w:val="center"/>
          </w:tcPr>
          <w:p w14:paraId="71902708" w14:textId="77777777" w:rsidR="0023560E" w:rsidRPr="00FB7844" w:rsidRDefault="0023560E" w:rsidP="00A04149">
            <w:pPr>
              <w:jc w:val="right"/>
              <w:rPr>
                <w:rFonts w:ascii="Arial" w:hAnsi="Arial" w:cs="Arial"/>
                <w:sz w:val="16"/>
                <w:szCs w:val="16"/>
                <w:lang w:eastAsia="es-AR"/>
              </w:rPr>
            </w:pPr>
          </w:p>
        </w:tc>
        <w:tc>
          <w:tcPr>
            <w:tcW w:w="1165" w:type="dxa"/>
            <w:tcBorders>
              <w:top w:val="double" w:sz="6" w:space="0" w:color="auto"/>
              <w:left w:val="nil"/>
              <w:right w:val="nil"/>
            </w:tcBorders>
            <w:shd w:val="clear" w:color="auto" w:fill="auto"/>
            <w:vAlign w:val="center"/>
          </w:tcPr>
          <w:p w14:paraId="4236653A" w14:textId="77777777" w:rsidR="0023560E" w:rsidRPr="00FB7844" w:rsidRDefault="0023560E" w:rsidP="00A04149">
            <w:pPr>
              <w:jc w:val="right"/>
              <w:rPr>
                <w:rFonts w:ascii="Arial" w:hAnsi="Arial" w:cs="Arial"/>
                <w:sz w:val="16"/>
                <w:szCs w:val="16"/>
                <w:lang w:eastAsia="es-AR"/>
              </w:rPr>
            </w:pPr>
          </w:p>
        </w:tc>
        <w:tc>
          <w:tcPr>
            <w:tcW w:w="175" w:type="dxa"/>
            <w:tcBorders>
              <w:top w:val="nil"/>
              <w:left w:val="nil"/>
              <w:bottom w:val="nil"/>
              <w:right w:val="nil"/>
            </w:tcBorders>
            <w:shd w:val="clear" w:color="auto" w:fill="auto"/>
            <w:vAlign w:val="center"/>
          </w:tcPr>
          <w:p w14:paraId="3BD63DB5" w14:textId="77777777" w:rsidR="0023560E" w:rsidRPr="00FB7844" w:rsidRDefault="0023560E" w:rsidP="00A04149">
            <w:pPr>
              <w:jc w:val="right"/>
              <w:rPr>
                <w:rFonts w:ascii="Arial" w:hAnsi="Arial" w:cs="Arial"/>
                <w:sz w:val="16"/>
                <w:szCs w:val="16"/>
                <w:lang w:eastAsia="es-AR"/>
              </w:rPr>
            </w:pPr>
          </w:p>
        </w:tc>
        <w:tc>
          <w:tcPr>
            <w:tcW w:w="958" w:type="dxa"/>
            <w:tcBorders>
              <w:top w:val="double" w:sz="6" w:space="0" w:color="auto"/>
              <w:left w:val="nil"/>
              <w:right w:val="nil"/>
            </w:tcBorders>
            <w:shd w:val="clear" w:color="auto" w:fill="auto"/>
            <w:vAlign w:val="center"/>
          </w:tcPr>
          <w:p w14:paraId="250A2837" w14:textId="77777777" w:rsidR="0023560E" w:rsidRPr="00FB7844" w:rsidRDefault="0023560E" w:rsidP="00A04149">
            <w:pPr>
              <w:jc w:val="right"/>
              <w:rPr>
                <w:rFonts w:ascii="Arial" w:hAnsi="Arial" w:cs="Arial"/>
                <w:sz w:val="16"/>
                <w:szCs w:val="16"/>
                <w:lang w:eastAsia="es-AR"/>
              </w:rPr>
            </w:pPr>
          </w:p>
        </w:tc>
        <w:tc>
          <w:tcPr>
            <w:tcW w:w="175" w:type="dxa"/>
            <w:tcBorders>
              <w:top w:val="nil"/>
              <w:left w:val="nil"/>
              <w:bottom w:val="nil"/>
              <w:right w:val="nil"/>
            </w:tcBorders>
            <w:shd w:val="clear" w:color="auto" w:fill="auto"/>
            <w:vAlign w:val="center"/>
          </w:tcPr>
          <w:p w14:paraId="11B58932" w14:textId="77777777" w:rsidR="0023560E" w:rsidRPr="00FB7844" w:rsidRDefault="0023560E" w:rsidP="00A04149">
            <w:pPr>
              <w:jc w:val="right"/>
              <w:rPr>
                <w:rFonts w:ascii="Arial" w:hAnsi="Arial" w:cs="Arial"/>
                <w:sz w:val="16"/>
                <w:szCs w:val="16"/>
                <w:lang w:eastAsia="es-AR"/>
              </w:rPr>
            </w:pPr>
          </w:p>
        </w:tc>
        <w:tc>
          <w:tcPr>
            <w:tcW w:w="251" w:type="dxa"/>
            <w:gridSpan w:val="2"/>
            <w:tcBorders>
              <w:left w:val="nil"/>
              <w:right w:val="nil"/>
            </w:tcBorders>
            <w:shd w:val="clear" w:color="auto" w:fill="auto"/>
            <w:vAlign w:val="center"/>
          </w:tcPr>
          <w:p w14:paraId="7C5CF404" w14:textId="77777777" w:rsidR="0023560E" w:rsidRPr="00FB7844" w:rsidRDefault="0023560E" w:rsidP="00A04149">
            <w:pPr>
              <w:jc w:val="right"/>
              <w:rPr>
                <w:rFonts w:ascii="Arial" w:hAnsi="Arial" w:cs="Arial"/>
                <w:sz w:val="16"/>
                <w:szCs w:val="16"/>
                <w:lang w:eastAsia="es-AR"/>
              </w:rPr>
            </w:pPr>
          </w:p>
        </w:tc>
      </w:tr>
    </w:tbl>
    <w:p w14:paraId="515CEB0C" w14:textId="77777777" w:rsidR="00003BD5" w:rsidRDefault="00003BD5" w:rsidP="00003BD5">
      <w:pPr>
        <w:pStyle w:val="Texto0"/>
        <w:spacing w:after="120" w:line="252" w:lineRule="auto"/>
        <w:rPr>
          <w:rFonts w:ascii="Arial" w:hAnsi="Arial" w:cs="Arial"/>
          <w:b/>
          <w:sz w:val="18"/>
          <w:szCs w:val="18"/>
          <w:lang w:val="es-AR"/>
        </w:rPr>
      </w:pPr>
    </w:p>
    <w:p w14:paraId="6F9A1596" w14:textId="776DFBAC" w:rsidR="00003BD5" w:rsidRDefault="00003BD5" w:rsidP="00003BD5">
      <w:pPr>
        <w:pStyle w:val="Texto0"/>
        <w:spacing w:after="120" w:line="252" w:lineRule="auto"/>
        <w:rPr>
          <w:rFonts w:ascii="Arial" w:hAnsi="Arial" w:cs="Arial"/>
          <w:b/>
          <w:sz w:val="18"/>
          <w:szCs w:val="18"/>
          <w:lang w:val="es-AR"/>
        </w:rPr>
      </w:pPr>
      <w:r w:rsidRPr="00E72D49">
        <w:rPr>
          <w:rFonts w:ascii="Arial" w:hAnsi="Arial" w:cs="Arial"/>
          <w:b/>
          <w:sz w:val="18"/>
          <w:szCs w:val="18"/>
          <w:lang w:val="es-AR"/>
        </w:rPr>
        <w:t>Valor corriente de los instrumentos financieros</w:t>
      </w:r>
    </w:p>
    <w:p w14:paraId="053AFBEE" w14:textId="77777777" w:rsidR="00003BD5" w:rsidRPr="00AD78DF" w:rsidRDefault="00003BD5" w:rsidP="00003BD5">
      <w:pPr>
        <w:pStyle w:val="Texto0"/>
        <w:spacing w:after="120" w:line="252" w:lineRule="auto"/>
        <w:rPr>
          <w:rFonts w:ascii="Arial" w:hAnsi="Arial" w:cs="Arial"/>
          <w:sz w:val="18"/>
          <w:szCs w:val="18"/>
          <w:lang w:val="es-AR"/>
        </w:rPr>
      </w:pPr>
      <w:r w:rsidRPr="009122D9">
        <w:rPr>
          <w:rFonts w:ascii="Arial" w:hAnsi="Arial" w:cs="Arial"/>
          <w:sz w:val="18"/>
          <w:szCs w:val="18"/>
          <w:lang w:val="es-AR"/>
        </w:rPr>
        <w:t xml:space="preserve">Los métodos y supuestos utilizados para estimar los valores corrientes de los instrumentos financieros se detallan en la nota 4 de los estados financieros al 31 de diciembre de 2018. Al 31 de </w:t>
      </w:r>
      <w:r w:rsidRPr="009122D9">
        <w:rPr>
          <w:rFonts w:ascii="Arial" w:hAnsi="Arial" w:cs="Arial"/>
          <w:sz w:val="18"/>
          <w:szCs w:val="18"/>
        </w:rPr>
        <w:t>marzo</w:t>
      </w:r>
      <w:r w:rsidRPr="009122D9">
        <w:rPr>
          <w:rFonts w:ascii="Arial" w:hAnsi="Arial" w:cs="Arial"/>
          <w:sz w:val="18"/>
          <w:szCs w:val="18"/>
          <w:lang w:val="es-AR"/>
        </w:rPr>
        <w:t xml:space="preserve"> de 2019</w:t>
      </w:r>
      <w:r w:rsidRPr="00E72D49">
        <w:rPr>
          <w:rFonts w:ascii="Arial" w:hAnsi="Arial" w:cs="Arial"/>
          <w:sz w:val="18"/>
          <w:szCs w:val="18"/>
          <w:lang w:val="es-AR"/>
        </w:rPr>
        <w:t xml:space="preserve"> no han existido cambios significativos en los métodos y supuestos utilizados para estimar los valores corrientes antes indicados. A continuación se presentan los instrumentos financieros que son medidos a valor razonable y su clasificación en el nivel de la jerarquía de valuación correspondiente:</w:t>
      </w:r>
    </w:p>
    <w:tbl>
      <w:tblPr>
        <w:tblpPr w:leftFromText="141" w:rightFromText="141" w:vertAnchor="text" w:tblpY="1"/>
        <w:tblOverlap w:val="never"/>
        <w:tblW w:w="3553" w:type="pct"/>
        <w:tblCellMar>
          <w:left w:w="70" w:type="dxa"/>
          <w:right w:w="70" w:type="dxa"/>
        </w:tblCellMar>
        <w:tblLook w:val="04A0" w:firstRow="1" w:lastRow="0" w:firstColumn="1" w:lastColumn="0" w:noHBand="0" w:noVBand="1"/>
      </w:tblPr>
      <w:tblGrid>
        <w:gridCol w:w="3650"/>
        <w:gridCol w:w="314"/>
        <w:gridCol w:w="1249"/>
        <w:gridCol w:w="185"/>
        <w:gridCol w:w="185"/>
        <w:gridCol w:w="1266"/>
      </w:tblGrid>
      <w:tr w:rsidR="00003BD5" w:rsidRPr="008372F0" w14:paraId="0973B9C5" w14:textId="77777777" w:rsidTr="00230F0A">
        <w:trPr>
          <w:trHeight w:val="20"/>
        </w:trPr>
        <w:tc>
          <w:tcPr>
            <w:tcW w:w="2665" w:type="pct"/>
            <w:tcBorders>
              <w:top w:val="nil"/>
              <w:left w:val="nil"/>
              <w:bottom w:val="single" w:sz="4" w:space="0" w:color="auto"/>
              <w:right w:val="nil"/>
            </w:tcBorders>
            <w:shd w:val="clear" w:color="auto" w:fill="auto"/>
            <w:vAlign w:val="center"/>
          </w:tcPr>
          <w:p w14:paraId="42DF843F" w14:textId="77777777" w:rsidR="00003BD5" w:rsidRPr="008372F0" w:rsidRDefault="00003BD5" w:rsidP="00230F0A">
            <w:pPr>
              <w:jc w:val="center"/>
              <w:rPr>
                <w:rFonts w:ascii="Arial" w:hAnsi="Arial" w:cs="Arial"/>
                <w:b/>
                <w:bCs/>
                <w:sz w:val="16"/>
                <w:szCs w:val="16"/>
                <w:lang w:eastAsia="es-AR"/>
              </w:rPr>
            </w:pPr>
          </w:p>
        </w:tc>
        <w:tc>
          <w:tcPr>
            <w:tcW w:w="229" w:type="pct"/>
            <w:tcBorders>
              <w:top w:val="nil"/>
              <w:left w:val="nil"/>
              <w:right w:val="nil"/>
            </w:tcBorders>
          </w:tcPr>
          <w:p w14:paraId="13E133DD" w14:textId="77777777" w:rsidR="00003BD5" w:rsidRPr="008372F0" w:rsidRDefault="00003BD5" w:rsidP="00230F0A">
            <w:pPr>
              <w:jc w:val="center"/>
              <w:rPr>
                <w:rFonts w:ascii="Arial" w:hAnsi="Arial" w:cs="Arial"/>
                <w:b/>
                <w:bCs/>
                <w:sz w:val="16"/>
                <w:szCs w:val="16"/>
                <w:lang w:eastAsia="es-AR"/>
              </w:rPr>
            </w:pPr>
          </w:p>
        </w:tc>
        <w:tc>
          <w:tcPr>
            <w:tcW w:w="912" w:type="pct"/>
            <w:tcBorders>
              <w:top w:val="nil"/>
              <w:left w:val="nil"/>
              <w:bottom w:val="single" w:sz="4" w:space="0" w:color="auto"/>
              <w:right w:val="nil"/>
            </w:tcBorders>
            <w:shd w:val="clear" w:color="auto" w:fill="auto"/>
            <w:vAlign w:val="center"/>
          </w:tcPr>
          <w:p w14:paraId="418F69FF" w14:textId="77777777" w:rsidR="00003BD5" w:rsidRPr="008372F0" w:rsidRDefault="00003BD5" w:rsidP="00230F0A">
            <w:pPr>
              <w:jc w:val="center"/>
              <w:rPr>
                <w:rFonts w:ascii="Arial" w:hAnsi="Arial" w:cs="Arial"/>
                <w:b/>
                <w:bCs/>
                <w:sz w:val="16"/>
                <w:szCs w:val="16"/>
                <w:lang w:eastAsia="es-AR"/>
              </w:rPr>
            </w:pPr>
            <w:r>
              <w:rPr>
                <w:rFonts w:ascii="Arial" w:hAnsi="Arial" w:cs="Arial"/>
                <w:b/>
                <w:bCs/>
                <w:sz w:val="16"/>
                <w:szCs w:val="16"/>
                <w:lang w:eastAsia="es-AR"/>
              </w:rPr>
              <w:t>31-03</w:t>
            </w:r>
            <w:r w:rsidRPr="008372F0">
              <w:rPr>
                <w:rFonts w:ascii="Arial" w:hAnsi="Arial" w:cs="Arial"/>
                <w:b/>
                <w:bCs/>
                <w:sz w:val="16"/>
                <w:szCs w:val="16"/>
                <w:lang w:eastAsia="es-AR"/>
              </w:rPr>
              <w:t>-201</w:t>
            </w:r>
            <w:r>
              <w:rPr>
                <w:rFonts w:ascii="Arial" w:hAnsi="Arial" w:cs="Arial"/>
                <w:b/>
                <w:bCs/>
                <w:sz w:val="16"/>
                <w:szCs w:val="16"/>
                <w:lang w:eastAsia="es-AR"/>
              </w:rPr>
              <w:t>9</w:t>
            </w:r>
          </w:p>
        </w:tc>
        <w:tc>
          <w:tcPr>
            <w:tcW w:w="135" w:type="pct"/>
            <w:tcBorders>
              <w:top w:val="nil"/>
              <w:left w:val="nil"/>
              <w:right w:val="nil"/>
            </w:tcBorders>
            <w:shd w:val="clear" w:color="auto" w:fill="auto"/>
            <w:vAlign w:val="center"/>
          </w:tcPr>
          <w:p w14:paraId="35E224C5" w14:textId="77777777" w:rsidR="00003BD5" w:rsidRPr="008372F0" w:rsidRDefault="00003BD5" w:rsidP="00230F0A">
            <w:pPr>
              <w:rPr>
                <w:rFonts w:ascii="Arial" w:hAnsi="Arial" w:cs="Arial"/>
                <w:sz w:val="16"/>
                <w:szCs w:val="16"/>
                <w:lang w:eastAsia="es-AR"/>
              </w:rPr>
            </w:pPr>
          </w:p>
        </w:tc>
        <w:tc>
          <w:tcPr>
            <w:tcW w:w="135" w:type="pct"/>
            <w:tcBorders>
              <w:top w:val="nil"/>
              <w:left w:val="nil"/>
              <w:right w:val="nil"/>
            </w:tcBorders>
            <w:shd w:val="clear" w:color="auto" w:fill="auto"/>
            <w:vAlign w:val="center"/>
          </w:tcPr>
          <w:p w14:paraId="3FA957D5" w14:textId="77777777" w:rsidR="00003BD5" w:rsidRPr="008372F0" w:rsidRDefault="00003BD5" w:rsidP="00230F0A">
            <w:pPr>
              <w:rPr>
                <w:rFonts w:ascii="Arial" w:hAnsi="Arial" w:cs="Arial"/>
                <w:sz w:val="16"/>
                <w:szCs w:val="16"/>
                <w:lang w:eastAsia="es-AR"/>
              </w:rPr>
            </w:pPr>
          </w:p>
        </w:tc>
        <w:tc>
          <w:tcPr>
            <w:tcW w:w="924" w:type="pct"/>
            <w:tcBorders>
              <w:top w:val="nil"/>
              <w:left w:val="nil"/>
              <w:bottom w:val="single" w:sz="4" w:space="0" w:color="auto"/>
              <w:right w:val="nil"/>
            </w:tcBorders>
            <w:shd w:val="clear" w:color="auto" w:fill="auto"/>
            <w:vAlign w:val="center"/>
          </w:tcPr>
          <w:p w14:paraId="5E9B5E0B" w14:textId="77777777" w:rsidR="00003BD5" w:rsidRPr="008372F0" w:rsidRDefault="00003BD5" w:rsidP="00230F0A">
            <w:pPr>
              <w:jc w:val="center"/>
              <w:rPr>
                <w:rFonts w:ascii="Arial" w:hAnsi="Arial" w:cs="Arial"/>
                <w:b/>
                <w:bCs/>
                <w:sz w:val="16"/>
                <w:szCs w:val="16"/>
                <w:lang w:eastAsia="es-AR"/>
              </w:rPr>
            </w:pPr>
            <w:r w:rsidRPr="008372F0">
              <w:rPr>
                <w:rFonts w:ascii="Arial" w:hAnsi="Arial" w:cs="Arial"/>
                <w:b/>
                <w:bCs/>
                <w:sz w:val="16"/>
                <w:szCs w:val="16"/>
                <w:lang w:eastAsia="es-AR"/>
              </w:rPr>
              <w:t>31-12-201</w:t>
            </w:r>
            <w:r>
              <w:rPr>
                <w:rFonts w:ascii="Arial" w:hAnsi="Arial" w:cs="Arial"/>
                <w:b/>
                <w:bCs/>
                <w:sz w:val="16"/>
                <w:szCs w:val="16"/>
                <w:lang w:eastAsia="es-AR"/>
              </w:rPr>
              <w:t>8</w:t>
            </w:r>
          </w:p>
        </w:tc>
      </w:tr>
      <w:tr w:rsidR="00003BD5" w:rsidRPr="008372F0" w14:paraId="7FE37F81" w14:textId="77777777" w:rsidTr="00230F0A">
        <w:trPr>
          <w:trHeight w:val="20"/>
        </w:trPr>
        <w:tc>
          <w:tcPr>
            <w:tcW w:w="2665" w:type="pct"/>
            <w:tcBorders>
              <w:top w:val="nil"/>
              <w:left w:val="nil"/>
              <w:bottom w:val="single" w:sz="4" w:space="0" w:color="auto"/>
              <w:right w:val="nil"/>
            </w:tcBorders>
            <w:shd w:val="clear" w:color="auto" w:fill="auto"/>
            <w:vAlign w:val="center"/>
            <w:hideMark/>
          </w:tcPr>
          <w:p w14:paraId="37AA7204" w14:textId="77777777" w:rsidR="00003BD5" w:rsidRPr="008372F0" w:rsidRDefault="00003BD5" w:rsidP="00230F0A">
            <w:pPr>
              <w:jc w:val="center"/>
              <w:rPr>
                <w:rFonts w:ascii="Arial" w:hAnsi="Arial" w:cs="Arial"/>
                <w:b/>
                <w:bCs/>
                <w:sz w:val="16"/>
                <w:szCs w:val="16"/>
                <w:lang w:eastAsia="es-AR"/>
              </w:rPr>
            </w:pPr>
            <w:r w:rsidRPr="008372F0">
              <w:rPr>
                <w:rFonts w:ascii="Arial" w:hAnsi="Arial" w:cs="Arial"/>
                <w:b/>
                <w:bCs/>
                <w:sz w:val="16"/>
                <w:szCs w:val="16"/>
                <w:lang w:eastAsia="es-AR"/>
              </w:rPr>
              <w:t>Activos financieros</w:t>
            </w:r>
          </w:p>
        </w:tc>
        <w:tc>
          <w:tcPr>
            <w:tcW w:w="229" w:type="pct"/>
            <w:tcBorders>
              <w:top w:val="nil"/>
              <w:left w:val="nil"/>
              <w:right w:val="nil"/>
            </w:tcBorders>
          </w:tcPr>
          <w:p w14:paraId="20E4C6D1" w14:textId="77777777" w:rsidR="00003BD5" w:rsidRPr="008372F0" w:rsidRDefault="00003BD5" w:rsidP="00230F0A">
            <w:pPr>
              <w:jc w:val="center"/>
              <w:rPr>
                <w:rFonts w:ascii="Arial" w:hAnsi="Arial" w:cs="Arial"/>
                <w:b/>
                <w:bCs/>
                <w:sz w:val="16"/>
                <w:szCs w:val="16"/>
                <w:lang w:eastAsia="es-AR"/>
              </w:rPr>
            </w:pPr>
          </w:p>
        </w:tc>
        <w:tc>
          <w:tcPr>
            <w:tcW w:w="912" w:type="pct"/>
            <w:tcBorders>
              <w:top w:val="nil"/>
              <w:left w:val="nil"/>
              <w:bottom w:val="single" w:sz="4" w:space="0" w:color="auto"/>
              <w:right w:val="nil"/>
            </w:tcBorders>
            <w:shd w:val="clear" w:color="auto" w:fill="auto"/>
            <w:vAlign w:val="center"/>
            <w:hideMark/>
          </w:tcPr>
          <w:p w14:paraId="03ABFEB8" w14:textId="77777777" w:rsidR="00003BD5" w:rsidRPr="008372F0" w:rsidRDefault="00003BD5" w:rsidP="00230F0A">
            <w:pPr>
              <w:jc w:val="center"/>
              <w:rPr>
                <w:rFonts w:ascii="Arial" w:hAnsi="Arial" w:cs="Arial"/>
                <w:b/>
                <w:bCs/>
                <w:sz w:val="16"/>
                <w:szCs w:val="16"/>
                <w:lang w:eastAsia="es-AR"/>
              </w:rPr>
            </w:pPr>
            <w:r w:rsidRPr="008372F0">
              <w:rPr>
                <w:rFonts w:ascii="Arial" w:hAnsi="Arial" w:cs="Arial"/>
                <w:b/>
                <w:bCs/>
                <w:sz w:val="16"/>
                <w:szCs w:val="16"/>
                <w:lang w:eastAsia="es-AR"/>
              </w:rPr>
              <w:t>Nivel 1</w:t>
            </w:r>
          </w:p>
        </w:tc>
        <w:tc>
          <w:tcPr>
            <w:tcW w:w="135" w:type="pct"/>
            <w:tcBorders>
              <w:top w:val="nil"/>
              <w:left w:val="nil"/>
              <w:right w:val="nil"/>
            </w:tcBorders>
            <w:shd w:val="clear" w:color="auto" w:fill="auto"/>
            <w:vAlign w:val="center"/>
            <w:hideMark/>
          </w:tcPr>
          <w:p w14:paraId="7857948F" w14:textId="77777777" w:rsidR="00003BD5" w:rsidRPr="008372F0" w:rsidRDefault="00003BD5" w:rsidP="00230F0A">
            <w:pPr>
              <w:rPr>
                <w:rFonts w:ascii="Arial" w:hAnsi="Arial" w:cs="Arial"/>
                <w:sz w:val="16"/>
                <w:szCs w:val="16"/>
                <w:lang w:eastAsia="es-AR"/>
              </w:rPr>
            </w:pPr>
            <w:r w:rsidRPr="008372F0">
              <w:rPr>
                <w:rFonts w:ascii="Arial" w:hAnsi="Arial" w:cs="Arial"/>
                <w:sz w:val="16"/>
                <w:szCs w:val="16"/>
                <w:lang w:eastAsia="es-AR"/>
              </w:rPr>
              <w:t> </w:t>
            </w:r>
          </w:p>
        </w:tc>
        <w:tc>
          <w:tcPr>
            <w:tcW w:w="135" w:type="pct"/>
            <w:tcBorders>
              <w:top w:val="nil"/>
              <w:left w:val="nil"/>
              <w:right w:val="nil"/>
            </w:tcBorders>
            <w:shd w:val="clear" w:color="auto" w:fill="auto"/>
            <w:vAlign w:val="center"/>
            <w:hideMark/>
          </w:tcPr>
          <w:p w14:paraId="52EB293C" w14:textId="77777777" w:rsidR="00003BD5" w:rsidRPr="008372F0" w:rsidRDefault="00003BD5" w:rsidP="00230F0A">
            <w:pPr>
              <w:rPr>
                <w:rFonts w:ascii="Arial" w:hAnsi="Arial" w:cs="Arial"/>
                <w:sz w:val="16"/>
                <w:szCs w:val="16"/>
                <w:lang w:eastAsia="es-AR"/>
              </w:rPr>
            </w:pPr>
            <w:r w:rsidRPr="008372F0">
              <w:rPr>
                <w:rFonts w:ascii="Arial" w:hAnsi="Arial" w:cs="Arial"/>
                <w:sz w:val="16"/>
                <w:szCs w:val="16"/>
                <w:lang w:eastAsia="es-AR"/>
              </w:rPr>
              <w:t> </w:t>
            </w:r>
          </w:p>
        </w:tc>
        <w:tc>
          <w:tcPr>
            <w:tcW w:w="924" w:type="pct"/>
            <w:tcBorders>
              <w:top w:val="nil"/>
              <w:left w:val="nil"/>
              <w:bottom w:val="single" w:sz="4" w:space="0" w:color="auto"/>
              <w:right w:val="nil"/>
            </w:tcBorders>
            <w:shd w:val="clear" w:color="auto" w:fill="auto"/>
            <w:vAlign w:val="center"/>
            <w:hideMark/>
          </w:tcPr>
          <w:p w14:paraId="2299C33B" w14:textId="77777777" w:rsidR="00003BD5" w:rsidRPr="008372F0" w:rsidRDefault="00003BD5" w:rsidP="00230F0A">
            <w:pPr>
              <w:jc w:val="center"/>
              <w:rPr>
                <w:rFonts w:ascii="Arial" w:hAnsi="Arial" w:cs="Arial"/>
                <w:b/>
                <w:bCs/>
                <w:sz w:val="16"/>
                <w:szCs w:val="16"/>
                <w:lang w:eastAsia="es-AR"/>
              </w:rPr>
            </w:pPr>
            <w:r w:rsidRPr="008372F0">
              <w:rPr>
                <w:rFonts w:ascii="Arial" w:hAnsi="Arial" w:cs="Arial"/>
                <w:b/>
                <w:bCs/>
                <w:sz w:val="16"/>
                <w:szCs w:val="16"/>
                <w:lang w:eastAsia="es-AR"/>
              </w:rPr>
              <w:t>Nivel 1</w:t>
            </w:r>
          </w:p>
        </w:tc>
      </w:tr>
      <w:tr w:rsidR="00003BD5" w:rsidRPr="008372F0" w14:paraId="0A144243" w14:textId="77777777" w:rsidTr="00230F0A">
        <w:trPr>
          <w:trHeight w:val="20"/>
        </w:trPr>
        <w:tc>
          <w:tcPr>
            <w:tcW w:w="2665" w:type="pct"/>
            <w:tcBorders>
              <w:top w:val="nil"/>
              <w:left w:val="nil"/>
              <w:bottom w:val="nil"/>
              <w:right w:val="nil"/>
            </w:tcBorders>
            <w:shd w:val="clear" w:color="auto" w:fill="auto"/>
            <w:vAlign w:val="bottom"/>
            <w:hideMark/>
          </w:tcPr>
          <w:p w14:paraId="559F663B" w14:textId="77777777" w:rsidR="00003BD5" w:rsidRPr="008372F0" w:rsidRDefault="00003BD5" w:rsidP="00230F0A">
            <w:pPr>
              <w:rPr>
                <w:rFonts w:ascii="Arial" w:hAnsi="Arial" w:cs="Arial"/>
                <w:sz w:val="16"/>
                <w:szCs w:val="16"/>
                <w:lang w:eastAsia="es-AR"/>
              </w:rPr>
            </w:pPr>
            <w:r w:rsidRPr="008372F0">
              <w:rPr>
                <w:rFonts w:ascii="Arial" w:hAnsi="Arial" w:cs="Arial"/>
                <w:sz w:val="16"/>
                <w:szCs w:val="16"/>
                <w:lang w:eastAsia="es-AR"/>
              </w:rPr>
              <w:t>Inversiones en activos financieros:</w:t>
            </w:r>
          </w:p>
          <w:p w14:paraId="5F21D4B3" w14:textId="77777777" w:rsidR="00003BD5" w:rsidRPr="008372F0" w:rsidRDefault="00003BD5" w:rsidP="00230F0A">
            <w:pPr>
              <w:rPr>
                <w:rFonts w:ascii="Arial" w:hAnsi="Arial" w:cs="Arial"/>
                <w:sz w:val="16"/>
                <w:szCs w:val="16"/>
                <w:lang w:eastAsia="es-AR"/>
              </w:rPr>
            </w:pPr>
            <w:r w:rsidRPr="008372F0">
              <w:rPr>
                <w:rFonts w:ascii="Arial" w:hAnsi="Arial" w:cs="Arial"/>
                <w:sz w:val="16"/>
                <w:szCs w:val="16"/>
                <w:lang w:eastAsia="es-AR"/>
              </w:rPr>
              <w:t>Corrientes:</w:t>
            </w:r>
          </w:p>
        </w:tc>
        <w:tc>
          <w:tcPr>
            <w:tcW w:w="229" w:type="pct"/>
            <w:tcBorders>
              <w:top w:val="nil"/>
              <w:left w:val="nil"/>
              <w:bottom w:val="nil"/>
              <w:right w:val="nil"/>
            </w:tcBorders>
            <w:vAlign w:val="bottom"/>
          </w:tcPr>
          <w:p w14:paraId="2FE9CD1E" w14:textId="77777777" w:rsidR="00003BD5" w:rsidRPr="008372F0" w:rsidRDefault="00003BD5" w:rsidP="00230F0A">
            <w:pPr>
              <w:jc w:val="right"/>
              <w:rPr>
                <w:rFonts w:ascii="Arial" w:hAnsi="Arial" w:cs="Arial"/>
                <w:sz w:val="16"/>
                <w:szCs w:val="16"/>
                <w:lang w:eastAsia="es-AR"/>
              </w:rPr>
            </w:pPr>
          </w:p>
        </w:tc>
        <w:tc>
          <w:tcPr>
            <w:tcW w:w="912" w:type="pct"/>
            <w:tcBorders>
              <w:top w:val="nil"/>
              <w:left w:val="nil"/>
              <w:bottom w:val="nil"/>
              <w:right w:val="nil"/>
            </w:tcBorders>
            <w:shd w:val="clear" w:color="auto" w:fill="auto"/>
            <w:vAlign w:val="bottom"/>
          </w:tcPr>
          <w:p w14:paraId="376EB591" w14:textId="77777777" w:rsidR="00003BD5" w:rsidRPr="008372F0" w:rsidRDefault="00003BD5" w:rsidP="00230F0A">
            <w:pPr>
              <w:jc w:val="right"/>
              <w:rPr>
                <w:rFonts w:ascii="Arial" w:hAnsi="Arial" w:cs="Arial"/>
                <w:sz w:val="16"/>
                <w:szCs w:val="16"/>
                <w:lang w:eastAsia="es-AR"/>
              </w:rPr>
            </w:pPr>
          </w:p>
        </w:tc>
        <w:tc>
          <w:tcPr>
            <w:tcW w:w="135" w:type="pct"/>
            <w:tcBorders>
              <w:top w:val="nil"/>
              <w:left w:val="nil"/>
              <w:bottom w:val="nil"/>
              <w:right w:val="nil"/>
            </w:tcBorders>
            <w:shd w:val="clear" w:color="auto" w:fill="auto"/>
            <w:vAlign w:val="bottom"/>
          </w:tcPr>
          <w:p w14:paraId="2D3841F6" w14:textId="77777777" w:rsidR="00003BD5" w:rsidRPr="008372F0" w:rsidRDefault="00003BD5" w:rsidP="00230F0A">
            <w:pPr>
              <w:jc w:val="right"/>
              <w:rPr>
                <w:rFonts w:ascii="Arial" w:hAnsi="Arial" w:cs="Arial"/>
                <w:sz w:val="16"/>
                <w:szCs w:val="16"/>
                <w:lang w:eastAsia="es-AR"/>
              </w:rPr>
            </w:pPr>
          </w:p>
        </w:tc>
        <w:tc>
          <w:tcPr>
            <w:tcW w:w="135" w:type="pct"/>
            <w:tcBorders>
              <w:top w:val="nil"/>
              <w:left w:val="nil"/>
              <w:bottom w:val="nil"/>
              <w:right w:val="nil"/>
            </w:tcBorders>
            <w:shd w:val="clear" w:color="auto" w:fill="auto"/>
            <w:vAlign w:val="bottom"/>
          </w:tcPr>
          <w:p w14:paraId="62473C61" w14:textId="77777777" w:rsidR="00003BD5" w:rsidRPr="008372F0" w:rsidRDefault="00003BD5" w:rsidP="00230F0A">
            <w:pPr>
              <w:jc w:val="right"/>
              <w:rPr>
                <w:rFonts w:ascii="Arial" w:hAnsi="Arial" w:cs="Arial"/>
                <w:sz w:val="16"/>
                <w:szCs w:val="16"/>
                <w:lang w:eastAsia="es-AR"/>
              </w:rPr>
            </w:pPr>
          </w:p>
        </w:tc>
        <w:tc>
          <w:tcPr>
            <w:tcW w:w="924" w:type="pct"/>
            <w:tcBorders>
              <w:top w:val="nil"/>
              <w:left w:val="nil"/>
              <w:bottom w:val="nil"/>
              <w:right w:val="nil"/>
            </w:tcBorders>
            <w:shd w:val="clear" w:color="auto" w:fill="auto"/>
            <w:vAlign w:val="bottom"/>
          </w:tcPr>
          <w:p w14:paraId="61E4300D" w14:textId="77777777" w:rsidR="00003BD5" w:rsidRPr="008372F0" w:rsidRDefault="00003BD5" w:rsidP="00230F0A">
            <w:pPr>
              <w:jc w:val="right"/>
              <w:rPr>
                <w:rFonts w:ascii="Arial" w:hAnsi="Arial" w:cs="Arial"/>
                <w:sz w:val="16"/>
                <w:szCs w:val="16"/>
                <w:lang w:eastAsia="es-AR"/>
              </w:rPr>
            </w:pPr>
          </w:p>
        </w:tc>
      </w:tr>
      <w:tr w:rsidR="00003BD5" w:rsidRPr="008372F0" w14:paraId="7B375543" w14:textId="77777777" w:rsidTr="00230F0A">
        <w:trPr>
          <w:trHeight w:hRule="exact" w:val="284"/>
        </w:trPr>
        <w:tc>
          <w:tcPr>
            <w:tcW w:w="2665" w:type="pct"/>
            <w:tcBorders>
              <w:top w:val="nil"/>
              <w:left w:val="nil"/>
              <w:right w:val="nil"/>
            </w:tcBorders>
            <w:shd w:val="clear" w:color="auto" w:fill="auto"/>
            <w:vAlign w:val="bottom"/>
            <w:hideMark/>
          </w:tcPr>
          <w:p w14:paraId="463EA828" w14:textId="77777777" w:rsidR="00003BD5" w:rsidRPr="008372F0" w:rsidRDefault="00003BD5" w:rsidP="00230F0A">
            <w:pPr>
              <w:rPr>
                <w:rFonts w:ascii="Arial" w:hAnsi="Arial" w:cs="Arial"/>
                <w:sz w:val="16"/>
                <w:szCs w:val="16"/>
                <w:lang w:eastAsia="es-AR"/>
              </w:rPr>
            </w:pPr>
            <w:r w:rsidRPr="008372F0">
              <w:rPr>
                <w:rFonts w:ascii="Arial" w:hAnsi="Arial" w:cs="Arial"/>
                <w:sz w:val="16"/>
                <w:szCs w:val="16"/>
                <w:lang w:eastAsia="es-AR"/>
              </w:rPr>
              <w:t>- Fondos comunes de inversión</w:t>
            </w:r>
          </w:p>
        </w:tc>
        <w:tc>
          <w:tcPr>
            <w:tcW w:w="229" w:type="pct"/>
            <w:tcBorders>
              <w:top w:val="nil"/>
              <w:left w:val="nil"/>
              <w:right w:val="nil"/>
            </w:tcBorders>
            <w:vAlign w:val="bottom"/>
          </w:tcPr>
          <w:p w14:paraId="6CC5D9A0" w14:textId="77777777" w:rsidR="00003BD5" w:rsidRPr="008372F0" w:rsidRDefault="00003BD5" w:rsidP="00230F0A">
            <w:pPr>
              <w:jc w:val="right"/>
              <w:rPr>
                <w:rFonts w:ascii="Arial" w:hAnsi="Arial" w:cs="Arial"/>
                <w:sz w:val="16"/>
                <w:szCs w:val="16"/>
                <w:lang w:eastAsia="es-AR"/>
              </w:rPr>
            </w:pPr>
          </w:p>
        </w:tc>
        <w:tc>
          <w:tcPr>
            <w:tcW w:w="912" w:type="pct"/>
            <w:tcBorders>
              <w:top w:val="nil"/>
              <w:left w:val="nil"/>
              <w:right w:val="nil"/>
            </w:tcBorders>
            <w:shd w:val="clear" w:color="auto" w:fill="auto"/>
            <w:vAlign w:val="bottom"/>
          </w:tcPr>
          <w:p w14:paraId="7D3AB9D2" w14:textId="77777777" w:rsidR="00003BD5" w:rsidRPr="008372F0" w:rsidRDefault="00003BD5" w:rsidP="00230F0A">
            <w:pPr>
              <w:ind w:right="117"/>
              <w:jc w:val="right"/>
              <w:rPr>
                <w:rFonts w:ascii="Arial" w:hAnsi="Arial" w:cs="Arial"/>
                <w:sz w:val="16"/>
                <w:szCs w:val="16"/>
                <w:lang w:eastAsia="es-AR"/>
              </w:rPr>
            </w:pPr>
            <w:r>
              <w:rPr>
                <w:rFonts w:ascii="Arial" w:hAnsi="Arial" w:cs="Arial"/>
                <w:sz w:val="16"/>
                <w:szCs w:val="16"/>
                <w:lang w:eastAsia="es-AR"/>
              </w:rPr>
              <w:t>188.272</w:t>
            </w:r>
          </w:p>
        </w:tc>
        <w:tc>
          <w:tcPr>
            <w:tcW w:w="135" w:type="pct"/>
            <w:tcBorders>
              <w:top w:val="nil"/>
              <w:left w:val="nil"/>
              <w:right w:val="nil"/>
            </w:tcBorders>
            <w:shd w:val="clear" w:color="auto" w:fill="auto"/>
            <w:vAlign w:val="bottom"/>
            <w:hideMark/>
          </w:tcPr>
          <w:p w14:paraId="50F7A04E" w14:textId="77777777" w:rsidR="00003BD5" w:rsidRPr="008372F0" w:rsidRDefault="00003BD5" w:rsidP="00230F0A">
            <w:pPr>
              <w:jc w:val="right"/>
              <w:rPr>
                <w:rFonts w:ascii="Arial" w:hAnsi="Arial" w:cs="Arial"/>
                <w:sz w:val="16"/>
                <w:szCs w:val="16"/>
                <w:lang w:eastAsia="es-AR"/>
              </w:rPr>
            </w:pPr>
          </w:p>
        </w:tc>
        <w:tc>
          <w:tcPr>
            <w:tcW w:w="135" w:type="pct"/>
            <w:tcBorders>
              <w:top w:val="nil"/>
              <w:left w:val="nil"/>
              <w:right w:val="nil"/>
            </w:tcBorders>
            <w:shd w:val="clear" w:color="auto" w:fill="auto"/>
            <w:vAlign w:val="bottom"/>
            <w:hideMark/>
          </w:tcPr>
          <w:p w14:paraId="46CDA348" w14:textId="77777777" w:rsidR="00003BD5" w:rsidRPr="008372F0" w:rsidRDefault="00003BD5" w:rsidP="00230F0A">
            <w:pPr>
              <w:jc w:val="right"/>
              <w:rPr>
                <w:rFonts w:ascii="Arial" w:hAnsi="Arial" w:cs="Arial"/>
                <w:sz w:val="16"/>
                <w:szCs w:val="16"/>
                <w:lang w:eastAsia="es-AR"/>
              </w:rPr>
            </w:pPr>
          </w:p>
        </w:tc>
        <w:tc>
          <w:tcPr>
            <w:tcW w:w="924" w:type="pct"/>
            <w:tcBorders>
              <w:top w:val="nil"/>
              <w:left w:val="nil"/>
              <w:right w:val="nil"/>
            </w:tcBorders>
            <w:shd w:val="clear" w:color="auto" w:fill="auto"/>
            <w:vAlign w:val="bottom"/>
          </w:tcPr>
          <w:p w14:paraId="59FDDDEB" w14:textId="77777777" w:rsidR="00003BD5" w:rsidRPr="008372F0" w:rsidRDefault="00003BD5" w:rsidP="00230F0A">
            <w:pPr>
              <w:ind w:right="117"/>
              <w:jc w:val="right"/>
              <w:rPr>
                <w:rFonts w:ascii="Arial" w:hAnsi="Arial" w:cs="Arial"/>
                <w:sz w:val="16"/>
                <w:szCs w:val="16"/>
                <w:lang w:eastAsia="es-AR"/>
              </w:rPr>
            </w:pPr>
            <w:r>
              <w:rPr>
                <w:rFonts w:ascii="Arial" w:hAnsi="Arial" w:cs="Arial"/>
                <w:sz w:val="16"/>
                <w:szCs w:val="16"/>
                <w:lang w:eastAsia="es-AR"/>
              </w:rPr>
              <w:t>121</w:t>
            </w:r>
            <w:r w:rsidRPr="008372F0">
              <w:rPr>
                <w:rFonts w:ascii="Arial" w:hAnsi="Arial" w:cs="Arial"/>
                <w:sz w:val="16"/>
                <w:szCs w:val="16"/>
                <w:lang w:eastAsia="es-AR"/>
              </w:rPr>
              <w:t>.</w:t>
            </w:r>
            <w:r>
              <w:rPr>
                <w:rFonts w:ascii="Arial" w:hAnsi="Arial" w:cs="Arial"/>
                <w:sz w:val="16"/>
                <w:szCs w:val="16"/>
                <w:lang w:eastAsia="es-AR"/>
              </w:rPr>
              <w:t>064</w:t>
            </w:r>
          </w:p>
        </w:tc>
      </w:tr>
      <w:tr w:rsidR="00003BD5" w:rsidRPr="008372F0" w14:paraId="7146A8FC" w14:textId="77777777" w:rsidTr="00230F0A">
        <w:trPr>
          <w:trHeight w:hRule="exact" w:val="284"/>
        </w:trPr>
        <w:tc>
          <w:tcPr>
            <w:tcW w:w="2665" w:type="pct"/>
            <w:tcBorders>
              <w:top w:val="nil"/>
              <w:left w:val="nil"/>
              <w:right w:val="nil"/>
            </w:tcBorders>
            <w:shd w:val="clear" w:color="auto" w:fill="auto"/>
            <w:vAlign w:val="bottom"/>
          </w:tcPr>
          <w:p w14:paraId="14CEE3D4" w14:textId="77777777" w:rsidR="00003BD5" w:rsidRPr="008372F0" w:rsidRDefault="00003BD5" w:rsidP="00230F0A">
            <w:pPr>
              <w:rPr>
                <w:rFonts w:ascii="Arial" w:hAnsi="Arial" w:cs="Arial"/>
                <w:sz w:val="16"/>
                <w:szCs w:val="16"/>
                <w:lang w:eastAsia="es-AR"/>
              </w:rPr>
            </w:pPr>
            <w:r w:rsidRPr="008372F0">
              <w:rPr>
                <w:rFonts w:ascii="Arial" w:hAnsi="Arial" w:cs="Arial"/>
                <w:sz w:val="16"/>
                <w:szCs w:val="16"/>
                <w:lang w:eastAsia="es-AR"/>
              </w:rPr>
              <w:t>- Colocaciones transitorias</w:t>
            </w:r>
          </w:p>
        </w:tc>
        <w:tc>
          <w:tcPr>
            <w:tcW w:w="229" w:type="pct"/>
            <w:tcBorders>
              <w:top w:val="nil"/>
              <w:left w:val="nil"/>
              <w:right w:val="nil"/>
            </w:tcBorders>
            <w:vAlign w:val="bottom"/>
          </w:tcPr>
          <w:p w14:paraId="6006F27D" w14:textId="77777777" w:rsidR="00003BD5" w:rsidRPr="008372F0" w:rsidRDefault="00003BD5" w:rsidP="00230F0A">
            <w:pPr>
              <w:jc w:val="right"/>
              <w:rPr>
                <w:rFonts w:ascii="Arial" w:hAnsi="Arial" w:cs="Arial"/>
                <w:sz w:val="16"/>
                <w:szCs w:val="16"/>
                <w:lang w:eastAsia="es-AR"/>
              </w:rPr>
            </w:pPr>
          </w:p>
        </w:tc>
        <w:tc>
          <w:tcPr>
            <w:tcW w:w="912" w:type="pct"/>
            <w:tcBorders>
              <w:top w:val="nil"/>
              <w:left w:val="nil"/>
              <w:right w:val="nil"/>
            </w:tcBorders>
            <w:shd w:val="clear" w:color="auto" w:fill="auto"/>
            <w:vAlign w:val="bottom"/>
          </w:tcPr>
          <w:p w14:paraId="05918147" w14:textId="77777777" w:rsidR="00003BD5" w:rsidRPr="008372F0" w:rsidRDefault="00003BD5" w:rsidP="00230F0A">
            <w:pPr>
              <w:ind w:right="117"/>
              <w:jc w:val="right"/>
              <w:rPr>
                <w:rFonts w:ascii="Arial" w:hAnsi="Arial" w:cs="Arial"/>
                <w:sz w:val="16"/>
                <w:szCs w:val="16"/>
                <w:lang w:eastAsia="es-AR"/>
              </w:rPr>
            </w:pPr>
            <w:r>
              <w:rPr>
                <w:rFonts w:ascii="Arial" w:hAnsi="Arial" w:cs="Arial"/>
                <w:sz w:val="16"/>
                <w:szCs w:val="16"/>
                <w:lang w:eastAsia="es-AR"/>
              </w:rPr>
              <w:t>1.206.589</w:t>
            </w:r>
          </w:p>
        </w:tc>
        <w:tc>
          <w:tcPr>
            <w:tcW w:w="135" w:type="pct"/>
            <w:tcBorders>
              <w:top w:val="nil"/>
              <w:left w:val="nil"/>
              <w:right w:val="nil"/>
            </w:tcBorders>
            <w:shd w:val="clear" w:color="auto" w:fill="auto"/>
            <w:vAlign w:val="bottom"/>
          </w:tcPr>
          <w:p w14:paraId="3A19286E" w14:textId="77777777" w:rsidR="00003BD5" w:rsidRPr="008372F0" w:rsidRDefault="00003BD5" w:rsidP="00230F0A">
            <w:pPr>
              <w:jc w:val="right"/>
              <w:rPr>
                <w:rFonts w:ascii="Arial" w:hAnsi="Arial" w:cs="Arial"/>
                <w:sz w:val="16"/>
                <w:szCs w:val="16"/>
                <w:lang w:eastAsia="es-AR"/>
              </w:rPr>
            </w:pPr>
          </w:p>
        </w:tc>
        <w:tc>
          <w:tcPr>
            <w:tcW w:w="135" w:type="pct"/>
            <w:tcBorders>
              <w:top w:val="nil"/>
              <w:left w:val="nil"/>
              <w:right w:val="nil"/>
            </w:tcBorders>
            <w:shd w:val="clear" w:color="auto" w:fill="auto"/>
            <w:vAlign w:val="bottom"/>
          </w:tcPr>
          <w:p w14:paraId="7230E12B" w14:textId="77777777" w:rsidR="00003BD5" w:rsidRPr="008372F0" w:rsidRDefault="00003BD5" w:rsidP="00230F0A">
            <w:pPr>
              <w:jc w:val="right"/>
              <w:rPr>
                <w:rFonts w:ascii="Arial" w:hAnsi="Arial" w:cs="Arial"/>
                <w:sz w:val="16"/>
                <w:szCs w:val="16"/>
                <w:lang w:eastAsia="es-AR"/>
              </w:rPr>
            </w:pPr>
          </w:p>
        </w:tc>
        <w:tc>
          <w:tcPr>
            <w:tcW w:w="924" w:type="pct"/>
            <w:tcBorders>
              <w:top w:val="nil"/>
              <w:left w:val="nil"/>
              <w:right w:val="nil"/>
            </w:tcBorders>
            <w:shd w:val="clear" w:color="auto" w:fill="auto"/>
            <w:vAlign w:val="bottom"/>
          </w:tcPr>
          <w:p w14:paraId="583B2D53" w14:textId="77777777" w:rsidR="00003BD5" w:rsidRPr="008372F0" w:rsidRDefault="00003BD5" w:rsidP="00230F0A">
            <w:pPr>
              <w:ind w:right="117"/>
              <w:jc w:val="right"/>
              <w:rPr>
                <w:rFonts w:ascii="Arial" w:hAnsi="Arial" w:cs="Arial"/>
                <w:sz w:val="16"/>
                <w:szCs w:val="16"/>
                <w:lang w:eastAsia="es-AR"/>
              </w:rPr>
            </w:pPr>
            <w:r w:rsidRPr="008372F0">
              <w:rPr>
                <w:rFonts w:ascii="Arial" w:hAnsi="Arial" w:cs="Arial"/>
                <w:sz w:val="16"/>
                <w:szCs w:val="16"/>
                <w:lang w:eastAsia="es-AR"/>
              </w:rPr>
              <w:t>1.</w:t>
            </w:r>
            <w:r>
              <w:rPr>
                <w:rFonts w:ascii="Arial" w:hAnsi="Arial" w:cs="Arial"/>
                <w:sz w:val="16"/>
                <w:szCs w:val="16"/>
                <w:lang w:eastAsia="es-AR"/>
              </w:rPr>
              <w:t>106</w:t>
            </w:r>
            <w:r w:rsidRPr="008372F0">
              <w:rPr>
                <w:rFonts w:ascii="Arial" w:hAnsi="Arial" w:cs="Arial"/>
                <w:sz w:val="16"/>
                <w:szCs w:val="16"/>
                <w:lang w:eastAsia="es-AR"/>
              </w:rPr>
              <w:t>.</w:t>
            </w:r>
            <w:r>
              <w:rPr>
                <w:rFonts w:ascii="Arial" w:hAnsi="Arial" w:cs="Arial"/>
                <w:sz w:val="16"/>
                <w:szCs w:val="16"/>
                <w:lang w:eastAsia="es-AR"/>
              </w:rPr>
              <w:t>573</w:t>
            </w:r>
          </w:p>
        </w:tc>
      </w:tr>
      <w:tr w:rsidR="00003BD5" w:rsidRPr="008372F0" w14:paraId="2DC5969B" w14:textId="77777777" w:rsidTr="00230F0A">
        <w:trPr>
          <w:trHeight w:hRule="exact" w:val="284"/>
        </w:trPr>
        <w:tc>
          <w:tcPr>
            <w:tcW w:w="2665" w:type="pct"/>
            <w:tcBorders>
              <w:top w:val="nil"/>
              <w:left w:val="nil"/>
              <w:bottom w:val="nil"/>
              <w:right w:val="nil"/>
            </w:tcBorders>
            <w:shd w:val="clear" w:color="auto" w:fill="auto"/>
            <w:vAlign w:val="bottom"/>
          </w:tcPr>
          <w:p w14:paraId="3ECDB19A" w14:textId="77777777" w:rsidR="00003BD5" w:rsidRPr="008372F0" w:rsidRDefault="00003BD5" w:rsidP="00230F0A">
            <w:pPr>
              <w:rPr>
                <w:rFonts w:ascii="Arial" w:hAnsi="Arial" w:cs="Arial"/>
                <w:sz w:val="16"/>
                <w:szCs w:val="16"/>
                <w:lang w:eastAsia="es-AR"/>
              </w:rPr>
            </w:pPr>
            <w:r w:rsidRPr="008372F0">
              <w:rPr>
                <w:rFonts w:ascii="Arial" w:hAnsi="Arial" w:cs="Arial"/>
                <w:sz w:val="16"/>
                <w:szCs w:val="16"/>
                <w:lang w:eastAsia="es-AR"/>
              </w:rPr>
              <w:t xml:space="preserve">- Títulos públicos </w:t>
            </w:r>
            <w:r w:rsidRPr="008372F0">
              <w:rPr>
                <w:rFonts w:ascii="Arial" w:hAnsi="Arial" w:cs="Arial"/>
                <w:sz w:val="16"/>
                <w:szCs w:val="16"/>
                <w:vertAlign w:val="superscript"/>
                <w:lang w:eastAsia="es-AR"/>
              </w:rPr>
              <w:t>(1)</w:t>
            </w:r>
          </w:p>
        </w:tc>
        <w:tc>
          <w:tcPr>
            <w:tcW w:w="229" w:type="pct"/>
            <w:tcBorders>
              <w:top w:val="nil"/>
              <w:left w:val="nil"/>
              <w:right w:val="nil"/>
            </w:tcBorders>
            <w:vAlign w:val="bottom"/>
          </w:tcPr>
          <w:p w14:paraId="742323B4" w14:textId="77777777" w:rsidR="00003BD5" w:rsidRPr="008372F0" w:rsidRDefault="00003BD5" w:rsidP="00230F0A">
            <w:pPr>
              <w:jc w:val="right"/>
              <w:rPr>
                <w:rFonts w:ascii="Arial" w:hAnsi="Arial" w:cs="Arial"/>
                <w:sz w:val="16"/>
                <w:szCs w:val="16"/>
                <w:lang w:eastAsia="es-AR"/>
              </w:rPr>
            </w:pPr>
          </w:p>
        </w:tc>
        <w:tc>
          <w:tcPr>
            <w:tcW w:w="912" w:type="pct"/>
            <w:tcBorders>
              <w:top w:val="nil"/>
              <w:left w:val="nil"/>
              <w:right w:val="nil"/>
            </w:tcBorders>
            <w:shd w:val="clear" w:color="auto" w:fill="auto"/>
            <w:vAlign w:val="bottom"/>
          </w:tcPr>
          <w:p w14:paraId="031DAA87" w14:textId="77777777" w:rsidR="00003BD5" w:rsidRPr="008372F0" w:rsidRDefault="00003BD5" w:rsidP="00230F0A">
            <w:pPr>
              <w:ind w:right="117"/>
              <w:jc w:val="right"/>
              <w:rPr>
                <w:rFonts w:ascii="Arial" w:hAnsi="Arial" w:cs="Arial"/>
                <w:sz w:val="16"/>
                <w:szCs w:val="16"/>
                <w:lang w:eastAsia="es-AR"/>
              </w:rPr>
            </w:pPr>
            <w:r>
              <w:rPr>
                <w:rFonts w:ascii="Arial" w:hAnsi="Arial" w:cs="Arial"/>
                <w:sz w:val="16"/>
                <w:szCs w:val="16"/>
                <w:lang w:eastAsia="es-AR"/>
              </w:rPr>
              <w:t>874.212</w:t>
            </w:r>
          </w:p>
        </w:tc>
        <w:tc>
          <w:tcPr>
            <w:tcW w:w="135" w:type="pct"/>
            <w:tcBorders>
              <w:top w:val="nil"/>
              <w:left w:val="nil"/>
              <w:right w:val="nil"/>
            </w:tcBorders>
            <w:shd w:val="clear" w:color="auto" w:fill="auto"/>
            <w:vAlign w:val="bottom"/>
          </w:tcPr>
          <w:p w14:paraId="2423B385" w14:textId="77777777" w:rsidR="00003BD5" w:rsidRPr="008372F0" w:rsidRDefault="00003BD5" w:rsidP="00230F0A">
            <w:pPr>
              <w:ind w:left="-77"/>
              <w:jc w:val="right"/>
              <w:rPr>
                <w:rFonts w:ascii="Arial" w:hAnsi="Arial" w:cs="Arial"/>
                <w:sz w:val="16"/>
                <w:szCs w:val="16"/>
                <w:lang w:eastAsia="es-AR"/>
              </w:rPr>
            </w:pPr>
          </w:p>
        </w:tc>
        <w:tc>
          <w:tcPr>
            <w:tcW w:w="135" w:type="pct"/>
            <w:tcBorders>
              <w:top w:val="nil"/>
              <w:left w:val="nil"/>
              <w:right w:val="nil"/>
            </w:tcBorders>
            <w:shd w:val="clear" w:color="auto" w:fill="auto"/>
            <w:vAlign w:val="bottom"/>
          </w:tcPr>
          <w:p w14:paraId="08AAAAD2" w14:textId="77777777" w:rsidR="00003BD5" w:rsidRPr="008372F0" w:rsidRDefault="00003BD5" w:rsidP="00230F0A">
            <w:pPr>
              <w:jc w:val="right"/>
              <w:rPr>
                <w:rFonts w:ascii="Arial" w:hAnsi="Arial" w:cs="Arial"/>
                <w:sz w:val="16"/>
                <w:szCs w:val="16"/>
                <w:lang w:eastAsia="es-AR"/>
              </w:rPr>
            </w:pPr>
          </w:p>
        </w:tc>
        <w:tc>
          <w:tcPr>
            <w:tcW w:w="924" w:type="pct"/>
            <w:tcBorders>
              <w:top w:val="nil"/>
              <w:left w:val="nil"/>
              <w:right w:val="nil"/>
            </w:tcBorders>
            <w:shd w:val="clear" w:color="auto" w:fill="auto"/>
            <w:vAlign w:val="bottom"/>
          </w:tcPr>
          <w:p w14:paraId="1667F8EF" w14:textId="77777777" w:rsidR="00003BD5" w:rsidRPr="008372F0" w:rsidRDefault="00003BD5" w:rsidP="00230F0A">
            <w:pPr>
              <w:ind w:right="117"/>
              <w:jc w:val="right"/>
              <w:rPr>
                <w:rFonts w:ascii="Arial" w:hAnsi="Arial" w:cs="Arial"/>
                <w:sz w:val="16"/>
                <w:szCs w:val="16"/>
                <w:lang w:eastAsia="es-AR"/>
              </w:rPr>
            </w:pPr>
            <w:r>
              <w:rPr>
                <w:rFonts w:ascii="Arial" w:hAnsi="Arial" w:cs="Arial"/>
                <w:sz w:val="16"/>
                <w:szCs w:val="16"/>
                <w:lang w:eastAsia="es-AR"/>
              </w:rPr>
              <w:t>768</w:t>
            </w:r>
            <w:r w:rsidRPr="008372F0">
              <w:rPr>
                <w:rFonts w:ascii="Arial" w:hAnsi="Arial" w:cs="Arial"/>
                <w:sz w:val="16"/>
                <w:szCs w:val="16"/>
                <w:lang w:eastAsia="es-AR"/>
              </w:rPr>
              <w:t>.</w:t>
            </w:r>
            <w:r>
              <w:rPr>
                <w:rFonts w:ascii="Arial" w:hAnsi="Arial" w:cs="Arial"/>
                <w:sz w:val="16"/>
                <w:szCs w:val="16"/>
                <w:lang w:eastAsia="es-AR"/>
              </w:rPr>
              <w:t>549</w:t>
            </w:r>
          </w:p>
        </w:tc>
      </w:tr>
      <w:tr w:rsidR="00003BD5" w:rsidRPr="008372F0" w14:paraId="6D8543E5" w14:textId="77777777" w:rsidTr="00230F0A">
        <w:trPr>
          <w:trHeight w:hRule="exact" w:val="284"/>
        </w:trPr>
        <w:tc>
          <w:tcPr>
            <w:tcW w:w="2665" w:type="pct"/>
            <w:tcBorders>
              <w:top w:val="nil"/>
              <w:left w:val="nil"/>
              <w:bottom w:val="nil"/>
              <w:right w:val="nil"/>
            </w:tcBorders>
            <w:shd w:val="clear" w:color="auto" w:fill="auto"/>
            <w:vAlign w:val="bottom"/>
          </w:tcPr>
          <w:p w14:paraId="102F917A" w14:textId="77777777" w:rsidR="00003BD5" w:rsidRDefault="00003BD5" w:rsidP="00230F0A">
            <w:pPr>
              <w:rPr>
                <w:rFonts w:ascii="Calibri" w:hAnsi="Calibri" w:cs="Calibri"/>
                <w:color w:val="000000"/>
                <w:sz w:val="18"/>
                <w:szCs w:val="18"/>
                <w:lang w:eastAsia="es-AR"/>
              </w:rPr>
            </w:pPr>
            <w:r>
              <w:rPr>
                <w:rFonts w:ascii="Calibri" w:hAnsi="Calibri" w:cs="Calibri"/>
                <w:color w:val="000000"/>
                <w:sz w:val="18"/>
                <w:szCs w:val="18"/>
              </w:rPr>
              <w:t xml:space="preserve">        </w:t>
            </w:r>
          </w:p>
          <w:p w14:paraId="0BECAEA5" w14:textId="77777777" w:rsidR="00003BD5" w:rsidRDefault="00003BD5" w:rsidP="00230F0A">
            <w:pPr>
              <w:rPr>
                <w:rFonts w:ascii="Calibri" w:hAnsi="Calibri" w:cs="Calibri"/>
                <w:color w:val="000000"/>
                <w:sz w:val="16"/>
                <w:szCs w:val="16"/>
                <w:lang w:eastAsia="es-AR"/>
              </w:rPr>
            </w:pPr>
            <w:r>
              <w:rPr>
                <w:rFonts w:ascii="Calibri" w:hAnsi="Calibri" w:cs="Calibri"/>
                <w:color w:val="000000"/>
                <w:sz w:val="16"/>
                <w:szCs w:val="16"/>
              </w:rPr>
              <w:t xml:space="preserve">                                                                                3.535.301 </w:t>
            </w:r>
          </w:p>
          <w:p w14:paraId="11F4A1B2" w14:textId="77777777" w:rsidR="00003BD5" w:rsidRDefault="00003BD5" w:rsidP="00230F0A">
            <w:pPr>
              <w:rPr>
                <w:rFonts w:ascii="Calibri" w:hAnsi="Calibri" w:cs="Calibri"/>
                <w:color w:val="000000"/>
                <w:sz w:val="18"/>
                <w:szCs w:val="18"/>
                <w:lang w:eastAsia="es-AR"/>
              </w:rPr>
            </w:pPr>
          </w:p>
          <w:p w14:paraId="70EBF484" w14:textId="77777777" w:rsidR="00003BD5" w:rsidRDefault="00003BD5" w:rsidP="00230F0A">
            <w:pPr>
              <w:rPr>
                <w:rFonts w:ascii="Calibri" w:hAnsi="Calibri" w:cs="Calibri"/>
                <w:color w:val="000000"/>
                <w:sz w:val="16"/>
                <w:szCs w:val="16"/>
                <w:lang w:eastAsia="es-AR"/>
              </w:rPr>
            </w:pPr>
            <w:r>
              <w:rPr>
                <w:rFonts w:ascii="Calibri" w:hAnsi="Calibri" w:cs="Calibri"/>
                <w:color w:val="000000"/>
                <w:sz w:val="16"/>
                <w:szCs w:val="16"/>
              </w:rPr>
              <w:t xml:space="preserve">                                                                                3.535.301 </w:t>
            </w:r>
          </w:p>
          <w:p w14:paraId="27105767" w14:textId="77777777" w:rsidR="00003BD5" w:rsidRDefault="00003BD5" w:rsidP="00230F0A">
            <w:pPr>
              <w:rPr>
                <w:rFonts w:ascii="Calibri" w:hAnsi="Calibri" w:cs="Calibri"/>
                <w:color w:val="000000"/>
                <w:sz w:val="18"/>
                <w:szCs w:val="18"/>
                <w:lang w:eastAsia="es-AR"/>
              </w:rPr>
            </w:pPr>
          </w:p>
          <w:p w14:paraId="38F5D02D" w14:textId="77777777" w:rsidR="00003BD5" w:rsidRDefault="00003BD5" w:rsidP="00230F0A">
            <w:pPr>
              <w:rPr>
                <w:rFonts w:ascii="Calibri" w:hAnsi="Calibri" w:cs="Calibri"/>
                <w:color w:val="000000"/>
                <w:sz w:val="16"/>
                <w:szCs w:val="16"/>
                <w:lang w:eastAsia="es-AR"/>
              </w:rPr>
            </w:pPr>
            <w:r>
              <w:rPr>
                <w:rFonts w:ascii="Calibri" w:hAnsi="Calibri" w:cs="Calibri"/>
                <w:color w:val="000000"/>
                <w:sz w:val="16"/>
                <w:szCs w:val="16"/>
              </w:rPr>
              <w:t xml:space="preserve">                                                                                3.535.301 </w:t>
            </w:r>
          </w:p>
          <w:p w14:paraId="49402C4F" w14:textId="77777777" w:rsidR="00003BD5" w:rsidRDefault="00003BD5" w:rsidP="00230F0A">
            <w:pPr>
              <w:rPr>
                <w:rFonts w:ascii="Calibri" w:hAnsi="Calibri" w:cs="Calibri"/>
                <w:color w:val="000000"/>
                <w:sz w:val="18"/>
                <w:szCs w:val="18"/>
                <w:lang w:eastAsia="es-AR"/>
              </w:rPr>
            </w:pPr>
          </w:p>
          <w:p w14:paraId="3DF0A3FF" w14:textId="77777777" w:rsidR="00003BD5" w:rsidRPr="008372F0" w:rsidRDefault="00003BD5" w:rsidP="00230F0A">
            <w:pPr>
              <w:rPr>
                <w:rFonts w:ascii="Arial" w:hAnsi="Arial" w:cs="Arial"/>
                <w:sz w:val="16"/>
                <w:szCs w:val="16"/>
                <w:lang w:eastAsia="es-AR"/>
              </w:rPr>
            </w:pPr>
          </w:p>
        </w:tc>
        <w:tc>
          <w:tcPr>
            <w:tcW w:w="229" w:type="pct"/>
            <w:tcBorders>
              <w:left w:val="nil"/>
              <w:right w:val="nil"/>
            </w:tcBorders>
            <w:vAlign w:val="bottom"/>
          </w:tcPr>
          <w:p w14:paraId="53D04A8C" w14:textId="77777777" w:rsidR="00003BD5" w:rsidRPr="008372F0" w:rsidRDefault="00003BD5" w:rsidP="00230F0A">
            <w:pPr>
              <w:jc w:val="right"/>
              <w:rPr>
                <w:rFonts w:ascii="Arial" w:hAnsi="Arial" w:cs="Arial"/>
                <w:sz w:val="16"/>
                <w:szCs w:val="16"/>
                <w:lang w:eastAsia="es-AR"/>
              </w:rPr>
            </w:pPr>
          </w:p>
        </w:tc>
        <w:tc>
          <w:tcPr>
            <w:tcW w:w="912" w:type="pct"/>
            <w:tcBorders>
              <w:top w:val="single" w:sz="4" w:space="0" w:color="auto"/>
              <w:left w:val="nil"/>
              <w:bottom w:val="double" w:sz="4" w:space="0" w:color="auto"/>
              <w:right w:val="nil"/>
            </w:tcBorders>
            <w:shd w:val="clear" w:color="auto" w:fill="auto"/>
            <w:vAlign w:val="bottom"/>
          </w:tcPr>
          <w:p w14:paraId="78C8BFB0" w14:textId="77777777" w:rsidR="00003BD5" w:rsidRPr="008372F0" w:rsidRDefault="00003BD5" w:rsidP="00230F0A">
            <w:pPr>
              <w:ind w:right="117"/>
              <w:jc w:val="right"/>
              <w:rPr>
                <w:rFonts w:ascii="Arial" w:hAnsi="Arial" w:cs="Arial"/>
                <w:sz w:val="16"/>
                <w:szCs w:val="16"/>
                <w:lang w:eastAsia="es-AR"/>
              </w:rPr>
            </w:pPr>
            <w:r>
              <w:rPr>
                <w:rFonts w:ascii="Arial" w:hAnsi="Arial" w:cs="Arial"/>
                <w:sz w:val="16"/>
                <w:szCs w:val="16"/>
                <w:lang w:eastAsia="es-AR"/>
              </w:rPr>
              <w:t>2.269.073</w:t>
            </w:r>
          </w:p>
        </w:tc>
        <w:tc>
          <w:tcPr>
            <w:tcW w:w="135" w:type="pct"/>
            <w:tcBorders>
              <w:top w:val="nil"/>
              <w:left w:val="nil"/>
              <w:bottom w:val="nil"/>
              <w:right w:val="nil"/>
            </w:tcBorders>
            <w:shd w:val="clear" w:color="auto" w:fill="auto"/>
            <w:vAlign w:val="bottom"/>
          </w:tcPr>
          <w:p w14:paraId="486EB32E" w14:textId="77777777" w:rsidR="00003BD5" w:rsidRPr="008372F0" w:rsidRDefault="00003BD5" w:rsidP="00230F0A">
            <w:pPr>
              <w:ind w:left="-77"/>
              <w:jc w:val="right"/>
              <w:rPr>
                <w:rFonts w:ascii="Arial" w:hAnsi="Arial" w:cs="Arial"/>
                <w:sz w:val="16"/>
                <w:szCs w:val="16"/>
                <w:lang w:eastAsia="es-AR"/>
              </w:rPr>
            </w:pPr>
          </w:p>
        </w:tc>
        <w:tc>
          <w:tcPr>
            <w:tcW w:w="135" w:type="pct"/>
            <w:tcBorders>
              <w:top w:val="nil"/>
              <w:left w:val="nil"/>
              <w:bottom w:val="nil"/>
              <w:right w:val="nil"/>
            </w:tcBorders>
            <w:shd w:val="clear" w:color="auto" w:fill="auto"/>
            <w:vAlign w:val="bottom"/>
          </w:tcPr>
          <w:p w14:paraId="59DCC972" w14:textId="77777777" w:rsidR="00003BD5" w:rsidRPr="008372F0" w:rsidRDefault="00003BD5" w:rsidP="00230F0A">
            <w:pPr>
              <w:jc w:val="right"/>
              <w:rPr>
                <w:rFonts w:ascii="Arial" w:hAnsi="Arial" w:cs="Arial"/>
                <w:sz w:val="16"/>
                <w:szCs w:val="16"/>
                <w:lang w:eastAsia="es-AR"/>
              </w:rPr>
            </w:pPr>
          </w:p>
        </w:tc>
        <w:tc>
          <w:tcPr>
            <w:tcW w:w="924" w:type="pct"/>
            <w:tcBorders>
              <w:top w:val="single" w:sz="4" w:space="0" w:color="auto"/>
              <w:left w:val="nil"/>
              <w:bottom w:val="double" w:sz="4" w:space="0" w:color="auto"/>
              <w:right w:val="nil"/>
            </w:tcBorders>
            <w:shd w:val="clear" w:color="auto" w:fill="auto"/>
            <w:vAlign w:val="bottom"/>
          </w:tcPr>
          <w:p w14:paraId="0628FD2C" w14:textId="77777777" w:rsidR="00003BD5" w:rsidRPr="008372F0" w:rsidRDefault="00003BD5" w:rsidP="00230F0A">
            <w:pPr>
              <w:ind w:right="117"/>
              <w:jc w:val="right"/>
              <w:rPr>
                <w:rFonts w:ascii="Arial" w:hAnsi="Arial" w:cs="Arial"/>
                <w:sz w:val="16"/>
                <w:szCs w:val="16"/>
                <w:lang w:eastAsia="es-AR"/>
              </w:rPr>
            </w:pPr>
            <w:r w:rsidRPr="008372F0">
              <w:rPr>
                <w:rFonts w:ascii="Arial" w:hAnsi="Arial" w:cs="Arial"/>
                <w:sz w:val="16"/>
                <w:szCs w:val="16"/>
                <w:lang w:eastAsia="es-AR"/>
              </w:rPr>
              <w:t xml:space="preserve">      </w:t>
            </w:r>
            <w:r>
              <w:rPr>
                <w:rFonts w:ascii="Arial" w:hAnsi="Arial" w:cs="Arial"/>
                <w:sz w:val="16"/>
                <w:szCs w:val="16"/>
                <w:lang w:eastAsia="es-AR"/>
              </w:rPr>
              <w:t>1</w:t>
            </w:r>
            <w:r w:rsidRPr="008372F0">
              <w:rPr>
                <w:rFonts w:ascii="Arial" w:hAnsi="Arial" w:cs="Arial"/>
                <w:sz w:val="16"/>
                <w:szCs w:val="16"/>
                <w:lang w:eastAsia="es-AR"/>
              </w:rPr>
              <w:t>.</w:t>
            </w:r>
            <w:r>
              <w:rPr>
                <w:rFonts w:ascii="Arial" w:hAnsi="Arial" w:cs="Arial"/>
                <w:sz w:val="16"/>
                <w:szCs w:val="16"/>
                <w:lang w:eastAsia="es-AR"/>
              </w:rPr>
              <w:t>996</w:t>
            </w:r>
            <w:r w:rsidRPr="008372F0">
              <w:rPr>
                <w:rFonts w:ascii="Arial" w:hAnsi="Arial" w:cs="Arial"/>
                <w:sz w:val="16"/>
                <w:szCs w:val="16"/>
                <w:lang w:eastAsia="es-AR"/>
              </w:rPr>
              <w:t>.</w:t>
            </w:r>
            <w:r>
              <w:rPr>
                <w:rFonts w:ascii="Arial" w:hAnsi="Arial" w:cs="Arial"/>
                <w:sz w:val="16"/>
                <w:szCs w:val="16"/>
                <w:lang w:eastAsia="es-AR"/>
              </w:rPr>
              <w:t>186</w:t>
            </w:r>
          </w:p>
        </w:tc>
      </w:tr>
    </w:tbl>
    <w:p w14:paraId="2C8A89E6" w14:textId="77777777" w:rsidR="00003BD5" w:rsidRDefault="00003BD5" w:rsidP="00003BD5">
      <w:pPr>
        <w:keepLines/>
        <w:tabs>
          <w:tab w:val="left" w:pos="284"/>
        </w:tabs>
        <w:spacing w:line="252" w:lineRule="auto"/>
        <w:jc w:val="both"/>
        <w:rPr>
          <w:rFonts w:ascii="Arial" w:hAnsi="Arial" w:cs="Arial"/>
          <w:bCs/>
          <w:noProof/>
          <w:sz w:val="12"/>
          <w:szCs w:val="12"/>
        </w:rPr>
      </w:pPr>
      <w:r>
        <w:rPr>
          <w:rFonts w:ascii="Arial" w:hAnsi="Arial" w:cs="Arial"/>
          <w:bCs/>
          <w:noProof/>
          <w:sz w:val="12"/>
          <w:szCs w:val="12"/>
        </w:rPr>
        <w:br w:type="textWrapping" w:clear="all"/>
      </w:r>
    </w:p>
    <w:p w14:paraId="59D910FF" w14:textId="77777777" w:rsidR="00003BD5" w:rsidRPr="00003190" w:rsidRDefault="00003BD5" w:rsidP="00003BD5">
      <w:pPr>
        <w:pStyle w:val="Prrafodelista"/>
        <w:numPr>
          <w:ilvl w:val="0"/>
          <w:numId w:val="4"/>
        </w:numPr>
        <w:ind w:left="426" w:hanging="426"/>
        <w:rPr>
          <w:rFonts w:ascii="Arial" w:hAnsi="Arial"/>
          <w:sz w:val="14"/>
          <w:szCs w:val="14"/>
          <w:lang w:val="es-AR"/>
        </w:rPr>
      </w:pPr>
      <w:r w:rsidRPr="00003190">
        <w:rPr>
          <w:rFonts w:ascii="Arial" w:hAnsi="Arial"/>
          <w:sz w:val="14"/>
          <w:szCs w:val="14"/>
          <w:lang w:val="es-AR"/>
        </w:rPr>
        <w:t xml:space="preserve">Corresponde a Bonos de la Nación Argentina en dólares estadounidenses a 8% con vencimiento 2020 (BONAR 2020 USD) por un valor </w:t>
      </w:r>
      <w:r>
        <w:rPr>
          <w:rFonts w:ascii="Arial" w:hAnsi="Arial"/>
          <w:sz w:val="14"/>
          <w:szCs w:val="14"/>
          <w:lang w:val="es-AR"/>
        </w:rPr>
        <w:t>nominal de USD 20.166.377 (31-03</w:t>
      </w:r>
      <w:r w:rsidRPr="00003190">
        <w:rPr>
          <w:rFonts w:ascii="Arial" w:hAnsi="Arial"/>
          <w:sz w:val="14"/>
          <w:szCs w:val="14"/>
          <w:lang w:val="es-AR"/>
        </w:rPr>
        <w:t>-201</w:t>
      </w:r>
      <w:r>
        <w:rPr>
          <w:rFonts w:ascii="Arial" w:hAnsi="Arial"/>
          <w:sz w:val="14"/>
          <w:szCs w:val="14"/>
          <w:lang w:val="es-AR"/>
        </w:rPr>
        <w:t>9</w:t>
      </w:r>
      <w:r w:rsidRPr="00003190">
        <w:rPr>
          <w:rFonts w:ascii="Arial" w:hAnsi="Arial"/>
          <w:sz w:val="14"/>
          <w:szCs w:val="14"/>
          <w:lang w:val="es-AR"/>
        </w:rPr>
        <w:t>) y USD 2</w:t>
      </w:r>
      <w:r>
        <w:rPr>
          <w:rFonts w:ascii="Arial" w:hAnsi="Arial"/>
          <w:sz w:val="14"/>
          <w:szCs w:val="14"/>
          <w:lang w:val="es-AR"/>
        </w:rPr>
        <w:t>0</w:t>
      </w:r>
      <w:r w:rsidRPr="00003190">
        <w:rPr>
          <w:rFonts w:ascii="Arial" w:hAnsi="Arial"/>
          <w:sz w:val="14"/>
          <w:szCs w:val="14"/>
          <w:lang w:val="es-AR"/>
        </w:rPr>
        <w:t>.</w:t>
      </w:r>
      <w:r>
        <w:rPr>
          <w:rFonts w:ascii="Arial" w:hAnsi="Arial"/>
          <w:sz w:val="14"/>
          <w:szCs w:val="14"/>
          <w:lang w:val="es-AR"/>
        </w:rPr>
        <w:t>385</w:t>
      </w:r>
      <w:r w:rsidRPr="00003190">
        <w:rPr>
          <w:rFonts w:ascii="Arial" w:hAnsi="Arial"/>
          <w:sz w:val="14"/>
          <w:szCs w:val="14"/>
          <w:lang w:val="es-AR"/>
        </w:rPr>
        <w:t>.</w:t>
      </w:r>
      <w:r>
        <w:rPr>
          <w:rFonts w:ascii="Arial" w:hAnsi="Arial"/>
          <w:sz w:val="14"/>
          <w:szCs w:val="14"/>
          <w:lang w:val="es-AR"/>
        </w:rPr>
        <w:t>918</w:t>
      </w:r>
      <w:r w:rsidRPr="00003190">
        <w:rPr>
          <w:rFonts w:ascii="Arial" w:hAnsi="Arial"/>
          <w:sz w:val="14"/>
          <w:szCs w:val="14"/>
          <w:lang w:val="es-AR"/>
        </w:rPr>
        <w:t xml:space="preserve"> (31-12-201</w:t>
      </w:r>
      <w:r>
        <w:rPr>
          <w:rFonts w:ascii="Arial" w:hAnsi="Arial"/>
          <w:sz w:val="14"/>
          <w:szCs w:val="14"/>
          <w:lang w:val="es-AR"/>
        </w:rPr>
        <w:t>8</w:t>
      </w:r>
      <w:r w:rsidRPr="00003190">
        <w:rPr>
          <w:rFonts w:ascii="Arial" w:hAnsi="Arial"/>
          <w:sz w:val="14"/>
          <w:szCs w:val="14"/>
          <w:lang w:val="es-AR"/>
        </w:rPr>
        <w:t>).</w:t>
      </w:r>
    </w:p>
    <w:p w14:paraId="3EC0E2B8" w14:textId="56E378B1" w:rsidR="00AF6412" w:rsidRDefault="00AF6412">
      <w:pPr>
        <w:rPr>
          <w:rFonts w:ascii="Arial" w:eastAsia="Calibri" w:hAnsi="Arial" w:cs="Arial"/>
          <w:iCs/>
          <w:sz w:val="18"/>
          <w:szCs w:val="18"/>
        </w:rPr>
      </w:pPr>
    </w:p>
    <w:p w14:paraId="1760ACCA" w14:textId="77777777" w:rsidR="00AF6412" w:rsidRDefault="00AF6412" w:rsidP="00AF6412">
      <w:pPr>
        <w:spacing w:after="120" w:line="264" w:lineRule="auto"/>
        <w:ind w:left="360"/>
        <w:rPr>
          <w:rFonts w:ascii="Arial" w:hAnsi="Arial" w:cs="Arial"/>
          <w:b/>
        </w:rPr>
      </w:pPr>
    </w:p>
    <w:p w14:paraId="4633F407" w14:textId="77777777" w:rsidR="00AF6412" w:rsidRPr="00720881" w:rsidRDefault="00AF6412" w:rsidP="00AF6412">
      <w:pPr>
        <w:rPr>
          <w:rFonts w:ascii="Arial" w:hAnsi="Arial"/>
          <w:sz w:val="18"/>
          <w:szCs w:val="18"/>
        </w:rPr>
      </w:pPr>
    </w:p>
    <w:p w14:paraId="52258270" w14:textId="77777777" w:rsidR="00AF6412" w:rsidRDefault="00AF6412" w:rsidP="00AF6412">
      <w:pPr>
        <w:rPr>
          <w:rFonts w:ascii="Arial" w:hAnsi="Arial"/>
          <w:sz w:val="18"/>
          <w:szCs w:val="18"/>
        </w:rPr>
      </w:pPr>
    </w:p>
    <w:p w14:paraId="34F435CF" w14:textId="77777777" w:rsidR="00AF6412" w:rsidRPr="00720881" w:rsidRDefault="00AF6412" w:rsidP="00AF6412">
      <w:pPr>
        <w:pStyle w:val="Prrafodelista"/>
        <w:spacing w:before="120" w:after="0" w:line="240" w:lineRule="auto"/>
        <w:jc w:val="both"/>
        <w:rPr>
          <w:rFonts w:ascii="Arial" w:hAnsi="Arial"/>
          <w:sz w:val="16"/>
          <w:szCs w:val="16"/>
          <w:lang w:val="es-AR"/>
        </w:rPr>
      </w:pPr>
    </w:p>
    <w:p w14:paraId="58A36110" w14:textId="3E1BE76C" w:rsidR="00D64A26" w:rsidRPr="00A119B1" w:rsidRDefault="00D64A26" w:rsidP="009474BD">
      <w:pPr>
        <w:spacing w:after="120" w:line="264" w:lineRule="auto"/>
        <w:jc w:val="both"/>
        <w:rPr>
          <w:rFonts w:ascii="Arial" w:hAnsi="Arial" w:cs="Arial"/>
          <w:sz w:val="18"/>
          <w:szCs w:val="18"/>
        </w:rPr>
        <w:sectPr w:rsidR="00D64A26" w:rsidRPr="00A119B1" w:rsidSect="004254B0">
          <w:headerReference w:type="first" r:id="rId41"/>
          <w:pgSz w:w="11907" w:h="16840" w:code="9"/>
          <w:pgMar w:top="1134" w:right="851" w:bottom="964" w:left="1418" w:header="454" w:footer="340" w:gutter="0"/>
          <w:pgNumType w:start="8"/>
          <w:cols w:space="720"/>
          <w:titlePg/>
          <w:docGrid w:linePitch="272"/>
        </w:sectPr>
      </w:pPr>
    </w:p>
    <w:p w14:paraId="0ECF8605" w14:textId="77777777" w:rsidR="009474BD" w:rsidRPr="00A119B1" w:rsidRDefault="009474BD" w:rsidP="009474BD">
      <w:pPr>
        <w:spacing w:after="120" w:line="264" w:lineRule="auto"/>
        <w:jc w:val="both"/>
        <w:rPr>
          <w:rFonts w:ascii="Arial" w:hAnsi="Arial"/>
          <w:sz w:val="18"/>
          <w:szCs w:val="18"/>
        </w:rPr>
      </w:pPr>
    </w:p>
    <w:p w14:paraId="4A55342C" w14:textId="77777777" w:rsidR="00C36300" w:rsidRPr="008F52C8" w:rsidRDefault="00AF5420" w:rsidP="00B36C4E">
      <w:pPr>
        <w:pStyle w:val="Prrafodelista"/>
        <w:numPr>
          <w:ilvl w:val="0"/>
          <w:numId w:val="2"/>
        </w:numPr>
        <w:tabs>
          <w:tab w:val="left" w:pos="-284"/>
        </w:tabs>
        <w:spacing w:line="360" w:lineRule="auto"/>
        <w:ind w:left="284" w:hanging="284"/>
        <w:jc w:val="both"/>
        <w:rPr>
          <w:rFonts w:ascii="Arial" w:hAnsi="Arial"/>
          <w:b/>
          <w:sz w:val="18"/>
          <w:szCs w:val="18"/>
        </w:rPr>
      </w:pPr>
      <w:r w:rsidRPr="00A119B1">
        <w:rPr>
          <w:rFonts w:ascii="Arial" w:hAnsi="Arial"/>
          <w:b/>
          <w:sz w:val="18"/>
          <w:szCs w:val="18"/>
        </w:rPr>
        <w:t>PROP</w:t>
      </w:r>
      <w:r w:rsidR="00094311" w:rsidRPr="00A119B1">
        <w:rPr>
          <w:rFonts w:ascii="Arial" w:hAnsi="Arial"/>
          <w:b/>
          <w:sz w:val="18"/>
          <w:szCs w:val="18"/>
        </w:rPr>
        <w:t>IEDAD</w:t>
      </w:r>
      <w:r w:rsidR="00CD5A91" w:rsidRPr="00A119B1">
        <w:rPr>
          <w:rFonts w:ascii="Arial" w:hAnsi="Arial"/>
          <w:b/>
          <w:sz w:val="18"/>
          <w:szCs w:val="18"/>
        </w:rPr>
        <w:t>, PLANTA Y E</w:t>
      </w:r>
      <w:r w:rsidR="00CD5A91" w:rsidRPr="008F52C8">
        <w:rPr>
          <w:rFonts w:ascii="Arial" w:hAnsi="Arial"/>
          <w:b/>
          <w:sz w:val="18"/>
          <w:szCs w:val="18"/>
        </w:rPr>
        <w:t>QUIPO</w:t>
      </w:r>
    </w:p>
    <w:p w14:paraId="41BF6B54" w14:textId="1940703C" w:rsidR="00C36300" w:rsidRPr="008F52C8" w:rsidRDefault="00C64CAC" w:rsidP="009641E2">
      <w:pPr>
        <w:tabs>
          <w:tab w:val="left" w:pos="-284"/>
        </w:tabs>
        <w:spacing w:line="360" w:lineRule="auto"/>
        <w:jc w:val="both"/>
        <w:rPr>
          <w:rFonts w:ascii="Arial" w:hAnsi="Arial"/>
          <w:sz w:val="18"/>
          <w:szCs w:val="18"/>
        </w:rPr>
      </w:pPr>
      <w:r w:rsidRPr="008F52C8">
        <w:rPr>
          <w:rFonts w:ascii="Arial" w:hAnsi="Arial"/>
          <w:sz w:val="18"/>
          <w:szCs w:val="18"/>
        </w:rPr>
        <w:t xml:space="preserve">La evolución de las propiedades, planta y equipo de la Sociedad </w:t>
      </w:r>
      <w:r w:rsidR="00D67F67">
        <w:rPr>
          <w:rFonts w:ascii="Arial" w:hAnsi="Arial"/>
          <w:sz w:val="18"/>
          <w:szCs w:val="18"/>
        </w:rPr>
        <w:t>al 31 de marzo de 2019</w:t>
      </w:r>
      <w:r w:rsidR="00095336" w:rsidRPr="008F52C8">
        <w:rPr>
          <w:rFonts w:ascii="Arial" w:hAnsi="Arial"/>
          <w:sz w:val="18"/>
          <w:szCs w:val="18"/>
        </w:rPr>
        <w:t xml:space="preserve"> </w:t>
      </w:r>
      <w:r w:rsidR="00DB6683" w:rsidRPr="008F52C8">
        <w:rPr>
          <w:rFonts w:ascii="Arial" w:hAnsi="Arial"/>
          <w:sz w:val="18"/>
          <w:szCs w:val="18"/>
        </w:rPr>
        <w:t>y</w:t>
      </w:r>
      <w:r w:rsidR="009A5FB8" w:rsidRPr="008F52C8">
        <w:rPr>
          <w:rFonts w:ascii="Arial" w:hAnsi="Arial"/>
          <w:sz w:val="18"/>
          <w:szCs w:val="18"/>
        </w:rPr>
        <w:t xml:space="preserve"> al</w:t>
      </w:r>
      <w:r w:rsidR="00D67F67">
        <w:rPr>
          <w:rFonts w:ascii="Arial" w:hAnsi="Arial"/>
          <w:sz w:val="18"/>
          <w:szCs w:val="18"/>
        </w:rPr>
        <w:t xml:space="preserve"> 31 de diciembre de 2018</w:t>
      </w:r>
      <w:r w:rsidR="00381FB7" w:rsidRPr="008F52C8">
        <w:rPr>
          <w:rFonts w:ascii="Arial" w:hAnsi="Arial"/>
          <w:sz w:val="18"/>
          <w:szCs w:val="18"/>
        </w:rPr>
        <w:t xml:space="preserve"> </w:t>
      </w:r>
      <w:r w:rsidRPr="008F52C8">
        <w:rPr>
          <w:rFonts w:ascii="Arial" w:hAnsi="Arial"/>
          <w:sz w:val="18"/>
          <w:szCs w:val="18"/>
        </w:rPr>
        <w:t>es la siguiente:</w:t>
      </w:r>
    </w:p>
    <w:tbl>
      <w:tblPr>
        <w:tblW w:w="11838" w:type="dxa"/>
        <w:tblInd w:w="70" w:type="dxa"/>
        <w:tblLayout w:type="fixed"/>
        <w:tblCellMar>
          <w:left w:w="70" w:type="dxa"/>
          <w:right w:w="70" w:type="dxa"/>
        </w:tblCellMar>
        <w:tblLook w:val="04A0" w:firstRow="1" w:lastRow="0" w:firstColumn="1" w:lastColumn="0" w:noHBand="0" w:noVBand="1"/>
      </w:tblPr>
      <w:tblGrid>
        <w:gridCol w:w="3191"/>
        <w:gridCol w:w="1049"/>
        <w:gridCol w:w="160"/>
        <w:gridCol w:w="1484"/>
        <w:gridCol w:w="251"/>
        <w:gridCol w:w="1173"/>
        <w:gridCol w:w="11"/>
        <w:gridCol w:w="272"/>
        <w:gridCol w:w="11"/>
        <w:gridCol w:w="1123"/>
        <w:gridCol w:w="19"/>
        <w:gridCol w:w="265"/>
        <w:gridCol w:w="11"/>
        <w:gridCol w:w="981"/>
        <w:gridCol w:w="11"/>
        <w:gridCol w:w="272"/>
        <w:gridCol w:w="11"/>
        <w:gridCol w:w="1265"/>
        <w:gridCol w:w="11"/>
        <w:gridCol w:w="267"/>
      </w:tblGrid>
      <w:tr w:rsidR="00C05EA5" w:rsidRPr="008F52C8" w14:paraId="2EA52028" w14:textId="77777777" w:rsidTr="009B20A7">
        <w:trPr>
          <w:trHeight w:val="20"/>
        </w:trPr>
        <w:tc>
          <w:tcPr>
            <w:tcW w:w="3191" w:type="dxa"/>
            <w:tcBorders>
              <w:top w:val="nil"/>
              <w:left w:val="nil"/>
              <w:bottom w:val="nil"/>
              <w:right w:val="nil"/>
            </w:tcBorders>
            <w:shd w:val="clear" w:color="auto" w:fill="auto"/>
            <w:noWrap/>
            <w:vAlign w:val="bottom"/>
            <w:hideMark/>
          </w:tcPr>
          <w:p w14:paraId="67854C35" w14:textId="77777777" w:rsidR="00C05EA5" w:rsidRPr="008F52C8" w:rsidRDefault="00C05EA5" w:rsidP="008975DA">
            <w:pPr>
              <w:rPr>
                <w:rFonts w:ascii="Arial" w:hAnsi="Arial" w:cs="Arial"/>
                <w:color w:val="000000"/>
                <w:sz w:val="15"/>
                <w:szCs w:val="15"/>
                <w:lang w:eastAsia="es-AR"/>
              </w:rPr>
            </w:pPr>
          </w:p>
        </w:tc>
        <w:tc>
          <w:tcPr>
            <w:tcW w:w="1049" w:type="dxa"/>
            <w:tcBorders>
              <w:top w:val="nil"/>
              <w:left w:val="nil"/>
              <w:bottom w:val="single" w:sz="4" w:space="0" w:color="auto"/>
              <w:right w:val="nil"/>
            </w:tcBorders>
            <w:shd w:val="clear" w:color="auto" w:fill="auto"/>
            <w:vAlign w:val="bottom"/>
            <w:hideMark/>
          </w:tcPr>
          <w:p w14:paraId="7FC96D29" w14:textId="77777777" w:rsidR="00C05EA5" w:rsidRPr="008F52C8" w:rsidRDefault="00C05EA5" w:rsidP="008975DA">
            <w:pPr>
              <w:ind w:left="-85" w:right="-56"/>
              <w:jc w:val="center"/>
              <w:rPr>
                <w:rFonts w:ascii="Arial" w:hAnsi="Arial" w:cs="Arial"/>
                <w:color w:val="000000"/>
                <w:sz w:val="15"/>
                <w:szCs w:val="15"/>
                <w:lang w:eastAsia="es-AR"/>
              </w:rPr>
            </w:pPr>
            <w:r w:rsidRPr="008F52C8">
              <w:rPr>
                <w:rFonts w:ascii="Arial" w:hAnsi="Arial" w:cs="Arial"/>
                <w:color w:val="000000"/>
                <w:sz w:val="15"/>
                <w:szCs w:val="15"/>
                <w:lang w:eastAsia="es-AR"/>
              </w:rPr>
              <w:t>Terrenos</w:t>
            </w:r>
          </w:p>
        </w:tc>
        <w:tc>
          <w:tcPr>
            <w:tcW w:w="160" w:type="dxa"/>
            <w:tcBorders>
              <w:top w:val="nil"/>
              <w:left w:val="nil"/>
              <w:right w:val="nil"/>
            </w:tcBorders>
            <w:shd w:val="clear" w:color="auto" w:fill="auto"/>
            <w:vAlign w:val="bottom"/>
            <w:hideMark/>
          </w:tcPr>
          <w:p w14:paraId="6D6DAAEA" w14:textId="77777777" w:rsidR="00C05EA5" w:rsidRPr="008F52C8" w:rsidRDefault="00C05EA5" w:rsidP="008975DA">
            <w:pPr>
              <w:jc w:val="center"/>
              <w:rPr>
                <w:rFonts w:ascii="Arial" w:hAnsi="Arial" w:cs="Arial"/>
                <w:color w:val="000000"/>
                <w:sz w:val="15"/>
                <w:szCs w:val="15"/>
                <w:lang w:eastAsia="es-AR"/>
              </w:rPr>
            </w:pPr>
          </w:p>
        </w:tc>
        <w:tc>
          <w:tcPr>
            <w:tcW w:w="1484" w:type="dxa"/>
            <w:tcBorders>
              <w:top w:val="nil"/>
              <w:left w:val="nil"/>
              <w:bottom w:val="single" w:sz="4" w:space="0" w:color="auto"/>
              <w:right w:val="nil"/>
            </w:tcBorders>
            <w:shd w:val="clear" w:color="auto" w:fill="auto"/>
            <w:vAlign w:val="bottom"/>
            <w:hideMark/>
          </w:tcPr>
          <w:p w14:paraId="2342B7F0" w14:textId="77777777" w:rsidR="00C05EA5" w:rsidRPr="008F52C8" w:rsidRDefault="00C05EA5" w:rsidP="008975DA">
            <w:pPr>
              <w:jc w:val="center"/>
              <w:rPr>
                <w:rFonts w:ascii="Arial" w:hAnsi="Arial" w:cs="Arial"/>
                <w:color w:val="000000"/>
                <w:sz w:val="15"/>
                <w:szCs w:val="15"/>
                <w:lang w:eastAsia="es-AR"/>
              </w:rPr>
            </w:pPr>
            <w:r w:rsidRPr="008F52C8">
              <w:rPr>
                <w:rFonts w:ascii="Arial" w:hAnsi="Arial" w:cs="Arial"/>
                <w:color w:val="000000"/>
                <w:sz w:val="15"/>
                <w:szCs w:val="15"/>
                <w:lang w:eastAsia="es-AR"/>
              </w:rPr>
              <w:t>Plantas, poliducto e instalaciones de almacenamiento y transporte</w:t>
            </w:r>
          </w:p>
        </w:tc>
        <w:tc>
          <w:tcPr>
            <w:tcW w:w="251" w:type="dxa"/>
            <w:tcBorders>
              <w:top w:val="nil"/>
              <w:left w:val="nil"/>
              <w:right w:val="nil"/>
            </w:tcBorders>
            <w:shd w:val="clear" w:color="auto" w:fill="auto"/>
            <w:vAlign w:val="bottom"/>
            <w:hideMark/>
          </w:tcPr>
          <w:p w14:paraId="51973F70" w14:textId="77777777" w:rsidR="00C05EA5" w:rsidRPr="008F52C8" w:rsidRDefault="00C05EA5" w:rsidP="008975DA">
            <w:pPr>
              <w:jc w:val="center"/>
              <w:rPr>
                <w:rFonts w:ascii="Arial" w:hAnsi="Arial" w:cs="Arial"/>
                <w:color w:val="000000"/>
                <w:sz w:val="15"/>
                <w:szCs w:val="15"/>
                <w:lang w:eastAsia="es-AR"/>
              </w:rPr>
            </w:pPr>
          </w:p>
        </w:tc>
        <w:tc>
          <w:tcPr>
            <w:tcW w:w="1184" w:type="dxa"/>
            <w:gridSpan w:val="2"/>
            <w:tcBorders>
              <w:top w:val="nil"/>
              <w:left w:val="nil"/>
              <w:bottom w:val="single" w:sz="4" w:space="0" w:color="auto"/>
              <w:right w:val="nil"/>
            </w:tcBorders>
            <w:vAlign w:val="bottom"/>
          </w:tcPr>
          <w:p w14:paraId="32698FF1" w14:textId="77777777" w:rsidR="00C05EA5" w:rsidRPr="008F52C8" w:rsidRDefault="00C05EA5" w:rsidP="008975DA">
            <w:pPr>
              <w:ind w:left="-211" w:firstLine="211"/>
              <w:jc w:val="center"/>
              <w:rPr>
                <w:rFonts w:ascii="Arial" w:hAnsi="Arial" w:cs="Arial"/>
                <w:color w:val="000000"/>
                <w:sz w:val="15"/>
                <w:szCs w:val="15"/>
                <w:lang w:eastAsia="es-AR"/>
              </w:rPr>
            </w:pPr>
            <w:r w:rsidRPr="008F52C8">
              <w:rPr>
                <w:rFonts w:ascii="Arial" w:hAnsi="Arial" w:cs="Arial"/>
                <w:color w:val="000000"/>
                <w:sz w:val="15"/>
                <w:szCs w:val="15"/>
                <w:lang w:eastAsia="es-AR"/>
              </w:rPr>
              <w:t>Rodados</w:t>
            </w:r>
          </w:p>
        </w:tc>
        <w:tc>
          <w:tcPr>
            <w:tcW w:w="283" w:type="dxa"/>
            <w:gridSpan w:val="2"/>
            <w:tcBorders>
              <w:top w:val="nil"/>
              <w:left w:val="nil"/>
              <w:right w:val="nil"/>
            </w:tcBorders>
          </w:tcPr>
          <w:p w14:paraId="16C3EBBE" w14:textId="77777777" w:rsidR="00C05EA5" w:rsidRPr="008F52C8" w:rsidRDefault="00C05EA5" w:rsidP="008975DA">
            <w:pPr>
              <w:jc w:val="center"/>
              <w:rPr>
                <w:rFonts w:ascii="Arial" w:hAnsi="Arial" w:cs="Arial"/>
                <w:color w:val="000000"/>
                <w:sz w:val="15"/>
                <w:szCs w:val="15"/>
                <w:lang w:eastAsia="es-AR"/>
              </w:rPr>
            </w:pPr>
          </w:p>
        </w:tc>
        <w:tc>
          <w:tcPr>
            <w:tcW w:w="1142" w:type="dxa"/>
            <w:gridSpan w:val="2"/>
            <w:tcBorders>
              <w:top w:val="nil"/>
              <w:left w:val="nil"/>
              <w:bottom w:val="single" w:sz="4" w:space="0" w:color="auto"/>
              <w:right w:val="nil"/>
            </w:tcBorders>
            <w:shd w:val="clear" w:color="auto" w:fill="auto"/>
            <w:vAlign w:val="bottom"/>
            <w:hideMark/>
          </w:tcPr>
          <w:p w14:paraId="75378DAB" w14:textId="77777777" w:rsidR="00C05EA5" w:rsidRPr="008F52C8" w:rsidRDefault="00C05EA5" w:rsidP="00650DFB">
            <w:pPr>
              <w:jc w:val="center"/>
              <w:rPr>
                <w:rFonts w:ascii="Arial" w:hAnsi="Arial" w:cs="Arial"/>
                <w:color w:val="000000"/>
                <w:sz w:val="15"/>
                <w:szCs w:val="15"/>
                <w:lang w:eastAsia="es-AR"/>
              </w:rPr>
            </w:pPr>
            <w:r w:rsidRPr="008F52C8">
              <w:rPr>
                <w:rFonts w:ascii="Arial" w:hAnsi="Arial" w:cs="Arial"/>
                <w:color w:val="000000"/>
                <w:sz w:val="15"/>
                <w:szCs w:val="15"/>
                <w:lang w:eastAsia="es-AR"/>
              </w:rPr>
              <w:t>Equipos de computación</w:t>
            </w:r>
          </w:p>
        </w:tc>
        <w:tc>
          <w:tcPr>
            <w:tcW w:w="276" w:type="dxa"/>
            <w:gridSpan w:val="2"/>
            <w:tcBorders>
              <w:top w:val="nil"/>
              <w:left w:val="nil"/>
              <w:right w:val="nil"/>
            </w:tcBorders>
            <w:shd w:val="clear" w:color="auto" w:fill="auto"/>
            <w:vAlign w:val="bottom"/>
            <w:hideMark/>
          </w:tcPr>
          <w:p w14:paraId="6F42DB6B" w14:textId="77777777" w:rsidR="00C05EA5" w:rsidRPr="008F52C8" w:rsidRDefault="00C05EA5" w:rsidP="008975DA">
            <w:pPr>
              <w:jc w:val="center"/>
              <w:rPr>
                <w:rFonts w:ascii="Arial" w:hAnsi="Arial" w:cs="Arial"/>
                <w:color w:val="000000"/>
                <w:sz w:val="15"/>
                <w:szCs w:val="15"/>
                <w:lang w:eastAsia="es-AR"/>
              </w:rPr>
            </w:pPr>
          </w:p>
        </w:tc>
        <w:tc>
          <w:tcPr>
            <w:tcW w:w="992" w:type="dxa"/>
            <w:gridSpan w:val="2"/>
            <w:tcBorders>
              <w:top w:val="nil"/>
              <w:left w:val="nil"/>
              <w:bottom w:val="single" w:sz="4" w:space="0" w:color="auto"/>
              <w:right w:val="nil"/>
            </w:tcBorders>
            <w:shd w:val="clear" w:color="auto" w:fill="auto"/>
            <w:vAlign w:val="bottom"/>
            <w:hideMark/>
          </w:tcPr>
          <w:p w14:paraId="72E89346" w14:textId="77777777" w:rsidR="00C05EA5" w:rsidRPr="008F52C8" w:rsidRDefault="00C05EA5" w:rsidP="008975DA">
            <w:pPr>
              <w:jc w:val="center"/>
              <w:rPr>
                <w:rFonts w:ascii="Arial" w:hAnsi="Arial" w:cs="Arial"/>
                <w:color w:val="000000"/>
                <w:sz w:val="15"/>
                <w:szCs w:val="15"/>
                <w:lang w:eastAsia="es-AR"/>
              </w:rPr>
            </w:pPr>
            <w:r w:rsidRPr="008F52C8">
              <w:rPr>
                <w:rFonts w:ascii="Arial" w:hAnsi="Arial" w:cs="Arial"/>
                <w:color w:val="000000"/>
                <w:sz w:val="15"/>
                <w:szCs w:val="15"/>
                <w:lang w:eastAsia="es-AR"/>
              </w:rPr>
              <w:t>Obras en curso</w:t>
            </w:r>
          </w:p>
        </w:tc>
        <w:tc>
          <w:tcPr>
            <w:tcW w:w="283" w:type="dxa"/>
            <w:gridSpan w:val="2"/>
            <w:tcBorders>
              <w:top w:val="nil"/>
              <w:left w:val="nil"/>
              <w:right w:val="nil"/>
            </w:tcBorders>
            <w:shd w:val="clear" w:color="auto" w:fill="auto"/>
            <w:vAlign w:val="bottom"/>
          </w:tcPr>
          <w:p w14:paraId="5F66EAED" w14:textId="77777777" w:rsidR="00C05EA5" w:rsidRPr="008F52C8" w:rsidRDefault="00C05EA5" w:rsidP="008975DA">
            <w:pPr>
              <w:jc w:val="center"/>
              <w:rPr>
                <w:rFonts w:ascii="Arial" w:hAnsi="Arial" w:cs="Arial"/>
                <w:color w:val="000000"/>
                <w:sz w:val="15"/>
                <w:szCs w:val="15"/>
                <w:lang w:eastAsia="es-AR"/>
              </w:rPr>
            </w:pPr>
          </w:p>
        </w:tc>
        <w:tc>
          <w:tcPr>
            <w:tcW w:w="1276" w:type="dxa"/>
            <w:gridSpan w:val="2"/>
            <w:tcBorders>
              <w:top w:val="nil"/>
              <w:left w:val="nil"/>
              <w:bottom w:val="single" w:sz="4" w:space="0" w:color="auto"/>
              <w:right w:val="nil"/>
            </w:tcBorders>
            <w:shd w:val="clear" w:color="auto" w:fill="auto"/>
            <w:vAlign w:val="bottom"/>
            <w:hideMark/>
          </w:tcPr>
          <w:p w14:paraId="0A4F61BD" w14:textId="77777777" w:rsidR="00C05EA5" w:rsidRPr="008F52C8" w:rsidRDefault="00C05EA5" w:rsidP="008975DA">
            <w:pPr>
              <w:jc w:val="center"/>
              <w:rPr>
                <w:rFonts w:ascii="Arial" w:hAnsi="Arial" w:cs="Arial"/>
                <w:color w:val="000000"/>
                <w:sz w:val="15"/>
                <w:szCs w:val="15"/>
                <w:lang w:eastAsia="es-AR"/>
              </w:rPr>
            </w:pPr>
            <w:r w:rsidRPr="008F52C8">
              <w:rPr>
                <w:rFonts w:ascii="Arial" w:hAnsi="Arial" w:cs="Arial"/>
                <w:color w:val="000000"/>
                <w:sz w:val="15"/>
                <w:szCs w:val="15"/>
                <w:lang w:eastAsia="es-AR"/>
              </w:rPr>
              <w:t>Total</w:t>
            </w:r>
          </w:p>
          <w:p w14:paraId="226548C2" w14:textId="77777777" w:rsidR="00C05EA5" w:rsidRPr="008F52C8" w:rsidRDefault="00C05EA5" w:rsidP="008975DA">
            <w:pPr>
              <w:jc w:val="center"/>
              <w:rPr>
                <w:rFonts w:ascii="Arial" w:hAnsi="Arial" w:cs="Arial"/>
                <w:color w:val="000000"/>
                <w:sz w:val="15"/>
                <w:szCs w:val="15"/>
                <w:lang w:eastAsia="es-AR"/>
              </w:rPr>
            </w:pPr>
          </w:p>
        </w:tc>
        <w:tc>
          <w:tcPr>
            <w:tcW w:w="267" w:type="dxa"/>
            <w:tcBorders>
              <w:top w:val="nil"/>
              <w:left w:val="nil"/>
              <w:right w:val="nil"/>
            </w:tcBorders>
          </w:tcPr>
          <w:p w14:paraId="22A4FDB0" w14:textId="77777777" w:rsidR="00C05EA5" w:rsidRPr="008F52C8" w:rsidRDefault="00C05EA5" w:rsidP="008975DA">
            <w:pPr>
              <w:jc w:val="center"/>
              <w:rPr>
                <w:rFonts w:ascii="Arial" w:hAnsi="Arial" w:cs="Arial"/>
                <w:color w:val="000000"/>
                <w:sz w:val="15"/>
                <w:szCs w:val="15"/>
                <w:lang w:eastAsia="es-AR"/>
              </w:rPr>
            </w:pPr>
          </w:p>
        </w:tc>
      </w:tr>
      <w:tr w:rsidR="001B20C3" w:rsidRPr="008F52C8" w14:paraId="1310B54E" w14:textId="77777777" w:rsidTr="001B20C3">
        <w:trPr>
          <w:trHeight w:val="20"/>
        </w:trPr>
        <w:tc>
          <w:tcPr>
            <w:tcW w:w="3191" w:type="dxa"/>
            <w:tcBorders>
              <w:top w:val="nil"/>
              <w:left w:val="nil"/>
              <w:bottom w:val="nil"/>
              <w:right w:val="nil"/>
            </w:tcBorders>
            <w:shd w:val="clear" w:color="auto" w:fill="auto"/>
            <w:noWrap/>
            <w:vAlign w:val="bottom"/>
          </w:tcPr>
          <w:p w14:paraId="0FCF627F" w14:textId="42F3A82A"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Valor de origen</w:t>
            </w:r>
          </w:p>
        </w:tc>
        <w:tc>
          <w:tcPr>
            <w:tcW w:w="1049" w:type="dxa"/>
            <w:tcBorders>
              <w:top w:val="nil"/>
              <w:left w:val="nil"/>
              <w:right w:val="nil"/>
            </w:tcBorders>
            <w:shd w:val="clear" w:color="auto" w:fill="auto"/>
            <w:vAlign w:val="bottom"/>
          </w:tcPr>
          <w:p w14:paraId="22024BF3" w14:textId="34C74760" w:rsidR="001B20C3" w:rsidRPr="008F52C8" w:rsidRDefault="001B20C3" w:rsidP="00B37645">
            <w:pPr>
              <w:ind w:left="-85" w:right="-56"/>
              <w:jc w:val="right"/>
              <w:rPr>
                <w:rFonts w:ascii="Arial" w:hAnsi="Arial" w:cs="Arial"/>
                <w:color w:val="000000"/>
                <w:sz w:val="15"/>
                <w:szCs w:val="15"/>
                <w:lang w:eastAsia="es-AR"/>
              </w:rPr>
            </w:pPr>
            <w:r w:rsidRPr="00480925">
              <w:rPr>
                <w:rFonts w:ascii="Arial" w:hAnsi="Arial" w:cs="Arial"/>
                <w:color w:val="000000"/>
                <w:sz w:val="15"/>
                <w:szCs w:val="15"/>
                <w:lang w:eastAsia="es-AR"/>
              </w:rPr>
              <w:t>610</w:t>
            </w:r>
          </w:p>
        </w:tc>
        <w:tc>
          <w:tcPr>
            <w:tcW w:w="160" w:type="dxa"/>
            <w:tcBorders>
              <w:top w:val="nil"/>
              <w:left w:val="nil"/>
              <w:right w:val="nil"/>
            </w:tcBorders>
            <w:shd w:val="clear" w:color="auto" w:fill="auto"/>
            <w:vAlign w:val="bottom"/>
          </w:tcPr>
          <w:p w14:paraId="4D286A64" w14:textId="77777777" w:rsidR="001B20C3" w:rsidRPr="008F52C8" w:rsidRDefault="001B20C3" w:rsidP="001B20C3">
            <w:pPr>
              <w:jc w:val="right"/>
              <w:rPr>
                <w:rFonts w:ascii="Arial" w:hAnsi="Arial" w:cs="Arial"/>
                <w:color w:val="000000"/>
                <w:sz w:val="15"/>
                <w:szCs w:val="15"/>
                <w:lang w:eastAsia="es-AR"/>
              </w:rPr>
            </w:pPr>
          </w:p>
        </w:tc>
        <w:tc>
          <w:tcPr>
            <w:tcW w:w="1484" w:type="dxa"/>
            <w:tcBorders>
              <w:top w:val="nil"/>
              <w:left w:val="nil"/>
              <w:right w:val="nil"/>
            </w:tcBorders>
            <w:shd w:val="clear" w:color="auto" w:fill="auto"/>
            <w:vAlign w:val="bottom"/>
          </w:tcPr>
          <w:p w14:paraId="22865240" w14:textId="07AE8AF7" w:rsidR="001B20C3" w:rsidRPr="008F52C8" w:rsidRDefault="001B20C3" w:rsidP="00B37645">
            <w:pPr>
              <w:jc w:val="right"/>
              <w:rPr>
                <w:rFonts w:ascii="Arial" w:hAnsi="Arial" w:cs="Arial"/>
                <w:color w:val="000000"/>
                <w:sz w:val="15"/>
                <w:szCs w:val="15"/>
                <w:lang w:eastAsia="es-AR"/>
              </w:rPr>
            </w:pPr>
            <w:r w:rsidRPr="00480925">
              <w:rPr>
                <w:rFonts w:ascii="Arial" w:hAnsi="Arial" w:cs="Arial"/>
                <w:color w:val="000000"/>
                <w:sz w:val="15"/>
                <w:szCs w:val="15"/>
                <w:lang w:eastAsia="es-AR"/>
              </w:rPr>
              <w:t>11.308.992</w:t>
            </w:r>
          </w:p>
        </w:tc>
        <w:tc>
          <w:tcPr>
            <w:tcW w:w="251" w:type="dxa"/>
            <w:tcBorders>
              <w:top w:val="nil"/>
              <w:left w:val="nil"/>
              <w:right w:val="nil"/>
            </w:tcBorders>
            <w:shd w:val="clear" w:color="auto" w:fill="auto"/>
            <w:vAlign w:val="bottom"/>
          </w:tcPr>
          <w:p w14:paraId="160E2583" w14:textId="77777777" w:rsidR="001B20C3" w:rsidRPr="008F52C8" w:rsidRDefault="001B20C3" w:rsidP="001B20C3">
            <w:pPr>
              <w:jc w:val="right"/>
              <w:rPr>
                <w:rFonts w:ascii="Arial" w:hAnsi="Arial" w:cs="Arial"/>
                <w:color w:val="000000"/>
                <w:sz w:val="15"/>
                <w:szCs w:val="15"/>
                <w:lang w:eastAsia="es-AR"/>
              </w:rPr>
            </w:pPr>
          </w:p>
        </w:tc>
        <w:tc>
          <w:tcPr>
            <w:tcW w:w="1184" w:type="dxa"/>
            <w:gridSpan w:val="2"/>
            <w:tcBorders>
              <w:top w:val="nil"/>
              <w:left w:val="nil"/>
              <w:right w:val="nil"/>
            </w:tcBorders>
            <w:shd w:val="clear" w:color="auto" w:fill="auto"/>
            <w:vAlign w:val="bottom"/>
          </w:tcPr>
          <w:p w14:paraId="37C1D846" w14:textId="3A0EF756" w:rsidR="001B20C3" w:rsidRPr="008F52C8" w:rsidRDefault="001B20C3" w:rsidP="00B37645">
            <w:pPr>
              <w:ind w:left="-211" w:firstLine="211"/>
              <w:jc w:val="right"/>
              <w:rPr>
                <w:rFonts w:ascii="Arial" w:hAnsi="Arial" w:cs="Arial"/>
                <w:color w:val="000000"/>
                <w:sz w:val="15"/>
                <w:szCs w:val="15"/>
                <w:lang w:eastAsia="es-AR"/>
              </w:rPr>
            </w:pPr>
            <w:r w:rsidRPr="00480925">
              <w:rPr>
                <w:rFonts w:ascii="Arial" w:hAnsi="Arial" w:cs="Arial"/>
                <w:color w:val="000000"/>
                <w:sz w:val="15"/>
                <w:szCs w:val="15"/>
                <w:lang w:eastAsia="es-AR"/>
              </w:rPr>
              <w:t>25.445</w:t>
            </w:r>
          </w:p>
        </w:tc>
        <w:tc>
          <w:tcPr>
            <w:tcW w:w="283" w:type="dxa"/>
            <w:gridSpan w:val="2"/>
            <w:tcBorders>
              <w:top w:val="nil"/>
              <w:left w:val="nil"/>
              <w:right w:val="nil"/>
            </w:tcBorders>
            <w:shd w:val="clear" w:color="auto" w:fill="auto"/>
          </w:tcPr>
          <w:p w14:paraId="2292CC6C" w14:textId="77777777" w:rsidR="001B20C3" w:rsidRPr="008F52C8" w:rsidRDefault="001B20C3" w:rsidP="001B20C3">
            <w:pPr>
              <w:jc w:val="right"/>
              <w:rPr>
                <w:rFonts w:ascii="Arial" w:hAnsi="Arial" w:cs="Arial"/>
                <w:color w:val="000000"/>
                <w:sz w:val="15"/>
                <w:szCs w:val="15"/>
                <w:lang w:eastAsia="es-AR"/>
              </w:rPr>
            </w:pPr>
          </w:p>
        </w:tc>
        <w:tc>
          <w:tcPr>
            <w:tcW w:w="1142" w:type="dxa"/>
            <w:gridSpan w:val="2"/>
            <w:tcBorders>
              <w:top w:val="nil"/>
              <w:left w:val="nil"/>
              <w:right w:val="nil"/>
            </w:tcBorders>
            <w:shd w:val="clear" w:color="auto" w:fill="auto"/>
            <w:vAlign w:val="bottom"/>
          </w:tcPr>
          <w:p w14:paraId="74B920A6" w14:textId="3019D4BC" w:rsidR="001B20C3" w:rsidRPr="008F52C8" w:rsidRDefault="001B20C3" w:rsidP="00B37645">
            <w:pPr>
              <w:jc w:val="right"/>
              <w:rPr>
                <w:rFonts w:ascii="Arial" w:hAnsi="Arial" w:cs="Arial"/>
                <w:color w:val="000000"/>
                <w:sz w:val="15"/>
                <w:szCs w:val="15"/>
                <w:lang w:eastAsia="es-AR"/>
              </w:rPr>
            </w:pPr>
            <w:r w:rsidRPr="00480925">
              <w:rPr>
                <w:rFonts w:ascii="Arial" w:hAnsi="Arial" w:cs="Arial"/>
                <w:color w:val="000000"/>
                <w:sz w:val="15"/>
                <w:szCs w:val="15"/>
                <w:lang w:eastAsia="es-AR"/>
              </w:rPr>
              <w:t>43.720</w:t>
            </w:r>
          </w:p>
        </w:tc>
        <w:tc>
          <w:tcPr>
            <w:tcW w:w="276" w:type="dxa"/>
            <w:gridSpan w:val="2"/>
            <w:tcBorders>
              <w:top w:val="nil"/>
              <w:left w:val="nil"/>
              <w:right w:val="nil"/>
            </w:tcBorders>
            <w:shd w:val="clear" w:color="auto" w:fill="auto"/>
            <w:vAlign w:val="bottom"/>
          </w:tcPr>
          <w:p w14:paraId="7D268333" w14:textId="77777777" w:rsidR="001B20C3" w:rsidRPr="008F52C8" w:rsidRDefault="001B20C3" w:rsidP="001B20C3">
            <w:pPr>
              <w:jc w:val="right"/>
              <w:rPr>
                <w:rFonts w:ascii="Arial" w:hAnsi="Arial" w:cs="Arial"/>
                <w:color w:val="000000"/>
                <w:sz w:val="15"/>
                <w:szCs w:val="15"/>
                <w:lang w:eastAsia="es-AR"/>
              </w:rPr>
            </w:pPr>
          </w:p>
        </w:tc>
        <w:tc>
          <w:tcPr>
            <w:tcW w:w="992" w:type="dxa"/>
            <w:gridSpan w:val="2"/>
            <w:tcBorders>
              <w:top w:val="nil"/>
              <w:left w:val="nil"/>
              <w:right w:val="nil"/>
            </w:tcBorders>
            <w:shd w:val="clear" w:color="auto" w:fill="auto"/>
            <w:vAlign w:val="bottom"/>
          </w:tcPr>
          <w:p w14:paraId="49844851" w14:textId="0EC8D37F" w:rsidR="001B20C3" w:rsidRPr="008F52C8" w:rsidRDefault="001B20C3" w:rsidP="001B20C3">
            <w:pPr>
              <w:jc w:val="right"/>
              <w:rPr>
                <w:rFonts w:ascii="Arial" w:hAnsi="Arial" w:cs="Arial"/>
                <w:color w:val="000000"/>
                <w:sz w:val="15"/>
                <w:szCs w:val="15"/>
                <w:lang w:eastAsia="es-AR"/>
              </w:rPr>
            </w:pPr>
            <w:r w:rsidRPr="00480925">
              <w:rPr>
                <w:rFonts w:ascii="Arial" w:hAnsi="Arial" w:cs="Arial"/>
                <w:color w:val="000000"/>
                <w:sz w:val="15"/>
                <w:szCs w:val="15"/>
                <w:lang w:eastAsia="es-AR"/>
              </w:rPr>
              <w:t>125.663</w:t>
            </w:r>
          </w:p>
        </w:tc>
        <w:tc>
          <w:tcPr>
            <w:tcW w:w="283" w:type="dxa"/>
            <w:gridSpan w:val="2"/>
            <w:tcBorders>
              <w:top w:val="nil"/>
              <w:left w:val="nil"/>
              <w:right w:val="nil"/>
            </w:tcBorders>
            <w:shd w:val="clear" w:color="auto" w:fill="auto"/>
            <w:vAlign w:val="bottom"/>
          </w:tcPr>
          <w:p w14:paraId="72D730F3" w14:textId="77777777" w:rsidR="001B20C3" w:rsidRPr="008F52C8" w:rsidRDefault="001B20C3" w:rsidP="001B20C3">
            <w:pPr>
              <w:jc w:val="right"/>
              <w:rPr>
                <w:rFonts w:ascii="Arial" w:hAnsi="Arial" w:cs="Arial"/>
                <w:color w:val="000000"/>
                <w:sz w:val="15"/>
                <w:szCs w:val="15"/>
                <w:lang w:eastAsia="es-AR"/>
              </w:rPr>
            </w:pPr>
          </w:p>
        </w:tc>
        <w:tc>
          <w:tcPr>
            <w:tcW w:w="1276" w:type="dxa"/>
            <w:gridSpan w:val="2"/>
            <w:tcBorders>
              <w:top w:val="nil"/>
              <w:left w:val="nil"/>
              <w:right w:val="nil"/>
            </w:tcBorders>
            <w:shd w:val="clear" w:color="auto" w:fill="auto"/>
            <w:vAlign w:val="bottom"/>
          </w:tcPr>
          <w:p w14:paraId="447DDF33" w14:textId="7AB0925F" w:rsidR="001B20C3" w:rsidRPr="008F52C8" w:rsidRDefault="001B20C3" w:rsidP="0036611C">
            <w:pPr>
              <w:jc w:val="right"/>
              <w:rPr>
                <w:rFonts w:ascii="Arial" w:hAnsi="Arial" w:cs="Arial"/>
                <w:color w:val="000000"/>
                <w:sz w:val="15"/>
                <w:szCs w:val="15"/>
                <w:lang w:eastAsia="es-AR"/>
              </w:rPr>
            </w:pPr>
            <w:r w:rsidRPr="00480925">
              <w:rPr>
                <w:rFonts w:ascii="Arial" w:hAnsi="Arial" w:cs="Arial"/>
                <w:color w:val="000000"/>
                <w:sz w:val="15"/>
                <w:szCs w:val="15"/>
                <w:lang w:eastAsia="es-AR"/>
              </w:rPr>
              <w:t>11.</w:t>
            </w:r>
            <w:r>
              <w:rPr>
                <w:rFonts w:ascii="Arial" w:hAnsi="Arial" w:cs="Arial"/>
                <w:color w:val="000000"/>
                <w:sz w:val="15"/>
                <w:szCs w:val="15"/>
                <w:lang w:eastAsia="es-AR"/>
              </w:rPr>
              <w:t>504.430</w:t>
            </w:r>
          </w:p>
        </w:tc>
        <w:tc>
          <w:tcPr>
            <w:tcW w:w="267" w:type="dxa"/>
            <w:tcBorders>
              <w:top w:val="nil"/>
              <w:left w:val="nil"/>
              <w:right w:val="nil"/>
            </w:tcBorders>
          </w:tcPr>
          <w:p w14:paraId="2BE88A5C"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0CB8743B" w14:textId="77777777" w:rsidTr="001B20C3">
        <w:trPr>
          <w:trHeight w:val="20"/>
        </w:trPr>
        <w:tc>
          <w:tcPr>
            <w:tcW w:w="3191" w:type="dxa"/>
            <w:tcBorders>
              <w:top w:val="nil"/>
              <w:left w:val="nil"/>
              <w:bottom w:val="nil"/>
              <w:right w:val="nil"/>
            </w:tcBorders>
            <w:shd w:val="clear" w:color="auto" w:fill="auto"/>
            <w:noWrap/>
            <w:vAlign w:val="bottom"/>
          </w:tcPr>
          <w:p w14:paraId="03082890" w14:textId="3B8F90F5"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Depreciación acumulada</w:t>
            </w:r>
          </w:p>
        </w:tc>
        <w:tc>
          <w:tcPr>
            <w:tcW w:w="1049" w:type="dxa"/>
            <w:tcBorders>
              <w:top w:val="nil"/>
              <w:left w:val="nil"/>
              <w:bottom w:val="single" w:sz="4" w:space="0" w:color="auto"/>
              <w:right w:val="nil"/>
            </w:tcBorders>
            <w:shd w:val="clear" w:color="auto" w:fill="auto"/>
            <w:vAlign w:val="bottom"/>
          </w:tcPr>
          <w:p w14:paraId="6B08CAC4" w14:textId="1E25236F" w:rsidR="001B20C3" w:rsidRPr="008F52C8" w:rsidRDefault="001B20C3" w:rsidP="00B37645">
            <w:pPr>
              <w:ind w:left="-85" w:right="-56"/>
              <w:jc w:val="right"/>
              <w:rPr>
                <w:rFonts w:ascii="Arial" w:hAnsi="Arial" w:cs="Arial"/>
                <w:color w:val="000000"/>
                <w:sz w:val="15"/>
                <w:szCs w:val="15"/>
                <w:lang w:eastAsia="es-AR"/>
              </w:rPr>
            </w:pPr>
            <w:r w:rsidRPr="00480925">
              <w:rPr>
                <w:rFonts w:ascii="Arial" w:hAnsi="Arial" w:cs="Arial"/>
                <w:color w:val="000000"/>
                <w:sz w:val="15"/>
                <w:szCs w:val="15"/>
                <w:lang w:eastAsia="es-AR"/>
              </w:rPr>
              <w:t>-</w:t>
            </w:r>
          </w:p>
        </w:tc>
        <w:tc>
          <w:tcPr>
            <w:tcW w:w="160" w:type="dxa"/>
            <w:tcBorders>
              <w:top w:val="nil"/>
              <w:left w:val="nil"/>
              <w:right w:val="nil"/>
            </w:tcBorders>
            <w:shd w:val="clear" w:color="auto" w:fill="auto"/>
            <w:vAlign w:val="bottom"/>
          </w:tcPr>
          <w:p w14:paraId="4B57B2B9" w14:textId="77777777" w:rsidR="001B20C3" w:rsidRPr="008F52C8" w:rsidRDefault="001B20C3" w:rsidP="001B20C3">
            <w:pPr>
              <w:jc w:val="right"/>
              <w:rPr>
                <w:rFonts w:ascii="Arial" w:hAnsi="Arial" w:cs="Arial"/>
                <w:color w:val="000000"/>
                <w:sz w:val="15"/>
                <w:szCs w:val="15"/>
                <w:lang w:eastAsia="es-AR"/>
              </w:rPr>
            </w:pPr>
          </w:p>
        </w:tc>
        <w:tc>
          <w:tcPr>
            <w:tcW w:w="1484" w:type="dxa"/>
            <w:tcBorders>
              <w:top w:val="nil"/>
              <w:left w:val="nil"/>
              <w:bottom w:val="single" w:sz="4" w:space="0" w:color="auto"/>
              <w:right w:val="nil"/>
            </w:tcBorders>
            <w:shd w:val="clear" w:color="auto" w:fill="auto"/>
            <w:vAlign w:val="bottom"/>
          </w:tcPr>
          <w:p w14:paraId="7E7034CD" w14:textId="076A4CDB" w:rsidR="001B20C3" w:rsidRPr="008F52C8" w:rsidRDefault="001B20C3" w:rsidP="00B37645">
            <w:pPr>
              <w:jc w:val="right"/>
              <w:rPr>
                <w:rFonts w:ascii="Arial" w:hAnsi="Arial" w:cs="Arial"/>
                <w:color w:val="000000"/>
                <w:sz w:val="15"/>
                <w:szCs w:val="15"/>
                <w:lang w:eastAsia="es-AR"/>
              </w:rPr>
            </w:pPr>
            <w:r w:rsidRPr="00480925">
              <w:rPr>
                <w:rFonts w:ascii="Arial" w:hAnsi="Arial" w:cs="Arial"/>
                <w:color w:val="000000"/>
                <w:sz w:val="15"/>
                <w:szCs w:val="15"/>
                <w:lang w:eastAsia="es-AR"/>
              </w:rPr>
              <w:t>9.150.938</w:t>
            </w:r>
          </w:p>
        </w:tc>
        <w:tc>
          <w:tcPr>
            <w:tcW w:w="251" w:type="dxa"/>
            <w:tcBorders>
              <w:top w:val="nil"/>
              <w:left w:val="nil"/>
              <w:right w:val="nil"/>
            </w:tcBorders>
            <w:shd w:val="clear" w:color="auto" w:fill="auto"/>
            <w:vAlign w:val="bottom"/>
          </w:tcPr>
          <w:p w14:paraId="31A69542" w14:textId="77777777" w:rsidR="001B20C3" w:rsidRPr="008F52C8" w:rsidRDefault="001B20C3" w:rsidP="001B20C3">
            <w:pPr>
              <w:jc w:val="right"/>
              <w:rPr>
                <w:rFonts w:ascii="Arial" w:hAnsi="Arial" w:cs="Arial"/>
                <w:color w:val="000000"/>
                <w:sz w:val="15"/>
                <w:szCs w:val="15"/>
                <w:lang w:eastAsia="es-AR"/>
              </w:rPr>
            </w:pPr>
          </w:p>
        </w:tc>
        <w:tc>
          <w:tcPr>
            <w:tcW w:w="1184" w:type="dxa"/>
            <w:gridSpan w:val="2"/>
            <w:tcBorders>
              <w:top w:val="nil"/>
              <w:left w:val="nil"/>
              <w:bottom w:val="single" w:sz="4" w:space="0" w:color="auto"/>
              <w:right w:val="nil"/>
            </w:tcBorders>
            <w:shd w:val="clear" w:color="auto" w:fill="auto"/>
            <w:vAlign w:val="bottom"/>
          </w:tcPr>
          <w:p w14:paraId="5EB8D752" w14:textId="3F346D6E" w:rsidR="001B20C3" w:rsidRPr="008F52C8" w:rsidRDefault="001B20C3" w:rsidP="00B37645">
            <w:pPr>
              <w:ind w:left="-211" w:firstLine="211"/>
              <w:jc w:val="right"/>
              <w:rPr>
                <w:rFonts w:ascii="Arial" w:hAnsi="Arial" w:cs="Arial"/>
                <w:color w:val="000000"/>
                <w:sz w:val="15"/>
                <w:szCs w:val="15"/>
                <w:lang w:eastAsia="es-AR"/>
              </w:rPr>
            </w:pPr>
            <w:r w:rsidRPr="00480925">
              <w:rPr>
                <w:rFonts w:ascii="Arial" w:hAnsi="Arial" w:cs="Arial"/>
                <w:color w:val="000000"/>
                <w:sz w:val="15"/>
                <w:szCs w:val="15"/>
                <w:lang w:eastAsia="es-AR"/>
              </w:rPr>
              <w:t>24.350</w:t>
            </w:r>
          </w:p>
        </w:tc>
        <w:tc>
          <w:tcPr>
            <w:tcW w:w="283" w:type="dxa"/>
            <w:gridSpan w:val="2"/>
            <w:tcBorders>
              <w:top w:val="nil"/>
              <w:left w:val="nil"/>
              <w:right w:val="nil"/>
            </w:tcBorders>
            <w:shd w:val="clear" w:color="auto" w:fill="auto"/>
          </w:tcPr>
          <w:p w14:paraId="74295687" w14:textId="77777777" w:rsidR="001B20C3" w:rsidRPr="008F52C8" w:rsidRDefault="001B20C3" w:rsidP="001B20C3">
            <w:pPr>
              <w:jc w:val="right"/>
              <w:rPr>
                <w:rFonts w:ascii="Arial" w:hAnsi="Arial" w:cs="Arial"/>
                <w:color w:val="000000"/>
                <w:sz w:val="15"/>
                <w:szCs w:val="15"/>
                <w:lang w:eastAsia="es-AR"/>
              </w:rPr>
            </w:pPr>
          </w:p>
        </w:tc>
        <w:tc>
          <w:tcPr>
            <w:tcW w:w="1142" w:type="dxa"/>
            <w:gridSpan w:val="2"/>
            <w:tcBorders>
              <w:top w:val="nil"/>
              <w:left w:val="nil"/>
              <w:bottom w:val="single" w:sz="4" w:space="0" w:color="auto"/>
              <w:right w:val="nil"/>
            </w:tcBorders>
            <w:shd w:val="clear" w:color="auto" w:fill="auto"/>
            <w:vAlign w:val="bottom"/>
          </w:tcPr>
          <w:p w14:paraId="70E96EE7" w14:textId="76E32257" w:rsidR="001B20C3" w:rsidRPr="008F52C8" w:rsidRDefault="001B20C3" w:rsidP="00B37645">
            <w:pPr>
              <w:jc w:val="right"/>
              <w:rPr>
                <w:rFonts w:ascii="Arial" w:hAnsi="Arial" w:cs="Arial"/>
                <w:color w:val="000000"/>
                <w:sz w:val="15"/>
                <w:szCs w:val="15"/>
                <w:lang w:eastAsia="es-AR"/>
              </w:rPr>
            </w:pPr>
            <w:r w:rsidRPr="00480925">
              <w:rPr>
                <w:rFonts w:ascii="Arial" w:hAnsi="Arial" w:cs="Arial"/>
                <w:color w:val="000000"/>
                <w:sz w:val="15"/>
                <w:szCs w:val="15"/>
                <w:lang w:eastAsia="es-AR"/>
              </w:rPr>
              <w:t>39.791</w:t>
            </w:r>
          </w:p>
        </w:tc>
        <w:tc>
          <w:tcPr>
            <w:tcW w:w="276" w:type="dxa"/>
            <w:gridSpan w:val="2"/>
            <w:tcBorders>
              <w:top w:val="nil"/>
              <w:left w:val="nil"/>
              <w:right w:val="nil"/>
            </w:tcBorders>
            <w:shd w:val="clear" w:color="auto" w:fill="auto"/>
            <w:vAlign w:val="bottom"/>
          </w:tcPr>
          <w:p w14:paraId="4650897B" w14:textId="77777777" w:rsidR="001B20C3" w:rsidRPr="008F52C8" w:rsidRDefault="001B20C3" w:rsidP="001B20C3">
            <w:pPr>
              <w:jc w:val="right"/>
              <w:rPr>
                <w:rFonts w:ascii="Arial" w:hAnsi="Arial" w:cs="Arial"/>
                <w:color w:val="000000"/>
                <w:sz w:val="15"/>
                <w:szCs w:val="15"/>
                <w:lang w:eastAsia="es-AR"/>
              </w:rPr>
            </w:pPr>
          </w:p>
        </w:tc>
        <w:tc>
          <w:tcPr>
            <w:tcW w:w="992" w:type="dxa"/>
            <w:gridSpan w:val="2"/>
            <w:tcBorders>
              <w:top w:val="nil"/>
              <w:left w:val="nil"/>
              <w:bottom w:val="single" w:sz="4" w:space="0" w:color="auto"/>
              <w:right w:val="nil"/>
            </w:tcBorders>
            <w:shd w:val="clear" w:color="auto" w:fill="auto"/>
            <w:vAlign w:val="bottom"/>
          </w:tcPr>
          <w:p w14:paraId="1AB70D60" w14:textId="3655BA28" w:rsidR="001B20C3" w:rsidRPr="008F52C8" w:rsidRDefault="001B20C3" w:rsidP="001B20C3">
            <w:pPr>
              <w:jc w:val="right"/>
              <w:rPr>
                <w:rFonts w:ascii="Arial" w:hAnsi="Arial" w:cs="Arial"/>
                <w:color w:val="000000"/>
                <w:sz w:val="15"/>
                <w:szCs w:val="15"/>
                <w:lang w:eastAsia="es-AR"/>
              </w:rPr>
            </w:pPr>
            <w:r w:rsidRPr="00480925">
              <w:rPr>
                <w:rFonts w:ascii="Arial" w:hAnsi="Arial" w:cs="Arial"/>
                <w:color w:val="000000"/>
                <w:sz w:val="15"/>
                <w:szCs w:val="15"/>
                <w:lang w:eastAsia="es-AR"/>
              </w:rPr>
              <w:t>-</w:t>
            </w:r>
          </w:p>
        </w:tc>
        <w:tc>
          <w:tcPr>
            <w:tcW w:w="283" w:type="dxa"/>
            <w:gridSpan w:val="2"/>
            <w:tcBorders>
              <w:top w:val="nil"/>
              <w:left w:val="nil"/>
              <w:right w:val="nil"/>
            </w:tcBorders>
            <w:shd w:val="clear" w:color="auto" w:fill="auto"/>
            <w:vAlign w:val="bottom"/>
          </w:tcPr>
          <w:p w14:paraId="7B88DF9B" w14:textId="77777777" w:rsidR="001B20C3" w:rsidRPr="008F52C8" w:rsidRDefault="001B20C3" w:rsidP="001B20C3">
            <w:pPr>
              <w:jc w:val="right"/>
              <w:rPr>
                <w:rFonts w:ascii="Arial" w:hAnsi="Arial" w:cs="Arial"/>
                <w:color w:val="000000"/>
                <w:sz w:val="15"/>
                <w:szCs w:val="15"/>
                <w:lang w:eastAsia="es-AR"/>
              </w:rPr>
            </w:pPr>
          </w:p>
        </w:tc>
        <w:tc>
          <w:tcPr>
            <w:tcW w:w="1276" w:type="dxa"/>
            <w:gridSpan w:val="2"/>
            <w:tcBorders>
              <w:top w:val="nil"/>
              <w:left w:val="nil"/>
              <w:bottom w:val="single" w:sz="4" w:space="0" w:color="auto"/>
              <w:right w:val="nil"/>
            </w:tcBorders>
            <w:shd w:val="clear" w:color="auto" w:fill="auto"/>
            <w:vAlign w:val="bottom"/>
          </w:tcPr>
          <w:p w14:paraId="4CF7454E" w14:textId="77C13A61" w:rsidR="001B20C3" w:rsidRPr="008F52C8" w:rsidRDefault="001B20C3" w:rsidP="0036611C">
            <w:pPr>
              <w:jc w:val="right"/>
              <w:rPr>
                <w:rFonts w:ascii="Arial" w:hAnsi="Arial" w:cs="Arial"/>
                <w:color w:val="000000"/>
                <w:sz w:val="15"/>
                <w:szCs w:val="15"/>
                <w:lang w:eastAsia="es-AR"/>
              </w:rPr>
            </w:pPr>
            <w:r w:rsidRPr="00480925">
              <w:rPr>
                <w:rFonts w:ascii="Arial" w:hAnsi="Arial" w:cs="Arial"/>
                <w:color w:val="000000"/>
                <w:sz w:val="15"/>
                <w:szCs w:val="15"/>
                <w:lang w:eastAsia="es-AR"/>
              </w:rPr>
              <w:t>9.215.079</w:t>
            </w:r>
          </w:p>
        </w:tc>
        <w:tc>
          <w:tcPr>
            <w:tcW w:w="267" w:type="dxa"/>
            <w:tcBorders>
              <w:top w:val="nil"/>
              <w:left w:val="nil"/>
              <w:right w:val="nil"/>
            </w:tcBorders>
          </w:tcPr>
          <w:p w14:paraId="452A8EE3"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17F93944" w14:textId="77777777" w:rsidTr="001B20C3">
        <w:trPr>
          <w:trHeight w:val="20"/>
        </w:trPr>
        <w:tc>
          <w:tcPr>
            <w:tcW w:w="3191" w:type="dxa"/>
            <w:tcBorders>
              <w:top w:val="nil"/>
              <w:left w:val="nil"/>
              <w:bottom w:val="nil"/>
              <w:right w:val="nil"/>
            </w:tcBorders>
            <w:shd w:val="clear" w:color="auto" w:fill="auto"/>
            <w:noWrap/>
            <w:vAlign w:val="bottom"/>
          </w:tcPr>
          <w:p w14:paraId="1B4FC624" w14:textId="56FFAC5A" w:rsidR="001B20C3" w:rsidRPr="008F52C8" w:rsidRDefault="001B20C3" w:rsidP="001B20C3">
            <w:pPr>
              <w:rPr>
                <w:rFonts w:ascii="Arial" w:hAnsi="Arial" w:cs="Arial"/>
                <w:b/>
                <w:color w:val="000000"/>
                <w:sz w:val="15"/>
                <w:szCs w:val="15"/>
                <w:lang w:eastAsia="es-AR"/>
              </w:rPr>
            </w:pPr>
            <w:r w:rsidRPr="008F52C8">
              <w:rPr>
                <w:rFonts w:ascii="Arial" w:hAnsi="Arial" w:cs="Arial"/>
                <w:b/>
                <w:bCs/>
                <w:color w:val="000000"/>
                <w:sz w:val="15"/>
                <w:szCs w:val="15"/>
                <w:lang w:eastAsia="es-AR"/>
              </w:rPr>
              <w:t>Valor residual al 31 de diciembre de 2017</w:t>
            </w:r>
          </w:p>
        </w:tc>
        <w:tc>
          <w:tcPr>
            <w:tcW w:w="1049" w:type="dxa"/>
            <w:tcBorders>
              <w:top w:val="single" w:sz="4" w:space="0" w:color="auto"/>
              <w:left w:val="nil"/>
              <w:bottom w:val="double" w:sz="4" w:space="0" w:color="auto"/>
              <w:right w:val="nil"/>
            </w:tcBorders>
            <w:shd w:val="clear" w:color="auto" w:fill="auto"/>
            <w:vAlign w:val="bottom"/>
          </w:tcPr>
          <w:p w14:paraId="5E710A39" w14:textId="7FA98809"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610</w:t>
            </w:r>
          </w:p>
        </w:tc>
        <w:tc>
          <w:tcPr>
            <w:tcW w:w="160" w:type="dxa"/>
            <w:tcBorders>
              <w:top w:val="nil"/>
              <w:left w:val="nil"/>
              <w:right w:val="nil"/>
            </w:tcBorders>
            <w:shd w:val="clear" w:color="auto" w:fill="auto"/>
            <w:vAlign w:val="bottom"/>
          </w:tcPr>
          <w:p w14:paraId="31A220EC" w14:textId="77777777" w:rsidR="001B20C3" w:rsidRPr="008F52C8" w:rsidRDefault="001B20C3" w:rsidP="001B20C3">
            <w:pPr>
              <w:jc w:val="right"/>
              <w:rPr>
                <w:rFonts w:ascii="Arial" w:hAnsi="Arial" w:cs="Arial"/>
                <w:color w:val="000000"/>
                <w:sz w:val="15"/>
                <w:szCs w:val="15"/>
                <w:lang w:eastAsia="es-AR"/>
              </w:rPr>
            </w:pPr>
          </w:p>
        </w:tc>
        <w:tc>
          <w:tcPr>
            <w:tcW w:w="1484" w:type="dxa"/>
            <w:tcBorders>
              <w:top w:val="single" w:sz="4" w:space="0" w:color="auto"/>
              <w:left w:val="nil"/>
              <w:bottom w:val="double" w:sz="4" w:space="0" w:color="auto"/>
              <w:right w:val="nil"/>
            </w:tcBorders>
            <w:shd w:val="clear" w:color="auto" w:fill="auto"/>
            <w:vAlign w:val="bottom"/>
          </w:tcPr>
          <w:p w14:paraId="33D5CD02" w14:textId="6C79C303"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2.158.05</w:t>
            </w:r>
            <w:r w:rsidRPr="00901540">
              <w:rPr>
                <w:rFonts w:ascii="Arial" w:hAnsi="Arial" w:cs="Arial"/>
                <w:color w:val="000000"/>
                <w:sz w:val="15"/>
                <w:szCs w:val="15"/>
                <w:lang w:eastAsia="es-AR"/>
              </w:rPr>
              <w:t>4</w:t>
            </w:r>
          </w:p>
        </w:tc>
        <w:tc>
          <w:tcPr>
            <w:tcW w:w="251" w:type="dxa"/>
            <w:tcBorders>
              <w:top w:val="nil"/>
              <w:left w:val="nil"/>
              <w:right w:val="nil"/>
            </w:tcBorders>
            <w:shd w:val="clear" w:color="auto" w:fill="auto"/>
            <w:vAlign w:val="bottom"/>
          </w:tcPr>
          <w:p w14:paraId="2C26A650" w14:textId="77777777" w:rsidR="001B20C3" w:rsidRPr="008F52C8" w:rsidRDefault="001B20C3" w:rsidP="001B20C3">
            <w:pPr>
              <w:jc w:val="right"/>
              <w:rPr>
                <w:rFonts w:ascii="Arial" w:hAnsi="Arial" w:cs="Arial"/>
                <w:color w:val="000000"/>
                <w:sz w:val="15"/>
                <w:szCs w:val="15"/>
                <w:lang w:eastAsia="es-AR"/>
              </w:rPr>
            </w:pPr>
          </w:p>
        </w:tc>
        <w:tc>
          <w:tcPr>
            <w:tcW w:w="1184" w:type="dxa"/>
            <w:gridSpan w:val="2"/>
            <w:tcBorders>
              <w:top w:val="single" w:sz="4" w:space="0" w:color="auto"/>
              <w:left w:val="nil"/>
              <w:bottom w:val="double" w:sz="4" w:space="0" w:color="auto"/>
              <w:right w:val="nil"/>
            </w:tcBorders>
            <w:shd w:val="clear" w:color="auto" w:fill="auto"/>
            <w:vAlign w:val="bottom"/>
          </w:tcPr>
          <w:p w14:paraId="61C703B5" w14:textId="78BB324D"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1.095</w:t>
            </w:r>
          </w:p>
        </w:tc>
        <w:tc>
          <w:tcPr>
            <w:tcW w:w="283" w:type="dxa"/>
            <w:gridSpan w:val="2"/>
            <w:tcBorders>
              <w:top w:val="nil"/>
              <w:left w:val="nil"/>
              <w:right w:val="nil"/>
            </w:tcBorders>
            <w:shd w:val="clear" w:color="auto" w:fill="auto"/>
          </w:tcPr>
          <w:p w14:paraId="2AE61CE2" w14:textId="77777777" w:rsidR="001B20C3" w:rsidRPr="008F52C8" w:rsidRDefault="001B20C3" w:rsidP="001B20C3">
            <w:pPr>
              <w:jc w:val="right"/>
              <w:rPr>
                <w:rFonts w:ascii="Arial" w:hAnsi="Arial" w:cs="Arial"/>
                <w:color w:val="000000"/>
                <w:sz w:val="15"/>
                <w:szCs w:val="15"/>
                <w:lang w:eastAsia="es-AR"/>
              </w:rPr>
            </w:pPr>
          </w:p>
        </w:tc>
        <w:tc>
          <w:tcPr>
            <w:tcW w:w="1142" w:type="dxa"/>
            <w:gridSpan w:val="2"/>
            <w:tcBorders>
              <w:top w:val="single" w:sz="4" w:space="0" w:color="auto"/>
              <w:left w:val="nil"/>
              <w:bottom w:val="double" w:sz="4" w:space="0" w:color="auto"/>
              <w:right w:val="nil"/>
            </w:tcBorders>
            <w:shd w:val="clear" w:color="auto" w:fill="auto"/>
            <w:vAlign w:val="bottom"/>
          </w:tcPr>
          <w:p w14:paraId="58EED3AE" w14:textId="642196E2"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3.929</w:t>
            </w:r>
          </w:p>
        </w:tc>
        <w:tc>
          <w:tcPr>
            <w:tcW w:w="276" w:type="dxa"/>
            <w:gridSpan w:val="2"/>
            <w:tcBorders>
              <w:top w:val="nil"/>
              <w:left w:val="nil"/>
              <w:right w:val="nil"/>
            </w:tcBorders>
            <w:shd w:val="clear" w:color="auto" w:fill="auto"/>
            <w:vAlign w:val="bottom"/>
          </w:tcPr>
          <w:p w14:paraId="5D3BA249" w14:textId="77777777" w:rsidR="001B20C3" w:rsidRPr="008F52C8" w:rsidRDefault="001B20C3" w:rsidP="001B20C3">
            <w:pPr>
              <w:jc w:val="right"/>
              <w:rPr>
                <w:rFonts w:ascii="Arial" w:hAnsi="Arial" w:cs="Arial"/>
                <w:color w:val="000000"/>
                <w:sz w:val="15"/>
                <w:szCs w:val="15"/>
                <w:lang w:eastAsia="es-AR"/>
              </w:rPr>
            </w:pPr>
          </w:p>
        </w:tc>
        <w:tc>
          <w:tcPr>
            <w:tcW w:w="992" w:type="dxa"/>
            <w:gridSpan w:val="2"/>
            <w:tcBorders>
              <w:top w:val="single" w:sz="4" w:space="0" w:color="auto"/>
              <w:left w:val="nil"/>
              <w:bottom w:val="double" w:sz="4" w:space="0" w:color="auto"/>
              <w:right w:val="nil"/>
            </w:tcBorders>
            <w:shd w:val="clear" w:color="auto" w:fill="auto"/>
            <w:vAlign w:val="bottom"/>
          </w:tcPr>
          <w:p w14:paraId="53CDAFD2" w14:textId="41EE2801" w:rsidR="001B20C3" w:rsidRPr="008F52C8" w:rsidRDefault="001B20C3" w:rsidP="001B20C3">
            <w:pPr>
              <w:jc w:val="right"/>
              <w:rPr>
                <w:rFonts w:ascii="Arial" w:hAnsi="Arial" w:cs="Arial"/>
                <w:color w:val="000000"/>
                <w:sz w:val="15"/>
                <w:szCs w:val="15"/>
                <w:lang w:eastAsia="es-AR"/>
              </w:rPr>
            </w:pPr>
            <w:r>
              <w:rPr>
                <w:rFonts w:ascii="Arial" w:hAnsi="Arial" w:cs="Arial"/>
                <w:color w:val="000000"/>
                <w:sz w:val="15"/>
                <w:szCs w:val="15"/>
                <w:lang w:eastAsia="es-AR"/>
              </w:rPr>
              <w:t>125.663</w:t>
            </w:r>
          </w:p>
        </w:tc>
        <w:tc>
          <w:tcPr>
            <w:tcW w:w="283" w:type="dxa"/>
            <w:gridSpan w:val="2"/>
            <w:tcBorders>
              <w:top w:val="nil"/>
              <w:left w:val="nil"/>
              <w:right w:val="nil"/>
            </w:tcBorders>
            <w:shd w:val="clear" w:color="auto" w:fill="auto"/>
            <w:vAlign w:val="bottom"/>
          </w:tcPr>
          <w:p w14:paraId="14DEFB4F" w14:textId="77777777" w:rsidR="001B20C3" w:rsidRPr="008F52C8" w:rsidRDefault="001B20C3" w:rsidP="001B20C3">
            <w:pPr>
              <w:jc w:val="right"/>
              <w:rPr>
                <w:rFonts w:ascii="Arial" w:hAnsi="Arial" w:cs="Arial"/>
                <w:color w:val="000000"/>
                <w:sz w:val="15"/>
                <w:szCs w:val="15"/>
                <w:lang w:eastAsia="es-AR"/>
              </w:rPr>
            </w:pPr>
          </w:p>
        </w:tc>
        <w:tc>
          <w:tcPr>
            <w:tcW w:w="1276" w:type="dxa"/>
            <w:gridSpan w:val="2"/>
            <w:tcBorders>
              <w:top w:val="single" w:sz="4" w:space="0" w:color="auto"/>
              <w:left w:val="nil"/>
              <w:bottom w:val="double" w:sz="4" w:space="0" w:color="auto"/>
              <w:right w:val="nil"/>
            </w:tcBorders>
            <w:shd w:val="clear" w:color="auto" w:fill="auto"/>
            <w:vAlign w:val="bottom"/>
          </w:tcPr>
          <w:p w14:paraId="495BCE61" w14:textId="49EBE03D" w:rsidR="001B20C3" w:rsidRPr="008F52C8" w:rsidRDefault="001B20C3" w:rsidP="0036611C">
            <w:pPr>
              <w:jc w:val="right"/>
              <w:rPr>
                <w:rFonts w:ascii="Arial" w:hAnsi="Arial" w:cs="Arial"/>
                <w:color w:val="000000"/>
                <w:sz w:val="15"/>
                <w:szCs w:val="15"/>
                <w:lang w:eastAsia="es-AR"/>
              </w:rPr>
            </w:pPr>
            <w:r>
              <w:rPr>
                <w:rFonts w:ascii="Arial" w:hAnsi="Arial" w:cs="Arial"/>
                <w:color w:val="000000"/>
                <w:sz w:val="15"/>
                <w:szCs w:val="15"/>
                <w:lang w:eastAsia="es-AR"/>
              </w:rPr>
              <w:t>2.289.351</w:t>
            </w:r>
          </w:p>
        </w:tc>
        <w:tc>
          <w:tcPr>
            <w:tcW w:w="267" w:type="dxa"/>
            <w:tcBorders>
              <w:top w:val="nil"/>
              <w:left w:val="nil"/>
              <w:right w:val="nil"/>
            </w:tcBorders>
          </w:tcPr>
          <w:p w14:paraId="6209406B"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3A171FFB" w14:textId="77777777" w:rsidTr="001B20C3">
        <w:trPr>
          <w:trHeight w:val="20"/>
        </w:trPr>
        <w:tc>
          <w:tcPr>
            <w:tcW w:w="3191" w:type="dxa"/>
            <w:tcBorders>
              <w:top w:val="nil"/>
              <w:left w:val="nil"/>
              <w:bottom w:val="nil"/>
              <w:right w:val="nil"/>
            </w:tcBorders>
            <w:shd w:val="clear" w:color="auto" w:fill="auto"/>
            <w:noWrap/>
            <w:vAlign w:val="bottom"/>
          </w:tcPr>
          <w:p w14:paraId="4F16AADD" w14:textId="77777777" w:rsidR="001B20C3" w:rsidRPr="008F52C8" w:rsidRDefault="001B20C3" w:rsidP="001B20C3">
            <w:pPr>
              <w:ind w:right="-774"/>
              <w:rPr>
                <w:rFonts w:ascii="Arial" w:hAnsi="Arial" w:cs="Arial"/>
                <w:color w:val="000000"/>
                <w:sz w:val="15"/>
                <w:szCs w:val="15"/>
                <w:vertAlign w:val="superscript"/>
                <w:lang w:eastAsia="es-AR"/>
              </w:rPr>
            </w:pPr>
          </w:p>
        </w:tc>
        <w:tc>
          <w:tcPr>
            <w:tcW w:w="1049" w:type="dxa"/>
            <w:tcBorders>
              <w:top w:val="double" w:sz="4" w:space="0" w:color="auto"/>
              <w:left w:val="nil"/>
              <w:right w:val="nil"/>
            </w:tcBorders>
            <w:shd w:val="clear" w:color="auto" w:fill="auto"/>
            <w:vAlign w:val="bottom"/>
          </w:tcPr>
          <w:p w14:paraId="33A5ACDD" w14:textId="77777777" w:rsidR="001B20C3" w:rsidRPr="008F52C8" w:rsidRDefault="001B20C3" w:rsidP="00B37645">
            <w:pPr>
              <w:ind w:left="-85" w:right="-56"/>
              <w:jc w:val="right"/>
              <w:rPr>
                <w:rFonts w:ascii="Arial" w:hAnsi="Arial" w:cs="Arial"/>
                <w:color w:val="000000"/>
                <w:sz w:val="15"/>
                <w:szCs w:val="15"/>
                <w:lang w:eastAsia="es-AR"/>
              </w:rPr>
            </w:pPr>
          </w:p>
        </w:tc>
        <w:tc>
          <w:tcPr>
            <w:tcW w:w="160" w:type="dxa"/>
            <w:tcBorders>
              <w:left w:val="nil"/>
              <w:right w:val="nil"/>
            </w:tcBorders>
            <w:shd w:val="clear" w:color="auto" w:fill="auto"/>
            <w:vAlign w:val="bottom"/>
          </w:tcPr>
          <w:p w14:paraId="75E5662F" w14:textId="77777777" w:rsidR="001B20C3" w:rsidRPr="008F52C8" w:rsidRDefault="001B20C3" w:rsidP="001B20C3">
            <w:pPr>
              <w:jc w:val="center"/>
              <w:rPr>
                <w:rFonts w:ascii="Arial" w:hAnsi="Arial" w:cs="Arial"/>
                <w:color w:val="000000"/>
                <w:sz w:val="15"/>
                <w:szCs w:val="15"/>
                <w:lang w:eastAsia="es-AR"/>
              </w:rPr>
            </w:pPr>
          </w:p>
        </w:tc>
        <w:tc>
          <w:tcPr>
            <w:tcW w:w="1484" w:type="dxa"/>
            <w:tcBorders>
              <w:top w:val="double" w:sz="4" w:space="0" w:color="auto"/>
              <w:left w:val="nil"/>
              <w:right w:val="nil"/>
            </w:tcBorders>
            <w:shd w:val="clear" w:color="auto" w:fill="auto"/>
            <w:vAlign w:val="bottom"/>
          </w:tcPr>
          <w:p w14:paraId="7C8E1959" w14:textId="77777777" w:rsidR="001B20C3" w:rsidRPr="008F52C8" w:rsidRDefault="001B20C3" w:rsidP="00B37645">
            <w:pPr>
              <w:jc w:val="right"/>
              <w:rPr>
                <w:rFonts w:ascii="Arial" w:hAnsi="Arial" w:cs="Arial"/>
                <w:color w:val="000000"/>
                <w:sz w:val="15"/>
                <w:szCs w:val="15"/>
                <w:lang w:eastAsia="es-AR"/>
              </w:rPr>
            </w:pPr>
          </w:p>
        </w:tc>
        <w:tc>
          <w:tcPr>
            <w:tcW w:w="251" w:type="dxa"/>
            <w:tcBorders>
              <w:left w:val="nil"/>
              <w:right w:val="nil"/>
            </w:tcBorders>
            <w:shd w:val="clear" w:color="auto" w:fill="auto"/>
            <w:vAlign w:val="bottom"/>
          </w:tcPr>
          <w:p w14:paraId="726F6A55"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top w:val="double" w:sz="4" w:space="0" w:color="auto"/>
              <w:left w:val="nil"/>
              <w:right w:val="nil"/>
            </w:tcBorders>
            <w:shd w:val="clear" w:color="auto" w:fill="auto"/>
            <w:vAlign w:val="bottom"/>
          </w:tcPr>
          <w:p w14:paraId="374F3A96" w14:textId="77777777" w:rsidR="001B20C3" w:rsidRPr="008F52C8" w:rsidRDefault="001B20C3" w:rsidP="00B37645">
            <w:pPr>
              <w:ind w:left="-211" w:firstLine="211"/>
              <w:jc w:val="right"/>
              <w:rPr>
                <w:rFonts w:ascii="Arial" w:hAnsi="Arial" w:cs="Arial"/>
                <w:color w:val="000000"/>
                <w:sz w:val="15"/>
                <w:szCs w:val="15"/>
                <w:lang w:eastAsia="es-AR"/>
              </w:rPr>
            </w:pPr>
          </w:p>
        </w:tc>
        <w:tc>
          <w:tcPr>
            <w:tcW w:w="283" w:type="dxa"/>
            <w:gridSpan w:val="2"/>
            <w:tcBorders>
              <w:left w:val="nil"/>
              <w:right w:val="nil"/>
            </w:tcBorders>
            <w:shd w:val="clear" w:color="auto" w:fill="auto"/>
          </w:tcPr>
          <w:p w14:paraId="75876222"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top w:val="double" w:sz="4" w:space="0" w:color="auto"/>
              <w:left w:val="nil"/>
              <w:right w:val="nil"/>
            </w:tcBorders>
            <w:shd w:val="clear" w:color="auto" w:fill="auto"/>
            <w:vAlign w:val="bottom"/>
          </w:tcPr>
          <w:p w14:paraId="65CCA3CB" w14:textId="77777777" w:rsidR="001B20C3" w:rsidRPr="008F52C8" w:rsidRDefault="001B20C3" w:rsidP="00B37645">
            <w:pPr>
              <w:jc w:val="right"/>
              <w:rPr>
                <w:rFonts w:ascii="Arial" w:hAnsi="Arial" w:cs="Arial"/>
                <w:color w:val="000000"/>
                <w:sz w:val="15"/>
                <w:szCs w:val="15"/>
                <w:lang w:eastAsia="es-AR"/>
              </w:rPr>
            </w:pPr>
          </w:p>
        </w:tc>
        <w:tc>
          <w:tcPr>
            <w:tcW w:w="276" w:type="dxa"/>
            <w:gridSpan w:val="2"/>
            <w:tcBorders>
              <w:left w:val="nil"/>
              <w:right w:val="nil"/>
            </w:tcBorders>
            <w:shd w:val="clear" w:color="auto" w:fill="auto"/>
            <w:vAlign w:val="bottom"/>
          </w:tcPr>
          <w:p w14:paraId="76B47CE2"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top w:val="double" w:sz="4" w:space="0" w:color="auto"/>
              <w:left w:val="nil"/>
              <w:right w:val="nil"/>
            </w:tcBorders>
            <w:shd w:val="clear" w:color="auto" w:fill="auto"/>
            <w:vAlign w:val="bottom"/>
          </w:tcPr>
          <w:p w14:paraId="0527D7A7" w14:textId="77777777" w:rsidR="001B20C3" w:rsidRPr="008F52C8" w:rsidRDefault="001B20C3" w:rsidP="001B20C3">
            <w:pPr>
              <w:jc w:val="right"/>
              <w:rPr>
                <w:rFonts w:ascii="Arial" w:hAnsi="Arial" w:cs="Arial"/>
                <w:color w:val="000000"/>
                <w:sz w:val="15"/>
                <w:szCs w:val="15"/>
                <w:lang w:eastAsia="es-AR"/>
              </w:rPr>
            </w:pPr>
          </w:p>
        </w:tc>
        <w:tc>
          <w:tcPr>
            <w:tcW w:w="283" w:type="dxa"/>
            <w:gridSpan w:val="2"/>
            <w:tcBorders>
              <w:left w:val="nil"/>
              <w:right w:val="nil"/>
            </w:tcBorders>
            <w:shd w:val="clear" w:color="auto" w:fill="auto"/>
            <w:vAlign w:val="bottom"/>
          </w:tcPr>
          <w:p w14:paraId="6488C45C"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top w:val="double" w:sz="4" w:space="0" w:color="auto"/>
              <w:left w:val="nil"/>
              <w:right w:val="nil"/>
            </w:tcBorders>
            <w:shd w:val="clear" w:color="auto" w:fill="auto"/>
            <w:vAlign w:val="bottom"/>
          </w:tcPr>
          <w:p w14:paraId="6DE1DB14" w14:textId="77777777" w:rsidR="001B20C3" w:rsidRPr="008F52C8" w:rsidRDefault="001B20C3" w:rsidP="0036611C">
            <w:pPr>
              <w:jc w:val="center"/>
              <w:rPr>
                <w:rFonts w:ascii="Arial" w:hAnsi="Arial" w:cs="Arial"/>
                <w:color w:val="000000"/>
                <w:sz w:val="15"/>
                <w:szCs w:val="15"/>
                <w:lang w:eastAsia="es-AR"/>
              </w:rPr>
            </w:pPr>
          </w:p>
        </w:tc>
        <w:tc>
          <w:tcPr>
            <w:tcW w:w="267" w:type="dxa"/>
            <w:tcBorders>
              <w:left w:val="nil"/>
              <w:right w:val="nil"/>
            </w:tcBorders>
          </w:tcPr>
          <w:p w14:paraId="0C9E906B"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67DD38CF" w14:textId="77777777" w:rsidTr="001B20C3">
        <w:trPr>
          <w:trHeight w:val="20"/>
        </w:trPr>
        <w:tc>
          <w:tcPr>
            <w:tcW w:w="3191" w:type="dxa"/>
            <w:tcBorders>
              <w:top w:val="nil"/>
              <w:left w:val="nil"/>
              <w:bottom w:val="nil"/>
              <w:right w:val="nil"/>
            </w:tcBorders>
            <w:shd w:val="clear" w:color="auto" w:fill="auto"/>
            <w:noWrap/>
            <w:vAlign w:val="bottom"/>
          </w:tcPr>
          <w:p w14:paraId="2432A21F" w14:textId="77777777" w:rsidR="001B20C3" w:rsidRPr="008F52C8" w:rsidRDefault="001B20C3" w:rsidP="001B20C3">
            <w:pPr>
              <w:rPr>
                <w:rFonts w:ascii="Arial" w:hAnsi="Arial" w:cs="Arial"/>
                <w:color w:val="000000"/>
                <w:sz w:val="15"/>
                <w:szCs w:val="15"/>
                <w:u w:val="single"/>
                <w:lang w:eastAsia="es-AR"/>
              </w:rPr>
            </w:pPr>
            <w:r w:rsidRPr="008F52C8">
              <w:rPr>
                <w:rFonts w:ascii="Arial" w:hAnsi="Arial" w:cs="Arial"/>
                <w:color w:val="000000"/>
                <w:sz w:val="15"/>
                <w:szCs w:val="15"/>
                <w:u w:val="single"/>
                <w:lang w:eastAsia="es-AR"/>
              </w:rPr>
              <w:t>Costos</w:t>
            </w:r>
          </w:p>
        </w:tc>
        <w:tc>
          <w:tcPr>
            <w:tcW w:w="1049" w:type="dxa"/>
            <w:tcBorders>
              <w:left w:val="nil"/>
              <w:right w:val="nil"/>
            </w:tcBorders>
            <w:shd w:val="clear" w:color="auto" w:fill="auto"/>
            <w:vAlign w:val="bottom"/>
          </w:tcPr>
          <w:p w14:paraId="4582531B" w14:textId="77777777" w:rsidR="001B20C3" w:rsidRPr="008F52C8" w:rsidRDefault="001B20C3" w:rsidP="00B37645">
            <w:pPr>
              <w:ind w:left="-85" w:right="-56"/>
              <w:jc w:val="right"/>
              <w:rPr>
                <w:rFonts w:ascii="Arial" w:hAnsi="Arial" w:cs="Arial"/>
                <w:color w:val="000000"/>
                <w:sz w:val="15"/>
                <w:szCs w:val="15"/>
                <w:lang w:eastAsia="es-AR"/>
              </w:rPr>
            </w:pPr>
          </w:p>
        </w:tc>
        <w:tc>
          <w:tcPr>
            <w:tcW w:w="160" w:type="dxa"/>
            <w:tcBorders>
              <w:left w:val="nil"/>
              <w:right w:val="nil"/>
            </w:tcBorders>
            <w:shd w:val="clear" w:color="auto" w:fill="auto"/>
            <w:vAlign w:val="bottom"/>
          </w:tcPr>
          <w:p w14:paraId="33BB1677"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2B599D09" w14:textId="77777777" w:rsidR="001B20C3" w:rsidRPr="008F52C8" w:rsidRDefault="001B20C3" w:rsidP="00B37645">
            <w:pPr>
              <w:jc w:val="right"/>
              <w:rPr>
                <w:rFonts w:ascii="Arial" w:hAnsi="Arial" w:cs="Arial"/>
                <w:color w:val="000000"/>
                <w:sz w:val="15"/>
                <w:szCs w:val="15"/>
                <w:lang w:eastAsia="es-AR"/>
              </w:rPr>
            </w:pPr>
          </w:p>
        </w:tc>
        <w:tc>
          <w:tcPr>
            <w:tcW w:w="251" w:type="dxa"/>
            <w:tcBorders>
              <w:left w:val="nil"/>
              <w:right w:val="nil"/>
            </w:tcBorders>
            <w:shd w:val="clear" w:color="auto" w:fill="auto"/>
            <w:vAlign w:val="bottom"/>
          </w:tcPr>
          <w:p w14:paraId="27EA38E3"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5F953567" w14:textId="77777777" w:rsidR="001B20C3" w:rsidRPr="008F52C8" w:rsidRDefault="001B20C3" w:rsidP="00B37645">
            <w:pPr>
              <w:ind w:left="-211" w:firstLine="211"/>
              <w:jc w:val="right"/>
              <w:rPr>
                <w:rFonts w:ascii="Arial" w:hAnsi="Arial" w:cs="Arial"/>
                <w:color w:val="000000"/>
                <w:sz w:val="15"/>
                <w:szCs w:val="15"/>
                <w:lang w:eastAsia="es-AR"/>
              </w:rPr>
            </w:pPr>
          </w:p>
        </w:tc>
        <w:tc>
          <w:tcPr>
            <w:tcW w:w="283" w:type="dxa"/>
            <w:gridSpan w:val="2"/>
            <w:tcBorders>
              <w:left w:val="nil"/>
              <w:right w:val="nil"/>
            </w:tcBorders>
            <w:shd w:val="clear" w:color="auto" w:fill="auto"/>
          </w:tcPr>
          <w:p w14:paraId="7A2EA18E"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69F8CF6D" w14:textId="77777777" w:rsidR="001B20C3" w:rsidRPr="008F52C8" w:rsidRDefault="001B20C3" w:rsidP="00B37645">
            <w:pPr>
              <w:jc w:val="right"/>
              <w:rPr>
                <w:rFonts w:ascii="Arial" w:hAnsi="Arial" w:cs="Arial"/>
                <w:color w:val="000000"/>
                <w:sz w:val="15"/>
                <w:szCs w:val="15"/>
                <w:lang w:eastAsia="es-AR"/>
              </w:rPr>
            </w:pPr>
          </w:p>
        </w:tc>
        <w:tc>
          <w:tcPr>
            <w:tcW w:w="276" w:type="dxa"/>
            <w:gridSpan w:val="2"/>
            <w:tcBorders>
              <w:left w:val="nil"/>
              <w:right w:val="nil"/>
            </w:tcBorders>
            <w:shd w:val="clear" w:color="auto" w:fill="auto"/>
            <w:vAlign w:val="bottom"/>
          </w:tcPr>
          <w:p w14:paraId="093A78C5"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2337CDD3" w14:textId="77777777" w:rsidR="001B20C3" w:rsidRPr="008F52C8" w:rsidRDefault="001B20C3" w:rsidP="001B20C3">
            <w:pPr>
              <w:jc w:val="right"/>
              <w:rPr>
                <w:rFonts w:ascii="Arial" w:hAnsi="Arial" w:cs="Arial"/>
                <w:color w:val="000000"/>
                <w:sz w:val="15"/>
                <w:szCs w:val="15"/>
                <w:lang w:eastAsia="es-AR"/>
              </w:rPr>
            </w:pPr>
          </w:p>
        </w:tc>
        <w:tc>
          <w:tcPr>
            <w:tcW w:w="283" w:type="dxa"/>
            <w:gridSpan w:val="2"/>
            <w:tcBorders>
              <w:left w:val="nil"/>
              <w:right w:val="nil"/>
            </w:tcBorders>
            <w:shd w:val="clear" w:color="auto" w:fill="auto"/>
            <w:vAlign w:val="bottom"/>
          </w:tcPr>
          <w:p w14:paraId="2EDFCA3B"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5A5E0436" w14:textId="77777777" w:rsidR="001B20C3" w:rsidRPr="008F52C8" w:rsidRDefault="001B20C3" w:rsidP="0036611C">
            <w:pPr>
              <w:jc w:val="center"/>
              <w:rPr>
                <w:rFonts w:ascii="Arial" w:hAnsi="Arial" w:cs="Arial"/>
                <w:color w:val="000000"/>
                <w:sz w:val="15"/>
                <w:szCs w:val="15"/>
                <w:lang w:eastAsia="es-AR"/>
              </w:rPr>
            </w:pPr>
          </w:p>
        </w:tc>
        <w:tc>
          <w:tcPr>
            <w:tcW w:w="267" w:type="dxa"/>
            <w:tcBorders>
              <w:left w:val="nil"/>
              <w:right w:val="nil"/>
            </w:tcBorders>
          </w:tcPr>
          <w:p w14:paraId="63D47018"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191E103E" w14:textId="77777777" w:rsidTr="001B20C3">
        <w:trPr>
          <w:trHeight w:val="20"/>
        </w:trPr>
        <w:tc>
          <w:tcPr>
            <w:tcW w:w="3191" w:type="dxa"/>
            <w:tcBorders>
              <w:top w:val="nil"/>
              <w:left w:val="nil"/>
              <w:bottom w:val="nil"/>
              <w:right w:val="nil"/>
            </w:tcBorders>
            <w:shd w:val="clear" w:color="auto" w:fill="auto"/>
            <w:noWrap/>
            <w:vAlign w:val="bottom"/>
          </w:tcPr>
          <w:p w14:paraId="2CD95336" w14:textId="77777777"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Aumentos</w:t>
            </w:r>
          </w:p>
        </w:tc>
        <w:tc>
          <w:tcPr>
            <w:tcW w:w="1049" w:type="dxa"/>
            <w:tcBorders>
              <w:left w:val="nil"/>
              <w:right w:val="nil"/>
            </w:tcBorders>
            <w:shd w:val="clear" w:color="auto" w:fill="auto"/>
            <w:vAlign w:val="bottom"/>
          </w:tcPr>
          <w:p w14:paraId="285A1BAE" w14:textId="79065D19"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left w:val="nil"/>
              <w:right w:val="nil"/>
            </w:tcBorders>
            <w:shd w:val="clear" w:color="auto" w:fill="auto"/>
            <w:vAlign w:val="bottom"/>
          </w:tcPr>
          <w:p w14:paraId="23E4AC9E"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16BEEB0A" w14:textId="042E793A"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18.583</w:t>
            </w:r>
          </w:p>
        </w:tc>
        <w:tc>
          <w:tcPr>
            <w:tcW w:w="251" w:type="dxa"/>
            <w:tcBorders>
              <w:left w:val="nil"/>
              <w:right w:val="nil"/>
            </w:tcBorders>
            <w:shd w:val="clear" w:color="auto" w:fill="auto"/>
            <w:vAlign w:val="bottom"/>
          </w:tcPr>
          <w:p w14:paraId="354B969B"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2FDD8616" w14:textId="05ED6457"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7.056</w:t>
            </w:r>
          </w:p>
        </w:tc>
        <w:tc>
          <w:tcPr>
            <w:tcW w:w="283" w:type="dxa"/>
            <w:gridSpan w:val="2"/>
            <w:tcBorders>
              <w:left w:val="nil"/>
              <w:right w:val="nil"/>
            </w:tcBorders>
            <w:shd w:val="clear" w:color="auto" w:fill="auto"/>
          </w:tcPr>
          <w:p w14:paraId="606DC24C"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6DC3C24F" w14:textId="7F2F0EE8"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46.453</w:t>
            </w:r>
          </w:p>
        </w:tc>
        <w:tc>
          <w:tcPr>
            <w:tcW w:w="276" w:type="dxa"/>
            <w:gridSpan w:val="2"/>
            <w:tcBorders>
              <w:left w:val="nil"/>
              <w:right w:val="nil"/>
            </w:tcBorders>
            <w:shd w:val="clear" w:color="auto" w:fill="auto"/>
            <w:vAlign w:val="bottom"/>
          </w:tcPr>
          <w:p w14:paraId="0A0255B3"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169E7764" w14:textId="4B5BC80D" w:rsidR="001B20C3" w:rsidRPr="008F52C8" w:rsidRDefault="001B20C3" w:rsidP="001B20C3">
            <w:pPr>
              <w:jc w:val="right"/>
              <w:rPr>
                <w:rFonts w:ascii="Arial" w:hAnsi="Arial" w:cs="Arial"/>
                <w:color w:val="000000"/>
                <w:sz w:val="15"/>
                <w:szCs w:val="15"/>
                <w:lang w:eastAsia="es-AR"/>
              </w:rPr>
            </w:pPr>
            <w:r w:rsidRPr="00C62A7B">
              <w:rPr>
                <w:rFonts w:ascii="Arial" w:hAnsi="Arial" w:cs="Arial"/>
                <w:color w:val="000000"/>
                <w:sz w:val="15"/>
                <w:szCs w:val="15"/>
                <w:lang w:eastAsia="es-AR"/>
              </w:rPr>
              <w:t>584.744</w:t>
            </w:r>
          </w:p>
        </w:tc>
        <w:tc>
          <w:tcPr>
            <w:tcW w:w="283" w:type="dxa"/>
            <w:gridSpan w:val="2"/>
            <w:tcBorders>
              <w:left w:val="nil"/>
              <w:right w:val="nil"/>
            </w:tcBorders>
            <w:shd w:val="clear" w:color="auto" w:fill="auto"/>
            <w:vAlign w:val="bottom"/>
          </w:tcPr>
          <w:p w14:paraId="5856F61E"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1B2CBEFB" w14:textId="1B16789C"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656.836</w:t>
            </w:r>
          </w:p>
        </w:tc>
        <w:tc>
          <w:tcPr>
            <w:tcW w:w="267" w:type="dxa"/>
            <w:tcBorders>
              <w:left w:val="nil"/>
              <w:right w:val="nil"/>
            </w:tcBorders>
          </w:tcPr>
          <w:p w14:paraId="1EA7741C"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35209E0F" w14:textId="77777777" w:rsidTr="001B20C3">
        <w:trPr>
          <w:trHeight w:val="20"/>
        </w:trPr>
        <w:tc>
          <w:tcPr>
            <w:tcW w:w="3191" w:type="dxa"/>
            <w:tcBorders>
              <w:top w:val="nil"/>
              <w:left w:val="nil"/>
              <w:bottom w:val="nil"/>
              <w:right w:val="nil"/>
            </w:tcBorders>
            <w:shd w:val="clear" w:color="auto" w:fill="auto"/>
            <w:noWrap/>
            <w:vAlign w:val="bottom"/>
          </w:tcPr>
          <w:p w14:paraId="3161EB99" w14:textId="77777777"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Efectos de conversión</w:t>
            </w:r>
          </w:p>
        </w:tc>
        <w:tc>
          <w:tcPr>
            <w:tcW w:w="1049" w:type="dxa"/>
            <w:tcBorders>
              <w:left w:val="nil"/>
              <w:right w:val="nil"/>
            </w:tcBorders>
            <w:shd w:val="clear" w:color="auto" w:fill="auto"/>
            <w:vAlign w:val="bottom"/>
          </w:tcPr>
          <w:p w14:paraId="14981497" w14:textId="481DC300"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623</w:t>
            </w:r>
          </w:p>
        </w:tc>
        <w:tc>
          <w:tcPr>
            <w:tcW w:w="160" w:type="dxa"/>
            <w:tcBorders>
              <w:left w:val="nil"/>
              <w:right w:val="nil"/>
            </w:tcBorders>
            <w:shd w:val="clear" w:color="auto" w:fill="auto"/>
            <w:vAlign w:val="bottom"/>
          </w:tcPr>
          <w:p w14:paraId="295AADB0"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16C601B2" w14:textId="38CEB808"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11.598.427</w:t>
            </w:r>
          </w:p>
        </w:tc>
        <w:tc>
          <w:tcPr>
            <w:tcW w:w="251" w:type="dxa"/>
            <w:tcBorders>
              <w:left w:val="nil"/>
              <w:right w:val="nil"/>
            </w:tcBorders>
            <w:shd w:val="clear" w:color="auto" w:fill="auto"/>
            <w:vAlign w:val="bottom"/>
          </w:tcPr>
          <w:p w14:paraId="453BCB73"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21F8E70D" w14:textId="6D76ED5C"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21.421</w:t>
            </w:r>
          </w:p>
        </w:tc>
        <w:tc>
          <w:tcPr>
            <w:tcW w:w="283" w:type="dxa"/>
            <w:gridSpan w:val="2"/>
            <w:tcBorders>
              <w:left w:val="nil"/>
              <w:right w:val="nil"/>
            </w:tcBorders>
            <w:shd w:val="clear" w:color="auto" w:fill="auto"/>
          </w:tcPr>
          <w:p w14:paraId="64C4A341"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66B7E408" w14:textId="067CD631"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53.959</w:t>
            </w:r>
          </w:p>
        </w:tc>
        <w:tc>
          <w:tcPr>
            <w:tcW w:w="276" w:type="dxa"/>
            <w:gridSpan w:val="2"/>
            <w:tcBorders>
              <w:left w:val="nil"/>
              <w:right w:val="nil"/>
            </w:tcBorders>
            <w:shd w:val="clear" w:color="auto" w:fill="auto"/>
            <w:vAlign w:val="bottom"/>
          </w:tcPr>
          <w:p w14:paraId="37B3E491"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0B546A77" w14:textId="7E31BB56" w:rsidR="001B20C3" w:rsidRPr="008F52C8" w:rsidRDefault="001B20C3" w:rsidP="001B20C3">
            <w:pPr>
              <w:jc w:val="right"/>
              <w:rPr>
                <w:rFonts w:ascii="Arial" w:hAnsi="Arial" w:cs="Arial"/>
                <w:color w:val="000000"/>
                <w:sz w:val="15"/>
                <w:szCs w:val="15"/>
                <w:lang w:eastAsia="es-AR"/>
              </w:rPr>
            </w:pPr>
            <w:r w:rsidRPr="00C62A7B">
              <w:rPr>
                <w:rFonts w:ascii="Arial" w:hAnsi="Arial" w:cs="Arial"/>
                <w:color w:val="000000"/>
                <w:sz w:val="15"/>
                <w:szCs w:val="15"/>
                <w:lang w:eastAsia="es-AR"/>
              </w:rPr>
              <w:t>150.78</w:t>
            </w:r>
            <w:r>
              <w:rPr>
                <w:rFonts w:ascii="Arial" w:hAnsi="Arial" w:cs="Arial"/>
                <w:color w:val="000000"/>
                <w:sz w:val="15"/>
                <w:szCs w:val="15"/>
                <w:lang w:eastAsia="es-AR"/>
              </w:rPr>
              <w:t>1</w:t>
            </w:r>
          </w:p>
        </w:tc>
        <w:tc>
          <w:tcPr>
            <w:tcW w:w="283" w:type="dxa"/>
            <w:gridSpan w:val="2"/>
            <w:tcBorders>
              <w:left w:val="nil"/>
              <w:right w:val="nil"/>
            </w:tcBorders>
            <w:shd w:val="clear" w:color="auto" w:fill="auto"/>
            <w:vAlign w:val="bottom"/>
          </w:tcPr>
          <w:p w14:paraId="40851E43"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4DE6D1AC" w14:textId="54ECD285"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11.825.21</w:t>
            </w:r>
            <w:r>
              <w:rPr>
                <w:rFonts w:ascii="Arial" w:hAnsi="Arial" w:cs="Arial"/>
                <w:color w:val="000000"/>
                <w:sz w:val="15"/>
                <w:szCs w:val="15"/>
                <w:lang w:eastAsia="es-AR"/>
              </w:rPr>
              <w:t>1</w:t>
            </w:r>
          </w:p>
        </w:tc>
        <w:tc>
          <w:tcPr>
            <w:tcW w:w="267" w:type="dxa"/>
            <w:tcBorders>
              <w:left w:val="nil"/>
              <w:right w:val="nil"/>
            </w:tcBorders>
          </w:tcPr>
          <w:p w14:paraId="2B068B74"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653103E6" w14:textId="77777777" w:rsidTr="001B20C3">
        <w:trPr>
          <w:trHeight w:val="20"/>
        </w:trPr>
        <w:tc>
          <w:tcPr>
            <w:tcW w:w="3191" w:type="dxa"/>
            <w:tcBorders>
              <w:top w:val="nil"/>
              <w:left w:val="nil"/>
              <w:bottom w:val="nil"/>
              <w:right w:val="nil"/>
            </w:tcBorders>
            <w:shd w:val="clear" w:color="auto" w:fill="auto"/>
            <w:noWrap/>
            <w:vAlign w:val="bottom"/>
          </w:tcPr>
          <w:p w14:paraId="3F5C72C7" w14:textId="77777777"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Disminuciones y reclasificaciones</w:t>
            </w:r>
          </w:p>
        </w:tc>
        <w:tc>
          <w:tcPr>
            <w:tcW w:w="1049" w:type="dxa"/>
            <w:tcBorders>
              <w:left w:val="nil"/>
              <w:right w:val="nil"/>
            </w:tcBorders>
            <w:shd w:val="clear" w:color="auto" w:fill="auto"/>
            <w:vAlign w:val="bottom"/>
          </w:tcPr>
          <w:p w14:paraId="58AC0127" w14:textId="1C5510F6"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left w:val="nil"/>
              <w:right w:val="nil"/>
            </w:tcBorders>
            <w:shd w:val="clear" w:color="auto" w:fill="auto"/>
            <w:vAlign w:val="bottom"/>
          </w:tcPr>
          <w:p w14:paraId="59B50C3C"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11A33630" w14:textId="06785C47"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453.398</w:t>
            </w:r>
          </w:p>
        </w:tc>
        <w:tc>
          <w:tcPr>
            <w:tcW w:w="251" w:type="dxa"/>
            <w:tcBorders>
              <w:left w:val="nil"/>
              <w:right w:val="nil"/>
            </w:tcBorders>
            <w:shd w:val="clear" w:color="auto" w:fill="auto"/>
            <w:vAlign w:val="bottom"/>
          </w:tcPr>
          <w:p w14:paraId="3D62817D"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070E7F24" w14:textId="5278B807"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(1.856)</w:t>
            </w:r>
          </w:p>
        </w:tc>
        <w:tc>
          <w:tcPr>
            <w:tcW w:w="283" w:type="dxa"/>
            <w:gridSpan w:val="2"/>
            <w:tcBorders>
              <w:left w:val="nil"/>
              <w:right w:val="nil"/>
            </w:tcBorders>
            <w:shd w:val="clear" w:color="auto" w:fill="auto"/>
          </w:tcPr>
          <w:p w14:paraId="52303CAD"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1F94A652" w14:textId="7C38D322"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76" w:type="dxa"/>
            <w:gridSpan w:val="2"/>
            <w:tcBorders>
              <w:left w:val="nil"/>
              <w:right w:val="nil"/>
            </w:tcBorders>
            <w:shd w:val="clear" w:color="auto" w:fill="auto"/>
            <w:vAlign w:val="bottom"/>
          </w:tcPr>
          <w:p w14:paraId="24BD59BA"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0F28086B" w14:textId="2B08C374" w:rsidR="001B20C3" w:rsidRPr="008F52C8" w:rsidRDefault="001B20C3" w:rsidP="001B20C3">
            <w:pPr>
              <w:jc w:val="right"/>
              <w:rPr>
                <w:rFonts w:ascii="Arial" w:hAnsi="Arial" w:cs="Arial"/>
                <w:color w:val="000000"/>
                <w:sz w:val="15"/>
                <w:szCs w:val="15"/>
                <w:lang w:eastAsia="es-AR"/>
              </w:rPr>
            </w:pPr>
            <w:r w:rsidRPr="00C62A7B">
              <w:rPr>
                <w:rFonts w:ascii="Arial" w:hAnsi="Arial" w:cs="Arial"/>
                <w:color w:val="000000"/>
                <w:sz w:val="15"/>
                <w:szCs w:val="15"/>
                <w:lang w:eastAsia="es-AR"/>
              </w:rPr>
              <w:t>(490.370)</w:t>
            </w:r>
          </w:p>
        </w:tc>
        <w:tc>
          <w:tcPr>
            <w:tcW w:w="283" w:type="dxa"/>
            <w:gridSpan w:val="2"/>
            <w:tcBorders>
              <w:left w:val="nil"/>
              <w:right w:val="nil"/>
            </w:tcBorders>
            <w:shd w:val="clear" w:color="auto" w:fill="auto"/>
            <w:vAlign w:val="bottom"/>
          </w:tcPr>
          <w:p w14:paraId="0DD7AE2A"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26414B10" w14:textId="0A3EF59D"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(38.828)</w:t>
            </w:r>
          </w:p>
        </w:tc>
        <w:tc>
          <w:tcPr>
            <w:tcW w:w="267" w:type="dxa"/>
            <w:tcBorders>
              <w:left w:val="nil"/>
              <w:right w:val="nil"/>
            </w:tcBorders>
          </w:tcPr>
          <w:p w14:paraId="31E97B6E"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48726787" w14:textId="77777777" w:rsidTr="001B20C3">
        <w:trPr>
          <w:trHeight w:val="20"/>
        </w:trPr>
        <w:tc>
          <w:tcPr>
            <w:tcW w:w="3191" w:type="dxa"/>
            <w:tcBorders>
              <w:top w:val="nil"/>
              <w:left w:val="nil"/>
              <w:bottom w:val="nil"/>
              <w:right w:val="nil"/>
            </w:tcBorders>
            <w:shd w:val="clear" w:color="auto" w:fill="auto"/>
            <w:noWrap/>
            <w:vAlign w:val="bottom"/>
          </w:tcPr>
          <w:p w14:paraId="246F7FB3" w14:textId="77777777" w:rsidR="001B20C3" w:rsidRPr="008F52C8" w:rsidRDefault="001B20C3" w:rsidP="001B20C3">
            <w:pPr>
              <w:rPr>
                <w:rFonts w:ascii="Arial" w:hAnsi="Arial" w:cs="Arial"/>
                <w:color w:val="000000"/>
                <w:sz w:val="15"/>
                <w:szCs w:val="15"/>
                <w:u w:val="single"/>
                <w:lang w:eastAsia="es-AR"/>
              </w:rPr>
            </w:pPr>
          </w:p>
        </w:tc>
        <w:tc>
          <w:tcPr>
            <w:tcW w:w="1049" w:type="dxa"/>
            <w:tcBorders>
              <w:left w:val="nil"/>
              <w:right w:val="nil"/>
            </w:tcBorders>
            <w:shd w:val="clear" w:color="auto" w:fill="auto"/>
            <w:vAlign w:val="bottom"/>
          </w:tcPr>
          <w:p w14:paraId="6482B424" w14:textId="77777777" w:rsidR="001B20C3" w:rsidRPr="008F52C8" w:rsidRDefault="001B20C3" w:rsidP="00B37645">
            <w:pPr>
              <w:ind w:left="-85" w:right="-56"/>
              <w:jc w:val="right"/>
              <w:rPr>
                <w:rFonts w:ascii="Arial" w:hAnsi="Arial" w:cs="Arial"/>
                <w:color w:val="000000"/>
                <w:sz w:val="15"/>
                <w:szCs w:val="15"/>
                <w:lang w:eastAsia="es-AR"/>
              </w:rPr>
            </w:pPr>
          </w:p>
        </w:tc>
        <w:tc>
          <w:tcPr>
            <w:tcW w:w="160" w:type="dxa"/>
            <w:tcBorders>
              <w:left w:val="nil"/>
              <w:right w:val="nil"/>
            </w:tcBorders>
            <w:shd w:val="clear" w:color="auto" w:fill="auto"/>
            <w:vAlign w:val="bottom"/>
          </w:tcPr>
          <w:p w14:paraId="0545B92D"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5EDD9CA2" w14:textId="77777777" w:rsidR="001B20C3" w:rsidRPr="008F52C8" w:rsidRDefault="001B20C3" w:rsidP="00B37645">
            <w:pPr>
              <w:jc w:val="right"/>
              <w:rPr>
                <w:rFonts w:ascii="Arial" w:hAnsi="Arial" w:cs="Arial"/>
                <w:color w:val="000000"/>
                <w:sz w:val="15"/>
                <w:szCs w:val="15"/>
                <w:lang w:eastAsia="es-AR"/>
              </w:rPr>
            </w:pPr>
          </w:p>
        </w:tc>
        <w:tc>
          <w:tcPr>
            <w:tcW w:w="251" w:type="dxa"/>
            <w:tcBorders>
              <w:left w:val="nil"/>
              <w:right w:val="nil"/>
            </w:tcBorders>
            <w:shd w:val="clear" w:color="auto" w:fill="auto"/>
            <w:vAlign w:val="bottom"/>
          </w:tcPr>
          <w:p w14:paraId="76CECFE9"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770B0E69" w14:textId="77777777" w:rsidR="001B20C3" w:rsidRPr="008F52C8" w:rsidRDefault="001B20C3" w:rsidP="00B37645">
            <w:pPr>
              <w:ind w:left="-211" w:firstLine="211"/>
              <w:jc w:val="right"/>
              <w:rPr>
                <w:rFonts w:ascii="Arial" w:hAnsi="Arial" w:cs="Arial"/>
                <w:color w:val="000000"/>
                <w:sz w:val="15"/>
                <w:szCs w:val="15"/>
                <w:lang w:eastAsia="es-AR"/>
              </w:rPr>
            </w:pPr>
          </w:p>
        </w:tc>
        <w:tc>
          <w:tcPr>
            <w:tcW w:w="283" w:type="dxa"/>
            <w:gridSpan w:val="2"/>
            <w:tcBorders>
              <w:left w:val="nil"/>
              <w:right w:val="nil"/>
            </w:tcBorders>
            <w:shd w:val="clear" w:color="auto" w:fill="auto"/>
          </w:tcPr>
          <w:p w14:paraId="7E34BA37"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47D8DBB9" w14:textId="77777777" w:rsidR="001B20C3" w:rsidRPr="008F52C8" w:rsidRDefault="001B20C3" w:rsidP="00B37645">
            <w:pPr>
              <w:jc w:val="right"/>
              <w:rPr>
                <w:rFonts w:ascii="Arial" w:hAnsi="Arial" w:cs="Arial"/>
                <w:color w:val="000000"/>
                <w:sz w:val="15"/>
                <w:szCs w:val="15"/>
                <w:lang w:eastAsia="es-AR"/>
              </w:rPr>
            </w:pPr>
          </w:p>
        </w:tc>
        <w:tc>
          <w:tcPr>
            <w:tcW w:w="276" w:type="dxa"/>
            <w:gridSpan w:val="2"/>
            <w:tcBorders>
              <w:left w:val="nil"/>
              <w:right w:val="nil"/>
            </w:tcBorders>
            <w:shd w:val="clear" w:color="auto" w:fill="auto"/>
            <w:vAlign w:val="bottom"/>
          </w:tcPr>
          <w:p w14:paraId="657218E7"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653247CF" w14:textId="77777777" w:rsidR="001B20C3" w:rsidRPr="008F52C8" w:rsidRDefault="001B20C3" w:rsidP="001B20C3">
            <w:pPr>
              <w:jc w:val="right"/>
              <w:rPr>
                <w:rFonts w:ascii="Arial" w:hAnsi="Arial" w:cs="Arial"/>
                <w:color w:val="000000"/>
                <w:sz w:val="15"/>
                <w:szCs w:val="15"/>
                <w:lang w:eastAsia="es-AR"/>
              </w:rPr>
            </w:pPr>
          </w:p>
        </w:tc>
        <w:tc>
          <w:tcPr>
            <w:tcW w:w="283" w:type="dxa"/>
            <w:gridSpan w:val="2"/>
            <w:tcBorders>
              <w:left w:val="nil"/>
              <w:right w:val="nil"/>
            </w:tcBorders>
            <w:shd w:val="clear" w:color="auto" w:fill="auto"/>
            <w:vAlign w:val="bottom"/>
          </w:tcPr>
          <w:p w14:paraId="54F9ADA2"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09870D1A" w14:textId="77777777" w:rsidR="001B20C3" w:rsidRPr="008F52C8" w:rsidRDefault="001B20C3" w:rsidP="0036611C">
            <w:pPr>
              <w:jc w:val="center"/>
              <w:rPr>
                <w:rFonts w:ascii="Arial" w:hAnsi="Arial" w:cs="Arial"/>
                <w:color w:val="000000"/>
                <w:sz w:val="15"/>
                <w:szCs w:val="15"/>
                <w:lang w:eastAsia="es-AR"/>
              </w:rPr>
            </w:pPr>
          </w:p>
        </w:tc>
        <w:tc>
          <w:tcPr>
            <w:tcW w:w="267" w:type="dxa"/>
            <w:tcBorders>
              <w:left w:val="nil"/>
              <w:right w:val="nil"/>
            </w:tcBorders>
          </w:tcPr>
          <w:p w14:paraId="1D0E4B7B"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5D5105E4" w14:textId="77777777" w:rsidTr="001B20C3">
        <w:trPr>
          <w:trHeight w:val="20"/>
        </w:trPr>
        <w:tc>
          <w:tcPr>
            <w:tcW w:w="3191" w:type="dxa"/>
            <w:tcBorders>
              <w:top w:val="nil"/>
              <w:left w:val="nil"/>
              <w:bottom w:val="nil"/>
              <w:right w:val="nil"/>
            </w:tcBorders>
            <w:shd w:val="clear" w:color="auto" w:fill="auto"/>
            <w:noWrap/>
            <w:vAlign w:val="bottom"/>
          </w:tcPr>
          <w:p w14:paraId="67FA8892" w14:textId="77777777" w:rsidR="001B20C3" w:rsidRPr="008F52C8" w:rsidRDefault="001B20C3" w:rsidP="001B20C3">
            <w:pPr>
              <w:rPr>
                <w:rFonts w:ascii="Arial" w:hAnsi="Arial" w:cs="Arial"/>
                <w:color w:val="000000"/>
                <w:sz w:val="15"/>
                <w:szCs w:val="15"/>
                <w:u w:val="single"/>
                <w:lang w:eastAsia="es-AR"/>
              </w:rPr>
            </w:pPr>
            <w:r w:rsidRPr="008F52C8">
              <w:rPr>
                <w:rFonts w:ascii="Arial" w:hAnsi="Arial" w:cs="Arial"/>
                <w:color w:val="000000"/>
                <w:sz w:val="15"/>
                <w:szCs w:val="15"/>
                <w:u w:val="single"/>
                <w:lang w:eastAsia="es-AR"/>
              </w:rPr>
              <w:t>Depreciación acumulada</w:t>
            </w:r>
          </w:p>
        </w:tc>
        <w:tc>
          <w:tcPr>
            <w:tcW w:w="1049" w:type="dxa"/>
            <w:tcBorders>
              <w:left w:val="nil"/>
              <w:right w:val="nil"/>
            </w:tcBorders>
            <w:shd w:val="clear" w:color="auto" w:fill="auto"/>
            <w:vAlign w:val="bottom"/>
          </w:tcPr>
          <w:p w14:paraId="115643C6" w14:textId="77777777" w:rsidR="001B20C3" w:rsidRPr="008F52C8" w:rsidRDefault="001B20C3" w:rsidP="00B37645">
            <w:pPr>
              <w:ind w:left="-85" w:right="-56"/>
              <w:jc w:val="right"/>
              <w:rPr>
                <w:rFonts w:ascii="Arial" w:hAnsi="Arial" w:cs="Arial"/>
                <w:color w:val="000000"/>
                <w:sz w:val="15"/>
                <w:szCs w:val="15"/>
                <w:lang w:eastAsia="es-AR"/>
              </w:rPr>
            </w:pPr>
          </w:p>
        </w:tc>
        <w:tc>
          <w:tcPr>
            <w:tcW w:w="160" w:type="dxa"/>
            <w:tcBorders>
              <w:left w:val="nil"/>
              <w:right w:val="nil"/>
            </w:tcBorders>
            <w:shd w:val="clear" w:color="auto" w:fill="auto"/>
            <w:vAlign w:val="bottom"/>
          </w:tcPr>
          <w:p w14:paraId="3572CAA3"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0FD4A28A" w14:textId="77777777" w:rsidR="001B20C3" w:rsidRPr="008F52C8" w:rsidRDefault="001B20C3" w:rsidP="00B37645">
            <w:pPr>
              <w:jc w:val="right"/>
              <w:rPr>
                <w:rFonts w:ascii="Arial" w:hAnsi="Arial" w:cs="Arial"/>
                <w:color w:val="000000"/>
                <w:sz w:val="15"/>
                <w:szCs w:val="15"/>
                <w:lang w:eastAsia="es-AR"/>
              </w:rPr>
            </w:pPr>
          </w:p>
        </w:tc>
        <w:tc>
          <w:tcPr>
            <w:tcW w:w="251" w:type="dxa"/>
            <w:tcBorders>
              <w:left w:val="nil"/>
              <w:right w:val="nil"/>
            </w:tcBorders>
            <w:shd w:val="clear" w:color="auto" w:fill="auto"/>
            <w:vAlign w:val="bottom"/>
          </w:tcPr>
          <w:p w14:paraId="6B6C3B02"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3220A261" w14:textId="77777777" w:rsidR="001B20C3" w:rsidRPr="008F52C8" w:rsidRDefault="001B20C3" w:rsidP="00B37645">
            <w:pPr>
              <w:ind w:left="-211" w:firstLine="211"/>
              <w:jc w:val="right"/>
              <w:rPr>
                <w:rFonts w:ascii="Arial" w:hAnsi="Arial" w:cs="Arial"/>
                <w:color w:val="000000"/>
                <w:sz w:val="15"/>
                <w:szCs w:val="15"/>
                <w:lang w:eastAsia="es-AR"/>
              </w:rPr>
            </w:pPr>
          </w:p>
        </w:tc>
        <w:tc>
          <w:tcPr>
            <w:tcW w:w="283" w:type="dxa"/>
            <w:gridSpan w:val="2"/>
            <w:tcBorders>
              <w:left w:val="nil"/>
              <w:right w:val="nil"/>
            </w:tcBorders>
            <w:shd w:val="clear" w:color="auto" w:fill="auto"/>
          </w:tcPr>
          <w:p w14:paraId="29023762"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551383C4" w14:textId="77777777" w:rsidR="001B20C3" w:rsidRPr="008F52C8" w:rsidRDefault="001B20C3" w:rsidP="00B37645">
            <w:pPr>
              <w:jc w:val="right"/>
              <w:rPr>
                <w:rFonts w:ascii="Arial" w:hAnsi="Arial" w:cs="Arial"/>
                <w:color w:val="000000"/>
                <w:sz w:val="15"/>
                <w:szCs w:val="15"/>
                <w:lang w:eastAsia="es-AR"/>
              </w:rPr>
            </w:pPr>
          </w:p>
        </w:tc>
        <w:tc>
          <w:tcPr>
            <w:tcW w:w="276" w:type="dxa"/>
            <w:gridSpan w:val="2"/>
            <w:tcBorders>
              <w:left w:val="nil"/>
              <w:right w:val="nil"/>
            </w:tcBorders>
            <w:shd w:val="clear" w:color="auto" w:fill="auto"/>
            <w:vAlign w:val="bottom"/>
          </w:tcPr>
          <w:p w14:paraId="68B2D5E2"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2FC43D95" w14:textId="77777777" w:rsidR="001B20C3" w:rsidRPr="008F52C8" w:rsidRDefault="001B20C3" w:rsidP="001B20C3">
            <w:pPr>
              <w:jc w:val="right"/>
              <w:rPr>
                <w:rFonts w:ascii="Arial" w:hAnsi="Arial" w:cs="Arial"/>
                <w:color w:val="000000"/>
                <w:sz w:val="15"/>
                <w:szCs w:val="15"/>
                <w:lang w:eastAsia="es-AR"/>
              </w:rPr>
            </w:pPr>
          </w:p>
        </w:tc>
        <w:tc>
          <w:tcPr>
            <w:tcW w:w="283" w:type="dxa"/>
            <w:gridSpan w:val="2"/>
            <w:tcBorders>
              <w:left w:val="nil"/>
              <w:right w:val="nil"/>
            </w:tcBorders>
            <w:shd w:val="clear" w:color="auto" w:fill="auto"/>
            <w:vAlign w:val="bottom"/>
          </w:tcPr>
          <w:p w14:paraId="167B47FC"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128553A2" w14:textId="77777777" w:rsidR="001B20C3" w:rsidRPr="008F52C8" w:rsidRDefault="001B20C3" w:rsidP="0036611C">
            <w:pPr>
              <w:jc w:val="center"/>
              <w:rPr>
                <w:rFonts w:ascii="Arial" w:hAnsi="Arial" w:cs="Arial"/>
                <w:color w:val="000000"/>
                <w:sz w:val="15"/>
                <w:szCs w:val="15"/>
                <w:lang w:eastAsia="es-AR"/>
              </w:rPr>
            </w:pPr>
          </w:p>
        </w:tc>
        <w:tc>
          <w:tcPr>
            <w:tcW w:w="267" w:type="dxa"/>
            <w:tcBorders>
              <w:left w:val="nil"/>
              <w:right w:val="nil"/>
            </w:tcBorders>
          </w:tcPr>
          <w:p w14:paraId="1FE63376"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0BDCC982" w14:textId="77777777" w:rsidTr="001B20C3">
        <w:trPr>
          <w:trHeight w:val="20"/>
        </w:trPr>
        <w:tc>
          <w:tcPr>
            <w:tcW w:w="3191" w:type="dxa"/>
            <w:tcBorders>
              <w:top w:val="nil"/>
              <w:left w:val="nil"/>
              <w:bottom w:val="nil"/>
              <w:right w:val="nil"/>
            </w:tcBorders>
            <w:shd w:val="clear" w:color="auto" w:fill="auto"/>
            <w:noWrap/>
            <w:vAlign w:val="bottom"/>
          </w:tcPr>
          <w:p w14:paraId="085BD55F" w14:textId="77777777"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Aumentos</w:t>
            </w:r>
          </w:p>
        </w:tc>
        <w:tc>
          <w:tcPr>
            <w:tcW w:w="1049" w:type="dxa"/>
            <w:tcBorders>
              <w:left w:val="nil"/>
              <w:right w:val="nil"/>
            </w:tcBorders>
            <w:shd w:val="clear" w:color="auto" w:fill="auto"/>
            <w:vAlign w:val="bottom"/>
          </w:tcPr>
          <w:p w14:paraId="4615534F" w14:textId="2C612B8D"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left w:val="nil"/>
              <w:right w:val="nil"/>
            </w:tcBorders>
            <w:shd w:val="clear" w:color="auto" w:fill="auto"/>
            <w:vAlign w:val="bottom"/>
          </w:tcPr>
          <w:p w14:paraId="3B29E793"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51A5BF21" w14:textId="26D09DCF"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324.613</w:t>
            </w:r>
          </w:p>
        </w:tc>
        <w:tc>
          <w:tcPr>
            <w:tcW w:w="251" w:type="dxa"/>
            <w:tcBorders>
              <w:left w:val="nil"/>
              <w:right w:val="nil"/>
            </w:tcBorders>
            <w:shd w:val="clear" w:color="auto" w:fill="auto"/>
            <w:vAlign w:val="bottom"/>
          </w:tcPr>
          <w:p w14:paraId="5EA22ED3"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0EEB4CB1" w14:textId="2C42E305"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2.544</w:t>
            </w:r>
          </w:p>
        </w:tc>
        <w:tc>
          <w:tcPr>
            <w:tcW w:w="283" w:type="dxa"/>
            <w:gridSpan w:val="2"/>
            <w:tcBorders>
              <w:left w:val="nil"/>
              <w:right w:val="nil"/>
            </w:tcBorders>
            <w:shd w:val="clear" w:color="auto" w:fill="auto"/>
          </w:tcPr>
          <w:p w14:paraId="73E9D553"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6CA9C5BD" w14:textId="1D0C01F9"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7.196</w:t>
            </w:r>
          </w:p>
        </w:tc>
        <w:tc>
          <w:tcPr>
            <w:tcW w:w="276" w:type="dxa"/>
            <w:gridSpan w:val="2"/>
            <w:tcBorders>
              <w:left w:val="nil"/>
              <w:right w:val="nil"/>
            </w:tcBorders>
            <w:shd w:val="clear" w:color="auto" w:fill="auto"/>
            <w:vAlign w:val="bottom"/>
          </w:tcPr>
          <w:p w14:paraId="4813D5C7"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3BFCFF59" w14:textId="70B4680C" w:rsidR="001B20C3" w:rsidRPr="008F52C8" w:rsidRDefault="001B20C3" w:rsidP="001B20C3">
            <w:pPr>
              <w:jc w:val="right"/>
              <w:rPr>
                <w:rFonts w:ascii="Arial" w:hAnsi="Arial" w:cs="Arial"/>
                <w:color w:val="000000"/>
                <w:sz w:val="15"/>
                <w:szCs w:val="15"/>
                <w:lang w:eastAsia="es-AR"/>
              </w:rPr>
            </w:pPr>
            <w:r w:rsidRPr="00C62A7B">
              <w:rPr>
                <w:rFonts w:ascii="Arial" w:hAnsi="Arial" w:cs="Arial"/>
                <w:color w:val="000000"/>
                <w:sz w:val="15"/>
                <w:szCs w:val="15"/>
                <w:lang w:eastAsia="es-AR"/>
              </w:rPr>
              <w:t>-</w:t>
            </w:r>
          </w:p>
        </w:tc>
        <w:tc>
          <w:tcPr>
            <w:tcW w:w="283" w:type="dxa"/>
            <w:gridSpan w:val="2"/>
            <w:tcBorders>
              <w:left w:val="nil"/>
              <w:right w:val="nil"/>
            </w:tcBorders>
            <w:shd w:val="clear" w:color="auto" w:fill="auto"/>
            <w:vAlign w:val="bottom"/>
          </w:tcPr>
          <w:p w14:paraId="73DCBAD1"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75F7DAAF" w14:textId="54089636"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334.353</w:t>
            </w:r>
          </w:p>
        </w:tc>
        <w:tc>
          <w:tcPr>
            <w:tcW w:w="267" w:type="dxa"/>
            <w:tcBorders>
              <w:left w:val="nil"/>
              <w:right w:val="nil"/>
            </w:tcBorders>
          </w:tcPr>
          <w:p w14:paraId="408D6808"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10A108E2" w14:textId="77777777" w:rsidTr="001B20C3">
        <w:trPr>
          <w:trHeight w:val="20"/>
        </w:trPr>
        <w:tc>
          <w:tcPr>
            <w:tcW w:w="3191" w:type="dxa"/>
            <w:tcBorders>
              <w:top w:val="nil"/>
              <w:left w:val="nil"/>
              <w:bottom w:val="nil"/>
              <w:right w:val="nil"/>
            </w:tcBorders>
            <w:shd w:val="clear" w:color="auto" w:fill="auto"/>
            <w:noWrap/>
            <w:vAlign w:val="bottom"/>
          </w:tcPr>
          <w:p w14:paraId="302B4875" w14:textId="77777777"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Efectos de conversión</w:t>
            </w:r>
          </w:p>
        </w:tc>
        <w:tc>
          <w:tcPr>
            <w:tcW w:w="1049" w:type="dxa"/>
            <w:tcBorders>
              <w:left w:val="nil"/>
              <w:right w:val="nil"/>
            </w:tcBorders>
            <w:shd w:val="clear" w:color="auto" w:fill="auto"/>
            <w:vAlign w:val="bottom"/>
          </w:tcPr>
          <w:p w14:paraId="07878E3E" w14:textId="68776736"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left w:val="nil"/>
              <w:right w:val="nil"/>
            </w:tcBorders>
            <w:shd w:val="clear" w:color="auto" w:fill="auto"/>
            <w:vAlign w:val="bottom"/>
          </w:tcPr>
          <w:p w14:paraId="76689CEA"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2658A649" w14:textId="47BF7B67"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9.381.641</w:t>
            </w:r>
          </w:p>
        </w:tc>
        <w:tc>
          <w:tcPr>
            <w:tcW w:w="251" w:type="dxa"/>
            <w:tcBorders>
              <w:left w:val="nil"/>
              <w:right w:val="nil"/>
            </w:tcBorders>
            <w:shd w:val="clear" w:color="auto" w:fill="auto"/>
            <w:vAlign w:val="bottom"/>
          </w:tcPr>
          <w:p w14:paraId="31EFF9F0"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5E544799" w14:textId="17EDF0C4"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17.123</w:t>
            </w:r>
          </w:p>
        </w:tc>
        <w:tc>
          <w:tcPr>
            <w:tcW w:w="283" w:type="dxa"/>
            <w:gridSpan w:val="2"/>
            <w:tcBorders>
              <w:left w:val="nil"/>
              <w:right w:val="nil"/>
            </w:tcBorders>
            <w:shd w:val="clear" w:color="auto" w:fill="auto"/>
          </w:tcPr>
          <w:p w14:paraId="624BA97F"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0BB26314" w14:textId="1E3A5A95"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43.104</w:t>
            </w:r>
          </w:p>
        </w:tc>
        <w:tc>
          <w:tcPr>
            <w:tcW w:w="276" w:type="dxa"/>
            <w:gridSpan w:val="2"/>
            <w:tcBorders>
              <w:left w:val="nil"/>
              <w:right w:val="nil"/>
            </w:tcBorders>
            <w:shd w:val="clear" w:color="auto" w:fill="auto"/>
            <w:vAlign w:val="bottom"/>
          </w:tcPr>
          <w:p w14:paraId="558FA5FE"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02DFF62A" w14:textId="3FB1D5A1" w:rsidR="001B20C3" w:rsidRPr="008F52C8" w:rsidRDefault="001B20C3" w:rsidP="001B20C3">
            <w:pPr>
              <w:jc w:val="right"/>
              <w:rPr>
                <w:rFonts w:ascii="Arial" w:hAnsi="Arial" w:cs="Arial"/>
                <w:color w:val="000000"/>
                <w:sz w:val="15"/>
                <w:szCs w:val="15"/>
                <w:lang w:eastAsia="es-AR"/>
              </w:rPr>
            </w:pPr>
            <w:r w:rsidRPr="00C62A7B">
              <w:rPr>
                <w:rFonts w:ascii="Arial" w:hAnsi="Arial" w:cs="Arial"/>
                <w:color w:val="000000"/>
                <w:sz w:val="15"/>
                <w:szCs w:val="15"/>
                <w:lang w:eastAsia="es-AR"/>
              </w:rPr>
              <w:t>-</w:t>
            </w:r>
          </w:p>
        </w:tc>
        <w:tc>
          <w:tcPr>
            <w:tcW w:w="283" w:type="dxa"/>
            <w:gridSpan w:val="2"/>
            <w:tcBorders>
              <w:left w:val="nil"/>
              <w:right w:val="nil"/>
            </w:tcBorders>
            <w:shd w:val="clear" w:color="auto" w:fill="auto"/>
            <w:vAlign w:val="bottom"/>
          </w:tcPr>
          <w:p w14:paraId="64F36A85"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694A522C" w14:textId="245D509D"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9.441.868</w:t>
            </w:r>
          </w:p>
        </w:tc>
        <w:tc>
          <w:tcPr>
            <w:tcW w:w="267" w:type="dxa"/>
            <w:tcBorders>
              <w:left w:val="nil"/>
              <w:right w:val="nil"/>
            </w:tcBorders>
          </w:tcPr>
          <w:p w14:paraId="633F5B5E"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1749D0B7" w14:textId="77777777" w:rsidTr="001B20C3">
        <w:trPr>
          <w:trHeight w:val="20"/>
        </w:trPr>
        <w:tc>
          <w:tcPr>
            <w:tcW w:w="3191" w:type="dxa"/>
            <w:tcBorders>
              <w:top w:val="nil"/>
              <w:left w:val="nil"/>
              <w:bottom w:val="nil"/>
              <w:right w:val="nil"/>
            </w:tcBorders>
            <w:shd w:val="clear" w:color="auto" w:fill="auto"/>
            <w:noWrap/>
            <w:vAlign w:val="bottom"/>
          </w:tcPr>
          <w:p w14:paraId="0CDE7084" w14:textId="77777777"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Disminuciones y reclasificaciones</w:t>
            </w:r>
          </w:p>
        </w:tc>
        <w:tc>
          <w:tcPr>
            <w:tcW w:w="1049" w:type="dxa"/>
            <w:tcBorders>
              <w:left w:val="nil"/>
              <w:right w:val="nil"/>
            </w:tcBorders>
            <w:shd w:val="clear" w:color="auto" w:fill="auto"/>
            <w:vAlign w:val="bottom"/>
          </w:tcPr>
          <w:p w14:paraId="4C8F2416" w14:textId="2AEA69AF"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left w:val="nil"/>
              <w:right w:val="nil"/>
            </w:tcBorders>
            <w:shd w:val="clear" w:color="auto" w:fill="auto"/>
            <w:vAlign w:val="bottom"/>
          </w:tcPr>
          <w:p w14:paraId="2A68394F"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7B6B52F4" w14:textId="7DE51F75"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(10.515)</w:t>
            </w:r>
          </w:p>
        </w:tc>
        <w:tc>
          <w:tcPr>
            <w:tcW w:w="251" w:type="dxa"/>
            <w:tcBorders>
              <w:left w:val="nil"/>
              <w:right w:val="nil"/>
            </w:tcBorders>
            <w:shd w:val="clear" w:color="auto" w:fill="auto"/>
            <w:vAlign w:val="bottom"/>
          </w:tcPr>
          <w:p w14:paraId="5F5A50E0"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26DD937E" w14:textId="59F4D73E"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(1.856)</w:t>
            </w:r>
          </w:p>
        </w:tc>
        <w:tc>
          <w:tcPr>
            <w:tcW w:w="283" w:type="dxa"/>
            <w:gridSpan w:val="2"/>
            <w:tcBorders>
              <w:left w:val="nil"/>
              <w:right w:val="nil"/>
            </w:tcBorders>
            <w:shd w:val="clear" w:color="auto" w:fill="auto"/>
          </w:tcPr>
          <w:p w14:paraId="1D7014C1"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6FD8EAA1" w14:textId="20F25C96"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76" w:type="dxa"/>
            <w:gridSpan w:val="2"/>
            <w:tcBorders>
              <w:left w:val="nil"/>
              <w:right w:val="nil"/>
            </w:tcBorders>
            <w:shd w:val="clear" w:color="auto" w:fill="auto"/>
            <w:vAlign w:val="bottom"/>
          </w:tcPr>
          <w:p w14:paraId="6FAE1D5E"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05A99B29" w14:textId="0CD6B206" w:rsidR="001B20C3" w:rsidRPr="008F52C8" w:rsidRDefault="001B20C3" w:rsidP="001B20C3">
            <w:pPr>
              <w:jc w:val="right"/>
              <w:rPr>
                <w:rFonts w:ascii="Arial" w:hAnsi="Arial" w:cs="Arial"/>
                <w:color w:val="000000"/>
                <w:sz w:val="15"/>
                <w:szCs w:val="15"/>
                <w:lang w:eastAsia="es-AR"/>
              </w:rPr>
            </w:pPr>
            <w:r w:rsidRPr="00C62A7B">
              <w:rPr>
                <w:rFonts w:ascii="Arial" w:hAnsi="Arial" w:cs="Arial"/>
                <w:color w:val="000000"/>
                <w:sz w:val="15"/>
                <w:szCs w:val="15"/>
                <w:lang w:eastAsia="es-AR"/>
              </w:rPr>
              <w:t>-</w:t>
            </w:r>
          </w:p>
        </w:tc>
        <w:tc>
          <w:tcPr>
            <w:tcW w:w="283" w:type="dxa"/>
            <w:gridSpan w:val="2"/>
            <w:tcBorders>
              <w:left w:val="nil"/>
              <w:right w:val="nil"/>
            </w:tcBorders>
            <w:shd w:val="clear" w:color="auto" w:fill="auto"/>
            <w:vAlign w:val="bottom"/>
          </w:tcPr>
          <w:p w14:paraId="56B218AF"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0969D289" w14:textId="23784741"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(12.371)</w:t>
            </w:r>
          </w:p>
        </w:tc>
        <w:tc>
          <w:tcPr>
            <w:tcW w:w="267" w:type="dxa"/>
            <w:tcBorders>
              <w:left w:val="nil"/>
              <w:right w:val="nil"/>
            </w:tcBorders>
          </w:tcPr>
          <w:p w14:paraId="3BBE86E5"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3F91D8C9" w14:textId="77777777" w:rsidTr="001B20C3">
        <w:trPr>
          <w:trHeight w:val="20"/>
        </w:trPr>
        <w:tc>
          <w:tcPr>
            <w:tcW w:w="3191" w:type="dxa"/>
            <w:tcBorders>
              <w:top w:val="nil"/>
              <w:left w:val="nil"/>
              <w:bottom w:val="nil"/>
              <w:right w:val="nil"/>
            </w:tcBorders>
            <w:shd w:val="clear" w:color="auto" w:fill="auto"/>
            <w:noWrap/>
            <w:vAlign w:val="bottom"/>
          </w:tcPr>
          <w:p w14:paraId="05D8C7F0" w14:textId="77777777" w:rsidR="001B20C3" w:rsidRPr="008F52C8" w:rsidRDefault="001B20C3" w:rsidP="001B20C3">
            <w:pPr>
              <w:ind w:right="-774"/>
              <w:rPr>
                <w:rFonts w:ascii="Arial" w:hAnsi="Arial" w:cs="Arial"/>
                <w:color w:val="000000"/>
                <w:sz w:val="15"/>
                <w:szCs w:val="15"/>
                <w:vertAlign w:val="superscript"/>
                <w:lang w:eastAsia="es-AR"/>
              </w:rPr>
            </w:pPr>
          </w:p>
        </w:tc>
        <w:tc>
          <w:tcPr>
            <w:tcW w:w="1049" w:type="dxa"/>
            <w:tcBorders>
              <w:left w:val="nil"/>
              <w:right w:val="nil"/>
            </w:tcBorders>
            <w:shd w:val="clear" w:color="auto" w:fill="auto"/>
            <w:vAlign w:val="bottom"/>
          </w:tcPr>
          <w:p w14:paraId="687AF24A" w14:textId="77777777" w:rsidR="001B20C3" w:rsidRPr="008F52C8" w:rsidRDefault="001B20C3" w:rsidP="00B37645">
            <w:pPr>
              <w:ind w:left="-85" w:right="-56"/>
              <w:jc w:val="right"/>
              <w:rPr>
                <w:rFonts w:ascii="Arial" w:hAnsi="Arial" w:cs="Arial"/>
                <w:color w:val="000000"/>
                <w:sz w:val="15"/>
                <w:szCs w:val="15"/>
                <w:lang w:eastAsia="es-AR"/>
              </w:rPr>
            </w:pPr>
          </w:p>
        </w:tc>
        <w:tc>
          <w:tcPr>
            <w:tcW w:w="160" w:type="dxa"/>
            <w:tcBorders>
              <w:left w:val="nil"/>
              <w:right w:val="nil"/>
            </w:tcBorders>
            <w:shd w:val="clear" w:color="auto" w:fill="auto"/>
            <w:vAlign w:val="bottom"/>
          </w:tcPr>
          <w:p w14:paraId="4FADF240"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5F335445" w14:textId="77777777" w:rsidR="001B20C3" w:rsidRPr="008F52C8" w:rsidRDefault="001B20C3" w:rsidP="00B37645">
            <w:pPr>
              <w:jc w:val="right"/>
              <w:rPr>
                <w:rFonts w:ascii="Arial" w:hAnsi="Arial" w:cs="Arial"/>
                <w:color w:val="000000"/>
                <w:sz w:val="15"/>
                <w:szCs w:val="15"/>
                <w:lang w:eastAsia="es-AR"/>
              </w:rPr>
            </w:pPr>
          </w:p>
        </w:tc>
        <w:tc>
          <w:tcPr>
            <w:tcW w:w="251" w:type="dxa"/>
            <w:tcBorders>
              <w:left w:val="nil"/>
              <w:right w:val="nil"/>
            </w:tcBorders>
            <w:shd w:val="clear" w:color="auto" w:fill="auto"/>
            <w:vAlign w:val="bottom"/>
          </w:tcPr>
          <w:p w14:paraId="4F34BECC"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358868E2" w14:textId="77777777" w:rsidR="001B20C3" w:rsidRPr="008F52C8" w:rsidRDefault="001B20C3" w:rsidP="00B37645">
            <w:pPr>
              <w:ind w:left="-211" w:firstLine="211"/>
              <w:jc w:val="right"/>
              <w:rPr>
                <w:rFonts w:ascii="Arial" w:hAnsi="Arial" w:cs="Arial"/>
                <w:color w:val="000000"/>
                <w:sz w:val="15"/>
                <w:szCs w:val="15"/>
                <w:lang w:eastAsia="es-AR"/>
              </w:rPr>
            </w:pPr>
          </w:p>
        </w:tc>
        <w:tc>
          <w:tcPr>
            <w:tcW w:w="283" w:type="dxa"/>
            <w:gridSpan w:val="2"/>
            <w:tcBorders>
              <w:left w:val="nil"/>
              <w:right w:val="nil"/>
            </w:tcBorders>
            <w:shd w:val="clear" w:color="auto" w:fill="auto"/>
          </w:tcPr>
          <w:p w14:paraId="4D2C7899"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3E1B5EE6" w14:textId="77777777" w:rsidR="001B20C3" w:rsidRPr="008F52C8" w:rsidRDefault="001B20C3" w:rsidP="00B37645">
            <w:pPr>
              <w:jc w:val="right"/>
              <w:rPr>
                <w:rFonts w:ascii="Arial" w:hAnsi="Arial" w:cs="Arial"/>
                <w:color w:val="000000"/>
                <w:sz w:val="15"/>
                <w:szCs w:val="15"/>
                <w:lang w:eastAsia="es-AR"/>
              </w:rPr>
            </w:pPr>
          </w:p>
        </w:tc>
        <w:tc>
          <w:tcPr>
            <w:tcW w:w="276" w:type="dxa"/>
            <w:gridSpan w:val="2"/>
            <w:tcBorders>
              <w:left w:val="nil"/>
              <w:right w:val="nil"/>
            </w:tcBorders>
            <w:shd w:val="clear" w:color="auto" w:fill="auto"/>
            <w:vAlign w:val="bottom"/>
          </w:tcPr>
          <w:p w14:paraId="3B1464D0"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186C4F70" w14:textId="77777777" w:rsidR="001B20C3" w:rsidRPr="008F52C8" w:rsidRDefault="001B20C3" w:rsidP="001B20C3">
            <w:pPr>
              <w:jc w:val="right"/>
              <w:rPr>
                <w:rFonts w:ascii="Arial" w:hAnsi="Arial" w:cs="Arial"/>
                <w:color w:val="000000"/>
                <w:sz w:val="15"/>
                <w:szCs w:val="15"/>
                <w:lang w:eastAsia="es-AR"/>
              </w:rPr>
            </w:pPr>
          </w:p>
        </w:tc>
        <w:tc>
          <w:tcPr>
            <w:tcW w:w="283" w:type="dxa"/>
            <w:gridSpan w:val="2"/>
            <w:tcBorders>
              <w:left w:val="nil"/>
              <w:right w:val="nil"/>
            </w:tcBorders>
            <w:shd w:val="clear" w:color="auto" w:fill="auto"/>
            <w:vAlign w:val="bottom"/>
          </w:tcPr>
          <w:p w14:paraId="0E30474B"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6D2BC649" w14:textId="77777777" w:rsidR="001B20C3" w:rsidRPr="008F52C8" w:rsidRDefault="001B20C3" w:rsidP="0036611C">
            <w:pPr>
              <w:jc w:val="center"/>
              <w:rPr>
                <w:rFonts w:ascii="Arial" w:hAnsi="Arial" w:cs="Arial"/>
                <w:color w:val="000000"/>
                <w:sz w:val="15"/>
                <w:szCs w:val="15"/>
                <w:lang w:eastAsia="es-AR"/>
              </w:rPr>
            </w:pPr>
          </w:p>
        </w:tc>
        <w:tc>
          <w:tcPr>
            <w:tcW w:w="267" w:type="dxa"/>
            <w:tcBorders>
              <w:left w:val="nil"/>
              <w:right w:val="nil"/>
            </w:tcBorders>
          </w:tcPr>
          <w:p w14:paraId="4362C7A5"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45DE38D9" w14:textId="77777777" w:rsidTr="001B20C3">
        <w:trPr>
          <w:trHeight w:val="20"/>
        </w:trPr>
        <w:tc>
          <w:tcPr>
            <w:tcW w:w="3191" w:type="dxa"/>
            <w:tcBorders>
              <w:top w:val="nil"/>
              <w:left w:val="nil"/>
              <w:bottom w:val="nil"/>
              <w:right w:val="nil"/>
            </w:tcBorders>
            <w:shd w:val="clear" w:color="auto" w:fill="auto"/>
            <w:noWrap/>
            <w:vAlign w:val="bottom"/>
          </w:tcPr>
          <w:p w14:paraId="59367AAC" w14:textId="77777777" w:rsidR="001B20C3" w:rsidRPr="008F52C8" w:rsidRDefault="001B20C3" w:rsidP="001B20C3">
            <w:pPr>
              <w:ind w:right="-774"/>
              <w:rPr>
                <w:rFonts w:ascii="Arial" w:hAnsi="Arial" w:cs="Arial"/>
                <w:color w:val="000000"/>
                <w:sz w:val="15"/>
                <w:szCs w:val="15"/>
                <w:lang w:eastAsia="es-AR"/>
              </w:rPr>
            </w:pPr>
            <w:r w:rsidRPr="008F52C8">
              <w:rPr>
                <w:rFonts w:ascii="Arial" w:hAnsi="Arial" w:cs="Arial"/>
                <w:color w:val="000000"/>
                <w:sz w:val="15"/>
                <w:szCs w:val="15"/>
                <w:lang w:eastAsia="es-AR"/>
              </w:rPr>
              <w:t>Valor de origen</w:t>
            </w:r>
          </w:p>
        </w:tc>
        <w:tc>
          <w:tcPr>
            <w:tcW w:w="1049" w:type="dxa"/>
            <w:tcBorders>
              <w:left w:val="nil"/>
              <w:right w:val="nil"/>
            </w:tcBorders>
            <w:shd w:val="clear" w:color="auto" w:fill="auto"/>
            <w:vAlign w:val="bottom"/>
          </w:tcPr>
          <w:p w14:paraId="1A0D08A8" w14:textId="58524F7F"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1.233</w:t>
            </w:r>
          </w:p>
        </w:tc>
        <w:tc>
          <w:tcPr>
            <w:tcW w:w="160" w:type="dxa"/>
            <w:tcBorders>
              <w:left w:val="nil"/>
              <w:right w:val="nil"/>
            </w:tcBorders>
            <w:shd w:val="clear" w:color="auto" w:fill="auto"/>
            <w:vAlign w:val="bottom"/>
          </w:tcPr>
          <w:p w14:paraId="0111C54A"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right w:val="nil"/>
            </w:tcBorders>
            <w:shd w:val="clear" w:color="auto" w:fill="auto"/>
            <w:vAlign w:val="bottom"/>
          </w:tcPr>
          <w:p w14:paraId="21CA5A76" w14:textId="68C08E88"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23.379.400</w:t>
            </w:r>
          </w:p>
        </w:tc>
        <w:tc>
          <w:tcPr>
            <w:tcW w:w="251" w:type="dxa"/>
            <w:tcBorders>
              <w:left w:val="nil"/>
              <w:right w:val="nil"/>
            </w:tcBorders>
            <w:shd w:val="clear" w:color="auto" w:fill="auto"/>
            <w:vAlign w:val="bottom"/>
          </w:tcPr>
          <w:p w14:paraId="6AFD2BA5"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right w:val="nil"/>
            </w:tcBorders>
            <w:shd w:val="clear" w:color="auto" w:fill="auto"/>
            <w:vAlign w:val="bottom"/>
          </w:tcPr>
          <w:p w14:paraId="0D8048ED" w14:textId="3E28D79D"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52.066</w:t>
            </w:r>
          </w:p>
        </w:tc>
        <w:tc>
          <w:tcPr>
            <w:tcW w:w="283" w:type="dxa"/>
            <w:gridSpan w:val="2"/>
            <w:tcBorders>
              <w:left w:val="nil"/>
              <w:right w:val="nil"/>
            </w:tcBorders>
            <w:shd w:val="clear" w:color="auto" w:fill="auto"/>
          </w:tcPr>
          <w:p w14:paraId="0D7A5E3A"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right w:val="nil"/>
            </w:tcBorders>
            <w:shd w:val="clear" w:color="auto" w:fill="auto"/>
            <w:vAlign w:val="bottom"/>
          </w:tcPr>
          <w:p w14:paraId="2A7D9E67" w14:textId="3FE48491"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144.132</w:t>
            </w:r>
          </w:p>
        </w:tc>
        <w:tc>
          <w:tcPr>
            <w:tcW w:w="276" w:type="dxa"/>
            <w:gridSpan w:val="2"/>
            <w:tcBorders>
              <w:left w:val="nil"/>
              <w:right w:val="nil"/>
            </w:tcBorders>
            <w:shd w:val="clear" w:color="auto" w:fill="auto"/>
            <w:vAlign w:val="bottom"/>
          </w:tcPr>
          <w:p w14:paraId="3032AC43"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right w:val="nil"/>
            </w:tcBorders>
            <w:shd w:val="clear" w:color="auto" w:fill="auto"/>
            <w:vAlign w:val="bottom"/>
          </w:tcPr>
          <w:p w14:paraId="23074DD3" w14:textId="3CBE830C" w:rsidR="001B20C3" w:rsidRPr="008F52C8" w:rsidRDefault="001B20C3" w:rsidP="001B20C3">
            <w:pPr>
              <w:jc w:val="right"/>
              <w:rPr>
                <w:rFonts w:ascii="Arial" w:hAnsi="Arial" w:cs="Arial"/>
                <w:color w:val="000000"/>
                <w:sz w:val="15"/>
                <w:szCs w:val="15"/>
                <w:lang w:eastAsia="es-AR"/>
              </w:rPr>
            </w:pPr>
            <w:r>
              <w:rPr>
                <w:rFonts w:ascii="Arial" w:hAnsi="Arial" w:cs="Arial"/>
                <w:color w:val="000000"/>
                <w:sz w:val="15"/>
                <w:szCs w:val="15"/>
                <w:lang w:eastAsia="es-AR"/>
              </w:rPr>
              <w:t>370.818</w:t>
            </w:r>
          </w:p>
        </w:tc>
        <w:tc>
          <w:tcPr>
            <w:tcW w:w="283" w:type="dxa"/>
            <w:gridSpan w:val="2"/>
            <w:tcBorders>
              <w:left w:val="nil"/>
              <w:right w:val="nil"/>
            </w:tcBorders>
            <w:shd w:val="clear" w:color="auto" w:fill="auto"/>
            <w:vAlign w:val="bottom"/>
          </w:tcPr>
          <w:p w14:paraId="6A415611"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right w:val="nil"/>
            </w:tcBorders>
            <w:shd w:val="clear" w:color="auto" w:fill="auto"/>
            <w:vAlign w:val="bottom"/>
          </w:tcPr>
          <w:p w14:paraId="678FAFC7" w14:textId="73B62B10"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23.947.649</w:t>
            </w:r>
          </w:p>
        </w:tc>
        <w:tc>
          <w:tcPr>
            <w:tcW w:w="267" w:type="dxa"/>
            <w:tcBorders>
              <w:top w:val="nil"/>
              <w:left w:val="nil"/>
              <w:right w:val="nil"/>
            </w:tcBorders>
          </w:tcPr>
          <w:p w14:paraId="0E574AD3"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2650D974" w14:textId="77777777" w:rsidTr="001B20C3">
        <w:trPr>
          <w:trHeight w:val="20"/>
        </w:trPr>
        <w:tc>
          <w:tcPr>
            <w:tcW w:w="3191" w:type="dxa"/>
            <w:tcBorders>
              <w:top w:val="nil"/>
              <w:left w:val="nil"/>
              <w:bottom w:val="nil"/>
              <w:right w:val="nil"/>
            </w:tcBorders>
            <w:shd w:val="clear" w:color="auto" w:fill="auto"/>
            <w:noWrap/>
            <w:vAlign w:val="bottom"/>
          </w:tcPr>
          <w:p w14:paraId="7937BF82" w14:textId="77777777" w:rsidR="001B20C3" w:rsidRPr="008F52C8" w:rsidRDefault="001B20C3" w:rsidP="001B20C3">
            <w:pPr>
              <w:rPr>
                <w:rFonts w:ascii="Arial" w:hAnsi="Arial" w:cs="Arial"/>
                <w:color w:val="000000"/>
                <w:sz w:val="15"/>
                <w:szCs w:val="15"/>
                <w:lang w:eastAsia="es-AR"/>
              </w:rPr>
            </w:pPr>
            <w:r w:rsidRPr="008F52C8">
              <w:rPr>
                <w:rFonts w:ascii="Arial" w:hAnsi="Arial" w:cs="Arial"/>
                <w:color w:val="000000"/>
                <w:sz w:val="15"/>
                <w:szCs w:val="15"/>
                <w:lang w:eastAsia="es-AR"/>
              </w:rPr>
              <w:t>Depreciación acumulada</w:t>
            </w:r>
          </w:p>
        </w:tc>
        <w:tc>
          <w:tcPr>
            <w:tcW w:w="1049" w:type="dxa"/>
            <w:tcBorders>
              <w:left w:val="nil"/>
              <w:bottom w:val="single" w:sz="4" w:space="0" w:color="auto"/>
              <w:right w:val="nil"/>
            </w:tcBorders>
            <w:shd w:val="clear" w:color="auto" w:fill="auto"/>
            <w:vAlign w:val="bottom"/>
          </w:tcPr>
          <w:p w14:paraId="6ABAE6E5" w14:textId="2E9EFE7F" w:rsidR="001B20C3" w:rsidRPr="008F52C8" w:rsidRDefault="001B20C3" w:rsidP="00B37645">
            <w:pPr>
              <w:ind w:left="-85"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left w:val="nil"/>
              <w:right w:val="nil"/>
            </w:tcBorders>
            <w:shd w:val="clear" w:color="auto" w:fill="auto"/>
            <w:vAlign w:val="bottom"/>
          </w:tcPr>
          <w:p w14:paraId="1F38C505" w14:textId="77777777" w:rsidR="001B20C3" w:rsidRPr="008F52C8" w:rsidRDefault="001B20C3" w:rsidP="001B20C3">
            <w:pPr>
              <w:jc w:val="center"/>
              <w:rPr>
                <w:rFonts w:ascii="Arial" w:hAnsi="Arial" w:cs="Arial"/>
                <w:color w:val="000000"/>
                <w:sz w:val="15"/>
                <w:szCs w:val="15"/>
                <w:lang w:eastAsia="es-AR"/>
              </w:rPr>
            </w:pPr>
          </w:p>
        </w:tc>
        <w:tc>
          <w:tcPr>
            <w:tcW w:w="1484" w:type="dxa"/>
            <w:tcBorders>
              <w:left w:val="nil"/>
              <w:bottom w:val="single" w:sz="4" w:space="0" w:color="auto"/>
              <w:right w:val="nil"/>
            </w:tcBorders>
            <w:shd w:val="clear" w:color="auto" w:fill="auto"/>
            <w:vAlign w:val="bottom"/>
          </w:tcPr>
          <w:p w14:paraId="5FEB24E2" w14:textId="24962761"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18.846.677</w:t>
            </w:r>
          </w:p>
        </w:tc>
        <w:tc>
          <w:tcPr>
            <w:tcW w:w="251" w:type="dxa"/>
            <w:tcBorders>
              <w:left w:val="nil"/>
              <w:right w:val="nil"/>
            </w:tcBorders>
            <w:shd w:val="clear" w:color="auto" w:fill="auto"/>
            <w:vAlign w:val="bottom"/>
          </w:tcPr>
          <w:p w14:paraId="5AF2EAA9" w14:textId="77777777" w:rsidR="001B20C3" w:rsidRPr="008F52C8" w:rsidRDefault="001B20C3" w:rsidP="001B20C3">
            <w:pPr>
              <w:jc w:val="center"/>
              <w:rPr>
                <w:rFonts w:ascii="Arial" w:hAnsi="Arial" w:cs="Arial"/>
                <w:color w:val="000000"/>
                <w:sz w:val="15"/>
                <w:szCs w:val="15"/>
                <w:lang w:eastAsia="es-AR"/>
              </w:rPr>
            </w:pPr>
          </w:p>
        </w:tc>
        <w:tc>
          <w:tcPr>
            <w:tcW w:w="1184" w:type="dxa"/>
            <w:gridSpan w:val="2"/>
            <w:tcBorders>
              <w:left w:val="nil"/>
              <w:bottom w:val="single" w:sz="4" w:space="0" w:color="auto"/>
              <w:right w:val="nil"/>
            </w:tcBorders>
            <w:shd w:val="clear" w:color="auto" w:fill="auto"/>
            <w:vAlign w:val="bottom"/>
          </w:tcPr>
          <w:p w14:paraId="34213933" w14:textId="2F717487" w:rsidR="001B20C3" w:rsidRPr="008F52C8" w:rsidRDefault="001B20C3" w:rsidP="00B37645">
            <w:pPr>
              <w:ind w:left="-211" w:firstLine="211"/>
              <w:jc w:val="right"/>
              <w:rPr>
                <w:rFonts w:ascii="Arial" w:hAnsi="Arial" w:cs="Arial"/>
                <w:color w:val="000000"/>
                <w:sz w:val="15"/>
                <w:szCs w:val="15"/>
                <w:lang w:eastAsia="es-AR"/>
              </w:rPr>
            </w:pPr>
            <w:r>
              <w:rPr>
                <w:rFonts w:ascii="Arial" w:hAnsi="Arial" w:cs="Arial"/>
                <w:color w:val="000000"/>
                <w:sz w:val="15"/>
                <w:szCs w:val="15"/>
                <w:lang w:eastAsia="es-AR"/>
              </w:rPr>
              <w:t>42.161</w:t>
            </w:r>
          </w:p>
        </w:tc>
        <w:tc>
          <w:tcPr>
            <w:tcW w:w="283" w:type="dxa"/>
            <w:gridSpan w:val="2"/>
            <w:tcBorders>
              <w:left w:val="nil"/>
              <w:right w:val="nil"/>
            </w:tcBorders>
            <w:shd w:val="clear" w:color="auto" w:fill="auto"/>
          </w:tcPr>
          <w:p w14:paraId="799C3144" w14:textId="77777777" w:rsidR="001B20C3" w:rsidRPr="008F52C8" w:rsidRDefault="001B20C3" w:rsidP="001B20C3">
            <w:pPr>
              <w:jc w:val="center"/>
              <w:rPr>
                <w:rFonts w:ascii="Arial" w:hAnsi="Arial" w:cs="Arial"/>
                <w:color w:val="000000"/>
                <w:sz w:val="15"/>
                <w:szCs w:val="15"/>
                <w:lang w:eastAsia="es-AR"/>
              </w:rPr>
            </w:pPr>
          </w:p>
        </w:tc>
        <w:tc>
          <w:tcPr>
            <w:tcW w:w="1142" w:type="dxa"/>
            <w:gridSpan w:val="2"/>
            <w:tcBorders>
              <w:left w:val="nil"/>
              <w:bottom w:val="single" w:sz="4" w:space="0" w:color="auto"/>
              <w:right w:val="nil"/>
            </w:tcBorders>
            <w:shd w:val="clear" w:color="auto" w:fill="auto"/>
            <w:vAlign w:val="bottom"/>
          </w:tcPr>
          <w:p w14:paraId="781AF270" w14:textId="2E90330A"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90.091</w:t>
            </w:r>
          </w:p>
        </w:tc>
        <w:tc>
          <w:tcPr>
            <w:tcW w:w="276" w:type="dxa"/>
            <w:gridSpan w:val="2"/>
            <w:tcBorders>
              <w:left w:val="nil"/>
              <w:right w:val="nil"/>
            </w:tcBorders>
            <w:shd w:val="clear" w:color="auto" w:fill="auto"/>
            <w:vAlign w:val="bottom"/>
          </w:tcPr>
          <w:p w14:paraId="3CD3B2E4" w14:textId="77777777" w:rsidR="001B20C3" w:rsidRPr="008F52C8" w:rsidRDefault="001B20C3" w:rsidP="001B20C3">
            <w:pPr>
              <w:jc w:val="center"/>
              <w:rPr>
                <w:rFonts w:ascii="Arial" w:hAnsi="Arial" w:cs="Arial"/>
                <w:color w:val="000000"/>
                <w:sz w:val="15"/>
                <w:szCs w:val="15"/>
                <w:lang w:eastAsia="es-AR"/>
              </w:rPr>
            </w:pPr>
          </w:p>
        </w:tc>
        <w:tc>
          <w:tcPr>
            <w:tcW w:w="992" w:type="dxa"/>
            <w:gridSpan w:val="2"/>
            <w:tcBorders>
              <w:left w:val="nil"/>
              <w:bottom w:val="single" w:sz="4" w:space="0" w:color="auto"/>
              <w:right w:val="nil"/>
            </w:tcBorders>
            <w:shd w:val="clear" w:color="auto" w:fill="auto"/>
            <w:vAlign w:val="bottom"/>
          </w:tcPr>
          <w:p w14:paraId="2082A694" w14:textId="6D02D1DC" w:rsidR="001B20C3" w:rsidRPr="008F52C8" w:rsidRDefault="001B20C3" w:rsidP="001B20C3">
            <w:pPr>
              <w:jc w:val="right"/>
              <w:rPr>
                <w:rFonts w:ascii="Arial" w:hAnsi="Arial" w:cs="Arial"/>
                <w:color w:val="000000"/>
                <w:sz w:val="15"/>
                <w:szCs w:val="15"/>
                <w:lang w:eastAsia="es-AR"/>
              </w:rPr>
            </w:pPr>
            <w:r w:rsidRPr="00C62A7B">
              <w:rPr>
                <w:rFonts w:ascii="Arial" w:hAnsi="Arial" w:cs="Arial"/>
                <w:color w:val="000000"/>
                <w:sz w:val="15"/>
                <w:szCs w:val="15"/>
                <w:lang w:eastAsia="es-AR"/>
              </w:rPr>
              <w:t>-</w:t>
            </w:r>
          </w:p>
        </w:tc>
        <w:tc>
          <w:tcPr>
            <w:tcW w:w="283" w:type="dxa"/>
            <w:gridSpan w:val="2"/>
            <w:tcBorders>
              <w:left w:val="nil"/>
              <w:right w:val="nil"/>
            </w:tcBorders>
            <w:shd w:val="clear" w:color="auto" w:fill="auto"/>
            <w:vAlign w:val="bottom"/>
          </w:tcPr>
          <w:p w14:paraId="4F3D35C2" w14:textId="77777777" w:rsidR="001B20C3" w:rsidRPr="008F52C8" w:rsidRDefault="001B20C3" w:rsidP="001B20C3">
            <w:pPr>
              <w:jc w:val="center"/>
              <w:rPr>
                <w:rFonts w:ascii="Arial" w:hAnsi="Arial" w:cs="Arial"/>
                <w:color w:val="000000"/>
                <w:sz w:val="15"/>
                <w:szCs w:val="15"/>
                <w:lang w:eastAsia="es-AR"/>
              </w:rPr>
            </w:pPr>
          </w:p>
        </w:tc>
        <w:tc>
          <w:tcPr>
            <w:tcW w:w="1276" w:type="dxa"/>
            <w:gridSpan w:val="2"/>
            <w:tcBorders>
              <w:left w:val="nil"/>
              <w:bottom w:val="single" w:sz="4" w:space="0" w:color="auto"/>
              <w:right w:val="nil"/>
            </w:tcBorders>
            <w:shd w:val="clear" w:color="auto" w:fill="auto"/>
            <w:vAlign w:val="bottom"/>
          </w:tcPr>
          <w:p w14:paraId="7A4443F1" w14:textId="2039CCDA"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18.978.929</w:t>
            </w:r>
          </w:p>
        </w:tc>
        <w:tc>
          <w:tcPr>
            <w:tcW w:w="267" w:type="dxa"/>
            <w:tcBorders>
              <w:top w:val="nil"/>
              <w:left w:val="nil"/>
              <w:right w:val="nil"/>
            </w:tcBorders>
          </w:tcPr>
          <w:p w14:paraId="27EF670B" w14:textId="77777777" w:rsidR="001B20C3" w:rsidRPr="008F52C8" w:rsidRDefault="001B20C3" w:rsidP="001B20C3">
            <w:pPr>
              <w:jc w:val="center"/>
              <w:rPr>
                <w:rFonts w:ascii="Arial" w:hAnsi="Arial" w:cs="Arial"/>
                <w:color w:val="000000"/>
                <w:sz w:val="15"/>
                <w:szCs w:val="15"/>
                <w:lang w:eastAsia="es-AR"/>
              </w:rPr>
            </w:pPr>
          </w:p>
        </w:tc>
      </w:tr>
      <w:tr w:rsidR="001B20C3" w:rsidRPr="008F52C8" w14:paraId="2807611E" w14:textId="77777777" w:rsidTr="001B20C3">
        <w:trPr>
          <w:trHeight w:val="20"/>
        </w:trPr>
        <w:tc>
          <w:tcPr>
            <w:tcW w:w="3191" w:type="dxa"/>
            <w:tcBorders>
              <w:top w:val="nil"/>
              <w:left w:val="nil"/>
              <w:bottom w:val="nil"/>
              <w:right w:val="nil"/>
            </w:tcBorders>
            <w:shd w:val="clear" w:color="auto" w:fill="auto"/>
            <w:noWrap/>
            <w:vAlign w:val="bottom"/>
            <w:hideMark/>
          </w:tcPr>
          <w:p w14:paraId="06B3036C" w14:textId="5021A042" w:rsidR="001B20C3" w:rsidRPr="008F52C8" w:rsidRDefault="001B20C3" w:rsidP="001B20C3">
            <w:pPr>
              <w:rPr>
                <w:rFonts w:ascii="Arial" w:hAnsi="Arial" w:cs="Arial"/>
                <w:b/>
                <w:bCs/>
                <w:color w:val="000000"/>
                <w:sz w:val="15"/>
                <w:szCs w:val="15"/>
                <w:lang w:eastAsia="es-AR"/>
              </w:rPr>
            </w:pPr>
            <w:r w:rsidRPr="008F52C8">
              <w:rPr>
                <w:rFonts w:ascii="Arial" w:hAnsi="Arial" w:cs="Arial"/>
                <w:b/>
                <w:bCs/>
                <w:color w:val="000000"/>
                <w:sz w:val="15"/>
                <w:szCs w:val="15"/>
                <w:lang w:eastAsia="es-AR"/>
              </w:rPr>
              <w:t>Valor residual al 31 de diciembre de 201</w:t>
            </w:r>
            <w:r>
              <w:rPr>
                <w:rFonts w:ascii="Arial" w:hAnsi="Arial" w:cs="Arial"/>
                <w:b/>
                <w:bCs/>
                <w:color w:val="000000"/>
                <w:sz w:val="15"/>
                <w:szCs w:val="15"/>
                <w:lang w:eastAsia="es-AR"/>
              </w:rPr>
              <w:t>8</w:t>
            </w:r>
          </w:p>
        </w:tc>
        <w:tc>
          <w:tcPr>
            <w:tcW w:w="1049" w:type="dxa"/>
            <w:tcBorders>
              <w:top w:val="single" w:sz="4" w:space="0" w:color="auto"/>
              <w:left w:val="nil"/>
              <w:bottom w:val="double" w:sz="6" w:space="0" w:color="auto"/>
              <w:right w:val="nil"/>
            </w:tcBorders>
            <w:shd w:val="clear" w:color="auto" w:fill="auto"/>
            <w:noWrap/>
            <w:vAlign w:val="bottom"/>
          </w:tcPr>
          <w:p w14:paraId="1C96F644" w14:textId="64747845" w:rsidR="001B20C3" w:rsidRPr="008F52C8" w:rsidRDefault="001B20C3" w:rsidP="00B37645">
            <w:pPr>
              <w:ind w:right="-56"/>
              <w:jc w:val="right"/>
              <w:rPr>
                <w:rFonts w:ascii="Arial" w:hAnsi="Arial" w:cs="Arial"/>
                <w:color w:val="000000"/>
                <w:sz w:val="15"/>
                <w:szCs w:val="15"/>
                <w:lang w:eastAsia="es-AR"/>
              </w:rPr>
            </w:pPr>
            <w:r>
              <w:rPr>
                <w:rFonts w:ascii="Arial" w:hAnsi="Arial" w:cs="Arial"/>
                <w:color w:val="000000"/>
                <w:sz w:val="15"/>
                <w:szCs w:val="15"/>
                <w:lang w:eastAsia="es-AR"/>
              </w:rPr>
              <w:t>1.233</w:t>
            </w:r>
          </w:p>
        </w:tc>
        <w:tc>
          <w:tcPr>
            <w:tcW w:w="160" w:type="dxa"/>
            <w:tcBorders>
              <w:left w:val="nil"/>
              <w:right w:val="nil"/>
            </w:tcBorders>
            <w:shd w:val="clear" w:color="auto" w:fill="auto"/>
            <w:noWrap/>
            <w:vAlign w:val="bottom"/>
          </w:tcPr>
          <w:p w14:paraId="667252BC" w14:textId="77777777" w:rsidR="001B20C3" w:rsidRPr="008F52C8" w:rsidRDefault="001B20C3" w:rsidP="001B20C3">
            <w:pPr>
              <w:jc w:val="right"/>
              <w:rPr>
                <w:rFonts w:ascii="Arial" w:hAnsi="Arial" w:cs="Arial"/>
                <w:color w:val="000000"/>
                <w:sz w:val="15"/>
                <w:szCs w:val="15"/>
                <w:lang w:eastAsia="es-AR"/>
              </w:rPr>
            </w:pPr>
          </w:p>
        </w:tc>
        <w:tc>
          <w:tcPr>
            <w:tcW w:w="1484" w:type="dxa"/>
            <w:tcBorders>
              <w:top w:val="single" w:sz="4" w:space="0" w:color="auto"/>
              <w:left w:val="nil"/>
              <w:bottom w:val="double" w:sz="6" w:space="0" w:color="auto"/>
              <w:right w:val="nil"/>
            </w:tcBorders>
            <w:shd w:val="clear" w:color="auto" w:fill="auto"/>
            <w:noWrap/>
            <w:vAlign w:val="bottom"/>
          </w:tcPr>
          <w:p w14:paraId="4ADCF3CD" w14:textId="6336EE4B" w:rsidR="001B20C3" w:rsidRPr="008F52C8" w:rsidRDefault="001B20C3" w:rsidP="00B37645">
            <w:pPr>
              <w:tabs>
                <w:tab w:val="left" w:pos="846"/>
              </w:tabs>
              <w:jc w:val="right"/>
              <w:rPr>
                <w:rFonts w:ascii="Arial" w:hAnsi="Arial" w:cs="Arial"/>
                <w:color w:val="000000"/>
                <w:sz w:val="15"/>
                <w:szCs w:val="15"/>
                <w:lang w:eastAsia="es-AR"/>
              </w:rPr>
            </w:pPr>
            <w:r>
              <w:rPr>
                <w:rFonts w:ascii="Arial" w:hAnsi="Arial" w:cs="Arial"/>
                <w:color w:val="000000"/>
                <w:sz w:val="15"/>
                <w:szCs w:val="15"/>
                <w:lang w:eastAsia="es-AR"/>
              </w:rPr>
              <w:t>4.532.723</w:t>
            </w:r>
          </w:p>
        </w:tc>
        <w:tc>
          <w:tcPr>
            <w:tcW w:w="251" w:type="dxa"/>
            <w:tcBorders>
              <w:left w:val="nil"/>
              <w:right w:val="nil"/>
            </w:tcBorders>
            <w:shd w:val="clear" w:color="auto" w:fill="auto"/>
            <w:noWrap/>
            <w:vAlign w:val="bottom"/>
          </w:tcPr>
          <w:p w14:paraId="1981E2D5" w14:textId="77777777" w:rsidR="001B20C3" w:rsidRPr="008F52C8" w:rsidRDefault="001B20C3" w:rsidP="001B20C3">
            <w:pPr>
              <w:jc w:val="right"/>
              <w:rPr>
                <w:rFonts w:ascii="Arial" w:hAnsi="Arial" w:cs="Arial"/>
                <w:color w:val="000000"/>
                <w:sz w:val="15"/>
                <w:szCs w:val="15"/>
                <w:vertAlign w:val="superscript"/>
                <w:lang w:eastAsia="es-AR"/>
              </w:rPr>
            </w:pPr>
          </w:p>
        </w:tc>
        <w:tc>
          <w:tcPr>
            <w:tcW w:w="1173" w:type="dxa"/>
            <w:tcBorders>
              <w:top w:val="single" w:sz="4" w:space="0" w:color="auto"/>
              <w:left w:val="nil"/>
              <w:bottom w:val="double" w:sz="4" w:space="0" w:color="auto"/>
              <w:right w:val="nil"/>
            </w:tcBorders>
            <w:shd w:val="clear" w:color="auto" w:fill="auto"/>
            <w:vAlign w:val="bottom"/>
          </w:tcPr>
          <w:p w14:paraId="26E7B350" w14:textId="4D609D6B"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9.905</w:t>
            </w:r>
          </w:p>
        </w:tc>
        <w:tc>
          <w:tcPr>
            <w:tcW w:w="283" w:type="dxa"/>
            <w:gridSpan w:val="2"/>
            <w:tcBorders>
              <w:left w:val="nil"/>
              <w:right w:val="nil"/>
            </w:tcBorders>
            <w:shd w:val="clear" w:color="auto" w:fill="auto"/>
          </w:tcPr>
          <w:p w14:paraId="21D6C4CD" w14:textId="77777777" w:rsidR="001B20C3" w:rsidRPr="008F52C8" w:rsidRDefault="001B20C3" w:rsidP="001B20C3">
            <w:pPr>
              <w:jc w:val="center"/>
              <w:rPr>
                <w:rFonts w:ascii="Arial" w:hAnsi="Arial" w:cs="Arial"/>
                <w:color w:val="000000"/>
                <w:sz w:val="15"/>
                <w:szCs w:val="15"/>
                <w:lang w:eastAsia="es-AR"/>
              </w:rPr>
            </w:pPr>
          </w:p>
        </w:tc>
        <w:tc>
          <w:tcPr>
            <w:tcW w:w="1134" w:type="dxa"/>
            <w:gridSpan w:val="2"/>
            <w:tcBorders>
              <w:top w:val="single" w:sz="4" w:space="0" w:color="auto"/>
              <w:left w:val="nil"/>
              <w:bottom w:val="double" w:sz="6" w:space="0" w:color="auto"/>
              <w:right w:val="nil"/>
            </w:tcBorders>
            <w:shd w:val="clear" w:color="auto" w:fill="auto"/>
            <w:noWrap/>
            <w:vAlign w:val="bottom"/>
          </w:tcPr>
          <w:p w14:paraId="4748C3EA" w14:textId="0E83FA79" w:rsidR="001B20C3" w:rsidRPr="008F52C8" w:rsidRDefault="001B20C3" w:rsidP="00B37645">
            <w:pPr>
              <w:jc w:val="right"/>
              <w:rPr>
                <w:rFonts w:ascii="Arial" w:hAnsi="Arial" w:cs="Arial"/>
                <w:color w:val="000000"/>
                <w:sz w:val="15"/>
                <w:szCs w:val="15"/>
                <w:lang w:eastAsia="es-AR"/>
              </w:rPr>
            </w:pPr>
            <w:r>
              <w:rPr>
                <w:rFonts w:ascii="Arial" w:hAnsi="Arial" w:cs="Arial"/>
                <w:color w:val="000000"/>
                <w:sz w:val="15"/>
                <w:szCs w:val="15"/>
                <w:lang w:eastAsia="es-AR"/>
              </w:rPr>
              <w:t>54.041</w:t>
            </w:r>
          </w:p>
        </w:tc>
        <w:tc>
          <w:tcPr>
            <w:tcW w:w="284" w:type="dxa"/>
            <w:gridSpan w:val="2"/>
            <w:tcBorders>
              <w:left w:val="nil"/>
              <w:right w:val="nil"/>
            </w:tcBorders>
            <w:shd w:val="clear" w:color="auto" w:fill="auto"/>
            <w:noWrap/>
            <w:vAlign w:val="bottom"/>
          </w:tcPr>
          <w:p w14:paraId="4D90C0DF" w14:textId="77777777" w:rsidR="001B20C3" w:rsidRPr="008F52C8" w:rsidRDefault="001B20C3" w:rsidP="00B37645">
            <w:pPr>
              <w:jc w:val="right"/>
              <w:rPr>
                <w:rFonts w:ascii="Arial" w:hAnsi="Arial" w:cs="Arial"/>
                <w:color w:val="000000"/>
                <w:sz w:val="15"/>
                <w:szCs w:val="15"/>
                <w:lang w:eastAsia="es-AR"/>
              </w:rPr>
            </w:pPr>
          </w:p>
        </w:tc>
        <w:tc>
          <w:tcPr>
            <w:tcW w:w="992" w:type="dxa"/>
            <w:gridSpan w:val="2"/>
            <w:tcBorders>
              <w:top w:val="single" w:sz="4" w:space="0" w:color="auto"/>
              <w:left w:val="nil"/>
              <w:bottom w:val="double" w:sz="6" w:space="0" w:color="auto"/>
              <w:right w:val="nil"/>
            </w:tcBorders>
            <w:shd w:val="clear" w:color="auto" w:fill="auto"/>
            <w:noWrap/>
            <w:vAlign w:val="bottom"/>
          </w:tcPr>
          <w:p w14:paraId="4544152F" w14:textId="782CBD4F" w:rsidR="001B20C3" w:rsidRPr="008F52C8" w:rsidRDefault="001B20C3" w:rsidP="001B20C3">
            <w:pPr>
              <w:jc w:val="right"/>
              <w:rPr>
                <w:rFonts w:ascii="Arial" w:hAnsi="Arial" w:cs="Arial"/>
                <w:color w:val="000000"/>
                <w:sz w:val="15"/>
                <w:szCs w:val="15"/>
                <w:lang w:eastAsia="es-AR"/>
              </w:rPr>
            </w:pPr>
            <w:r>
              <w:rPr>
                <w:rFonts w:ascii="Arial" w:hAnsi="Arial" w:cs="Arial"/>
                <w:color w:val="000000"/>
                <w:sz w:val="15"/>
                <w:szCs w:val="15"/>
                <w:lang w:eastAsia="es-AR"/>
              </w:rPr>
              <w:t>370.818</w:t>
            </w:r>
          </w:p>
        </w:tc>
        <w:tc>
          <w:tcPr>
            <w:tcW w:w="283" w:type="dxa"/>
            <w:gridSpan w:val="2"/>
            <w:tcBorders>
              <w:left w:val="nil"/>
              <w:right w:val="nil"/>
            </w:tcBorders>
            <w:shd w:val="clear" w:color="auto" w:fill="auto"/>
            <w:noWrap/>
            <w:vAlign w:val="bottom"/>
          </w:tcPr>
          <w:p w14:paraId="5FED94AC" w14:textId="77777777" w:rsidR="001B20C3" w:rsidRPr="008F52C8" w:rsidRDefault="001B20C3" w:rsidP="001B20C3">
            <w:pPr>
              <w:jc w:val="right"/>
              <w:rPr>
                <w:rFonts w:ascii="Arial" w:hAnsi="Arial" w:cs="Arial"/>
                <w:color w:val="000000"/>
                <w:sz w:val="15"/>
                <w:szCs w:val="15"/>
                <w:lang w:eastAsia="es-AR"/>
              </w:rPr>
            </w:pPr>
          </w:p>
        </w:tc>
        <w:tc>
          <w:tcPr>
            <w:tcW w:w="1276" w:type="dxa"/>
            <w:gridSpan w:val="2"/>
            <w:tcBorders>
              <w:top w:val="single" w:sz="4" w:space="0" w:color="auto"/>
              <w:bottom w:val="double" w:sz="6" w:space="0" w:color="auto"/>
            </w:tcBorders>
            <w:shd w:val="clear" w:color="auto" w:fill="auto"/>
            <w:noWrap/>
            <w:vAlign w:val="bottom"/>
          </w:tcPr>
          <w:p w14:paraId="386D7A34" w14:textId="6767793B" w:rsidR="001B20C3" w:rsidRPr="008F52C8" w:rsidRDefault="001B20C3" w:rsidP="0036611C">
            <w:pPr>
              <w:jc w:val="right"/>
              <w:rPr>
                <w:rFonts w:ascii="Arial" w:hAnsi="Arial" w:cs="Arial"/>
                <w:color w:val="000000"/>
                <w:sz w:val="15"/>
                <w:szCs w:val="15"/>
                <w:lang w:eastAsia="es-AR"/>
              </w:rPr>
            </w:pPr>
            <w:r w:rsidRPr="00C62A7B">
              <w:rPr>
                <w:rFonts w:ascii="Arial" w:hAnsi="Arial" w:cs="Arial"/>
                <w:color w:val="000000"/>
                <w:sz w:val="15"/>
                <w:szCs w:val="15"/>
                <w:lang w:eastAsia="es-AR"/>
              </w:rPr>
              <w:t>4.968.720</w:t>
            </w:r>
          </w:p>
        </w:tc>
        <w:tc>
          <w:tcPr>
            <w:tcW w:w="278" w:type="dxa"/>
            <w:gridSpan w:val="2"/>
            <w:shd w:val="clear" w:color="auto" w:fill="auto"/>
          </w:tcPr>
          <w:p w14:paraId="5AF5F00F" w14:textId="77777777" w:rsidR="001B20C3" w:rsidRPr="008F52C8" w:rsidRDefault="001B20C3" w:rsidP="0036611C">
            <w:pPr>
              <w:jc w:val="right"/>
              <w:rPr>
                <w:rFonts w:ascii="Arial" w:hAnsi="Arial" w:cs="Arial"/>
                <w:color w:val="000000"/>
                <w:sz w:val="15"/>
                <w:szCs w:val="15"/>
                <w:lang w:eastAsia="es-AR"/>
              </w:rPr>
            </w:pPr>
          </w:p>
        </w:tc>
      </w:tr>
      <w:tr w:rsidR="00C05EA5" w:rsidRPr="008F52C8" w14:paraId="3107E2D3" w14:textId="77777777" w:rsidTr="009B20A7">
        <w:trPr>
          <w:trHeight w:val="20"/>
        </w:trPr>
        <w:tc>
          <w:tcPr>
            <w:tcW w:w="3191" w:type="dxa"/>
            <w:tcBorders>
              <w:top w:val="nil"/>
              <w:left w:val="nil"/>
              <w:bottom w:val="nil"/>
              <w:right w:val="nil"/>
            </w:tcBorders>
            <w:shd w:val="clear" w:color="auto" w:fill="auto"/>
            <w:noWrap/>
            <w:vAlign w:val="bottom"/>
            <w:hideMark/>
          </w:tcPr>
          <w:p w14:paraId="3E25846E" w14:textId="77777777" w:rsidR="00C05EA5" w:rsidRPr="008F52C8" w:rsidRDefault="00C05EA5" w:rsidP="00134ED2">
            <w:pPr>
              <w:rPr>
                <w:rFonts w:ascii="Arial" w:hAnsi="Arial" w:cs="Arial"/>
                <w:color w:val="000000"/>
                <w:sz w:val="15"/>
                <w:szCs w:val="15"/>
                <w:lang w:eastAsia="es-AR"/>
              </w:rPr>
            </w:pPr>
          </w:p>
        </w:tc>
        <w:tc>
          <w:tcPr>
            <w:tcW w:w="1049" w:type="dxa"/>
            <w:tcBorders>
              <w:top w:val="nil"/>
              <w:left w:val="nil"/>
              <w:bottom w:val="nil"/>
              <w:right w:val="nil"/>
            </w:tcBorders>
            <w:shd w:val="clear" w:color="auto" w:fill="auto"/>
            <w:noWrap/>
            <w:vAlign w:val="bottom"/>
          </w:tcPr>
          <w:p w14:paraId="40564335" w14:textId="77777777" w:rsidR="00C05EA5" w:rsidRPr="008F52C8" w:rsidRDefault="00C05EA5" w:rsidP="00B37645">
            <w:pPr>
              <w:ind w:right="-56"/>
              <w:jc w:val="right"/>
              <w:rPr>
                <w:rFonts w:ascii="Arial" w:hAnsi="Arial" w:cs="Arial"/>
                <w:color w:val="000000"/>
                <w:sz w:val="15"/>
                <w:szCs w:val="15"/>
                <w:lang w:eastAsia="es-AR"/>
              </w:rPr>
            </w:pPr>
          </w:p>
        </w:tc>
        <w:tc>
          <w:tcPr>
            <w:tcW w:w="160" w:type="dxa"/>
            <w:tcBorders>
              <w:top w:val="nil"/>
              <w:left w:val="nil"/>
              <w:bottom w:val="nil"/>
              <w:right w:val="nil"/>
            </w:tcBorders>
            <w:shd w:val="clear" w:color="auto" w:fill="auto"/>
            <w:noWrap/>
            <w:vAlign w:val="bottom"/>
          </w:tcPr>
          <w:p w14:paraId="485D1A86"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36CF7174" w14:textId="77777777" w:rsidR="00C05EA5" w:rsidRPr="008F52C8" w:rsidRDefault="00C05EA5" w:rsidP="00B37645">
            <w:pPr>
              <w:jc w:val="right"/>
              <w:rPr>
                <w:rFonts w:ascii="Arial" w:hAnsi="Arial" w:cs="Arial"/>
                <w:color w:val="000000"/>
                <w:sz w:val="15"/>
                <w:szCs w:val="15"/>
                <w:lang w:eastAsia="es-AR"/>
              </w:rPr>
            </w:pPr>
          </w:p>
        </w:tc>
        <w:tc>
          <w:tcPr>
            <w:tcW w:w="251" w:type="dxa"/>
            <w:tcBorders>
              <w:top w:val="nil"/>
              <w:left w:val="nil"/>
              <w:bottom w:val="nil"/>
              <w:right w:val="nil"/>
            </w:tcBorders>
            <w:shd w:val="clear" w:color="auto" w:fill="auto"/>
            <w:noWrap/>
            <w:vAlign w:val="bottom"/>
          </w:tcPr>
          <w:p w14:paraId="4F4042C3"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double" w:sz="4" w:space="0" w:color="auto"/>
              <w:left w:val="nil"/>
              <w:bottom w:val="nil"/>
              <w:right w:val="nil"/>
            </w:tcBorders>
            <w:vAlign w:val="bottom"/>
          </w:tcPr>
          <w:p w14:paraId="6F4E0196" w14:textId="77777777" w:rsidR="00C05EA5" w:rsidRPr="008F52C8" w:rsidRDefault="00C05EA5" w:rsidP="00B37645">
            <w:pPr>
              <w:jc w:val="right"/>
              <w:rPr>
                <w:rFonts w:ascii="Arial" w:hAnsi="Arial" w:cs="Arial"/>
                <w:color w:val="000000"/>
                <w:sz w:val="15"/>
                <w:szCs w:val="15"/>
                <w:lang w:eastAsia="es-AR"/>
              </w:rPr>
            </w:pPr>
          </w:p>
        </w:tc>
        <w:tc>
          <w:tcPr>
            <w:tcW w:w="283" w:type="dxa"/>
            <w:gridSpan w:val="2"/>
            <w:tcBorders>
              <w:top w:val="nil"/>
              <w:left w:val="nil"/>
              <w:bottom w:val="nil"/>
              <w:right w:val="nil"/>
            </w:tcBorders>
          </w:tcPr>
          <w:p w14:paraId="1E9FD406"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7495BFD2" w14:textId="77777777" w:rsidR="00C05EA5" w:rsidRPr="008F52C8" w:rsidRDefault="00C05EA5" w:rsidP="00134ED2">
            <w:pPr>
              <w:ind w:right="66"/>
              <w:jc w:val="right"/>
              <w:rPr>
                <w:rFonts w:ascii="Arial" w:hAnsi="Arial" w:cs="Arial"/>
                <w:color w:val="000000"/>
                <w:sz w:val="15"/>
                <w:szCs w:val="15"/>
                <w:lang w:eastAsia="es-AR"/>
              </w:rPr>
            </w:pPr>
          </w:p>
        </w:tc>
        <w:tc>
          <w:tcPr>
            <w:tcW w:w="284" w:type="dxa"/>
            <w:gridSpan w:val="2"/>
            <w:tcBorders>
              <w:top w:val="nil"/>
              <w:left w:val="nil"/>
              <w:bottom w:val="nil"/>
              <w:right w:val="nil"/>
            </w:tcBorders>
            <w:shd w:val="clear" w:color="auto" w:fill="auto"/>
            <w:noWrap/>
            <w:vAlign w:val="bottom"/>
          </w:tcPr>
          <w:p w14:paraId="2FECCCBB"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2A76FC13" w14:textId="77777777" w:rsidR="00C05EA5" w:rsidRPr="008F52C8" w:rsidRDefault="00C05EA5" w:rsidP="00134ED2">
            <w:pPr>
              <w:jc w:val="right"/>
              <w:rPr>
                <w:rFonts w:ascii="Arial" w:hAnsi="Arial" w:cs="Arial"/>
                <w:color w:val="000000"/>
                <w:sz w:val="15"/>
                <w:szCs w:val="15"/>
                <w:lang w:eastAsia="es-AR"/>
              </w:rPr>
            </w:pPr>
          </w:p>
        </w:tc>
        <w:tc>
          <w:tcPr>
            <w:tcW w:w="283" w:type="dxa"/>
            <w:gridSpan w:val="2"/>
            <w:tcBorders>
              <w:top w:val="nil"/>
              <w:left w:val="nil"/>
              <w:bottom w:val="nil"/>
              <w:right w:val="nil"/>
            </w:tcBorders>
            <w:shd w:val="clear" w:color="auto" w:fill="auto"/>
            <w:noWrap/>
            <w:vAlign w:val="bottom"/>
          </w:tcPr>
          <w:p w14:paraId="31B12C16"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74F510E5" w14:textId="77777777" w:rsidR="00C05EA5" w:rsidRPr="008F52C8" w:rsidRDefault="00C05EA5" w:rsidP="0036611C">
            <w:pPr>
              <w:jc w:val="right"/>
              <w:rPr>
                <w:rFonts w:ascii="Arial" w:hAnsi="Arial" w:cs="Arial"/>
                <w:color w:val="000000"/>
                <w:sz w:val="15"/>
                <w:szCs w:val="15"/>
                <w:lang w:eastAsia="es-AR"/>
              </w:rPr>
            </w:pPr>
          </w:p>
        </w:tc>
        <w:tc>
          <w:tcPr>
            <w:tcW w:w="278" w:type="dxa"/>
            <w:gridSpan w:val="2"/>
            <w:tcBorders>
              <w:bottom w:val="nil"/>
            </w:tcBorders>
          </w:tcPr>
          <w:p w14:paraId="78961746" w14:textId="77777777" w:rsidR="00C05EA5" w:rsidRPr="008F52C8" w:rsidRDefault="00C05EA5" w:rsidP="0036611C">
            <w:pPr>
              <w:jc w:val="right"/>
              <w:rPr>
                <w:rFonts w:ascii="Arial" w:hAnsi="Arial" w:cs="Arial"/>
                <w:color w:val="000000"/>
                <w:sz w:val="15"/>
                <w:szCs w:val="15"/>
                <w:lang w:eastAsia="es-AR"/>
              </w:rPr>
            </w:pPr>
          </w:p>
        </w:tc>
      </w:tr>
      <w:tr w:rsidR="00C05EA5" w:rsidRPr="008F52C8" w14:paraId="37CE78FE" w14:textId="77777777" w:rsidTr="009B20A7">
        <w:trPr>
          <w:trHeight w:val="20"/>
        </w:trPr>
        <w:tc>
          <w:tcPr>
            <w:tcW w:w="3191" w:type="dxa"/>
            <w:tcBorders>
              <w:top w:val="nil"/>
              <w:left w:val="nil"/>
              <w:bottom w:val="nil"/>
              <w:right w:val="nil"/>
            </w:tcBorders>
            <w:shd w:val="clear" w:color="auto" w:fill="auto"/>
            <w:noWrap/>
            <w:vAlign w:val="bottom"/>
            <w:hideMark/>
          </w:tcPr>
          <w:p w14:paraId="16957F03" w14:textId="77777777" w:rsidR="00C05EA5" w:rsidRPr="008F52C8" w:rsidRDefault="00C05EA5" w:rsidP="00134ED2">
            <w:pPr>
              <w:rPr>
                <w:rFonts w:ascii="Arial" w:hAnsi="Arial" w:cs="Arial"/>
                <w:color w:val="000000"/>
                <w:sz w:val="15"/>
                <w:szCs w:val="15"/>
                <w:u w:val="single"/>
                <w:lang w:eastAsia="es-AR"/>
              </w:rPr>
            </w:pPr>
            <w:r w:rsidRPr="008F52C8">
              <w:rPr>
                <w:rFonts w:ascii="Arial" w:hAnsi="Arial" w:cs="Arial"/>
                <w:color w:val="000000"/>
                <w:sz w:val="15"/>
                <w:szCs w:val="15"/>
                <w:u w:val="single"/>
                <w:lang w:eastAsia="es-AR"/>
              </w:rPr>
              <w:t>Costos</w:t>
            </w:r>
          </w:p>
        </w:tc>
        <w:tc>
          <w:tcPr>
            <w:tcW w:w="1049" w:type="dxa"/>
            <w:tcBorders>
              <w:top w:val="nil"/>
              <w:left w:val="nil"/>
              <w:bottom w:val="nil"/>
              <w:right w:val="nil"/>
            </w:tcBorders>
            <w:shd w:val="clear" w:color="auto" w:fill="auto"/>
            <w:noWrap/>
            <w:vAlign w:val="bottom"/>
          </w:tcPr>
          <w:p w14:paraId="00365F13" w14:textId="77777777" w:rsidR="00C05EA5" w:rsidRPr="008F52C8" w:rsidRDefault="00C05EA5" w:rsidP="00B37645">
            <w:pPr>
              <w:ind w:right="-56"/>
              <w:jc w:val="right"/>
              <w:rPr>
                <w:rFonts w:ascii="Arial" w:hAnsi="Arial" w:cs="Arial"/>
                <w:color w:val="000000"/>
                <w:sz w:val="15"/>
                <w:szCs w:val="15"/>
                <w:lang w:eastAsia="es-AR"/>
              </w:rPr>
            </w:pPr>
          </w:p>
        </w:tc>
        <w:tc>
          <w:tcPr>
            <w:tcW w:w="160" w:type="dxa"/>
            <w:tcBorders>
              <w:top w:val="nil"/>
              <w:left w:val="nil"/>
              <w:bottom w:val="nil"/>
              <w:right w:val="nil"/>
            </w:tcBorders>
            <w:shd w:val="clear" w:color="auto" w:fill="auto"/>
            <w:noWrap/>
            <w:vAlign w:val="bottom"/>
          </w:tcPr>
          <w:p w14:paraId="40EA0C3B"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6DE41357" w14:textId="77777777" w:rsidR="00C05EA5" w:rsidRPr="008F52C8" w:rsidRDefault="00C05EA5" w:rsidP="00B37645">
            <w:pPr>
              <w:jc w:val="right"/>
              <w:rPr>
                <w:rFonts w:ascii="Arial" w:hAnsi="Arial" w:cs="Arial"/>
                <w:color w:val="000000"/>
                <w:sz w:val="15"/>
                <w:szCs w:val="15"/>
                <w:lang w:eastAsia="es-AR"/>
              </w:rPr>
            </w:pPr>
          </w:p>
        </w:tc>
        <w:tc>
          <w:tcPr>
            <w:tcW w:w="251" w:type="dxa"/>
            <w:tcBorders>
              <w:top w:val="nil"/>
              <w:left w:val="nil"/>
              <w:bottom w:val="nil"/>
              <w:right w:val="nil"/>
            </w:tcBorders>
            <w:shd w:val="clear" w:color="auto" w:fill="auto"/>
            <w:noWrap/>
            <w:vAlign w:val="bottom"/>
          </w:tcPr>
          <w:p w14:paraId="61C6EC03"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vAlign w:val="bottom"/>
          </w:tcPr>
          <w:p w14:paraId="27590F3A" w14:textId="77777777" w:rsidR="00C05EA5" w:rsidRPr="008F52C8" w:rsidRDefault="00C05EA5" w:rsidP="00B37645">
            <w:pPr>
              <w:jc w:val="right"/>
              <w:rPr>
                <w:rFonts w:ascii="Arial" w:hAnsi="Arial" w:cs="Arial"/>
                <w:color w:val="000000"/>
                <w:sz w:val="15"/>
                <w:szCs w:val="15"/>
                <w:lang w:eastAsia="es-AR"/>
              </w:rPr>
            </w:pPr>
          </w:p>
        </w:tc>
        <w:tc>
          <w:tcPr>
            <w:tcW w:w="283" w:type="dxa"/>
            <w:gridSpan w:val="2"/>
            <w:tcBorders>
              <w:top w:val="nil"/>
              <w:left w:val="nil"/>
              <w:bottom w:val="nil"/>
              <w:right w:val="nil"/>
            </w:tcBorders>
          </w:tcPr>
          <w:p w14:paraId="1EA9D946"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7501048E" w14:textId="77777777" w:rsidR="00C05EA5" w:rsidRPr="008F52C8" w:rsidRDefault="00C05EA5" w:rsidP="00B37645">
            <w:pPr>
              <w:jc w:val="right"/>
              <w:rPr>
                <w:rFonts w:ascii="Arial" w:hAnsi="Arial" w:cs="Arial"/>
                <w:color w:val="000000"/>
                <w:sz w:val="15"/>
                <w:szCs w:val="15"/>
                <w:lang w:eastAsia="es-AR"/>
              </w:rPr>
            </w:pPr>
          </w:p>
        </w:tc>
        <w:tc>
          <w:tcPr>
            <w:tcW w:w="284" w:type="dxa"/>
            <w:gridSpan w:val="2"/>
            <w:tcBorders>
              <w:top w:val="nil"/>
              <w:left w:val="nil"/>
              <w:bottom w:val="nil"/>
              <w:right w:val="nil"/>
            </w:tcBorders>
            <w:shd w:val="clear" w:color="auto" w:fill="auto"/>
            <w:noWrap/>
            <w:vAlign w:val="bottom"/>
          </w:tcPr>
          <w:p w14:paraId="4318A948"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24230600" w14:textId="77777777" w:rsidR="00C05EA5" w:rsidRPr="008F52C8" w:rsidRDefault="00C05EA5" w:rsidP="00134ED2">
            <w:pPr>
              <w:jc w:val="right"/>
              <w:rPr>
                <w:rFonts w:ascii="Arial" w:hAnsi="Arial" w:cs="Arial"/>
                <w:color w:val="000000"/>
                <w:sz w:val="15"/>
                <w:szCs w:val="15"/>
                <w:lang w:eastAsia="es-AR"/>
              </w:rPr>
            </w:pPr>
          </w:p>
        </w:tc>
        <w:tc>
          <w:tcPr>
            <w:tcW w:w="283" w:type="dxa"/>
            <w:gridSpan w:val="2"/>
            <w:tcBorders>
              <w:top w:val="nil"/>
              <w:left w:val="nil"/>
              <w:bottom w:val="nil"/>
              <w:right w:val="nil"/>
            </w:tcBorders>
            <w:shd w:val="clear" w:color="auto" w:fill="auto"/>
            <w:noWrap/>
            <w:vAlign w:val="bottom"/>
          </w:tcPr>
          <w:p w14:paraId="6EA9F57B"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093B5477" w14:textId="77777777" w:rsidR="00C05EA5" w:rsidRPr="008F52C8" w:rsidRDefault="00C05EA5" w:rsidP="0036611C">
            <w:pPr>
              <w:jc w:val="right"/>
              <w:rPr>
                <w:rFonts w:ascii="Arial" w:hAnsi="Arial" w:cs="Arial"/>
                <w:color w:val="000000"/>
                <w:sz w:val="15"/>
                <w:szCs w:val="15"/>
                <w:lang w:eastAsia="es-AR"/>
              </w:rPr>
            </w:pPr>
          </w:p>
        </w:tc>
        <w:tc>
          <w:tcPr>
            <w:tcW w:w="278" w:type="dxa"/>
            <w:gridSpan w:val="2"/>
            <w:tcBorders>
              <w:top w:val="nil"/>
              <w:bottom w:val="nil"/>
            </w:tcBorders>
          </w:tcPr>
          <w:p w14:paraId="4424188C" w14:textId="77777777" w:rsidR="00C05EA5" w:rsidRPr="008F52C8" w:rsidRDefault="00C05EA5" w:rsidP="0036611C">
            <w:pPr>
              <w:jc w:val="right"/>
              <w:rPr>
                <w:rFonts w:ascii="Arial" w:hAnsi="Arial" w:cs="Arial"/>
                <w:color w:val="000000"/>
                <w:sz w:val="15"/>
                <w:szCs w:val="15"/>
                <w:lang w:eastAsia="es-AR"/>
              </w:rPr>
            </w:pPr>
          </w:p>
        </w:tc>
      </w:tr>
      <w:tr w:rsidR="00C05EA5" w:rsidRPr="008F52C8" w14:paraId="6B6DE9DC" w14:textId="77777777" w:rsidTr="009B20A7">
        <w:trPr>
          <w:trHeight w:val="20"/>
        </w:trPr>
        <w:tc>
          <w:tcPr>
            <w:tcW w:w="3191" w:type="dxa"/>
            <w:tcBorders>
              <w:top w:val="nil"/>
              <w:left w:val="nil"/>
              <w:bottom w:val="nil"/>
              <w:right w:val="nil"/>
            </w:tcBorders>
            <w:shd w:val="clear" w:color="auto" w:fill="auto"/>
            <w:noWrap/>
            <w:vAlign w:val="bottom"/>
            <w:hideMark/>
          </w:tcPr>
          <w:p w14:paraId="070482B7" w14:textId="77777777" w:rsidR="00C05EA5" w:rsidRPr="008F52C8" w:rsidRDefault="00C05EA5" w:rsidP="00134ED2">
            <w:pPr>
              <w:rPr>
                <w:rFonts w:ascii="Arial" w:hAnsi="Arial" w:cs="Arial"/>
                <w:color w:val="000000"/>
                <w:sz w:val="15"/>
                <w:szCs w:val="15"/>
                <w:lang w:eastAsia="es-AR"/>
              </w:rPr>
            </w:pPr>
            <w:r w:rsidRPr="008F52C8">
              <w:rPr>
                <w:rFonts w:ascii="Arial" w:hAnsi="Arial" w:cs="Arial"/>
                <w:color w:val="000000"/>
                <w:sz w:val="15"/>
                <w:szCs w:val="15"/>
                <w:lang w:eastAsia="es-AR"/>
              </w:rPr>
              <w:t>Aumentos</w:t>
            </w:r>
          </w:p>
        </w:tc>
        <w:tc>
          <w:tcPr>
            <w:tcW w:w="1049" w:type="dxa"/>
            <w:tcBorders>
              <w:top w:val="nil"/>
              <w:left w:val="nil"/>
              <w:bottom w:val="nil"/>
              <w:right w:val="nil"/>
            </w:tcBorders>
            <w:shd w:val="clear" w:color="auto" w:fill="auto"/>
            <w:noWrap/>
            <w:vAlign w:val="bottom"/>
          </w:tcPr>
          <w:p w14:paraId="5317632C" w14:textId="31B546D2" w:rsidR="00C05EA5" w:rsidRPr="008F52C8" w:rsidRDefault="006B4D08" w:rsidP="00B37645">
            <w:pPr>
              <w:ind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top w:val="nil"/>
              <w:left w:val="nil"/>
              <w:bottom w:val="nil"/>
              <w:right w:val="nil"/>
            </w:tcBorders>
            <w:shd w:val="clear" w:color="auto" w:fill="auto"/>
            <w:noWrap/>
            <w:vAlign w:val="bottom"/>
          </w:tcPr>
          <w:p w14:paraId="43446DC5"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3333EFCA" w14:textId="472E2537" w:rsidR="00C05EA5" w:rsidRPr="008F52C8" w:rsidRDefault="006B4D08"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51" w:type="dxa"/>
            <w:tcBorders>
              <w:top w:val="nil"/>
              <w:left w:val="nil"/>
              <w:bottom w:val="nil"/>
              <w:right w:val="nil"/>
            </w:tcBorders>
            <w:shd w:val="clear" w:color="auto" w:fill="auto"/>
            <w:noWrap/>
            <w:vAlign w:val="bottom"/>
          </w:tcPr>
          <w:p w14:paraId="6A82EE53"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vAlign w:val="bottom"/>
          </w:tcPr>
          <w:p w14:paraId="3BFDCD1B" w14:textId="3E5C9FBC" w:rsidR="00C05EA5" w:rsidRPr="008F52C8" w:rsidRDefault="006B4D08"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3" w:type="dxa"/>
            <w:gridSpan w:val="2"/>
            <w:tcBorders>
              <w:top w:val="nil"/>
              <w:left w:val="nil"/>
              <w:bottom w:val="nil"/>
              <w:right w:val="nil"/>
            </w:tcBorders>
          </w:tcPr>
          <w:p w14:paraId="12B24E51"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5D73342B" w14:textId="334B408B"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484</w:t>
            </w:r>
          </w:p>
        </w:tc>
        <w:tc>
          <w:tcPr>
            <w:tcW w:w="284" w:type="dxa"/>
            <w:gridSpan w:val="2"/>
            <w:tcBorders>
              <w:top w:val="nil"/>
              <w:left w:val="nil"/>
              <w:bottom w:val="nil"/>
              <w:right w:val="nil"/>
            </w:tcBorders>
            <w:shd w:val="clear" w:color="auto" w:fill="auto"/>
            <w:noWrap/>
            <w:vAlign w:val="bottom"/>
          </w:tcPr>
          <w:p w14:paraId="27A53F0C"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097078A5" w14:textId="1128A67B" w:rsidR="00C05EA5" w:rsidRPr="008F52C8" w:rsidRDefault="006B4D08" w:rsidP="00134ED2">
            <w:pPr>
              <w:jc w:val="right"/>
              <w:rPr>
                <w:rFonts w:ascii="Arial" w:hAnsi="Arial" w:cs="Arial"/>
                <w:color w:val="000000"/>
                <w:sz w:val="15"/>
                <w:szCs w:val="15"/>
                <w:lang w:eastAsia="es-AR"/>
              </w:rPr>
            </w:pPr>
            <w:r w:rsidRPr="006B4D08">
              <w:rPr>
                <w:rFonts w:ascii="Arial" w:hAnsi="Arial" w:cs="Arial"/>
                <w:color w:val="000000"/>
                <w:sz w:val="15"/>
                <w:szCs w:val="15"/>
                <w:lang w:eastAsia="es-AR"/>
              </w:rPr>
              <w:t>21.859</w:t>
            </w:r>
          </w:p>
        </w:tc>
        <w:tc>
          <w:tcPr>
            <w:tcW w:w="283" w:type="dxa"/>
            <w:gridSpan w:val="2"/>
            <w:tcBorders>
              <w:top w:val="nil"/>
              <w:left w:val="nil"/>
              <w:bottom w:val="nil"/>
              <w:right w:val="nil"/>
            </w:tcBorders>
            <w:shd w:val="clear" w:color="auto" w:fill="auto"/>
            <w:noWrap/>
            <w:vAlign w:val="bottom"/>
          </w:tcPr>
          <w:p w14:paraId="3AD0F7C8"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7DBE8314" w14:textId="23668040" w:rsidR="00C05EA5" w:rsidRPr="008F52C8" w:rsidRDefault="006B4D08" w:rsidP="0036611C">
            <w:pPr>
              <w:jc w:val="right"/>
              <w:rPr>
                <w:rFonts w:ascii="Arial" w:hAnsi="Arial" w:cs="Arial"/>
                <w:color w:val="000000"/>
                <w:sz w:val="15"/>
                <w:szCs w:val="15"/>
                <w:lang w:eastAsia="es-AR"/>
              </w:rPr>
            </w:pPr>
            <w:r w:rsidRPr="006B4D08">
              <w:rPr>
                <w:rFonts w:ascii="Arial" w:hAnsi="Arial" w:cs="Arial"/>
                <w:color w:val="000000"/>
                <w:sz w:val="15"/>
                <w:szCs w:val="15"/>
                <w:lang w:eastAsia="es-AR"/>
              </w:rPr>
              <w:t>22.343</w:t>
            </w:r>
          </w:p>
        </w:tc>
        <w:tc>
          <w:tcPr>
            <w:tcW w:w="278" w:type="dxa"/>
            <w:gridSpan w:val="2"/>
            <w:tcBorders>
              <w:top w:val="nil"/>
              <w:bottom w:val="nil"/>
            </w:tcBorders>
          </w:tcPr>
          <w:p w14:paraId="10B784CA" w14:textId="77777777" w:rsidR="00C05EA5" w:rsidRPr="008F52C8" w:rsidDel="004B5C6C" w:rsidRDefault="00C05EA5" w:rsidP="0036611C">
            <w:pPr>
              <w:jc w:val="right"/>
              <w:rPr>
                <w:rFonts w:ascii="Arial" w:hAnsi="Arial" w:cs="Arial"/>
                <w:color w:val="000000"/>
                <w:sz w:val="15"/>
                <w:szCs w:val="15"/>
                <w:lang w:eastAsia="es-AR"/>
              </w:rPr>
            </w:pPr>
          </w:p>
        </w:tc>
      </w:tr>
      <w:tr w:rsidR="00C05EA5" w:rsidRPr="008F52C8" w14:paraId="00A21023" w14:textId="77777777" w:rsidTr="009B20A7">
        <w:trPr>
          <w:trHeight w:val="20"/>
        </w:trPr>
        <w:tc>
          <w:tcPr>
            <w:tcW w:w="3191" w:type="dxa"/>
            <w:tcBorders>
              <w:top w:val="nil"/>
              <w:left w:val="nil"/>
              <w:bottom w:val="nil"/>
              <w:right w:val="nil"/>
            </w:tcBorders>
            <w:shd w:val="clear" w:color="auto" w:fill="auto"/>
            <w:noWrap/>
            <w:vAlign w:val="bottom"/>
            <w:hideMark/>
          </w:tcPr>
          <w:p w14:paraId="72B18AC4" w14:textId="77777777" w:rsidR="00C05EA5" w:rsidRPr="008F52C8" w:rsidRDefault="00C05EA5" w:rsidP="00134ED2">
            <w:pPr>
              <w:rPr>
                <w:rFonts w:ascii="Arial" w:hAnsi="Arial" w:cs="Arial"/>
                <w:color w:val="000000"/>
                <w:sz w:val="15"/>
                <w:szCs w:val="15"/>
                <w:lang w:eastAsia="es-AR"/>
              </w:rPr>
            </w:pPr>
            <w:r w:rsidRPr="008F52C8">
              <w:rPr>
                <w:rFonts w:ascii="Arial" w:hAnsi="Arial" w:cs="Arial"/>
                <w:color w:val="000000"/>
                <w:sz w:val="15"/>
                <w:szCs w:val="15"/>
                <w:lang w:eastAsia="es-AR"/>
              </w:rPr>
              <w:t>Efectos de conversión</w:t>
            </w:r>
          </w:p>
        </w:tc>
        <w:tc>
          <w:tcPr>
            <w:tcW w:w="1049" w:type="dxa"/>
            <w:tcBorders>
              <w:top w:val="nil"/>
              <w:left w:val="nil"/>
              <w:bottom w:val="nil"/>
              <w:right w:val="nil"/>
            </w:tcBorders>
            <w:shd w:val="clear" w:color="auto" w:fill="auto"/>
            <w:noWrap/>
            <w:vAlign w:val="bottom"/>
          </w:tcPr>
          <w:p w14:paraId="20256622" w14:textId="5FA797CC" w:rsidR="00C05EA5" w:rsidRPr="008F52C8" w:rsidRDefault="006B4D08" w:rsidP="00B37645">
            <w:pPr>
              <w:ind w:right="-56"/>
              <w:jc w:val="right"/>
              <w:rPr>
                <w:rFonts w:ascii="Arial" w:hAnsi="Arial" w:cs="Arial"/>
                <w:color w:val="000000"/>
                <w:sz w:val="15"/>
                <w:szCs w:val="15"/>
                <w:lang w:eastAsia="es-AR"/>
              </w:rPr>
            </w:pPr>
            <w:r w:rsidRPr="006B4D08">
              <w:rPr>
                <w:rFonts w:ascii="Arial" w:hAnsi="Arial" w:cs="Arial"/>
                <w:color w:val="000000"/>
                <w:sz w:val="15"/>
                <w:szCs w:val="15"/>
                <w:lang w:eastAsia="es-AR"/>
              </w:rPr>
              <w:t>186</w:t>
            </w:r>
          </w:p>
        </w:tc>
        <w:tc>
          <w:tcPr>
            <w:tcW w:w="160" w:type="dxa"/>
            <w:tcBorders>
              <w:top w:val="nil"/>
              <w:left w:val="nil"/>
              <w:bottom w:val="nil"/>
              <w:right w:val="nil"/>
            </w:tcBorders>
            <w:shd w:val="clear" w:color="auto" w:fill="auto"/>
            <w:noWrap/>
            <w:vAlign w:val="bottom"/>
          </w:tcPr>
          <w:p w14:paraId="55CBF39A"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0C4D3F34" w14:textId="60A47F77"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3.494.877</w:t>
            </w:r>
          </w:p>
        </w:tc>
        <w:tc>
          <w:tcPr>
            <w:tcW w:w="251" w:type="dxa"/>
            <w:tcBorders>
              <w:top w:val="nil"/>
              <w:left w:val="nil"/>
              <w:bottom w:val="nil"/>
              <w:right w:val="nil"/>
            </w:tcBorders>
            <w:shd w:val="clear" w:color="auto" w:fill="auto"/>
            <w:noWrap/>
            <w:vAlign w:val="bottom"/>
          </w:tcPr>
          <w:p w14:paraId="0A7E62B8"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shd w:val="clear" w:color="auto" w:fill="auto"/>
            <w:vAlign w:val="bottom"/>
          </w:tcPr>
          <w:p w14:paraId="2D9DE27E" w14:textId="0BE4E53E"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17.711</w:t>
            </w:r>
          </w:p>
        </w:tc>
        <w:tc>
          <w:tcPr>
            <w:tcW w:w="283" w:type="dxa"/>
            <w:gridSpan w:val="2"/>
            <w:tcBorders>
              <w:top w:val="nil"/>
              <w:left w:val="nil"/>
              <w:bottom w:val="nil"/>
              <w:right w:val="nil"/>
            </w:tcBorders>
            <w:shd w:val="clear" w:color="auto" w:fill="auto"/>
          </w:tcPr>
          <w:p w14:paraId="1D06D7B7"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2A8E3616" w14:textId="1DFDD013"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21.636</w:t>
            </w:r>
          </w:p>
        </w:tc>
        <w:tc>
          <w:tcPr>
            <w:tcW w:w="284" w:type="dxa"/>
            <w:gridSpan w:val="2"/>
            <w:tcBorders>
              <w:top w:val="nil"/>
              <w:left w:val="nil"/>
              <w:bottom w:val="nil"/>
              <w:right w:val="nil"/>
            </w:tcBorders>
            <w:shd w:val="clear" w:color="auto" w:fill="auto"/>
            <w:noWrap/>
            <w:vAlign w:val="bottom"/>
          </w:tcPr>
          <w:p w14:paraId="2CBDC315"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06F1D559" w14:textId="7E0DDE5A" w:rsidR="00C05EA5" w:rsidRPr="008F52C8" w:rsidRDefault="006B4D08" w:rsidP="00134ED2">
            <w:pPr>
              <w:jc w:val="right"/>
              <w:rPr>
                <w:rFonts w:ascii="Arial" w:hAnsi="Arial" w:cs="Arial"/>
                <w:color w:val="000000"/>
                <w:sz w:val="15"/>
                <w:szCs w:val="15"/>
                <w:lang w:eastAsia="es-AR"/>
              </w:rPr>
            </w:pPr>
            <w:r w:rsidRPr="006B4D08">
              <w:rPr>
                <w:rFonts w:ascii="Arial" w:hAnsi="Arial" w:cs="Arial"/>
                <w:color w:val="000000"/>
                <w:sz w:val="15"/>
                <w:szCs w:val="15"/>
                <w:lang w:eastAsia="es-AR"/>
              </w:rPr>
              <w:t>58.161</w:t>
            </w:r>
          </w:p>
        </w:tc>
        <w:tc>
          <w:tcPr>
            <w:tcW w:w="283" w:type="dxa"/>
            <w:gridSpan w:val="2"/>
            <w:tcBorders>
              <w:top w:val="nil"/>
              <w:left w:val="nil"/>
              <w:bottom w:val="nil"/>
              <w:right w:val="nil"/>
            </w:tcBorders>
            <w:shd w:val="clear" w:color="auto" w:fill="auto"/>
            <w:noWrap/>
            <w:vAlign w:val="bottom"/>
          </w:tcPr>
          <w:p w14:paraId="06926D36"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3A7454BC" w14:textId="70FF4303" w:rsidR="00C05EA5" w:rsidRPr="008F52C8" w:rsidRDefault="006B4D08" w:rsidP="0036611C">
            <w:pPr>
              <w:jc w:val="right"/>
              <w:rPr>
                <w:rFonts w:ascii="Arial" w:hAnsi="Arial" w:cs="Arial"/>
                <w:color w:val="000000"/>
                <w:sz w:val="15"/>
                <w:szCs w:val="15"/>
                <w:lang w:eastAsia="es-AR"/>
              </w:rPr>
            </w:pPr>
            <w:r w:rsidRPr="006B4D08">
              <w:rPr>
                <w:rFonts w:ascii="Arial" w:hAnsi="Arial" w:cs="Arial"/>
                <w:color w:val="000000"/>
                <w:sz w:val="15"/>
                <w:szCs w:val="15"/>
                <w:lang w:eastAsia="es-AR"/>
              </w:rPr>
              <w:t>3.592.571</w:t>
            </w:r>
          </w:p>
        </w:tc>
        <w:tc>
          <w:tcPr>
            <w:tcW w:w="278" w:type="dxa"/>
            <w:gridSpan w:val="2"/>
            <w:tcBorders>
              <w:top w:val="nil"/>
              <w:bottom w:val="nil"/>
            </w:tcBorders>
          </w:tcPr>
          <w:p w14:paraId="1BE378E8" w14:textId="77777777" w:rsidR="00C05EA5" w:rsidRPr="008F52C8" w:rsidDel="004B5C6C" w:rsidRDefault="00C05EA5" w:rsidP="0036611C">
            <w:pPr>
              <w:jc w:val="right"/>
              <w:rPr>
                <w:rFonts w:ascii="Arial" w:hAnsi="Arial" w:cs="Arial"/>
                <w:color w:val="000000"/>
                <w:sz w:val="15"/>
                <w:szCs w:val="15"/>
                <w:lang w:eastAsia="es-AR"/>
              </w:rPr>
            </w:pPr>
          </w:p>
        </w:tc>
      </w:tr>
      <w:tr w:rsidR="00C05EA5" w:rsidRPr="008F52C8" w14:paraId="11C87F00" w14:textId="77777777" w:rsidTr="009B20A7">
        <w:trPr>
          <w:trHeight w:val="20"/>
        </w:trPr>
        <w:tc>
          <w:tcPr>
            <w:tcW w:w="3191" w:type="dxa"/>
            <w:tcBorders>
              <w:top w:val="nil"/>
              <w:left w:val="nil"/>
              <w:bottom w:val="nil"/>
              <w:right w:val="nil"/>
            </w:tcBorders>
            <w:shd w:val="clear" w:color="auto" w:fill="auto"/>
            <w:noWrap/>
            <w:vAlign w:val="bottom"/>
            <w:hideMark/>
          </w:tcPr>
          <w:p w14:paraId="6451B680" w14:textId="77777777" w:rsidR="00C05EA5" w:rsidRPr="008F52C8" w:rsidRDefault="00C05EA5" w:rsidP="00134ED2">
            <w:pPr>
              <w:rPr>
                <w:rFonts w:ascii="Arial" w:hAnsi="Arial" w:cs="Arial"/>
                <w:color w:val="000000"/>
                <w:sz w:val="15"/>
                <w:szCs w:val="15"/>
                <w:lang w:eastAsia="es-AR"/>
              </w:rPr>
            </w:pPr>
            <w:r w:rsidRPr="008F52C8">
              <w:rPr>
                <w:rFonts w:ascii="Arial" w:hAnsi="Arial" w:cs="Arial"/>
                <w:color w:val="000000"/>
                <w:sz w:val="15"/>
                <w:szCs w:val="15"/>
                <w:lang w:eastAsia="es-AR"/>
              </w:rPr>
              <w:t>Disminuciones y reclasificaciones</w:t>
            </w:r>
          </w:p>
        </w:tc>
        <w:tc>
          <w:tcPr>
            <w:tcW w:w="1049" w:type="dxa"/>
            <w:tcBorders>
              <w:top w:val="nil"/>
              <w:left w:val="nil"/>
              <w:bottom w:val="nil"/>
              <w:right w:val="nil"/>
            </w:tcBorders>
            <w:shd w:val="clear" w:color="auto" w:fill="auto"/>
            <w:noWrap/>
            <w:vAlign w:val="bottom"/>
          </w:tcPr>
          <w:p w14:paraId="2DD337A6" w14:textId="4674A361" w:rsidR="00C05EA5" w:rsidRPr="008F52C8" w:rsidRDefault="006B4D08" w:rsidP="00B37645">
            <w:pPr>
              <w:ind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top w:val="nil"/>
              <w:left w:val="nil"/>
              <w:bottom w:val="nil"/>
              <w:right w:val="nil"/>
            </w:tcBorders>
            <w:shd w:val="clear" w:color="auto" w:fill="auto"/>
            <w:noWrap/>
            <w:vAlign w:val="bottom"/>
          </w:tcPr>
          <w:p w14:paraId="1B0AB6DF"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05163B25" w14:textId="13C14C50"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2.011</w:t>
            </w:r>
          </w:p>
        </w:tc>
        <w:tc>
          <w:tcPr>
            <w:tcW w:w="251" w:type="dxa"/>
            <w:tcBorders>
              <w:top w:val="nil"/>
              <w:left w:val="nil"/>
              <w:bottom w:val="nil"/>
              <w:right w:val="nil"/>
            </w:tcBorders>
            <w:shd w:val="clear" w:color="auto" w:fill="auto"/>
            <w:noWrap/>
            <w:vAlign w:val="bottom"/>
          </w:tcPr>
          <w:p w14:paraId="40E79B69"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shd w:val="clear" w:color="auto" w:fill="auto"/>
            <w:vAlign w:val="bottom"/>
          </w:tcPr>
          <w:p w14:paraId="1041E1FD" w14:textId="434212F7" w:rsidR="00C05EA5" w:rsidRPr="008F52C8" w:rsidRDefault="006B4D08" w:rsidP="00B37645">
            <w:pPr>
              <w:jc w:val="right"/>
              <w:rPr>
                <w:rFonts w:ascii="Arial" w:hAnsi="Arial" w:cs="Arial"/>
                <w:color w:val="000000"/>
                <w:sz w:val="15"/>
                <w:szCs w:val="15"/>
                <w:lang w:eastAsia="es-AR"/>
              </w:rPr>
            </w:pPr>
            <w:r>
              <w:rPr>
                <w:rFonts w:ascii="Arial" w:hAnsi="Arial" w:cs="Arial"/>
                <w:color w:val="000000"/>
                <w:sz w:val="15"/>
                <w:szCs w:val="15"/>
                <w:lang w:eastAsia="es-AR"/>
              </w:rPr>
              <w:t>(</w:t>
            </w:r>
            <w:r w:rsidRPr="006B4D08">
              <w:rPr>
                <w:rFonts w:ascii="Arial" w:hAnsi="Arial" w:cs="Arial"/>
                <w:color w:val="000000"/>
                <w:sz w:val="15"/>
                <w:szCs w:val="15"/>
                <w:lang w:eastAsia="es-AR"/>
              </w:rPr>
              <w:t>2.019</w:t>
            </w:r>
            <w:r>
              <w:rPr>
                <w:rFonts w:ascii="Arial" w:hAnsi="Arial" w:cs="Arial"/>
                <w:color w:val="000000"/>
                <w:sz w:val="15"/>
                <w:szCs w:val="15"/>
                <w:lang w:eastAsia="es-AR"/>
              </w:rPr>
              <w:t>)</w:t>
            </w:r>
          </w:p>
        </w:tc>
        <w:tc>
          <w:tcPr>
            <w:tcW w:w="283" w:type="dxa"/>
            <w:gridSpan w:val="2"/>
            <w:tcBorders>
              <w:top w:val="nil"/>
              <w:left w:val="nil"/>
              <w:bottom w:val="nil"/>
              <w:right w:val="nil"/>
            </w:tcBorders>
            <w:shd w:val="clear" w:color="auto" w:fill="auto"/>
          </w:tcPr>
          <w:p w14:paraId="4A876E64"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48A2D71B" w14:textId="7AA37A24" w:rsidR="00C05EA5" w:rsidRPr="008F52C8" w:rsidRDefault="006B4D08"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4" w:type="dxa"/>
            <w:gridSpan w:val="2"/>
            <w:tcBorders>
              <w:top w:val="nil"/>
              <w:left w:val="nil"/>
              <w:bottom w:val="nil"/>
              <w:right w:val="nil"/>
            </w:tcBorders>
            <w:shd w:val="clear" w:color="auto" w:fill="auto"/>
            <w:noWrap/>
            <w:vAlign w:val="bottom"/>
          </w:tcPr>
          <w:p w14:paraId="2A230C6A"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1D9FFDAD" w14:textId="6F4CC5B0" w:rsidR="00C05EA5" w:rsidRPr="008F52C8" w:rsidRDefault="006B4D08" w:rsidP="006B4D08">
            <w:pPr>
              <w:jc w:val="right"/>
              <w:rPr>
                <w:rFonts w:ascii="Arial" w:hAnsi="Arial" w:cs="Arial"/>
                <w:color w:val="000000"/>
                <w:sz w:val="15"/>
                <w:szCs w:val="15"/>
                <w:lang w:eastAsia="es-AR"/>
              </w:rPr>
            </w:pPr>
            <w:r w:rsidRPr="006B4D08">
              <w:rPr>
                <w:rFonts w:ascii="Arial" w:hAnsi="Arial" w:cs="Arial"/>
                <w:color w:val="000000"/>
                <w:sz w:val="15"/>
                <w:szCs w:val="15"/>
                <w:lang w:eastAsia="es-AR"/>
              </w:rPr>
              <w:t>8</w:t>
            </w:r>
          </w:p>
        </w:tc>
        <w:tc>
          <w:tcPr>
            <w:tcW w:w="283" w:type="dxa"/>
            <w:gridSpan w:val="2"/>
            <w:tcBorders>
              <w:top w:val="nil"/>
              <w:left w:val="nil"/>
              <w:bottom w:val="nil"/>
              <w:right w:val="nil"/>
            </w:tcBorders>
            <w:shd w:val="clear" w:color="auto" w:fill="auto"/>
            <w:noWrap/>
            <w:vAlign w:val="bottom"/>
          </w:tcPr>
          <w:p w14:paraId="1DD38E0C"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57FD1EAD" w14:textId="61533FA9" w:rsidR="00C05EA5" w:rsidRPr="008F52C8" w:rsidRDefault="006B4D08" w:rsidP="0036611C">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78" w:type="dxa"/>
            <w:gridSpan w:val="2"/>
            <w:tcBorders>
              <w:top w:val="nil"/>
              <w:bottom w:val="nil"/>
            </w:tcBorders>
          </w:tcPr>
          <w:p w14:paraId="248EB528" w14:textId="77777777" w:rsidR="00C05EA5" w:rsidRPr="008F52C8" w:rsidDel="004B5C6C" w:rsidRDefault="00C05EA5" w:rsidP="0036611C">
            <w:pPr>
              <w:ind w:left="635"/>
              <w:rPr>
                <w:rFonts w:ascii="Arial" w:hAnsi="Arial" w:cs="Arial"/>
                <w:color w:val="000000"/>
                <w:sz w:val="15"/>
                <w:szCs w:val="15"/>
                <w:lang w:eastAsia="es-AR"/>
              </w:rPr>
            </w:pPr>
          </w:p>
        </w:tc>
      </w:tr>
      <w:tr w:rsidR="00C05EA5" w:rsidRPr="008F52C8" w14:paraId="18E6290B" w14:textId="77777777" w:rsidTr="009B20A7">
        <w:trPr>
          <w:trHeight w:val="20"/>
        </w:trPr>
        <w:tc>
          <w:tcPr>
            <w:tcW w:w="3191" w:type="dxa"/>
            <w:tcBorders>
              <w:top w:val="nil"/>
              <w:left w:val="nil"/>
              <w:bottom w:val="nil"/>
              <w:right w:val="nil"/>
            </w:tcBorders>
            <w:shd w:val="clear" w:color="auto" w:fill="auto"/>
            <w:noWrap/>
            <w:vAlign w:val="bottom"/>
          </w:tcPr>
          <w:p w14:paraId="53BCD0B5" w14:textId="77777777" w:rsidR="00C05EA5" w:rsidRPr="008F52C8" w:rsidRDefault="00C05EA5" w:rsidP="00134ED2">
            <w:pPr>
              <w:rPr>
                <w:rFonts w:ascii="Arial" w:hAnsi="Arial" w:cs="Arial"/>
                <w:color w:val="000000"/>
                <w:sz w:val="15"/>
                <w:szCs w:val="15"/>
                <w:u w:val="single"/>
                <w:lang w:eastAsia="es-AR"/>
              </w:rPr>
            </w:pPr>
          </w:p>
        </w:tc>
        <w:tc>
          <w:tcPr>
            <w:tcW w:w="1049" w:type="dxa"/>
            <w:tcBorders>
              <w:top w:val="nil"/>
              <w:left w:val="nil"/>
              <w:bottom w:val="nil"/>
              <w:right w:val="nil"/>
            </w:tcBorders>
            <w:shd w:val="clear" w:color="auto" w:fill="auto"/>
            <w:noWrap/>
            <w:vAlign w:val="bottom"/>
          </w:tcPr>
          <w:p w14:paraId="0D9F81F4" w14:textId="77777777" w:rsidR="00C05EA5" w:rsidRPr="008F52C8" w:rsidRDefault="00C05EA5" w:rsidP="00B37645">
            <w:pPr>
              <w:ind w:right="-56"/>
              <w:jc w:val="right"/>
              <w:rPr>
                <w:rFonts w:ascii="Arial" w:hAnsi="Arial" w:cs="Arial"/>
                <w:color w:val="000000"/>
                <w:sz w:val="15"/>
                <w:szCs w:val="15"/>
                <w:lang w:eastAsia="es-AR"/>
              </w:rPr>
            </w:pPr>
          </w:p>
        </w:tc>
        <w:tc>
          <w:tcPr>
            <w:tcW w:w="160" w:type="dxa"/>
            <w:tcBorders>
              <w:top w:val="nil"/>
              <w:left w:val="nil"/>
              <w:bottom w:val="nil"/>
              <w:right w:val="nil"/>
            </w:tcBorders>
            <w:shd w:val="clear" w:color="auto" w:fill="auto"/>
            <w:noWrap/>
            <w:vAlign w:val="bottom"/>
          </w:tcPr>
          <w:p w14:paraId="3B492B15"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01069C60" w14:textId="77777777" w:rsidR="00C05EA5" w:rsidRPr="008F52C8" w:rsidRDefault="00C05EA5" w:rsidP="00B37645">
            <w:pPr>
              <w:jc w:val="right"/>
              <w:rPr>
                <w:rFonts w:ascii="Arial" w:hAnsi="Arial" w:cs="Arial"/>
                <w:color w:val="000000"/>
                <w:sz w:val="15"/>
                <w:szCs w:val="15"/>
                <w:lang w:eastAsia="es-AR"/>
              </w:rPr>
            </w:pPr>
          </w:p>
        </w:tc>
        <w:tc>
          <w:tcPr>
            <w:tcW w:w="251" w:type="dxa"/>
            <w:tcBorders>
              <w:top w:val="nil"/>
              <w:left w:val="nil"/>
              <w:bottom w:val="nil"/>
              <w:right w:val="nil"/>
            </w:tcBorders>
            <w:shd w:val="clear" w:color="auto" w:fill="auto"/>
            <w:noWrap/>
            <w:vAlign w:val="bottom"/>
          </w:tcPr>
          <w:p w14:paraId="75A9B6E2"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shd w:val="clear" w:color="auto" w:fill="auto"/>
            <w:vAlign w:val="bottom"/>
          </w:tcPr>
          <w:p w14:paraId="0AD9FC29" w14:textId="77777777" w:rsidR="00C05EA5" w:rsidRPr="008F52C8" w:rsidRDefault="00C05EA5" w:rsidP="00B37645">
            <w:pPr>
              <w:jc w:val="right"/>
              <w:rPr>
                <w:rFonts w:ascii="Arial" w:hAnsi="Arial" w:cs="Arial"/>
                <w:color w:val="000000"/>
                <w:sz w:val="15"/>
                <w:szCs w:val="15"/>
                <w:lang w:eastAsia="es-AR"/>
              </w:rPr>
            </w:pPr>
          </w:p>
        </w:tc>
        <w:tc>
          <w:tcPr>
            <w:tcW w:w="283" w:type="dxa"/>
            <w:gridSpan w:val="2"/>
            <w:tcBorders>
              <w:top w:val="nil"/>
              <w:left w:val="nil"/>
              <w:bottom w:val="nil"/>
              <w:right w:val="nil"/>
            </w:tcBorders>
            <w:shd w:val="clear" w:color="auto" w:fill="auto"/>
          </w:tcPr>
          <w:p w14:paraId="67AB59E1"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33A3F44A" w14:textId="77777777" w:rsidR="00C05EA5" w:rsidRPr="008F52C8" w:rsidRDefault="00C05EA5" w:rsidP="00B37645">
            <w:pPr>
              <w:jc w:val="right"/>
              <w:rPr>
                <w:rFonts w:ascii="Arial" w:hAnsi="Arial" w:cs="Arial"/>
                <w:color w:val="000000"/>
                <w:sz w:val="15"/>
                <w:szCs w:val="15"/>
                <w:lang w:eastAsia="es-AR"/>
              </w:rPr>
            </w:pPr>
          </w:p>
        </w:tc>
        <w:tc>
          <w:tcPr>
            <w:tcW w:w="284" w:type="dxa"/>
            <w:gridSpan w:val="2"/>
            <w:tcBorders>
              <w:top w:val="nil"/>
              <w:left w:val="nil"/>
              <w:bottom w:val="nil"/>
              <w:right w:val="nil"/>
            </w:tcBorders>
            <w:shd w:val="clear" w:color="auto" w:fill="auto"/>
            <w:noWrap/>
            <w:vAlign w:val="bottom"/>
          </w:tcPr>
          <w:p w14:paraId="33DF95C6"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23818D12" w14:textId="77777777" w:rsidR="00C05EA5" w:rsidRPr="008F52C8" w:rsidRDefault="00C05EA5" w:rsidP="00134ED2">
            <w:pPr>
              <w:jc w:val="right"/>
              <w:rPr>
                <w:rFonts w:ascii="Arial" w:hAnsi="Arial" w:cs="Arial"/>
                <w:color w:val="000000"/>
                <w:sz w:val="15"/>
                <w:szCs w:val="15"/>
                <w:lang w:eastAsia="es-AR"/>
              </w:rPr>
            </w:pPr>
          </w:p>
        </w:tc>
        <w:tc>
          <w:tcPr>
            <w:tcW w:w="283" w:type="dxa"/>
            <w:gridSpan w:val="2"/>
            <w:tcBorders>
              <w:top w:val="nil"/>
              <w:left w:val="nil"/>
              <w:bottom w:val="nil"/>
              <w:right w:val="nil"/>
            </w:tcBorders>
            <w:shd w:val="clear" w:color="auto" w:fill="auto"/>
            <w:noWrap/>
            <w:vAlign w:val="bottom"/>
          </w:tcPr>
          <w:p w14:paraId="3C0DB199"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74630E0D" w14:textId="77777777" w:rsidR="00C05EA5" w:rsidRPr="008F52C8" w:rsidRDefault="00C05EA5" w:rsidP="0036611C">
            <w:pPr>
              <w:jc w:val="right"/>
              <w:rPr>
                <w:rFonts w:ascii="Arial" w:hAnsi="Arial" w:cs="Arial"/>
                <w:color w:val="000000"/>
                <w:sz w:val="15"/>
                <w:szCs w:val="15"/>
                <w:lang w:eastAsia="es-AR"/>
              </w:rPr>
            </w:pPr>
          </w:p>
        </w:tc>
        <w:tc>
          <w:tcPr>
            <w:tcW w:w="278" w:type="dxa"/>
            <w:gridSpan w:val="2"/>
            <w:tcBorders>
              <w:top w:val="nil"/>
              <w:bottom w:val="nil"/>
            </w:tcBorders>
          </w:tcPr>
          <w:p w14:paraId="171EEFE7" w14:textId="77777777" w:rsidR="00C05EA5" w:rsidRPr="008F52C8" w:rsidRDefault="00C05EA5" w:rsidP="0036611C">
            <w:pPr>
              <w:jc w:val="right"/>
              <w:rPr>
                <w:rFonts w:ascii="Arial" w:hAnsi="Arial" w:cs="Arial"/>
                <w:color w:val="000000"/>
                <w:sz w:val="15"/>
                <w:szCs w:val="15"/>
                <w:lang w:eastAsia="es-AR"/>
              </w:rPr>
            </w:pPr>
          </w:p>
        </w:tc>
      </w:tr>
      <w:tr w:rsidR="00C05EA5" w:rsidRPr="008F52C8" w14:paraId="01192018" w14:textId="77777777" w:rsidTr="009B20A7">
        <w:trPr>
          <w:trHeight w:val="20"/>
        </w:trPr>
        <w:tc>
          <w:tcPr>
            <w:tcW w:w="3191" w:type="dxa"/>
            <w:tcBorders>
              <w:top w:val="nil"/>
              <w:left w:val="nil"/>
              <w:bottom w:val="nil"/>
              <w:right w:val="nil"/>
            </w:tcBorders>
            <w:shd w:val="clear" w:color="auto" w:fill="auto"/>
            <w:noWrap/>
            <w:vAlign w:val="bottom"/>
            <w:hideMark/>
          </w:tcPr>
          <w:p w14:paraId="50C14058" w14:textId="77777777" w:rsidR="00C05EA5" w:rsidRPr="008F52C8" w:rsidRDefault="00C05EA5" w:rsidP="00134ED2">
            <w:pPr>
              <w:rPr>
                <w:rFonts w:ascii="Arial" w:hAnsi="Arial" w:cs="Arial"/>
                <w:color w:val="000000"/>
                <w:sz w:val="15"/>
                <w:szCs w:val="15"/>
                <w:u w:val="single"/>
                <w:lang w:eastAsia="es-AR"/>
              </w:rPr>
            </w:pPr>
            <w:r w:rsidRPr="008F52C8">
              <w:rPr>
                <w:rFonts w:ascii="Arial" w:hAnsi="Arial" w:cs="Arial"/>
                <w:color w:val="000000"/>
                <w:sz w:val="15"/>
                <w:szCs w:val="15"/>
                <w:u w:val="single"/>
                <w:lang w:eastAsia="es-AR"/>
              </w:rPr>
              <w:t>Depreciación acumulada</w:t>
            </w:r>
          </w:p>
        </w:tc>
        <w:tc>
          <w:tcPr>
            <w:tcW w:w="1049" w:type="dxa"/>
            <w:tcBorders>
              <w:top w:val="nil"/>
              <w:left w:val="nil"/>
              <w:bottom w:val="nil"/>
              <w:right w:val="nil"/>
            </w:tcBorders>
            <w:shd w:val="clear" w:color="auto" w:fill="auto"/>
            <w:noWrap/>
            <w:vAlign w:val="bottom"/>
          </w:tcPr>
          <w:p w14:paraId="20CE5666" w14:textId="77777777" w:rsidR="00C05EA5" w:rsidRPr="008F52C8" w:rsidRDefault="00C05EA5" w:rsidP="00B37645">
            <w:pPr>
              <w:ind w:right="-56"/>
              <w:jc w:val="right"/>
              <w:rPr>
                <w:rFonts w:ascii="Arial" w:hAnsi="Arial" w:cs="Arial"/>
                <w:color w:val="000000"/>
                <w:sz w:val="15"/>
                <w:szCs w:val="15"/>
                <w:lang w:eastAsia="es-AR"/>
              </w:rPr>
            </w:pPr>
          </w:p>
        </w:tc>
        <w:tc>
          <w:tcPr>
            <w:tcW w:w="160" w:type="dxa"/>
            <w:tcBorders>
              <w:top w:val="nil"/>
              <w:left w:val="nil"/>
              <w:bottom w:val="nil"/>
              <w:right w:val="nil"/>
            </w:tcBorders>
            <w:shd w:val="clear" w:color="auto" w:fill="auto"/>
            <w:noWrap/>
            <w:vAlign w:val="bottom"/>
          </w:tcPr>
          <w:p w14:paraId="26D54625"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5EF0D108" w14:textId="77777777" w:rsidR="00C05EA5" w:rsidRPr="008F52C8" w:rsidRDefault="00C05EA5" w:rsidP="00B37645">
            <w:pPr>
              <w:jc w:val="right"/>
              <w:rPr>
                <w:rFonts w:ascii="Arial" w:hAnsi="Arial" w:cs="Arial"/>
                <w:color w:val="000000"/>
                <w:sz w:val="15"/>
                <w:szCs w:val="15"/>
                <w:lang w:eastAsia="es-AR"/>
              </w:rPr>
            </w:pPr>
          </w:p>
        </w:tc>
        <w:tc>
          <w:tcPr>
            <w:tcW w:w="251" w:type="dxa"/>
            <w:tcBorders>
              <w:top w:val="nil"/>
              <w:left w:val="nil"/>
              <w:bottom w:val="nil"/>
              <w:right w:val="nil"/>
            </w:tcBorders>
            <w:shd w:val="clear" w:color="auto" w:fill="auto"/>
            <w:noWrap/>
            <w:vAlign w:val="bottom"/>
          </w:tcPr>
          <w:p w14:paraId="579006B5"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shd w:val="clear" w:color="auto" w:fill="auto"/>
            <w:vAlign w:val="bottom"/>
          </w:tcPr>
          <w:p w14:paraId="4B5E2FAF" w14:textId="77777777" w:rsidR="00C05EA5" w:rsidRPr="008F52C8" w:rsidRDefault="00C05EA5" w:rsidP="00B37645">
            <w:pPr>
              <w:jc w:val="right"/>
              <w:rPr>
                <w:rFonts w:ascii="Arial" w:hAnsi="Arial" w:cs="Arial"/>
                <w:color w:val="000000"/>
                <w:sz w:val="15"/>
                <w:szCs w:val="15"/>
                <w:lang w:eastAsia="es-AR"/>
              </w:rPr>
            </w:pPr>
          </w:p>
        </w:tc>
        <w:tc>
          <w:tcPr>
            <w:tcW w:w="283" w:type="dxa"/>
            <w:gridSpan w:val="2"/>
            <w:tcBorders>
              <w:top w:val="nil"/>
              <w:left w:val="nil"/>
              <w:bottom w:val="nil"/>
              <w:right w:val="nil"/>
            </w:tcBorders>
            <w:shd w:val="clear" w:color="auto" w:fill="auto"/>
          </w:tcPr>
          <w:p w14:paraId="775835EC"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0E19876A" w14:textId="77777777" w:rsidR="00C05EA5" w:rsidRPr="008F52C8" w:rsidRDefault="00C05EA5" w:rsidP="00B37645">
            <w:pPr>
              <w:jc w:val="right"/>
              <w:rPr>
                <w:rFonts w:ascii="Arial" w:hAnsi="Arial" w:cs="Arial"/>
                <w:color w:val="000000"/>
                <w:sz w:val="15"/>
                <w:szCs w:val="15"/>
                <w:lang w:eastAsia="es-AR"/>
              </w:rPr>
            </w:pPr>
          </w:p>
        </w:tc>
        <w:tc>
          <w:tcPr>
            <w:tcW w:w="284" w:type="dxa"/>
            <w:gridSpan w:val="2"/>
            <w:tcBorders>
              <w:top w:val="nil"/>
              <w:left w:val="nil"/>
              <w:bottom w:val="nil"/>
              <w:right w:val="nil"/>
            </w:tcBorders>
            <w:shd w:val="clear" w:color="auto" w:fill="auto"/>
            <w:noWrap/>
            <w:vAlign w:val="bottom"/>
          </w:tcPr>
          <w:p w14:paraId="046C978C"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54FE8583" w14:textId="77777777" w:rsidR="00C05EA5" w:rsidRPr="008F52C8" w:rsidRDefault="00C05EA5" w:rsidP="00134ED2">
            <w:pPr>
              <w:jc w:val="right"/>
              <w:rPr>
                <w:rFonts w:ascii="Arial" w:hAnsi="Arial" w:cs="Arial"/>
                <w:color w:val="000000"/>
                <w:sz w:val="15"/>
                <w:szCs w:val="15"/>
                <w:lang w:eastAsia="es-AR"/>
              </w:rPr>
            </w:pPr>
          </w:p>
        </w:tc>
        <w:tc>
          <w:tcPr>
            <w:tcW w:w="283" w:type="dxa"/>
            <w:gridSpan w:val="2"/>
            <w:tcBorders>
              <w:top w:val="nil"/>
              <w:left w:val="nil"/>
              <w:bottom w:val="nil"/>
              <w:right w:val="nil"/>
            </w:tcBorders>
            <w:shd w:val="clear" w:color="auto" w:fill="auto"/>
            <w:noWrap/>
            <w:vAlign w:val="bottom"/>
          </w:tcPr>
          <w:p w14:paraId="4354E083"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2A35C6FA" w14:textId="77777777" w:rsidR="00C05EA5" w:rsidRPr="008F52C8" w:rsidRDefault="00C05EA5" w:rsidP="0036611C">
            <w:pPr>
              <w:jc w:val="right"/>
              <w:rPr>
                <w:rFonts w:ascii="Arial" w:hAnsi="Arial" w:cs="Arial"/>
                <w:color w:val="000000"/>
                <w:sz w:val="15"/>
                <w:szCs w:val="15"/>
                <w:lang w:eastAsia="es-AR"/>
              </w:rPr>
            </w:pPr>
          </w:p>
        </w:tc>
        <w:tc>
          <w:tcPr>
            <w:tcW w:w="278" w:type="dxa"/>
            <w:gridSpan w:val="2"/>
            <w:tcBorders>
              <w:top w:val="nil"/>
              <w:bottom w:val="nil"/>
            </w:tcBorders>
          </w:tcPr>
          <w:p w14:paraId="6C1F1FF0" w14:textId="77777777" w:rsidR="00C05EA5" w:rsidRPr="008F52C8" w:rsidRDefault="00C05EA5" w:rsidP="0036611C">
            <w:pPr>
              <w:jc w:val="right"/>
              <w:rPr>
                <w:rFonts w:ascii="Arial" w:hAnsi="Arial" w:cs="Arial"/>
                <w:color w:val="000000"/>
                <w:sz w:val="15"/>
                <w:szCs w:val="15"/>
                <w:lang w:eastAsia="es-AR"/>
              </w:rPr>
            </w:pPr>
          </w:p>
        </w:tc>
      </w:tr>
      <w:tr w:rsidR="00C05EA5" w:rsidRPr="008F52C8" w14:paraId="66AE9E2C" w14:textId="77777777" w:rsidTr="009B20A7">
        <w:trPr>
          <w:trHeight w:val="20"/>
        </w:trPr>
        <w:tc>
          <w:tcPr>
            <w:tcW w:w="3191" w:type="dxa"/>
            <w:tcBorders>
              <w:top w:val="nil"/>
              <w:left w:val="nil"/>
              <w:bottom w:val="nil"/>
              <w:right w:val="nil"/>
            </w:tcBorders>
            <w:shd w:val="clear" w:color="auto" w:fill="auto"/>
            <w:noWrap/>
            <w:vAlign w:val="bottom"/>
            <w:hideMark/>
          </w:tcPr>
          <w:p w14:paraId="3BF0ED65" w14:textId="77777777" w:rsidR="00C05EA5" w:rsidRPr="008F52C8" w:rsidRDefault="00C05EA5" w:rsidP="00134ED2">
            <w:pPr>
              <w:rPr>
                <w:rFonts w:ascii="Arial" w:hAnsi="Arial" w:cs="Arial"/>
                <w:color w:val="000000"/>
                <w:sz w:val="15"/>
                <w:szCs w:val="15"/>
                <w:lang w:eastAsia="es-AR"/>
              </w:rPr>
            </w:pPr>
            <w:r w:rsidRPr="008F52C8">
              <w:rPr>
                <w:rFonts w:ascii="Arial" w:hAnsi="Arial" w:cs="Arial"/>
                <w:color w:val="000000"/>
                <w:sz w:val="15"/>
                <w:szCs w:val="15"/>
                <w:lang w:eastAsia="es-AR"/>
              </w:rPr>
              <w:t>Aumentos</w:t>
            </w:r>
          </w:p>
        </w:tc>
        <w:tc>
          <w:tcPr>
            <w:tcW w:w="1049" w:type="dxa"/>
            <w:tcBorders>
              <w:top w:val="nil"/>
              <w:left w:val="nil"/>
              <w:bottom w:val="nil"/>
              <w:right w:val="nil"/>
            </w:tcBorders>
            <w:shd w:val="clear" w:color="auto" w:fill="auto"/>
            <w:noWrap/>
            <w:vAlign w:val="bottom"/>
          </w:tcPr>
          <w:p w14:paraId="24D009C5" w14:textId="28426DC1" w:rsidR="00C05EA5" w:rsidRPr="008F52C8" w:rsidRDefault="006B4D08" w:rsidP="00B37645">
            <w:pPr>
              <w:ind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top w:val="nil"/>
              <w:left w:val="nil"/>
              <w:bottom w:val="nil"/>
              <w:right w:val="nil"/>
            </w:tcBorders>
            <w:shd w:val="clear" w:color="auto" w:fill="auto"/>
            <w:noWrap/>
            <w:vAlign w:val="bottom"/>
          </w:tcPr>
          <w:p w14:paraId="5C1393D8"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761BB808" w14:textId="74D4DBE5"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134.8</w:t>
            </w:r>
            <w:r w:rsidR="00636BA8">
              <w:rPr>
                <w:rFonts w:ascii="Arial" w:hAnsi="Arial" w:cs="Arial"/>
                <w:color w:val="000000"/>
                <w:sz w:val="15"/>
                <w:szCs w:val="15"/>
                <w:lang w:eastAsia="es-AR"/>
              </w:rPr>
              <w:t>2</w:t>
            </w:r>
            <w:r w:rsidRPr="006B4D08">
              <w:rPr>
                <w:rFonts w:ascii="Arial" w:hAnsi="Arial" w:cs="Arial"/>
                <w:color w:val="000000"/>
                <w:sz w:val="15"/>
                <w:szCs w:val="15"/>
                <w:lang w:eastAsia="es-AR"/>
              </w:rPr>
              <w:t>4</w:t>
            </w:r>
          </w:p>
        </w:tc>
        <w:tc>
          <w:tcPr>
            <w:tcW w:w="251" w:type="dxa"/>
            <w:tcBorders>
              <w:top w:val="nil"/>
              <w:left w:val="nil"/>
              <w:bottom w:val="nil"/>
              <w:right w:val="nil"/>
            </w:tcBorders>
            <w:shd w:val="clear" w:color="auto" w:fill="auto"/>
            <w:noWrap/>
            <w:vAlign w:val="bottom"/>
          </w:tcPr>
          <w:p w14:paraId="207000B2"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shd w:val="clear" w:color="auto" w:fill="auto"/>
            <w:vAlign w:val="bottom"/>
          </w:tcPr>
          <w:p w14:paraId="03D774D3" w14:textId="7E5057D0"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5.244</w:t>
            </w:r>
          </w:p>
        </w:tc>
        <w:tc>
          <w:tcPr>
            <w:tcW w:w="283" w:type="dxa"/>
            <w:gridSpan w:val="2"/>
            <w:tcBorders>
              <w:top w:val="nil"/>
              <w:left w:val="nil"/>
              <w:bottom w:val="nil"/>
              <w:right w:val="nil"/>
            </w:tcBorders>
            <w:shd w:val="clear" w:color="auto" w:fill="auto"/>
          </w:tcPr>
          <w:p w14:paraId="7BA9730D"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2EAFC6F7" w14:textId="3A978AAF"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5.06</w:t>
            </w:r>
            <w:r w:rsidR="00636BA8">
              <w:rPr>
                <w:rFonts w:ascii="Arial" w:hAnsi="Arial" w:cs="Arial"/>
                <w:color w:val="000000"/>
                <w:sz w:val="15"/>
                <w:szCs w:val="15"/>
                <w:lang w:eastAsia="es-AR"/>
              </w:rPr>
              <w:t>4</w:t>
            </w:r>
          </w:p>
        </w:tc>
        <w:tc>
          <w:tcPr>
            <w:tcW w:w="284" w:type="dxa"/>
            <w:gridSpan w:val="2"/>
            <w:tcBorders>
              <w:top w:val="nil"/>
              <w:left w:val="nil"/>
              <w:bottom w:val="nil"/>
              <w:right w:val="nil"/>
            </w:tcBorders>
            <w:shd w:val="clear" w:color="auto" w:fill="auto"/>
            <w:noWrap/>
            <w:vAlign w:val="bottom"/>
          </w:tcPr>
          <w:p w14:paraId="2870B458"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06C359CE" w14:textId="7DBC081C" w:rsidR="00C05EA5" w:rsidRPr="008F52C8" w:rsidRDefault="006B4D08" w:rsidP="00134ED2">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3" w:type="dxa"/>
            <w:gridSpan w:val="2"/>
            <w:tcBorders>
              <w:top w:val="nil"/>
              <w:left w:val="nil"/>
              <w:bottom w:val="nil"/>
              <w:right w:val="nil"/>
            </w:tcBorders>
            <w:shd w:val="clear" w:color="auto" w:fill="auto"/>
            <w:noWrap/>
            <w:vAlign w:val="bottom"/>
          </w:tcPr>
          <w:p w14:paraId="0F58F268"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62582698" w14:textId="299AE09A" w:rsidR="00C05EA5" w:rsidRPr="008F52C8" w:rsidRDefault="006B4D08" w:rsidP="0036611C">
            <w:pPr>
              <w:jc w:val="right"/>
              <w:rPr>
                <w:rFonts w:ascii="Arial" w:hAnsi="Arial" w:cs="Arial"/>
                <w:color w:val="000000"/>
                <w:sz w:val="15"/>
                <w:szCs w:val="15"/>
                <w:lang w:eastAsia="es-AR"/>
              </w:rPr>
            </w:pPr>
            <w:r w:rsidRPr="006B4D08">
              <w:rPr>
                <w:rFonts w:ascii="Arial" w:hAnsi="Arial" w:cs="Arial"/>
                <w:color w:val="000000"/>
                <w:sz w:val="15"/>
                <w:szCs w:val="15"/>
                <w:lang w:eastAsia="es-AR"/>
              </w:rPr>
              <w:t>145.1</w:t>
            </w:r>
            <w:r w:rsidR="00636BA8">
              <w:rPr>
                <w:rFonts w:ascii="Arial" w:hAnsi="Arial" w:cs="Arial"/>
                <w:color w:val="000000"/>
                <w:sz w:val="15"/>
                <w:szCs w:val="15"/>
                <w:lang w:eastAsia="es-AR"/>
              </w:rPr>
              <w:t>32</w:t>
            </w:r>
          </w:p>
        </w:tc>
        <w:tc>
          <w:tcPr>
            <w:tcW w:w="278" w:type="dxa"/>
            <w:gridSpan w:val="2"/>
            <w:tcBorders>
              <w:top w:val="nil"/>
              <w:bottom w:val="nil"/>
            </w:tcBorders>
          </w:tcPr>
          <w:p w14:paraId="6ACD7281" w14:textId="77777777" w:rsidR="00C05EA5" w:rsidRPr="008F52C8" w:rsidDel="004B5C6C" w:rsidRDefault="00C05EA5" w:rsidP="0036611C">
            <w:pPr>
              <w:jc w:val="right"/>
              <w:rPr>
                <w:rFonts w:ascii="Arial" w:hAnsi="Arial" w:cs="Arial"/>
                <w:color w:val="000000"/>
                <w:sz w:val="15"/>
                <w:szCs w:val="15"/>
                <w:lang w:eastAsia="es-AR"/>
              </w:rPr>
            </w:pPr>
          </w:p>
        </w:tc>
      </w:tr>
      <w:tr w:rsidR="00C05EA5" w:rsidRPr="008F52C8" w14:paraId="602E59EC" w14:textId="77777777" w:rsidTr="009B20A7">
        <w:trPr>
          <w:trHeight w:val="20"/>
        </w:trPr>
        <w:tc>
          <w:tcPr>
            <w:tcW w:w="3191" w:type="dxa"/>
            <w:tcBorders>
              <w:top w:val="nil"/>
              <w:left w:val="nil"/>
              <w:bottom w:val="nil"/>
              <w:right w:val="nil"/>
            </w:tcBorders>
            <w:shd w:val="clear" w:color="auto" w:fill="auto"/>
            <w:noWrap/>
            <w:vAlign w:val="bottom"/>
            <w:hideMark/>
          </w:tcPr>
          <w:p w14:paraId="53F6D99F" w14:textId="77777777" w:rsidR="00C05EA5" w:rsidRPr="008F52C8" w:rsidRDefault="00C05EA5" w:rsidP="00134ED2">
            <w:pPr>
              <w:rPr>
                <w:rFonts w:ascii="Arial" w:hAnsi="Arial" w:cs="Arial"/>
                <w:color w:val="000000"/>
                <w:sz w:val="15"/>
                <w:szCs w:val="15"/>
                <w:lang w:eastAsia="es-AR"/>
              </w:rPr>
            </w:pPr>
            <w:r w:rsidRPr="008F52C8">
              <w:rPr>
                <w:rFonts w:ascii="Arial" w:hAnsi="Arial" w:cs="Arial"/>
                <w:color w:val="000000"/>
                <w:sz w:val="15"/>
                <w:szCs w:val="15"/>
                <w:lang w:eastAsia="es-AR"/>
              </w:rPr>
              <w:t>Efectos de conversión</w:t>
            </w:r>
          </w:p>
        </w:tc>
        <w:tc>
          <w:tcPr>
            <w:tcW w:w="1049" w:type="dxa"/>
            <w:tcBorders>
              <w:top w:val="nil"/>
              <w:left w:val="nil"/>
              <w:bottom w:val="nil"/>
              <w:right w:val="nil"/>
            </w:tcBorders>
            <w:shd w:val="clear" w:color="auto" w:fill="auto"/>
            <w:noWrap/>
            <w:vAlign w:val="bottom"/>
          </w:tcPr>
          <w:p w14:paraId="40078838" w14:textId="40AE4D24" w:rsidR="00C05EA5" w:rsidRPr="008F52C8" w:rsidRDefault="006B4D08" w:rsidP="00B37645">
            <w:pPr>
              <w:ind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top w:val="nil"/>
              <w:left w:val="nil"/>
              <w:bottom w:val="nil"/>
              <w:right w:val="nil"/>
            </w:tcBorders>
            <w:shd w:val="clear" w:color="auto" w:fill="auto"/>
            <w:noWrap/>
            <w:vAlign w:val="bottom"/>
          </w:tcPr>
          <w:p w14:paraId="7C01B5EA"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68ACCF96" w14:textId="39BCE511"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2.839.7</w:t>
            </w:r>
            <w:r w:rsidR="00636BA8">
              <w:rPr>
                <w:rFonts w:ascii="Arial" w:hAnsi="Arial" w:cs="Arial"/>
                <w:color w:val="000000"/>
                <w:sz w:val="15"/>
                <w:szCs w:val="15"/>
                <w:lang w:eastAsia="es-AR"/>
              </w:rPr>
              <w:t>13</w:t>
            </w:r>
          </w:p>
        </w:tc>
        <w:tc>
          <w:tcPr>
            <w:tcW w:w="251" w:type="dxa"/>
            <w:tcBorders>
              <w:top w:val="nil"/>
              <w:left w:val="nil"/>
              <w:bottom w:val="nil"/>
              <w:right w:val="nil"/>
            </w:tcBorders>
            <w:shd w:val="clear" w:color="auto" w:fill="auto"/>
            <w:noWrap/>
            <w:vAlign w:val="bottom"/>
          </w:tcPr>
          <w:p w14:paraId="48A497D1"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shd w:val="clear" w:color="auto" w:fill="auto"/>
            <w:vAlign w:val="bottom"/>
          </w:tcPr>
          <w:p w14:paraId="6D60FD19" w14:textId="62B58E8C"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6.908</w:t>
            </w:r>
          </w:p>
        </w:tc>
        <w:tc>
          <w:tcPr>
            <w:tcW w:w="283" w:type="dxa"/>
            <w:gridSpan w:val="2"/>
            <w:tcBorders>
              <w:top w:val="nil"/>
              <w:left w:val="nil"/>
              <w:bottom w:val="nil"/>
              <w:right w:val="nil"/>
            </w:tcBorders>
            <w:shd w:val="clear" w:color="auto" w:fill="auto"/>
          </w:tcPr>
          <w:p w14:paraId="3CDA8F8F"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27C234F2" w14:textId="365AEAB9"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14.07</w:t>
            </w:r>
            <w:r w:rsidR="00636BA8">
              <w:rPr>
                <w:rFonts w:ascii="Arial" w:hAnsi="Arial" w:cs="Arial"/>
                <w:color w:val="000000"/>
                <w:sz w:val="15"/>
                <w:szCs w:val="15"/>
                <w:lang w:eastAsia="es-AR"/>
              </w:rPr>
              <w:t>5</w:t>
            </w:r>
          </w:p>
        </w:tc>
        <w:tc>
          <w:tcPr>
            <w:tcW w:w="284" w:type="dxa"/>
            <w:gridSpan w:val="2"/>
            <w:tcBorders>
              <w:top w:val="nil"/>
              <w:left w:val="nil"/>
              <w:bottom w:val="nil"/>
              <w:right w:val="nil"/>
            </w:tcBorders>
            <w:shd w:val="clear" w:color="auto" w:fill="auto"/>
            <w:noWrap/>
            <w:vAlign w:val="bottom"/>
          </w:tcPr>
          <w:p w14:paraId="6075F324"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27FD9401" w14:textId="6E581DD0" w:rsidR="00C05EA5" w:rsidRPr="008F52C8" w:rsidRDefault="006B4D08" w:rsidP="00134ED2">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3" w:type="dxa"/>
            <w:gridSpan w:val="2"/>
            <w:tcBorders>
              <w:top w:val="nil"/>
              <w:left w:val="nil"/>
              <w:bottom w:val="nil"/>
              <w:right w:val="nil"/>
            </w:tcBorders>
            <w:shd w:val="clear" w:color="auto" w:fill="auto"/>
            <w:noWrap/>
            <w:vAlign w:val="bottom"/>
          </w:tcPr>
          <w:p w14:paraId="4623C1BB"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64CBF4D4" w14:textId="169DB910" w:rsidR="00C05EA5" w:rsidRPr="008F52C8" w:rsidRDefault="006B4D08" w:rsidP="0036611C">
            <w:pPr>
              <w:jc w:val="right"/>
              <w:rPr>
                <w:rFonts w:ascii="Arial" w:hAnsi="Arial" w:cs="Arial"/>
                <w:color w:val="000000"/>
                <w:sz w:val="15"/>
                <w:szCs w:val="15"/>
                <w:lang w:eastAsia="es-AR"/>
              </w:rPr>
            </w:pPr>
            <w:r w:rsidRPr="006B4D08">
              <w:rPr>
                <w:rFonts w:ascii="Arial" w:hAnsi="Arial" w:cs="Arial"/>
                <w:color w:val="000000"/>
                <w:sz w:val="15"/>
                <w:szCs w:val="15"/>
                <w:lang w:eastAsia="es-AR"/>
              </w:rPr>
              <w:t>2.860.6</w:t>
            </w:r>
            <w:r w:rsidR="00636BA8">
              <w:rPr>
                <w:rFonts w:ascii="Arial" w:hAnsi="Arial" w:cs="Arial"/>
                <w:color w:val="000000"/>
                <w:sz w:val="15"/>
                <w:szCs w:val="15"/>
                <w:lang w:eastAsia="es-AR"/>
              </w:rPr>
              <w:t>96</w:t>
            </w:r>
          </w:p>
        </w:tc>
        <w:tc>
          <w:tcPr>
            <w:tcW w:w="278" w:type="dxa"/>
            <w:gridSpan w:val="2"/>
            <w:tcBorders>
              <w:top w:val="nil"/>
              <w:bottom w:val="nil"/>
            </w:tcBorders>
          </w:tcPr>
          <w:p w14:paraId="7F7C574E" w14:textId="77777777" w:rsidR="00C05EA5" w:rsidRPr="008F52C8" w:rsidDel="004B5C6C" w:rsidRDefault="00C05EA5" w:rsidP="0036611C">
            <w:pPr>
              <w:jc w:val="right"/>
              <w:rPr>
                <w:rFonts w:ascii="Arial" w:hAnsi="Arial" w:cs="Arial"/>
                <w:color w:val="000000"/>
                <w:sz w:val="15"/>
                <w:szCs w:val="15"/>
                <w:lang w:eastAsia="es-AR"/>
              </w:rPr>
            </w:pPr>
          </w:p>
        </w:tc>
      </w:tr>
      <w:tr w:rsidR="00C05EA5" w:rsidRPr="008F52C8" w14:paraId="1E81C553" w14:textId="77777777" w:rsidTr="009B20A7">
        <w:trPr>
          <w:trHeight w:val="20"/>
        </w:trPr>
        <w:tc>
          <w:tcPr>
            <w:tcW w:w="3191" w:type="dxa"/>
            <w:tcBorders>
              <w:top w:val="nil"/>
              <w:left w:val="nil"/>
              <w:bottom w:val="nil"/>
              <w:right w:val="nil"/>
            </w:tcBorders>
            <w:shd w:val="clear" w:color="auto" w:fill="auto"/>
            <w:noWrap/>
            <w:vAlign w:val="bottom"/>
            <w:hideMark/>
          </w:tcPr>
          <w:p w14:paraId="6D3CA60C" w14:textId="77777777" w:rsidR="00C05EA5" w:rsidRPr="008F52C8" w:rsidRDefault="00C05EA5" w:rsidP="00134ED2">
            <w:pPr>
              <w:rPr>
                <w:rFonts w:ascii="Arial" w:hAnsi="Arial" w:cs="Arial"/>
                <w:color w:val="000000"/>
                <w:sz w:val="15"/>
                <w:szCs w:val="15"/>
                <w:lang w:eastAsia="es-AR"/>
              </w:rPr>
            </w:pPr>
            <w:r w:rsidRPr="008F52C8">
              <w:rPr>
                <w:rFonts w:ascii="Arial" w:hAnsi="Arial" w:cs="Arial"/>
                <w:color w:val="000000"/>
                <w:sz w:val="15"/>
                <w:szCs w:val="15"/>
                <w:lang w:eastAsia="es-AR"/>
              </w:rPr>
              <w:t>Disminuciones y reclasificaciones</w:t>
            </w:r>
          </w:p>
        </w:tc>
        <w:tc>
          <w:tcPr>
            <w:tcW w:w="1049" w:type="dxa"/>
            <w:tcBorders>
              <w:top w:val="nil"/>
              <w:left w:val="nil"/>
              <w:bottom w:val="nil"/>
              <w:right w:val="nil"/>
            </w:tcBorders>
            <w:shd w:val="clear" w:color="auto" w:fill="auto"/>
            <w:noWrap/>
            <w:vAlign w:val="bottom"/>
          </w:tcPr>
          <w:p w14:paraId="4ABB091A" w14:textId="42414990" w:rsidR="00C05EA5" w:rsidRPr="008F52C8" w:rsidRDefault="006B4D08" w:rsidP="00B37645">
            <w:pPr>
              <w:ind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tcBorders>
              <w:top w:val="nil"/>
              <w:left w:val="nil"/>
              <w:bottom w:val="nil"/>
              <w:right w:val="nil"/>
            </w:tcBorders>
            <w:shd w:val="clear" w:color="auto" w:fill="auto"/>
            <w:noWrap/>
            <w:vAlign w:val="bottom"/>
          </w:tcPr>
          <w:p w14:paraId="04591645"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bottom w:val="nil"/>
              <w:right w:val="nil"/>
            </w:tcBorders>
            <w:shd w:val="clear" w:color="auto" w:fill="auto"/>
            <w:noWrap/>
            <w:vAlign w:val="bottom"/>
          </w:tcPr>
          <w:p w14:paraId="68B81727" w14:textId="5AF72ADC" w:rsidR="00C05EA5" w:rsidRPr="008F52C8" w:rsidRDefault="006B4D08"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51" w:type="dxa"/>
            <w:tcBorders>
              <w:top w:val="nil"/>
              <w:left w:val="nil"/>
              <w:bottom w:val="nil"/>
              <w:right w:val="nil"/>
            </w:tcBorders>
            <w:shd w:val="clear" w:color="auto" w:fill="auto"/>
            <w:noWrap/>
            <w:vAlign w:val="bottom"/>
          </w:tcPr>
          <w:p w14:paraId="795D14F2"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bottom w:val="nil"/>
              <w:right w:val="nil"/>
            </w:tcBorders>
            <w:shd w:val="clear" w:color="auto" w:fill="auto"/>
            <w:vAlign w:val="bottom"/>
          </w:tcPr>
          <w:p w14:paraId="02F989B2" w14:textId="45B6FB32" w:rsidR="00C05EA5" w:rsidRPr="008F52C8" w:rsidRDefault="006B4D08"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3" w:type="dxa"/>
            <w:gridSpan w:val="2"/>
            <w:tcBorders>
              <w:top w:val="nil"/>
              <w:left w:val="nil"/>
              <w:bottom w:val="nil"/>
              <w:right w:val="nil"/>
            </w:tcBorders>
            <w:shd w:val="clear" w:color="auto" w:fill="auto"/>
          </w:tcPr>
          <w:p w14:paraId="3A2415DB" w14:textId="77777777" w:rsidR="00C05EA5" w:rsidRPr="008F52C8" w:rsidRDefault="00C05EA5" w:rsidP="006B4D08">
            <w:pPr>
              <w:ind w:right="73"/>
              <w:jc w:val="right"/>
              <w:rPr>
                <w:rFonts w:ascii="Arial" w:hAnsi="Arial" w:cs="Arial"/>
                <w:color w:val="000000"/>
                <w:sz w:val="15"/>
                <w:szCs w:val="15"/>
                <w:lang w:eastAsia="es-AR"/>
              </w:rPr>
            </w:pPr>
          </w:p>
        </w:tc>
        <w:tc>
          <w:tcPr>
            <w:tcW w:w="1134" w:type="dxa"/>
            <w:gridSpan w:val="2"/>
            <w:tcBorders>
              <w:top w:val="nil"/>
              <w:left w:val="nil"/>
              <w:bottom w:val="nil"/>
              <w:right w:val="nil"/>
            </w:tcBorders>
            <w:shd w:val="clear" w:color="auto" w:fill="auto"/>
            <w:noWrap/>
            <w:vAlign w:val="bottom"/>
          </w:tcPr>
          <w:p w14:paraId="15674223" w14:textId="43B278CF" w:rsidR="00C05EA5" w:rsidRPr="008F52C8" w:rsidRDefault="006B4D08" w:rsidP="00B37645">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4" w:type="dxa"/>
            <w:gridSpan w:val="2"/>
            <w:tcBorders>
              <w:top w:val="nil"/>
              <w:left w:val="nil"/>
              <w:bottom w:val="nil"/>
              <w:right w:val="nil"/>
            </w:tcBorders>
            <w:shd w:val="clear" w:color="auto" w:fill="auto"/>
            <w:noWrap/>
            <w:vAlign w:val="bottom"/>
          </w:tcPr>
          <w:p w14:paraId="3560FF73"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bottom w:val="nil"/>
              <w:right w:val="nil"/>
            </w:tcBorders>
            <w:shd w:val="clear" w:color="auto" w:fill="auto"/>
            <w:noWrap/>
            <w:vAlign w:val="bottom"/>
          </w:tcPr>
          <w:p w14:paraId="6534A43C" w14:textId="14146E8D" w:rsidR="00C05EA5" w:rsidRPr="008F52C8" w:rsidRDefault="006B4D08" w:rsidP="00134ED2">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3" w:type="dxa"/>
            <w:gridSpan w:val="2"/>
            <w:tcBorders>
              <w:top w:val="nil"/>
              <w:left w:val="nil"/>
              <w:bottom w:val="nil"/>
              <w:right w:val="nil"/>
            </w:tcBorders>
            <w:shd w:val="clear" w:color="auto" w:fill="auto"/>
            <w:noWrap/>
            <w:vAlign w:val="bottom"/>
          </w:tcPr>
          <w:p w14:paraId="2F8D7A40"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bottom w:val="nil"/>
            </w:tcBorders>
            <w:shd w:val="clear" w:color="auto" w:fill="auto"/>
            <w:noWrap/>
            <w:vAlign w:val="bottom"/>
          </w:tcPr>
          <w:p w14:paraId="6197A4AB" w14:textId="2363030B" w:rsidR="00C05EA5" w:rsidRPr="008F52C8" w:rsidRDefault="006B4D08" w:rsidP="0036611C">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78" w:type="dxa"/>
            <w:gridSpan w:val="2"/>
            <w:tcBorders>
              <w:top w:val="nil"/>
              <w:bottom w:val="nil"/>
            </w:tcBorders>
          </w:tcPr>
          <w:p w14:paraId="11950F89" w14:textId="77777777" w:rsidR="00C05EA5" w:rsidRPr="008F52C8" w:rsidDel="004B5C6C" w:rsidRDefault="00C05EA5" w:rsidP="0036611C">
            <w:pPr>
              <w:ind w:left="777"/>
              <w:rPr>
                <w:rFonts w:ascii="Arial" w:hAnsi="Arial" w:cs="Arial"/>
                <w:color w:val="000000"/>
                <w:sz w:val="15"/>
                <w:szCs w:val="15"/>
                <w:lang w:eastAsia="es-AR"/>
              </w:rPr>
            </w:pPr>
          </w:p>
        </w:tc>
      </w:tr>
      <w:tr w:rsidR="00C05EA5" w:rsidRPr="008F52C8" w14:paraId="28439ECA" w14:textId="77777777" w:rsidTr="009B20A7">
        <w:trPr>
          <w:trHeight w:val="113"/>
        </w:trPr>
        <w:tc>
          <w:tcPr>
            <w:tcW w:w="3191" w:type="dxa"/>
            <w:tcBorders>
              <w:top w:val="nil"/>
              <w:left w:val="nil"/>
              <w:right w:val="nil"/>
            </w:tcBorders>
            <w:shd w:val="clear" w:color="auto" w:fill="auto"/>
            <w:noWrap/>
            <w:vAlign w:val="bottom"/>
            <w:hideMark/>
          </w:tcPr>
          <w:p w14:paraId="737BD0B9" w14:textId="77777777" w:rsidR="00C05EA5" w:rsidRPr="008F52C8" w:rsidRDefault="00C05EA5" w:rsidP="00134ED2">
            <w:pPr>
              <w:rPr>
                <w:rFonts w:ascii="Arial" w:hAnsi="Arial" w:cs="Arial"/>
                <w:color w:val="000000"/>
                <w:sz w:val="15"/>
                <w:szCs w:val="15"/>
                <w:lang w:eastAsia="es-AR"/>
              </w:rPr>
            </w:pPr>
          </w:p>
        </w:tc>
        <w:tc>
          <w:tcPr>
            <w:tcW w:w="1049" w:type="dxa"/>
            <w:tcBorders>
              <w:top w:val="nil"/>
              <w:left w:val="nil"/>
              <w:right w:val="nil"/>
            </w:tcBorders>
            <w:shd w:val="clear" w:color="auto" w:fill="auto"/>
            <w:noWrap/>
            <w:vAlign w:val="bottom"/>
          </w:tcPr>
          <w:p w14:paraId="700345A9" w14:textId="77777777" w:rsidR="00C05EA5" w:rsidRPr="008F52C8" w:rsidRDefault="00C05EA5" w:rsidP="00B37645">
            <w:pPr>
              <w:ind w:right="-56"/>
              <w:jc w:val="right"/>
              <w:rPr>
                <w:rFonts w:ascii="Arial" w:hAnsi="Arial" w:cs="Arial"/>
                <w:color w:val="000000"/>
                <w:sz w:val="15"/>
                <w:szCs w:val="15"/>
                <w:lang w:eastAsia="es-AR"/>
              </w:rPr>
            </w:pPr>
          </w:p>
        </w:tc>
        <w:tc>
          <w:tcPr>
            <w:tcW w:w="160" w:type="dxa"/>
            <w:tcBorders>
              <w:top w:val="nil"/>
              <w:left w:val="nil"/>
              <w:right w:val="nil"/>
            </w:tcBorders>
            <w:shd w:val="clear" w:color="auto" w:fill="auto"/>
            <w:noWrap/>
            <w:vAlign w:val="bottom"/>
          </w:tcPr>
          <w:p w14:paraId="4894595B"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nil"/>
              <w:left w:val="nil"/>
              <w:right w:val="nil"/>
            </w:tcBorders>
            <w:shd w:val="clear" w:color="auto" w:fill="auto"/>
            <w:noWrap/>
            <w:vAlign w:val="bottom"/>
          </w:tcPr>
          <w:p w14:paraId="7E34E6B9" w14:textId="77777777" w:rsidR="00C05EA5" w:rsidRPr="008F52C8" w:rsidRDefault="00C05EA5" w:rsidP="00B37645">
            <w:pPr>
              <w:jc w:val="right"/>
              <w:rPr>
                <w:rFonts w:ascii="Arial" w:hAnsi="Arial" w:cs="Arial"/>
                <w:color w:val="000000"/>
                <w:sz w:val="15"/>
                <w:szCs w:val="15"/>
                <w:lang w:eastAsia="es-AR"/>
              </w:rPr>
            </w:pPr>
          </w:p>
        </w:tc>
        <w:tc>
          <w:tcPr>
            <w:tcW w:w="251" w:type="dxa"/>
            <w:tcBorders>
              <w:top w:val="nil"/>
              <w:left w:val="nil"/>
              <w:right w:val="nil"/>
            </w:tcBorders>
            <w:shd w:val="clear" w:color="auto" w:fill="auto"/>
            <w:noWrap/>
            <w:vAlign w:val="bottom"/>
          </w:tcPr>
          <w:p w14:paraId="4E845246"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nil"/>
              <w:left w:val="nil"/>
              <w:right w:val="nil"/>
            </w:tcBorders>
            <w:shd w:val="clear" w:color="auto" w:fill="auto"/>
            <w:vAlign w:val="bottom"/>
          </w:tcPr>
          <w:p w14:paraId="45552610" w14:textId="77777777" w:rsidR="00C05EA5" w:rsidRPr="008F52C8" w:rsidRDefault="00C05EA5" w:rsidP="00B37645">
            <w:pPr>
              <w:jc w:val="right"/>
              <w:rPr>
                <w:rFonts w:ascii="Arial" w:hAnsi="Arial" w:cs="Arial"/>
                <w:color w:val="000000"/>
                <w:sz w:val="15"/>
                <w:szCs w:val="15"/>
                <w:lang w:eastAsia="es-AR"/>
              </w:rPr>
            </w:pPr>
          </w:p>
        </w:tc>
        <w:tc>
          <w:tcPr>
            <w:tcW w:w="283" w:type="dxa"/>
            <w:gridSpan w:val="2"/>
            <w:tcBorders>
              <w:top w:val="nil"/>
              <w:left w:val="nil"/>
              <w:right w:val="nil"/>
            </w:tcBorders>
            <w:shd w:val="clear" w:color="auto" w:fill="auto"/>
          </w:tcPr>
          <w:p w14:paraId="6EA21D75"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nil"/>
              <w:left w:val="nil"/>
              <w:right w:val="nil"/>
            </w:tcBorders>
            <w:shd w:val="clear" w:color="auto" w:fill="auto"/>
            <w:noWrap/>
            <w:vAlign w:val="bottom"/>
          </w:tcPr>
          <w:p w14:paraId="5C51160D" w14:textId="77777777" w:rsidR="00C05EA5" w:rsidRPr="008F52C8" w:rsidRDefault="00C05EA5" w:rsidP="00B37645">
            <w:pPr>
              <w:jc w:val="right"/>
              <w:rPr>
                <w:rFonts w:ascii="Arial" w:hAnsi="Arial" w:cs="Arial"/>
                <w:color w:val="000000"/>
                <w:sz w:val="15"/>
                <w:szCs w:val="15"/>
                <w:lang w:eastAsia="es-AR"/>
              </w:rPr>
            </w:pPr>
          </w:p>
        </w:tc>
        <w:tc>
          <w:tcPr>
            <w:tcW w:w="284" w:type="dxa"/>
            <w:gridSpan w:val="2"/>
            <w:tcBorders>
              <w:top w:val="nil"/>
              <w:left w:val="nil"/>
              <w:right w:val="nil"/>
            </w:tcBorders>
            <w:shd w:val="clear" w:color="auto" w:fill="auto"/>
            <w:noWrap/>
            <w:vAlign w:val="bottom"/>
          </w:tcPr>
          <w:p w14:paraId="2DC7D700"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nil"/>
              <w:left w:val="nil"/>
              <w:right w:val="nil"/>
            </w:tcBorders>
            <w:shd w:val="clear" w:color="auto" w:fill="auto"/>
            <w:noWrap/>
            <w:vAlign w:val="bottom"/>
          </w:tcPr>
          <w:p w14:paraId="668FF284" w14:textId="77777777" w:rsidR="00C05EA5" w:rsidRPr="008F52C8" w:rsidRDefault="00C05EA5" w:rsidP="00134ED2">
            <w:pPr>
              <w:jc w:val="right"/>
              <w:rPr>
                <w:rFonts w:ascii="Arial" w:hAnsi="Arial" w:cs="Arial"/>
                <w:color w:val="000000"/>
                <w:sz w:val="15"/>
                <w:szCs w:val="15"/>
                <w:lang w:eastAsia="es-AR"/>
              </w:rPr>
            </w:pPr>
          </w:p>
        </w:tc>
        <w:tc>
          <w:tcPr>
            <w:tcW w:w="283" w:type="dxa"/>
            <w:gridSpan w:val="2"/>
            <w:tcBorders>
              <w:top w:val="nil"/>
              <w:left w:val="nil"/>
              <w:right w:val="nil"/>
            </w:tcBorders>
            <w:shd w:val="clear" w:color="auto" w:fill="auto"/>
            <w:noWrap/>
            <w:vAlign w:val="bottom"/>
          </w:tcPr>
          <w:p w14:paraId="3B5791C9"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nil"/>
            </w:tcBorders>
            <w:shd w:val="clear" w:color="auto" w:fill="auto"/>
            <w:noWrap/>
            <w:vAlign w:val="bottom"/>
          </w:tcPr>
          <w:p w14:paraId="2980B213" w14:textId="77777777" w:rsidR="00C05EA5" w:rsidRPr="008F52C8" w:rsidRDefault="00C05EA5" w:rsidP="0036611C">
            <w:pPr>
              <w:jc w:val="right"/>
              <w:rPr>
                <w:rFonts w:ascii="Arial" w:hAnsi="Arial" w:cs="Arial"/>
                <w:color w:val="000000"/>
                <w:sz w:val="15"/>
                <w:szCs w:val="15"/>
                <w:lang w:eastAsia="es-AR"/>
              </w:rPr>
            </w:pPr>
          </w:p>
        </w:tc>
        <w:tc>
          <w:tcPr>
            <w:tcW w:w="278" w:type="dxa"/>
            <w:gridSpan w:val="2"/>
            <w:tcBorders>
              <w:top w:val="nil"/>
            </w:tcBorders>
          </w:tcPr>
          <w:p w14:paraId="493C4583" w14:textId="77777777" w:rsidR="00C05EA5" w:rsidRPr="008F52C8" w:rsidRDefault="00C05EA5" w:rsidP="0036611C">
            <w:pPr>
              <w:jc w:val="right"/>
              <w:rPr>
                <w:rFonts w:ascii="Arial" w:hAnsi="Arial" w:cs="Arial"/>
                <w:color w:val="000000"/>
                <w:sz w:val="15"/>
                <w:szCs w:val="15"/>
                <w:lang w:eastAsia="es-AR"/>
              </w:rPr>
            </w:pPr>
          </w:p>
        </w:tc>
      </w:tr>
      <w:tr w:rsidR="00C05EA5" w:rsidRPr="008F52C8" w14:paraId="75442838" w14:textId="77777777" w:rsidTr="009B20A7">
        <w:trPr>
          <w:trHeight w:val="20"/>
        </w:trPr>
        <w:tc>
          <w:tcPr>
            <w:tcW w:w="3191" w:type="dxa"/>
            <w:tcBorders>
              <w:left w:val="nil"/>
            </w:tcBorders>
            <w:shd w:val="clear" w:color="auto" w:fill="auto"/>
            <w:noWrap/>
            <w:vAlign w:val="bottom"/>
            <w:hideMark/>
          </w:tcPr>
          <w:p w14:paraId="452F69F3" w14:textId="77777777" w:rsidR="00C05EA5" w:rsidRPr="008F52C8" w:rsidRDefault="00C05EA5" w:rsidP="00134ED2">
            <w:pPr>
              <w:rPr>
                <w:rFonts w:ascii="Arial" w:hAnsi="Arial"/>
                <w:b/>
                <w:color w:val="000000"/>
                <w:sz w:val="15"/>
              </w:rPr>
            </w:pPr>
            <w:r w:rsidRPr="008F52C8">
              <w:rPr>
                <w:rFonts w:ascii="Arial" w:hAnsi="Arial"/>
                <w:color w:val="000000"/>
                <w:sz w:val="15"/>
              </w:rPr>
              <w:t>Valor de origen</w:t>
            </w:r>
          </w:p>
        </w:tc>
        <w:tc>
          <w:tcPr>
            <w:tcW w:w="1049" w:type="dxa"/>
            <w:shd w:val="clear" w:color="auto" w:fill="auto"/>
            <w:noWrap/>
            <w:vAlign w:val="bottom"/>
          </w:tcPr>
          <w:p w14:paraId="47005C74" w14:textId="18DAEF24" w:rsidR="00C05EA5" w:rsidRPr="008F52C8" w:rsidRDefault="006B4D08" w:rsidP="00B37645">
            <w:pPr>
              <w:ind w:right="-56"/>
              <w:jc w:val="right"/>
              <w:rPr>
                <w:rFonts w:ascii="Arial" w:hAnsi="Arial" w:cs="Arial"/>
                <w:color w:val="000000"/>
                <w:sz w:val="15"/>
                <w:szCs w:val="15"/>
                <w:lang w:eastAsia="es-AR"/>
              </w:rPr>
            </w:pPr>
            <w:r w:rsidRPr="006B4D08">
              <w:rPr>
                <w:rFonts w:ascii="Arial" w:hAnsi="Arial" w:cs="Arial"/>
                <w:color w:val="000000"/>
                <w:sz w:val="15"/>
                <w:szCs w:val="15"/>
                <w:lang w:eastAsia="es-AR"/>
              </w:rPr>
              <w:t>1.419</w:t>
            </w:r>
          </w:p>
        </w:tc>
        <w:tc>
          <w:tcPr>
            <w:tcW w:w="160" w:type="dxa"/>
            <w:shd w:val="clear" w:color="auto" w:fill="auto"/>
            <w:noWrap/>
            <w:vAlign w:val="bottom"/>
          </w:tcPr>
          <w:p w14:paraId="73E7AB6C" w14:textId="77777777" w:rsidR="00C05EA5" w:rsidRPr="008F52C8" w:rsidRDefault="00C05EA5" w:rsidP="00134ED2">
            <w:pPr>
              <w:jc w:val="right"/>
              <w:rPr>
                <w:rFonts w:ascii="Arial" w:hAnsi="Arial" w:cs="Arial"/>
                <w:color w:val="000000"/>
                <w:sz w:val="15"/>
                <w:szCs w:val="15"/>
                <w:lang w:eastAsia="es-AR"/>
              </w:rPr>
            </w:pPr>
          </w:p>
        </w:tc>
        <w:tc>
          <w:tcPr>
            <w:tcW w:w="1484" w:type="dxa"/>
            <w:shd w:val="clear" w:color="auto" w:fill="auto"/>
            <w:noWrap/>
            <w:vAlign w:val="bottom"/>
          </w:tcPr>
          <w:p w14:paraId="19A853E9" w14:textId="38247674"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26.876.288</w:t>
            </w:r>
          </w:p>
        </w:tc>
        <w:tc>
          <w:tcPr>
            <w:tcW w:w="251" w:type="dxa"/>
            <w:shd w:val="clear" w:color="auto" w:fill="auto"/>
            <w:noWrap/>
            <w:vAlign w:val="bottom"/>
          </w:tcPr>
          <w:p w14:paraId="69A7C6EB" w14:textId="77777777" w:rsidR="00C05EA5" w:rsidRPr="008F52C8" w:rsidRDefault="00C05EA5" w:rsidP="00134ED2">
            <w:pPr>
              <w:jc w:val="right"/>
              <w:rPr>
                <w:rFonts w:ascii="Arial" w:hAnsi="Arial" w:cs="Arial"/>
                <w:color w:val="000000"/>
                <w:sz w:val="15"/>
                <w:szCs w:val="15"/>
                <w:vertAlign w:val="superscript"/>
                <w:lang w:eastAsia="es-AR"/>
              </w:rPr>
            </w:pPr>
          </w:p>
        </w:tc>
        <w:tc>
          <w:tcPr>
            <w:tcW w:w="1173" w:type="dxa"/>
            <w:shd w:val="clear" w:color="auto" w:fill="auto"/>
            <w:vAlign w:val="bottom"/>
          </w:tcPr>
          <w:p w14:paraId="648704D4" w14:textId="7656598B"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67.758</w:t>
            </w:r>
          </w:p>
        </w:tc>
        <w:tc>
          <w:tcPr>
            <w:tcW w:w="283" w:type="dxa"/>
            <w:gridSpan w:val="2"/>
            <w:shd w:val="clear" w:color="auto" w:fill="auto"/>
          </w:tcPr>
          <w:p w14:paraId="2AD12297"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shd w:val="clear" w:color="auto" w:fill="auto"/>
            <w:noWrap/>
            <w:vAlign w:val="bottom"/>
          </w:tcPr>
          <w:p w14:paraId="3428D213" w14:textId="396832E3"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166.252</w:t>
            </w:r>
          </w:p>
        </w:tc>
        <w:tc>
          <w:tcPr>
            <w:tcW w:w="284" w:type="dxa"/>
            <w:gridSpan w:val="2"/>
            <w:shd w:val="clear" w:color="auto" w:fill="auto"/>
            <w:noWrap/>
            <w:vAlign w:val="bottom"/>
          </w:tcPr>
          <w:p w14:paraId="1D0FE6DD" w14:textId="77777777" w:rsidR="00C05EA5" w:rsidRPr="008F52C8" w:rsidRDefault="00C05EA5" w:rsidP="00134ED2">
            <w:pPr>
              <w:jc w:val="right"/>
              <w:rPr>
                <w:rFonts w:ascii="Arial" w:hAnsi="Arial" w:cs="Arial"/>
                <w:color w:val="000000"/>
                <w:sz w:val="15"/>
                <w:szCs w:val="15"/>
                <w:lang w:eastAsia="es-AR"/>
              </w:rPr>
            </w:pPr>
          </w:p>
        </w:tc>
        <w:tc>
          <w:tcPr>
            <w:tcW w:w="992" w:type="dxa"/>
            <w:gridSpan w:val="2"/>
            <w:shd w:val="clear" w:color="auto" w:fill="auto"/>
            <w:noWrap/>
            <w:vAlign w:val="bottom"/>
          </w:tcPr>
          <w:p w14:paraId="06187C76" w14:textId="18B28FFB" w:rsidR="00C05EA5" w:rsidRPr="008F52C8" w:rsidRDefault="006B4D08" w:rsidP="00134ED2">
            <w:pPr>
              <w:jc w:val="right"/>
              <w:rPr>
                <w:rFonts w:ascii="Arial" w:hAnsi="Arial" w:cs="Arial"/>
                <w:color w:val="000000"/>
                <w:sz w:val="15"/>
                <w:szCs w:val="15"/>
                <w:lang w:eastAsia="es-AR"/>
              </w:rPr>
            </w:pPr>
            <w:r w:rsidRPr="006B4D08">
              <w:rPr>
                <w:rFonts w:ascii="Arial" w:hAnsi="Arial" w:cs="Arial"/>
                <w:color w:val="000000"/>
                <w:sz w:val="15"/>
                <w:szCs w:val="15"/>
                <w:lang w:eastAsia="es-AR"/>
              </w:rPr>
              <w:t>450.846</w:t>
            </w:r>
          </w:p>
        </w:tc>
        <w:tc>
          <w:tcPr>
            <w:tcW w:w="283" w:type="dxa"/>
            <w:gridSpan w:val="2"/>
            <w:shd w:val="clear" w:color="auto" w:fill="auto"/>
            <w:noWrap/>
            <w:vAlign w:val="bottom"/>
          </w:tcPr>
          <w:p w14:paraId="746B7BFA"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shd w:val="clear" w:color="auto" w:fill="auto"/>
            <w:noWrap/>
            <w:vAlign w:val="bottom"/>
          </w:tcPr>
          <w:p w14:paraId="5A80201A" w14:textId="36689661" w:rsidR="00C05EA5" w:rsidRPr="008F52C8" w:rsidRDefault="006B4D08" w:rsidP="0036611C">
            <w:pPr>
              <w:jc w:val="right"/>
              <w:rPr>
                <w:rFonts w:ascii="Arial" w:hAnsi="Arial" w:cs="Arial"/>
                <w:color w:val="000000"/>
                <w:sz w:val="15"/>
                <w:szCs w:val="15"/>
                <w:lang w:eastAsia="es-AR"/>
              </w:rPr>
            </w:pPr>
            <w:r w:rsidRPr="006B4D08">
              <w:rPr>
                <w:rFonts w:ascii="Arial" w:hAnsi="Arial" w:cs="Arial"/>
                <w:color w:val="000000"/>
                <w:sz w:val="15"/>
                <w:szCs w:val="15"/>
                <w:lang w:eastAsia="es-AR"/>
              </w:rPr>
              <w:t>27.562.563</w:t>
            </w:r>
          </w:p>
        </w:tc>
        <w:tc>
          <w:tcPr>
            <w:tcW w:w="278" w:type="dxa"/>
            <w:gridSpan w:val="2"/>
          </w:tcPr>
          <w:p w14:paraId="005C7013" w14:textId="77777777" w:rsidR="00C05EA5" w:rsidRPr="008F52C8" w:rsidDel="004B5C6C" w:rsidRDefault="00C05EA5" w:rsidP="0036611C">
            <w:pPr>
              <w:jc w:val="right"/>
              <w:rPr>
                <w:rFonts w:ascii="Arial" w:hAnsi="Arial" w:cs="Arial"/>
                <w:color w:val="000000"/>
                <w:sz w:val="15"/>
                <w:szCs w:val="15"/>
                <w:lang w:eastAsia="es-AR"/>
              </w:rPr>
            </w:pPr>
          </w:p>
        </w:tc>
      </w:tr>
      <w:tr w:rsidR="00C05EA5" w:rsidRPr="008F52C8" w14:paraId="31385E5C" w14:textId="77777777" w:rsidTr="009B20A7">
        <w:trPr>
          <w:trHeight w:val="20"/>
        </w:trPr>
        <w:tc>
          <w:tcPr>
            <w:tcW w:w="3191" w:type="dxa"/>
            <w:tcBorders>
              <w:left w:val="nil"/>
            </w:tcBorders>
            <w:shd w:val="clear" w:color="auto" w:fill="auto"/>
            <w:noWrap/>
            <w:vAlign w:val="bottom"/>
            <w:hideMark/>
          </w:tcPr>
          <w:p w14:paraId="52C7E9B3" w14:textId="77777777" w:rsidR="00C05EA5" w:rsidRPr="008F52C8" w:rsidRDefault="00C05EA5" w:rsidP="00134ED2">
            <w:pPr>
              <w:rPr>
                <w:rFonts w:ascii="Arial" w:hAnsi="Arial" w:cs="Arial"/>
                <w:b/>
                <w:bCs/>
                <w:color w:val="000000"/>
                <w:sz w:val="15"/>
                <w:szCs w:val="15"/>
                <w:lang w:eastAsia="es-AR"/>
              </w:rPr>
            </w:pPr>
            <w:r w:rsidRPr="008F52C8">
              <w:rPr>
                <w:rFonts w:ascii="Arial" w:hAnsi="Arial" w:cs="Arial"/>
                <w:color w:val="000000"/>
                <w:sz w:val="15"/>
                <w:szCs w:val="15"/>
                <w:lang w:eastAsia="es-AR"/>
              </w:rPr>
              <w:t>Depreciación acumulada</w:t>
            </w:r>
          </w:p>
        </w:tc>
        <w:tc>
          <w:tcPr>
            <w:tcW w:w="1049" w:type="dxa"/>
            <w:tcBorders>
              <w:bottom w:val="single" w:sz="4" w:space="0" w:color="auto"/>
            </w:tcBorders>
            <w:shd w:val="clear" w:color="auto" w:fill="auto"/>
            <w:noWrap/>
            <w:vAlign w:val="bottom"/>
          </w:tcPr>
          <w:p w14:paraId="5A5D5BE8" w14:textId="1D47DCF0" w:rsidR="00C05EA5" w:rsidRPr="008F52C8" w:rsidRDefault="006B4D08" w:rsidP="00B37645">
            <w:pPr>
              <w:ind w:right="-56"/>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160" w:type="dxa"/>
            <w:shd w:val="clear" w:color="auto" w:fill="auto"/>
            <w:noWrap/>
            <w:vAlign w:val="bottom"/>
          </w:tcPr>
          <w:p w14:paraId="4A9BB1FE" w14:textId="77777777" w:rsidR="00C05EA5" w:rsidRPr="008F52C8" w:rsidRDefault="00C05EA5" w:rsidP="00134ED2">
            <w:pPr>
              <w:jc w:val="right"/>
              <w:rPr>
                <w:rFonts w:ascii="Arial" w:hAnsi="Arial" w:cs="Arial"/>
                <w:color w:val="000000"/>
                <w:sz w:val="15"/>
                <w:szCs w:val="15"/>
                <w:lang w:eastAsia="es-AR"/>
              </w:rPr>
            </w:pPr>
          </w:p>
        </w:tc>
        <w:tc>
          <w:tcPr>
            <w:tcW w:w="1484" w:type="dxa"/>
            <w:tcBorders>
              <w:bottom w:val="single" w:sz="4" w:space="0" w:color="auto"/>
            </w:tcBorders>
            <w:shd w:val="clear" w:color="auto" w:fill="auto"/>
            <w:noWrap/>
            <w:vAlign w:val="bottom"/>
          </w:tcPr>
          <w:p w14:paraId="52082787" w14:textId="2D21944A"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21.821.214</w:t>
            </w:r>
          </w:p>
        </w:tc>
        <w:tc>
          <w:tcPr>
            <w:tcW w:w="251" w:type="dxa"/>
            <w:shd w:val="clear" w:color="auto" w:fill="auto"/>
            <w:noWrap/>
            <w:vAlign w:val="bottom"/>
          </w:tcPr>
          <w:p w14:paraId="1DE1401C" w14:textId="77777777" w:rsidR="00C05EA5" w:rsidRPr="008F52C8" w:rsidRDefault="00C05EA5" w:rsidP="00134ED2">
            <w:pPr>
              <w:jc w:val="right"/>
              <w:rPr>
                <w:rFonts w:ascii="Arial" w:hAnsi="Arial" w:cs="Arial"/>
                <w:color w:val="000000"/>
                <w:sz w:val="15"/>
                <w:szCs w:val="15"/>
                <w:vertAlign w:val="superscript"/>
                <w:lang w:eastAsia="es-AR"/>
              </w:rPr>
            </w:pPr>
          </w:p>
        </w:tc>
        <w:tc>
          <w:tcPr>
            <w:tcW w:w="1173" w:type="dxa"/>
            <w:tcBorders>
              <w:bottom w:val="single" w:sz="4" w:space="0" w:color="auto"/>
            </w:tcBorders>
            <w:shd w:val="clear" w:color="auto" w:fill="auto"/>
            <w:vAlign w:val="bottom"/>
          </w:tcPr>
          <w:p w14:paraId="65653262" w14:textId="17C51089"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54.313</w:t>
            </w:r>
          </w:p>
        </w:tc>
        <w:tc>
          <w:tcPr>
            <w:tcW w:w="283" w:type="dxa"/>
            <w:gridSpan w:val="2"/>
            <w:shd w:val="clear" w:color="auto" w:fill="auto"/>
          </w:tcPr>
          <w:p w14:paraId="764ACCFD"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bottom w:val="single" w:sz="4" w:space="0" w:color="auto"/>
            </w:tcBorders>
            <w:shd w:val="clear" w:color="auto" w:fill="auto"/>
            <w:noWrap/>
            <w:vAlign w:val="bottom"/>
          </w:tcPr>
          <w:p w14:paraId="2EA6FBA0" w14:textId="5006645A"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109.230</w:t>
            </w:r>
          </w:p>
        </w:tc>
        <w:tc>
          <w:tcPr>
            <w:tcW w:w="284" w:type="dxa"/>
            <w:gridSpan w:val="2"/>
            <w:shd w:val="clear" w:color="auto" w:fill="auto"/>
            <w:noWrap/>
            <w:vAlign w:val="bottom"/>
          </w:tcPr>
          <w:p w14:paraId="570FEA63"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bottom w:val="single" w:sz="4" w:space="0" w:color="auto"/>
            </w:tcBorders>
            <w:shd w:val="clear" w:color="auto" w:fill="auto"/>
            <w:noWrap/>
            <w:vAlign w:val="bottom"/>
          </w:tcPr>
          <w:p w14:paraId="189FB9D3" w14:textId="561BD0B4" w:rsidR="00C05EA5" w:rsidRPr="008F52C8" w:rsidRDefault="006B4D08" w:rsidP="00134ED2">
            <w:pPr>
              <w:jc w:val="right"/>
              <w:rPr>
                <w:rFonts w:ascii="Arial" w:hAnsi="Arial" w:cs="Arial"/>
                <w:color w:val="000000"/>
                <w:sz w:val="15"/>
                <w:szCs w:val="15"/>
                <w:lang w:eastAsia="es-AR"/>
              </w:rPr>
            </w:pPr>
            <w:r>
              <w:rPr>
                <w:rFonts w:ascii="Arial" w:hAnsi="Arial" w:cs="Arial"/>
                <w:color w:val="000000"/>
                <w:sz w:val="15"/>
                <w:szCs w:val="15"/>
                <w:lang w:eastAsia="es-AR"/>
              </w:rPr>
              <w:t>-</w:t>
            </w:r>
          </w:p>
        </w:tc>
        <w:tc>
          <w:tcPr>
            <w:tcW w:w="283" w:type="dxa"/>
            <w:gridSpan w:val="2"/>
            <w:shd w:val="clear" w:color="auto" w:fill="auto"/>
            <w:noWrap/>
            <w:vAlign w:val="bottom"/>
          </w:tcPr>
          <w:p w14:paraId="42A88FAC"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bottom w:val="single" w:sz="4" w:space="0" w:color="auto"/>
            </w:tcBorders>
            <w:shd w:val="clear" w:color="auto" w:fill="auto"/>
            <w:noWrap/>
            <w:vAlign w:val="bottom"/>
          </w:tcPr>
          <w:p w14:paraId="579C7FEA" w14:textId="7486A215" w:rsidR="00C05EA5" w:rsidRPr="008F52C8" w:rsidRDefault="006B4D08" w:rsidP="0036611C">
            <w:pPr>
              <w:jc w:val="right"/>
              <w:rPr>
                <w:rFonts w:ascii="Arial" w:hAnsi="Arial" w:cs="Arial"/>
                <w:color w:val="000000"/>
                <w:sz w:val="15"/>
                <w:szCs w:val="15"/>
                <w:lang w:eastAsia="es-AR"/>
              </w:rPr>
            </w:pPr>
            <w:r w:rsidRPr="006B4D08">
              <w:rPr>
                <w:rFonts w:ascii="Arial" w:hAnsi="Arial" w:cs="Arial"/>
                <w:color w:val="000000"/>
                <w:sz w:val="15"/>
                <w:szCs w:val="15"/>
                <w:lang w:eastAsia="es-AR"/>
              </w:rPr>
              <w:t>21.984.757</w:t>
            </w:r>
          </w:p>
        </w:tc>
        <w:tc>
          <w:tcPr>
            <w:tcW w:w="278" w:type="dxa"/>
            <w:gridSpan w:val="2"/>
          </w:tcPr>
          <w:p w14:paraId="29E42A52" w14:textId="77777777" w:rsidR="00C05EA5" w:rsidRPr="008F52C8" w:rsidDel="004B5C6C" w:rsidRDefault="00C05EA5" w:rsidP="0036611C">
            <w:pPr>
              <w:jc w:val="right"/>
              <w:rPr>
                <w:rFonts w:ascii="Arial" w:hAnsi="Arial" w:cs="Arial"/>
                <w:color w:val="000000"/>
                <w:sz w:val="15"/>
                <w:szCs w:val="15"/>
                <w:lang w:eastAsia="es-AR"/>
              </w:rPr>
            </w:pPr>
          </w:p>
        </w:tc>
      </w:tr>
      <w:tr w:rsidR="00C05EA5" w:rsidRPr="008F52C8" w14:paraId="1441B669" w14:textId="77777777" w:rsidTr="009B20A7">
        <w:trPr>
          <w:trHeight w:val="20"/>
        </w:trPr>
        <w:tc>
          <w:tcPr>
            <w:tcW w:w="3191" w:type="dxa"/>
            <w:tcBorders>
              <w:left w:val="nil"/>
              <w:right w:val="nil"/>
            </w:tcBorders>
            <w:shd w:val="clear" w:color="auto" w:fill="auto"/>
            <w:noWrap/>
            <w:vAlign w:val="bottom"/>
            <w:hideMark/>
          </w:tcPr>
          <w:p w14:paraId="5A88CFB4" w14:textId="4706059D" w:rsidR="00C05EA5" w:rsidRPr="008F52C8" w:rsidRDefault="00C05EA5" w:rsidP="00134ED2">
            <w:pPr>
              <w:rPr>
                <w:rFonts w:ascii="Arial" w:hAnsi="Arial" w:cs="Arial"/>
                <w:b/>
                <w:bCs/>
                <w:color w:val="000000"/>
                <w:sz w:val="15"/>
                <w:szCs w:val="15"/>
                <w:lang w:eastAsia="es-AR"/>
              </w:rPr>
            </w:pPr>
            <w:r w:rsidRPr="008F52C8">
              <w:rPr>
                <w:rFonts w:ascii="Arial" w:hAnsi="Arial" w:cs="Arial"/>
                <w:b/>
                <w:bCs/>
                <w:color w:val="000000"/>
                <w:sz w:val="15"/>
                <w:szCs w:val="15"/>
                <w:lang w:eastAsia="es-AR"/>
              </w:rPr>
              <w:t>Valor residual al 31 de marzo de 201</w:t>
            </w:r>
            <w:r w:rsidR="00B74DA9">
              <w:rPr>
                <w:rFonts w:ascii="Arial" w:hAnsi="Arial" w:cs="Arial"/>
                <w:b/>
                <w:bCs/>
                <w:color w:val="000000"/>
                <w:sz w:val="15"/>
                <w:szCs w:val="15"/>
                <w:lang w:eastAsia="es-AR"/>
              </w:rPr>
              <w:t>9</w:t>
            </w:r>
          </w:p>
        </w:tc>
        <w:tc>
          <w:tcPr>
            <w:tcW w:w="1049" w:type="dxa"/>
            <w:tcBorders>
              <w:top w:val="single" w:sz="4" w:space="0" w:color="auto"/>
              <w:left w:val="nil"/>
              <w:bottom w:val="double" w:sz="4" w:space="0" w:color="auto"/>
              <w:right w:val="nil"/>
            </w:tcBorders>
            <w:shd w:val="clear" w:color="auto" w:fill="auto"/>
            <w:noWrap/>
            <w:vAlign w:val="bottom"/>
          </w:tcPr>
          <w:p w14:paraId="4D9515E4" w14:textId="4827C048" w:rsidR="00C05EA5" w:rsidRPr="008F52C8" w:rsidRDefault="006B4D08" w:rsidP="00B37645">
            <w:pPr>
              <w:ind w:right="-56"/>
              <w:jc w:val="right"/>
              <w:rPr>
                <w:rFonts w:ascii="Arial" w:hAnsi="Arial" w:cs="Arial"/>
                <w:color w:val="000000"/>
                <w:sz w:val="15"/>
                <w:szCs w:val="15"/>
                <w:lang w:eastAsia="es-AR"/>
              </w:rPr>
            </w:pPr>
            <w:r w:rsidRPr="006B4D08">
              <w:rPr>
                <w:rFonts w:ascii="Arial" w:hAnsi="Arial" w:cs="Arial"/>
                <w:color w:val="000000"/>
                <w:sz w:val="15"/>
                <w:szCs w:val="15"/>
                <w:lang w:eastAsia="es-AR"/>
              </w:rPr>
              <w:t>1.419</w:t>
            </w:r>
          </w:p>
        </w:tc>
        <w:tc>
          <w:tcPr>
            <w:tcW w:w="160" w:type="dxa"/>
            <w:tcBorders>
              <w:left w:val="nil"/>
              <w:right w:val="nil"/>
            </w:tcBorders>
            <w:shd w:val="clear" w:color="auto" w:fill="auto"/>
            <w:noWrap/>
            <w:vAlign w:val="bottom"/>
          </w:tcPr>
          <w:p w14:paraId="6B759C13"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single" w:sz="4" w:space="0" w:color="auto"/>
              <w:left w:val="nil"/>
              <w:bottom w:val="double" w:sz="4" w:space="0" w:color="auto"/>
              <w:right w:val="nil"/>
            </w:tcBorders>
            <w:shd w:val="clear" w:color="auto" w:fill="auto"/>
            <w:noWrap/>
            <w:vAlign w:val="bottom"/>
          </w:tcPr>
          <w:p w14:paraId="19F17359" w14:textId="46B4F039"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5.055.074</w:t>
            </w:r>
          </w:p>
        </w:tc>
        <w:tc>
          <w:tcPr>
            <w:tcW w:w="251" w:type="dxa"/>
            <w:tcBorders>
              <w:left w:val="nil"/>
              <w:right w:val="nil"/>
            </w:tcBorders>
            <w:shd w:val="clear" w:color="auto" w:fill="auto"/>
            <w:noWrap/>
            <w:vAlign w:val="bottom"/>
          </w:tcPr>
          <w:p w14:paraId="5EE2ED47"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single" w:sz="4" w:space="0" w:color="auto"/>
              <w:left w:val="nil"/>
              <w:bottom w:val="double" w:sz="4" w:space="0" w:color="auto"/>
              <w:right w:val="nil"/>
            </w:tcBorders>
            <w:shd w:val="clear" w:color="auto" w:fill="auto"/>
            <w:vAlign w:val="bottom"/>
          </w:tcPr>
          <w:p w14:paraId="42B5B5BA" w14:textId="41A932B1"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13.445</w:t>
            </w:r>
          </w:p>
        </w:tc>
        <w:tc>
          <w:tcPr>
            <w:tcW w:w="283" w:type="dxa"/>
            <w:gridSpan w:val="2"/>
            <w:tcBorders>
              <w:left w:val="nil"/>
              <w:right w:val="nil"/>
            </w:tcBorders>
            <w:shd w:val="clear" w:color="auto" w:fill="auto"/>
          </w:tcPr>
          <w:p w14:paraId="500980DA"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single" w:sz="4" w:space="0" w:color="auto"/>
              <w:left w:val="nil"/>
              <w:bottom w:val="double" w:sz="4" w:space="0" w:color="auto"/>
              <w:right w:val="nil"/>
            </w:tcBorders>
            <w:shd w:val="clear" w:color="auto" w:fill="auto"/>
            <w:noWrap/>
            <w:vAlign w:val="bottom"/>
          </w:tcPr>
          <w:p w14:paraId="17A114B2" w14:textId="66A0A37A" w:rsidR="00C05EA5" w:rsidRPr="008F52C8" w:rsidRDefault="006B4D08" w:rsidP="00B37645">
            <w:pPr>
              <w:jc w:val="right"/>
              <w:rPr>
                <w:rFonts w:ascii="Arial" w:hAnsi="Arial" w:cs="Arial"/>
                <w:color w:val="000000"/>
                <w:sz w:val="15"/>
                <w:szCs w:val="15"/>
                <w:lang w:eastAsia="es-AR"/>
              </w:rPr>
            </w:pPr>
            <w:r w:rsidRPr="006B4D08">
              <w:rPr>
                <w:rFonts w:ascii="Arial" w:hAnsi="Arial" w:cs="Arial"/>
                <w:color w:val="000000"/>
                <w:sz w:val="15"/>
                <w:szCs w:val="15"/>
                <w:lang w:eastAsia="es-AR"/>
              </w:rPr>
              <w:t>57.022</w:t>
            </w:r>
          </w:p>
        </w:tc>
        <w:tc>
          <w:tcPr>
            <w:tcW w:w="284" w:type="dxa"/>
            <w:gridSpan w:val="2"/>
            <w:tcBorders>
              <w:left w:val="nil"/>
              <w:right w:val="nil"/>
            </w:tcBorders>
            <w:shd w:val="clear" w:color="auto" w:fill="auto"/>
            <w:noWrap/>
            <w:vAlign w:val="bottom"/>
          </w:tcPr>
          <w:p w14:paraId="19A3C0EA"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single" w:sz="4" w:space="0" w:color="auto"/>
              <w:left w:val="nil"/>
              <w:bottom w:val="double" w:sz="4" w:space="0" w:color="auto"/>
              <w:right w:val="nil"/>
            </w:tcBorders>
            <w:shd w:val="clear" w:color="auto" w:fill="auto"/>
            <w:noWrap/>
            <w:vAlign w:val="bottom"/>
          </w:tcPr>
          <w:p w14:paraId="3A2C9917" w14:textId="2743822E" w:rsidR="00C05EA5" w:rsidRPr="008F52C8" w:rsidRDefault="006B4D08" w:rsidP="00134ED2">
            <w:pPr>
              <w:jc w:val="right"/>
              <w:rPr>
                <w:rFonts w:ascii="Arial" w:hAnsi="Arial" w:cs="Arial"/>
                <w:color w:val="000000"/>
                <w:sz w:val="15"/>
                <w:szCs w:val="15"/>
                <w:lang w:eastAsia="es-AR"/>
              </w:rPr>
            </w:pPr>
            <w:r w:rsidRPr="006B4D08">
              <w:rPr>
                <w:rFonts w:ascii="Arial" w:hAnsi="Arial" w:cs="Arial"/>
                <w:color w:val="000000"/>
                <w:sz w:val="15"/>
                <w:szCs w:val="15"/>
                <w:lang w:eastAsia="es-AR"/>
              </w:rPr>
              <w:t>450.846</w:t>
            </w:r>
          </w:p>
        </w:tc>
        <w:tc>
          <w:tcPr>
            <w:tcW w:w="283" w:type="dxa"/>
            <w:gridSpan w:val="2"/>
            <w:tcBorders>
              <w:left w:val="nil"/>
              <w:right w:val="nil"/>
            </w:tcBorders>
            <w:shd w:val="clear" w:color="auto" w:fill="auto"/>
            <w:noWrap/>
            <w:vAlign w:val="bottom"/>
          </w:tcPr>
          <w:p w14:paraId="5BF9D727"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tcBorders>
              <w:top w:val="single" w:sz="4" w:space="0" w:color="auto"/>
              <w:bottom w:val="double" w:sz="4" w:space="0" w:color="auto"/>
            </w:tcBorders>
            <w:shd w:val="clear" w:color="auto" w:fill="auto"/>
            <w:noWrap/>
            <w:vAlign w:val="bottom"/>
          </w:tcPr>
          <w:p w14:paraId="1ABFDE2B" w14:textId="099C25C3" w:rsidR="00C05EA5" w:rsidRPr="008F52C8" w:rsidRDefault="006B4D08" w:rsidP="0036611C">
            <w:pPr>
              <w:jc w:val="right"/>
              <w:rPr>
                <w:rFonts w:ascii="Arial" w:hAnsi="Arial" w:cs="Arial"/>
                <w:color w:val="000000"/>
                <w:sz w:val="15"/>
                <w:szCs w:val="15"/>
                <w:lang w:eastAsia="es-AR"/>
              </w:rPr>
            </w:pPr>
            <w:r w:rsidRPr="006B4D08">
              <w:rPr>
                <w:rFonts w:ascii="Arial" w:hAnsi="Arial" w:cs="Arial"/>
                <w:color w:val="000000"/>
                <w:sz w:val="15"/>
                <w:szCs w:val="15"/>
                <w:lang w:eastAsia="es-AR"/>
              </w:rPr>
              <w:t>5.577.806</w:t>
            </w:r>
          </w:p>
        </w:tc>
        <w:tc>
          <w:tcPr>
            <w:tcW w:w="278" w:type="dxa"/>
            <w:gridSpan w:val="2"/>
            <w:shd w:val="clear" w:color="auto" w:fill="auto"/>
          </w:tcPr>
          <w:p w14:paraId="4DBAD9C8" w14:textId="77777777" w:rsidR="00C05EA5" w:rsidRPr="008F52C8" w:rsidDel="004B5C6C" w:rsidRDefault="00C05EA5" w:rsidP="0036611C">
            <w:pPr>
              <w:jc w:val="right"/>
              <w:rPr>
                <w:rFonts w:ascii="Arial" w:hAnsi="Arial" w:cs="Arial"/>
                <w:color w:val="000000"/>
                <w:sz w:val="15"/>
                <w:szCs w:val="15"/>
                <w:lang w:eastAsia="es-AR"/>
              </w:rPr>
            </w:pPr>
          </w:p>
        </w:tc>
      </w:tr>
      <w:tr w:rsidR="00C05EA5" w:rsidRPr="008F52C8" w14:paraId="39224BCF" w14:textId="77777777" w:rsidTr="009B20A7">
        <w:trPr>
          <w:trHeight w:val="20"/>
        </w:trPr>
        <w:tc>
          <w:tcPr>
            <w:tcW w:w="3191" w:type="dxa"/>
            <w:tcBorders>
              <w:left w:val="nil"/>
              <w:bottom w:val="nil"/>
              <w:right w:val="nil"/>
            </w:tcBorders>
            <w:shd w:val="clear" w:color="auto" w:fill="auto"/>
            <w:noWrap/>
            <w:vAlign w:val="bottom"/>
          </w:tcPr>
          <w:p w14:paraId="37FF8B13" w14:textId="77777777" w:rsidR="00C05EA5" w:rsidRPr="008F52C8" w:rsidRDefault="00C05EA5" w:rsidP="00134ED2">
            <w:pPr>
              <w:rPr>
                <w:rFonts w:ascii="Arial" w:hAnsi="Arial" w:cs="Arial"/>
                <w:b/>
                <w:bCs/>
                <w:color w:val="000000"/>
                <w:sz w:val="15"/>
                <w:szCs w:val="15"/>
                <w:lang w:eastAsia="es-AR"/>
              </w:rPr>
            </w:pPr>
          </w:p>
        </w:tc>
        <w:tc>
          <w:tcPr>
            <w:tcW w:w="1049" w:type="dxa"/>
            <w:tcBorders>
              <w:top w:val="double" w:sz="4" w:space="0" w:color="auto"/>
              <w:left w:val="nil"/>
              <w:right w:val="nil"/>
            </w:tcBorders>
            <w:shd w:val="clear" w:color="auto" w:fill="auto"/>
            <w:noWrap/>
            <w:vAlign w:val="bottom"/>
          </w:tcPr>
          <w:p w14:paraId="618722D4" w14:textId="77777777" w:rsidR="00C05EA5" w:rsidRPr="008F52C8" w:rsidRDefault="00C05EA5" w:rsidP="00134ED2">
            <w:pPr>
              <w:jc w:val="right"/>
              <w:rPr>
                <w:rFonts w:ascii="Arial" w:hAnsi="Arial" w:cs="Arial"/>
                <w:color w:val="000000"/>
                <w:sz w:val="15"/>
                <w:szCs w:val="15"/>
                <w:lang w:eastAsia="es-AR"/>
              </w:rPr>
            </w:pPr>
          </w:p>
        </w:tc>
        <w:tc>
          <w:tcPr>
            <w:tcW w:w="160" w:type="dxa"/>
            <w:tcBorders>
              <w:left w:val="nil"/>
              <w:right w:val="nil"/>
            </w:tcBorders>
            <w:shd w:val="clear" w:color="auto" w:fill="auto"/>
            <w:noWrap/>
            <w:vAlign w:val="bottom"/>
          </w:tcPr>
          <w:p w14:paraId="1850116F" w14:textId="77777777" w:rsidR="00C05EA5" w:rsidRPr="008F52C8" w:rsidRDefault="00C05EA5" w:rsidP="00134ED2">
            <w:pPr>
              <w:jc w:val="right"/>
              <w:rPr>
                <w:rFonts w:ascii="Arial" w:hAnsi="Arial" w:cs="Arial"/>
                <w:color w:val="000000"/>
                <w:sz w:val="15"/>
                <w:szCs w:val="15"/>
                <w:lang w:eastAsia="es-AR"/>
              </w:rPr>
            </w:pPr>
          </w:p>
        </w:tc>
        <w:tc>
          <w:tcPr>
            <w:tcW w:w="1484" w:type="dxa"/>
            <w:tcBorders>
              <w:top w:val="double" w:sz="4" w:space="0" w:color="auto"/>
              <w:left w:val="nil"/>
              <w:right w:val="nil"/>
            </w:tcBorders>
            <w:shd w:val="clear" w:color="auto" w:fill="auto"/>
            <w:noWrap/>
            <w:vAlign w:val="bottom"/>
          </w:tcPr>
          <w:p w14:paraId="52B990D0" w14:textId="77777777" w:rsidR="00C05EA5" w:rsidRPr="008F52C8" w:rsidRDefault="00C05EA5" w:rsidP="00134ED2">
            <w:pPr>
              <w:ind w:right="141"/>
              <w:jc w:val="right"/>
              <w:rPr>
                <w:rFonts w:ascii="Arial" w:hAnsi="Arial" w:cs="Arial"/>
                <w:color w:val="000000"/>
                <w:sz w:val="15"/>
                <w:szCs w:val="15"/>
                <w:lang w:eastAsia="es-AR"/>
              </w:rPr>
            </w:pPr>
          </w:p>
        </w:tc>
        <w:tc>
          <w:tcPr>
            <w:tcW w:w="251" w:type="dxa"/>
            <w:tcBorders>
              <w:left w:val="nil"/>
              <w:right w:val="nil"/>
            </w:tcBorders>
            <w:shd w:val="clear" w:color="auto" w:fill="auto"/>
            <w:noWrap/>
            <w:vAlign w:val="bottom"/>
          </w:tcPr>
          <w:p w14:paraId="33F54BF6" w14:textId="77777777" w:rsidR="00C05EA5" w:rsidRPr="008F52C8" w:rsidRDefault="00C05EA5" w:rsidP="00134ED2">
            <w:pPr>
              <w:jc w:val="right"/>
              <w:rPr>
                <w:rFonts w:ascii="Arial" w:hAnsi="Arial" w:cs="Arial"/>
                <w:color w:val="000000"/>
                <w:sz w:val="15"/>
                <w:szCs w:val="15"/>
                <w:lang w:eastAsia="es-AR"/>
              </w:rPr>
            </w:pPr>
          </w:p>
        </w:tc>
        <w:tc>
          <w:tcPr>
            <w:tcW w:w="1173" w:type="dxa"/>
            <w:tcBorders>
              <w:top w:val="double" w:sz="4" w:space="0" w:color="auto"/>
              <w:left w:val="nil"/>
              <w:right w:val="nil"/>
            </w:tcBorders>
            <w:shd w:val="clear" w:color="auto" w:fill="auto"/>
            <w:vAlign w:val="bottom"/>
          </w:tcPr>
          <w:p w14:paraId="646FF262" w14:textId="77777777" w:rsidR="00C05EA5" w:rsidRPr="008F52C8" w:rsidRDefault="00C05EA5" w:rsidP="00134ED2">
            <w:pPr>
              <w:ind w:right="73"/>
              <w:jc w:val="right"/>
              <w:rPr>
                <w:rFonts w:ascii="Arial" w:hAnsi="Arial" w:cs="Arial"/>
                <w:color w:val="000000"/>
                <w:sz w:val="15"/>
                <w:szCs w:val="15"/>
                <w:lang w:eastAsia="es-AR"/>
              </w:rPr>
            </w:pPr>
          </w:p>
        </w:tc>
        <w:tc>
          <w:tcPr>
            <w:tcW w:w="283" w:type="dxa"/>
            <w:gridSpan w:val="2"/>
            <w:tcBorders>
              <w:left w:val="nil"/>
              <w:right w:val="nil"/>
            </w:tcBorders>
            <w:shd w:val="clear" w:color="auto" w:fill="auto"/>
          </w:tcPr>
          <w:p w14:paraId="35B28786" w14:textId="77777777" w:rsidR="00C05EA5" w:rsidRPr="008F52C8" w:rsidRDefault="00C05EA5" w:rsidP="00134ED2">
            <w:pPr>
              <w:jc w:val="center"/>
              <w:rPr>
                <w:rFonts w:ascii="Arial" w:hAnsi="Arial" w:cs="Arial"/>
                <w:color w:val="000000"/>
                <w:sz w:val="15"/>
                <w:szCs w:val="15"/>
                <w:lang w:eastAsia="es-AR"/>
              </w:rPr>
            </w:pPr>
          </w:p>
        </w:tc>
        <w:tc>
          <w:tcPr>
            <w:tcW w:w="1134" w:type="dxa"/>
            <w:gridSpan w:val="2"/>
            <w:tcBorders>
              <w:top w:val="double" w:sz="4" w:space="0" w:color="auto"/>
              <w:left w:val="nil"/>
              <w:right w:val="nil"/>
            </w:tcBorders>
            <w:shd w:val="clear" w:color="auto" w:fill="auto"/>
            <w:noWrap/>
            <w:vAlign w:val="bottom"/>
          </w:tcPr>
          <w:p w14:paraId="1D05E511" w14:textId="77777777" w:rsidR="00C05EA5" w:rsidRPr="008F52C8" w:rsidRDefault="00C05EA5" w:rsidP="00B37645">
            <w:pPr>
              <w:jc w:val="right"/>
              <w:rPr>
                <w:rFonts w:ascii="Arial" w:hAnsi="Arial" w:cs="Arial"/>
                <w:color w:val="000000"/>
                <w:sz w:val="15"/>
                <w:szCs w:val="15"/>
                <w:lang w:eastAsia="es-AR"/>
              </w:rPr>
            </w:pPr>
          </w:p>
        </w:tc>
        <w:tc>
          <w:tcPr>
            <w:tcW w:w="284" w:type="dxa"/>
            <w:gridSpan w:val="2"/>
            <w:tcBorders>
              <w:left w:val="nil"/>
              <w:right w:val="nil"/>
            </w:tcBorders>
            <w:shd w:val="clear" w:color="auto" w:fill="auto"/>
            <w:noWrap/>
            <w:vAlign w:val="bottom"/>
          </w:tcPr>
          <w:p w14:paraId="0631784C" w14:textId="77777777" w:rsidR="00C05EA5" w:rsidRPr="008F52C8" w:rsidRDefault="00C05EA5" w:rsidP="00134ED2">
            <w:pPr>
              <w:jc w:val="right"/>
              <w:rPr>
                <w:rFonts w:ascii="Arial" w:hAnsi="Arial" w:cs="Arial"/>
                <w:color w:val="000000"/>
                <w:sz w:val="15"/>
                <w:szCs w:val="15"/>
                <w:lang w:eastAsia="es-AR"/>
              </w:rPr>
            </w:pPr>
          </w:p>
        </w:tc>
        <w:tc>
          <w:tcPr>
            <w:tcW w:w="992" w:type="dxa"/>
            <w:gridSpan w:val="2"/>
            <w:tcBorders>
              <w:top w:val="double" w:sz="4" w:space="0" w:color="auto"/>
              <w:left w:val="nil"/>
              <w:right w:val="nil"/>
            </w:tcBorders>
            <w:shd w:val="clear" w:color="auto" w:fill="auto"/>
            <w:noWrap/>
            <w:vAlign w:val="bottom"/>
          </w:tcPr>
          <w:p w14:paraId="32E0BB26" w14:textId="77777777" w:rsidR="00C05EA5" w:rsidRPr="008F52C8" w:rsidRDefault="00C05EA5" w:rsidP="00134ED2">
            <w:pPr>
              <w:jc w:val="right"/>
              <w:rPr>
                <w:rFonts w:ascii="Arial" w:hAnsi="Arial" w:cs="Arial"/>
                <w:color w:val="000000"/>
                <w:sz w:val="15"/>
                <w:szCs w:val="15"/>
                <w:lang w:eastAsia="es-AR"/>
              </w:rPr>
            </w:pPr>
          </w:p>
        </w:tc>
        <w:tc>
          <w:tcPr>
            <w:tcW w:w="283" w:type="dxa"/>
            <w:gridSpan w:val="2"/>
            <w:tcBorders>
              <w:left w:val="nil"/>
              <w:right w:val="nil"/>
            </w:tcBorders>
            <w:shd w:val="clear" w:color="auto" w:fill="auto"/>
            <w:noWrap/>
            <w:vAlign w:val="bottom"/>
          </w:tcPr>
          <w:p w14:paraId="72787BD7" w14:textId="77777777" w:rsidR="00C05EA5" w:rsidRPr="008F52C8" w:rsidRDefault="00C05EA5" w:rsidP="00134ED2">
            <w:pPr>
              <w:jc w:val="right"/>
              <w:rPr>
                <w:rFonts w:ascii="Arial" w:hAnsi="Arial" w:cs="Arial"/>
                <w:color w:val="000000"/>
                <w:sz w:val="15"/>
                <w:szCs w:val="15"/>
                <w:lang w:eastAsia="es-AR"/>
              </w:rPr>
            </w:pPr>
          </w:p>
        </w:tc>
        <w:tc>
          <w:tcPr>
            <w:tcW w:w="1276" w:type="dxa"/>
            <w:gridSpan w:val="2"/>
            <w:shd w:val="clear" w:color="auto" w:fill="auto"/>
            <w:noWrap/>
            <w:vAlign w:val="bottom"/>
          </w:tcPr>
          <w:p w14:paraId="1333DB8C" w14:textId="77777777" w:rsidR="00C05EA5" w:rsidRPr="008F52C8" w:rsidDel="004B5C6C" w:rsidRDefault="00C05EA5" w:rsidP="00134ED2">
            <w:pPr>
              <w:ind w:right="66"/>
              <w:jc w:val="right"/>
              <w:rPr>
                <w:rFonts w:ascii="Arial" w:hAnsi="Arial" w:cs="Arial"/>
                <w:color w:val="000000"/>
                <w:sz w:val="15"/>
                <w:szCs w:val="15"/>
                <w:lang w:eastAsia="es-AR"/>
              </w:rPr>
            </w:pPr>
          </w:p>
        </w:tc>
        <w:tc>
          <w:tcPr>
            <w:tcW w:w="278" w:type="dxa"/>
            <w:gridSpan w:val="2"/>
            <w:shd w:val="clear" w:color="auto" w:fill="auto"/>
          </w:tcPr>
          <w:p w14:paraId="477A47D3" w14:textId="77777777" w:rsidR="00C05EA5" w:rsidRPr="008F52C8" w:rsidDel="004B5C6C" w:rsidRDefault="00C05EA5" w:rsidP="00134ED2">
            <w:pPr>
              <w:ind w:right="66"/>
              <w:jc w:val="right"/>
              <w:rPr>
                <w:rFonts w:ascii="Arial" w:hAnsi="Arial" w:cs="Arial"/>
                <w:color w:val="000000"/>
                <w:sz w:val="15"/>
                <w:szCs w:val="15"/>
                <w:lang w:eastAsia="es-AR"/>
              </w:rPr>
            </w:pPr>
          </w:p>
        </w:tc>
      </w:tr>
    </w:tbl>
    <w:p w14:paraId="73C31C16" w14:textId="77777777" w:rsidR="00C64CAC" w:rsidRPr="008F52C8" w:rsidRDefault="00C64CAC">
      <w:pPr>
        <w:rPr>
          <w:rFonts w:ascii="Arial" w:hAnsi="Arial"/>
          <w:sz w:val="4"/>
          <w:szCs w:val="4"/>
        </w:rPr>
      </w:pPr>
    </w:p>
    <w:p w14:paraId="6CF27C85" w14:textId="77777777" w:rsidR="008E17AA" w:rsidRPr="008F52C8" w:rsidRDefault="008E17AA">
      <w:pPr>
        <w:rPr>
          <w:rFonts w:eastAsia="Calibri"/>
          <w:bCs/>
          <w:sz w:val="10"/>
          <w:szCs w:val="10"/>
        </w:rPr>
        <w:sectPr w:rsidR="008E17AA" w:rsidRPr="008F52C8" w:rsidSect="00A91538">
          <w:headerReference w:type="default" r:id="rId42"/>
          <w:footerReference w:type="default" r:id="rId43"/>
          <w:headerReference w:type="first" r:id="rId44"/>
          <w:pgSz w:w="16840" w:h="11907" w:orient="landscape" w:code="9"/>
          <w:pgMar w:top="1134" w:right="851" w:bottom="964" w:left="1418" w:header="454" w:footer="340" w:gutter="0"/>
          <w:pgNumType w:start="11"/>
          <w:cols w:space="720"/>
          <w:titlePg/>
          <w:docGrid w:linePitch="272"/>
        </w:sectPr>
      </w:pPr>
    </w:p>
    <w:tbl>
      <w:tblPr>
        <w:tblpPr w:leftFromText="141" w:rightFromText="141" w:vertAnchor="text" w:tblpY="1"/>
        <w:tblOverlap w:val="never"/>
        <w:tblW w:w="5152" w:type="dxa"/>
        <w:tblCellMar>
          <w:left w:w="70" w:type="dxa"/>
          <w:right w:w="70" w:type="dxa"/>
        </w:tblCellMar>
        <w:tblLook w:val="04A0" w:firstRow="1" w:lastRow="0" w:firstColumn="1" w:lastColumn="0" w:noHBand="0" w:noVBand="1"/>
      </w:tblPr>
      <w:tblGrid>
        <w:gridCol w:w="4092"/>
        <w:gridCol w:w="1060"/>
      </w:tblGrid>
      <w:tr w:rsidR="00094311" w:rsidRPr="008F52C8" w14:paraId="15627314" w14:textId="77777777" w:rsidTr="00133438">
        <w:trPr>
          <w:trHeight w:val="300"/>
        </w:trPr>
        <w:tc>
          <w:tcPr>
            <w:tcW w:w="0" w:type="auto"/>
            <w:tcBorders>
              <w:top w:val="nil"/>
              <w:left w:val="nil"/>
              <w:bottom w:val="nil"/>
              <w:right w:val="nil"/>
            </w:tcBorders>
            <w:shd w:val="clear" w:color="auto" w:fill="auto"/>
            <w:noWrap/>
            <w:vAlign w:val="center"/>
            <w:hideMark/>
          </w:tcPr>
          <w:p w14:paraId="2D9FFB45" w14:textId="77777777" w:rsidR="00094311" w:rsidRPr="008F52C8" w:rsidRDefault="00D557EF" w:rsidP="00133438">
            <w:pPr>
              <w:rPr>
                <w:rFonts w:ascii="Arial" w:hAnsi="Arial" w:cs="Arial"/>
                <w:b/>
                <w:bCs/>
                <w:color w:val="000000"/>
                <w:sz w:val="18"/>
                <w:szCs w:val="18"/>
                <w:lang w:eastAsia="es-AR"/>
              </w:rPr>
            </w:pPr>
            <w:r w:rsidRPr="008F52C8">
              <w:rPr>
                <w:rFonts w:ascii="Arial" w:hAnsi="Arial" w:cs="Arial"/>
                <w:b/>
                <w:bCs/>
                <w:color w:val="000000"/>
                <w:sz w:val="18"/>
                <w:szCs w:val="18"/>
                <w:lang w:eastAsia="es-AR"/>
              </w:rPr>
              <w:lastRenderedPageBreak/>
              <w:t>4</w:t>
            </w:r>
            <w:r w:rsidR="00094311" w:rsidRPr="008F52C8">
              <w:rPr>
                <w:rFonts w:ascii="Arial" w:hAnsi="Arial" w:cs="Arial"/>
                <w:b/>
                <w:bCs/>
                <w:color w:val="000000"/>
                <w:sz w:val="18"/>
                <w:szCs w:val="18"/>
                <w:lang w:eastAsia="es-AR"/>
              </w:rPr>
              <w:t xml:space="preserve">. </w:t>
            </w:r>
            <w:r w:rsidR="0080413B" w:rsidRPr="008F52C8">
              <w:rPr>
                <w:rFonts w:ascii="Arial" w:hAnsi="Arial" w:cs="Arial"/>
                <w:b/>
                <w:bCs/>
                <w:color w:val="000000"/>
                <w:sz w:val="18"/>
                <w:szCs w:val="18"/>
                <w:lang w:eastAsia="es-AR"/>
              </w:rPr>
              <w:t>DERECHO</w:t>
            </w:r>
            <w:r w:rsidR="006A0EC3" w:rsidRPr="008F52C8">
              <w:rPr>
                <w:rFonts w:ascii="Arial" w:hAnsi="Arial" w:cs="Arial"/>
                <w:b/>
                <w:bCs/>
                <w:color w:val="000000"/>
                <w:sz w:val="18"/>
                <w:szCs w:val="18"/>
                <w:lang w:eastAsia="es-AR"/>
              </w:rPr>
              <w:t xml:space="preserve"> A</w:t>
            </w:r>
            <w:r w:rsidR="00094311" w:rsidRPr="008F52C8">
              <w:rPr>
                <w:rFonts w:ascii="Arial" w:hAnsi="Arial" w:cs="Arial"/>
                <w:b/>
                <w:bCs/>
                <w:color w:val="000000"/>
                <w:sz w:val="18"/>
                <w:szCs w:val="18"/>
                <w:lang w:eastAsia="es-AR"/>
              </w:rPr>
              <w:t xml:space="preserve"> USO</w:t>
            </w:r>
          </w:p>
        </w:tc>
        <w:tc>
          <w:tcPr>
            <w:tcW w:w="0" w:type="auto"/>
            <w:tcBorders>
              <w:top w:val="nil"/>
              <w:left w:val="nil"/>
              <w:right w:val="nil"/>
            </w:tcBorders>
            <w:shd w:val="clear" w:color="auto" w:fill="auto"/>
            <w:noWrap/>
            <w:vAlign w:val="bottom"/>
            <w:hideMark/>
          </w:tcPr>
          <w:p w14:paraId="6D7750C4" w14:textId="77777777" w:rsidR="00094311" w:rsidRPr="008F52C8" w:rsidRDefault="00094311" w:rsidP="00133438">
            <w:pPr>
              <w:rPr>
                <w:rFonts w:ascii="Arial" w:hAnsi="Arial" w:cs="Arial"/>
                <w:sz w:val="18"/>
                <w:szCs w:val="18"/>
                <w:lang w:eastAsia="es-AR"/>
              </w:rPr>
            </w:pPr>
          </w:p>
        </w:tc>
      </w:tr>
      <w:tr w:rsidR="00106FA7" w:rsidRPr="008F52C8" w14:paraId="7C7602B7" w14:textId="77777777" w:rsidTr="00106FA7">
        <w:trPr>
          <w:trHeight w:val="126"/>
        </w:trPr>
        <w:tc>
          <w:tcPr>
            <w:tcW w:w="0" w:type="auto"/>
            <w:tcBorders>
              <w:top w:val="nil"/>
              <w:left w:val="nil"/>
              <w:bottom w:val="nil"/>
              <w:right w:val="nil"/>
            </w:tcBorders>
            <w:shd w:val="clear" w:color="auto" w:fill="auto"/>
            <w:noWrap/>
            <w:vAlign w:val="center"/>
          </w:tcPr>
          <w:p w14:paraId="7CE5941D" w14:textId="77777777" w:rsidR="00106FA7" w:rsidRPr="008F52C8" w:rsidRDefault="00106FA7" w:rsidP="00133438">
            <w:pPr>
              <w:rPr>
                <w:rFonts w:ascii="Arial" w:hAnsi="Arial" w:cs="Arial"/>
                <w:bCs/>
                <w:color w:val="000000"/>
                <w:sz w:val="18"/>
                <w:szCs w:val="18"/>
                <w:lang w:eastAsia="es-AR"/>
              </w:rPr>
            </w:pPr>
          </w:p>
        </w:tc>
        <w:tc>
          <w:tcPr>
            <w:tcW w:w="0" w:type="auto"/>
            <w:tcBorders>
              <w:top w:val="nil"/>
              <w:left w:val="nil"/>
              <w:right w:val="nil"/>
            </w:tcBorders>
            <w:shd w:val="clear" w:color="auto" w:fill="auto"/>
            <w:noWrap/>
            <w:vAlign w:val="bottom"/>
          </w:tcPr>
          <w:p w14:paraId="0E70122D" w14:textId="77777777" w:rsidR="00106FA7" w:rsidRPr="008F52C8" w:rsidRDefault="00106FA7" w:rsidP="00133438">
            <w:pPr>
              <w:rPr>
                <w:rFonts w:ascii="Arial" w:hAnsi="Arial" w:cs="Arial"/>
                <w:sz w:val="18"/>
                <w:szCs w:val="18"/>
                <w:lang w:eastAsia="es-AR"/>
              </w:rPr>
            </w:pPr>
          </w:p>
        </w:tc>
      </w:tr>
      <w:tr w:rsidR="001873A0" w:rsidRPr="008F52C8" w14:paraId="1393911F" w14:textId="77777777" w:rsidTr="009E6945">
        <w:trPr>
          <w:trHeight w:val="300"/>
        </w:trPr>
        <w:tc>
          <w:tcPr>
            <w:tcW w:w="0" w:type="auto"/>
            <w:tcBorders>
              <w:top w:val="nil"/>
              <w:left w:val="nil"/>
              <w:bottom w:val="nil"/>
              <w:right w:val="nil"/>
            </w:tcBorders>
            <w:shd w:val="clear" w:color="auto" w:fill="auto"/>
            <w:noWrap/>
            <w:vAlign w:val="center"/>
          </w:tcPr>
          <w:p w14:paraId="5653136D" w14:textId="77777777" w:rsidR="001873A0" w:rsidRPr="008F52C8" w:rsidRDefault="001873A0" w:rsidP="001873A0">
            <w:pPr>
              <w:rPr>
                <w:rFonts w:ascii="Arial" w:hAnsi="Arial" w:cs="Arial"/>
                <w:color w:val="000000"/>
                <w:sz w:val="18"/>
                <w:szCs w:val="18"/>
                <w:lang w:eastAsia="es-AR"/>
              </w:rPr>
            </w:pPr>
            <w:r w:rsidRPr="008F52C8">
              <w:rPr>
                <w:rFonts w:ascii="Arial" w:hAnsi="Arial" w:cs="Arial"/>
                <w:color w:val="000000"/>
                <w:sz w:val="18"/>
                <w:szCs w:val="18"/>
                <w:lang w:eastAsia="es-AR"/>
              </w:rPr>
              <w:t>Valor de origen</w:t>
            </w:r>
          </w:p>
        </w:tc>
        <w:tc>
          <w:tcPr>
            <w:tcW w:w="0" w:type="auto"/>
            <w:tcBorders>
              <w:top w:val="nil"/>
              <w:left w:val="nil"/>
              <w:right w:val="nil"/>
            </w:tcBorders>
            <w:shd w:val="clear" w:color="auto" w:fill="auto"/>
            <w:noWrap/>
            <w:vAlign w:val="center"/>
          </w:tcPr>
          <w:p w14:paraId="4C1D1AA2" w14:textId="2E9ABA77" w:rsidR="001873A0" w:rsidRPr="008F52C8" w:rsidRDefault="001873A0" w:rsidP="001873A0">
            <w:pPr>
              <w:jc w:val="right"/>
              <w:rPr>
                <w:rFonts w:ascii="Arial" w:hAnsi="Arial" w:cs="Arial"/>
                <w:color w:val="000000"/>
                <w:sz w:val="18"/>
                <w:szCs w:val="18"/>
                <w:lang w:eastAsia="es-AR"/>
              </w:rPr>
            </w:pPr>
            <w:r w:rsidRPr="008F52C8">
              <w:rPr>
                <w:rFonts w:ascii="Arial" w:hAnsi="Arial" w:cs="Arial"/>
                <w:color w:val="000000"/>
                <w:sz w:val="18"/>
                <w:szCs w:val="18"/>
                <w:lang w:eastAsia="es-AR"/>
              </w:rPr>
              <w:t>216.848</w:t>
            </w:r>
          </w:p>
        </w:tc>
      </w:tr>
      <w:tr w:rsidR="001873A0" w:rsidRPr="008F52C8" w14:paraId="7149CCCC" w14:textId="77777777" w:rsidTr="00106FA7">
        <w:trPr>
          <w:trHeight w:val="300"/>
        </w:trPr>
        <w:tc>
          <w:tcPr>
            <w:tcW w:w="0" w:type="auto"/>
            <w:tcBorders>
              <w:top w:val="nil"/>
              <w:left w:val="nil"/>
              <w:bottom w:val="nil"/>
              <w:right w:val="nil"/>
            </w:tcBorders>
            <w:shd w:val="clear" w:color="auto" w:fill="auto"/>
            <w:noWrap/>
            <w:vAlign w:val="center"/>
          </w:tcPr>
          <w:p w14:paraId="1F3304B1" w14:textId="77777777" w:rsidR="001873A0" w:rsidRPr="008F52C8" w:rsidRDefault="001873A0" w:rsidP="001873A0">
            <w:pPr>
              <w:rPr>
                <w:rFonts w:ascii="Arial" w:hAnsi="Arial" w:cs="Arial"/>
                <w:color w:val="000000"/>
                <w:sz w:val="18"/>
                <w:szCs w:val="18"/>
                <w:lang w:eastAsia="es-AR"/>
              </w:rPr>
            </w:pPr>
            <w:r w:rsidRPr="008F52C8">
              <w:rPr>
                <w:rFonts w:ascii="Arial" w:hAnsi="Arial" w:cs="Arial"/>
                <w:color w:val="000000"/>
                <w:sz w:val="18"/>
                <w:szCs w:val="18"/>
                <w:lang w:eastAsia="es-AR"/>
              </w:rPr>
              <w:t>Amortización acumulada</w:t>
            </w:r>
          </w:p>
        </w:tc>
        <w:tc>
          <w:tcPr>
            <w:tcW w:w="0" w:type="auto"/>
            <w:tcBorders>
              <w:top w:val="nil"/>
              <w:left w:val="nil"/>
              <w:bottom w:val="single" w:sz="4" w:space="0" w:color="auto"/>
              <w:right w:val="nil"/>
            </w:tcBorders>
            <w:shd w:val="clear" w:color="auto" w:fill="auto"/>
            <w:noWrap/>
            <w:vAlign w:val="center"/>
          </w:tcPr>
          <w:p w14:paraId="0347B726" w14:textId="1C2DFF04" w:rsidR="001873A0" w:rsidRPr="008F52C8" w:rsidRDefault="001873A0" w:rsidP="001873A0">
            <w:pPr>
              <w:jc w:val="right"/>
              <w:rPr>
                <w:rFonts w:ascii="Arial" w:hAnsi="Arial" w:cs="Arial"/>
                <w:color w:val="000000"/>
                <w:sz w:val="18"/>
                <w:szCs w:val="18"/>
                <w:lang w:eastAsia="es-AR"/>
              </w:rPr>
            </w:pPr>
            <w:r w:rsidRPr="008F52C8">
              <w:rPr>
                <w:rFonts w:ascii="Arial" w:hAnsi="Arial" w:cs="Arial"/>
                <w:color w:val="000000"/>
                <w:sz w:val="18"/>
                <w:szCs w:val="18"/>
                <w:lang w:eastAsia="es-AR"/>
              </w:rPr>
              <w:t>18.98</w:t>
            </w:r>
            <w:r>
              <w:rPr>
                <w:rFonts w:ascii="Arial" w:hAnsi="Arial" w:cs="Arial"/>
                <w:color w:val="000000"/>
                <w:sz w:val="18"/>
                <w:szCs w:val="18"/>
                <w:lang w:eastAsia="es-AR"/>
              </w:rPr>
              <w:t>0</w:t>
            </w:r>
          </w:p>
        </w:tc>
      </w:tr>
      <w:tr w:rsidR="001873A0" w:rsidRPr="008F52C8" w14:paraId="2922C075" w14:textId="77777777" w:rsidTr="00106FA7">
        <w:trPr>
          <w:cantSplit/>
          <w:trHeight w:val="74"/>
        </w:trPr>
        <w:tc>
          <w:tcPr>
            <w:tcW w:w="0" w:type="auto"/>
            <w:tcBorders>
              <w:top w:val="nil"/>
              <w:left w:val="nil"/>
              <w:bottom w:val="nil"/>
              <w:right w:val="nil"/>
            </w:tcBorders>
            <w:shd w:val="clear" w:color="auto" w:fill="auto"/>
            <w:noWrap/>
            <w:vAlign w:val="center"/>
            <w:hideMark/>
          </w:tcPr>
          <w:p w14:paraId="37429D75" w14:textId="351B8DB0" w:rsidR="001873A0" w:rsidRPr="008F52C8" w:rsidRDefault="001873A0" w:rsidP="001873A0">
            <w:pPr>
              <w:rPr>
                <w:rFonts w:ascii="Arial" w:hAnsi="Arial" w:cs="Arial"/>
                <w:b/>
                <w:bCs/>
                <w:color w:val="000000"/>
                <w:sz w:val="18"/>
                <w:szCs w:val="18"/>
                <w:lang w:eastAsia="es-AR"/>
              </w:rPr>
            </w:pPr>
            <w:r w:rsidRPr="008F52C8">
              <w:rPr>
                <w:rFonts w:ascii="Arial" w:hAnsi="Arial" w:cs="Arial"/>
                <w:b/>
                <w:bCs/>
                <w:color w:val="000000"/>
                <w:sz w:val="18"/>
                <w:szCs w:val="18"/>
                <w:lang w:eastAsia="es-AR"/>
              </w:rPr>
              <w:t>Saldos al 31 de diciembre de 201</w:t>
            </w:r>
            <w:r>
              <w:rPr>
                <w:rFonts w:ascii="Arial" w:hAnsi="Arial" w:cs="Arial"/>
                <w:b/>
                <w:bCs/>
                <w:color w:val="000000"/>
                <w:sz w:val="18"/>
                <w:szCs w:val="18"/>
                <w:lang w:eastAsia="es-AR"/>
              </w:rPr>
              <w:t>7</w:t>
            </w:r>
          </w:p>
        </w:tc>
        <w:tc>
          <w:tcPr>
            <w:tcW w:w="0" w:type="auto"/>
            <w:tcBorders>
              <w:top w:val="single" w:sz="4" w:space="0" w:color="auto"/>
              <w:left w:val="nil"/>
              <w:bottom w:val="double" w:sz="4" w:space="0" w:color="auto"/>
              <w:right w:val="nil"/>
            </w:tcBorders>
            <w:shd w:val="clear" w:color="auto" w:fill="auto"/>
            <w:vAlign w:val="center"/>
            <w:hideMark/>
          </w:tcPr>
          <w:p w14:paraId="119F58EA" w14:textId="3F9BEFE7" w:rsidR="001873A0" w:rsidRPr="008F52C8" w:rsidRDefault="001873A0" w:rsidP="001873A0">
            <w:pPr>
              <w:jc w:val="right"/>
              <w:rPr>
                <w:rFonts w:ascii="Arial" w:hAnsi="Arial" w:cs="Arial"/>
                <w:color w:val="000000"/>
                <w:sz w:val="18"/>
                <w:szCs w:val="18"/>
                <w:lang w:eastAsia="es-AR"/>
              </w:rPr>
            </w:pPr>
            <w:r w:rsidRPr="008F52C8">
              <w:rPr>
                <w:rFonts w:ascii="Arial" w:hAnsi="Arial" w:cs="Arial"/>
                <w:color w:val="000000"/>
                <w:sz w:val="18"/>
                <w:szCs w:val="18"/>
                <w:lang w:eastAsia="es-AR"/>
              </w:rPr>
              <w:t>197.868</w:t>
            </w:r>
          </w:p>
        </w:tc>
      </w:tr>
      <w:tr w:rsidR="00106FA7" w:rsidRPr="008F52C8" w14:paraId="201C64C5" w14:textId="77777777" w:rsidTr="00106FA7">
        <w:trPr>
          <w:cantSplit/>
          <w:trHeight w:val="74"/>
        </w:trPr>
        <w:tc>
          <w:tcPr>
            <w:tcW w:w="0" w:type="auto"/>
            <w:tcBorders>
              <w:top w:val="nil"/>
              <w:left w:val="nil"/>
              <w:bottom w:val="nil"/>
              <w:right w:val="nil"/>
            </w:tcBorders>
            <w:shd w:val="clear" w:color="auto" w:fill="auto"/>
            <w:noWrap/>
            <w:vAlign w:val="bottom"/>
          </w:tcPr>
          <w:p w14:paraId="353E0BDE" w14:textId="77777777" w:rsidR="00106FA7" w:rsidRPr="008F52C8" w:rsidRDefault="00106FA7" w:rsidP="00133438">
            <w:pPr>
              <w:rPr>
                <w:rFonts w:ascii="Arial" w:hAnsi="Arial" w:cs="Arial"/>
                <w:sz w:val="18"/>
                <w:szCs w:val="18"/>
                <w:lang w:eastAsia="es-AR"/>
              </w:rPr>
            </w:pPr>
          </w:p>
        </w:tc>
        <w:tc>
          <w:tcPr>
            <w:tcW w:w="0" w:type="auto"/>
            <w:tcBorders>
              <w:top w:val="double" w:sz="4" w:space="0" w:color="auto"/>
              <w:left w:val="nil"/>
              <w:right w:val="nil"/>
            </w:tcBorders>
            <w:shd w:val="clear" w:color="auto" w:fill="auto"/>
            <w:vAlign w:val="center"/>
          </w:tcPr>
          <w:p w14:paraId="285A0271" w14:textId="77777777" w:rsidR="00106FA7" w:rsidRPr="008F52C8" w:rsidRDefault="00106FA7" w:rsidP="00106FA7">
            <w:pPr>
              <w:jc w:val="right"/>
              <w:rPr>
                <w:rFonts w:ascii="Arial" w:hAnsi="Arial" w:cs="Arial"/>
                <w:color w:val="000000"/>
                <w:sz w:val="18"/>
                <w:szCs w:val="18"/>
                <w:lang w:eastAsia="es-AR"/>
              </w:rPr>
            </w:pPr>
          </w:p>
        </w:tc>
      </w:tr>
      <w:tr w:rsidR="00106FA7" w:rsidRPr="008F52C8" w14:paraId="2113F89E" w14:textId="77777777" w:rsidTr="009E6945">
        <w:trPr>
          <w:cantSplit/>
          <w:trHeight w:val="74"/>
        </w:trPr>
        <w:tc>
          <w:tcPr>
            <w:tcW w:w="0" w:type="auto"/>
            <w:tcBorders>
              <w:top w:val="nil"/>
              <w:left w:val="nil"/>
              <w:bottom w:val="nil"/>
              <w:right w:val="nil"/>
            </w:tcBorders>
            <w:shd w:val="clear" w:color="auto" w:fill="auto"/>
            <w:noWrap/>
            <w:vAlign w:val="center"/>
          </w:tcPr>
          <w:p w14:paraId="7C52AA7C" w14:textId="77777777" w:rsidR="00106FA7" w:rsidRPr="008F52C8" w:rsidRDefault="00106FA7" w:rsidP="00106FA7">
            <w:pPr>
              <w:rPr>
                <w:rFonts w:ascii="Arial" w:hAnsi="Arial" w:cs="Arial"/>
                <w:color w:val="000000"/>
                <w:sz w:val="18"/>
                <w:szCs w:val="18"/>
                <w:u w:val="single"/>
                <w:lang w:eastAsia="es-AR"/>
              </w:rPr>
            </w:pPr>
            <w:r w:rsidRPr="008F52C8">
              <w:rPr>
                <w:rFonts w:ascii="Arial" w:hAnsi="Arial" w:cs="Arial"/>
                <w:color w:val="000000"/>
                <w:sz w:val="18"/>
                <w:szCs w:val="18"/>
                <w:u w:val="single"/>
                <w:lang w:eastAsia="es-AR"/>
              </w:rPr>
              <w:t>Costos</w:t>
            </w:r>
          </w:p>
        </w:tc>
        <w:tc>
          <w:tcPr>
            <w:tcW w:w="0" w:type="auto"/>
            <w:tcBorders>
              <w:top w:val="nil"/>
              <w:left w:val="nil"/>
              <w:right w:val="nil"/>
            </w:tcBorders>
            <w:shd w:val="clear" w:color="auto" w:fill="auto"/>
            <w:vAlign w:val="center"/>
          </w:tcPr>
          <w:p w14:paraId="0A635DD9" w14:textId="77777777" w:rsidR="00106FA7" w:rsidRPr="008F52C8" w:rsidRDefault="00106FA7" w:rsidP="00106FA7">
            <w:pPr>
              <w:jc w:val="right"/>
              <w:rPr>
                <w:rFonts w:ascii="Arial" w:hAnsi="Arial" w:cs="Arial"/>
                <w:sz w:val="18"/>
                <w:szCs w:val="18"/>
                <w:lang w:eastAsia="es-AR"/>
              </w:rPr>
            </w:pPr>
          </w:p>
        </w:tc>
      </w:tr>
      <w:tr w:rsidR="00106FA7" w:rsidRPr="008F52C8" w14:paraId="047B470C" w14:textId="77777777" w:rsidTr="009E6945">
        <w:trPr>
          <w:cantSplit/>
          <w:trHeight w:val="74"/>
        </w:trPr>
        <w:tc>
          <w:tcPr>
            <w:tcW w:w="0" w:type="auto"/>
            <w:tcBorders>
              <w:top w:val="nil"/>
              <w:left w:val="nil"/>
              <w:bottom w:val="nil"/>
              <w:right w:val="nil"/>
            </w:tcBorders>
            <w:shd w:val="clear" w:color="auto" w:fill="auto"/>
            <w:noWrap/>
            <w:vAlign w:val="center"/>
          </w:tcPr>
          <w:p w14:paraId="66AE9263" w14:textId="77777777" w:rsidR="00106FA7" w:rsidRPr="008F52C8" w:rsidRDefault="00106FA7" w:rsidP="00106FA7">
            <w:pPr>
              <w:rPr>
                <w:rFonts w:ascii="Arial" w:hAnsi="Arial" w:cs="Arial"/>
                <w:color w:val="000000"/>
                <w:sz w:val="18"/>
                <w:szCs w:val="18"/>
                <w:lang w:eastAsia="es-AR"/>
              </w:rPr>
            </w:pPr>
            <w:r w:rsidRPr="008F52C8">
              <w:rPr>
                <w:rFonts w:ascii="Arial" w:hAnsi="Arial" w:cs="Arial"/>
                <w:color w:val="000000"/>
                <w:sz w:val="18"/>
                <w:szCs w:val="18"/>
                <w:lang w:eastAsia="es-AR"/>
              </w:rPr>
              <w:t>Efectos de conversión</w:t>
            </w:r>
          </w:p>
        </w:tc>
        <w:tc>
          <w:tcPr>
            <w:tcW w:w="0" w:type="auto"/>
            <w:tcBorders>
              <w:top w:val="nil"/>
              <w:left w:val="nil"/>
              <w:right w:val="nil"/>
            </w:tcBorders>
            <w:shd w:val="clear" w:color="auto" w:fill="auto"/>
            <w:vAlign w:val="bottom"/>
          </w:tcPr>
          <w:p w14:paraId="5232DDFE" w14:textId="24323BD0" w:rsidR="00106FA7" w:rsidRPr="00C2337E" w:rsidRDefault="00C2337E" w:rsidP="00106FA7">
            <w:pPr>
              <w:jc w:val="right"/>
              <w:rPr>
                <w:rFonts w:ascii="Arial" w:hAnsi="Arial" w:cs="Arial"/>
                <w:color w:val="000000"/>
                <w:sz w:val="18"/>
                <w:szCs w:val="18"/>
                <w:lang w:eastAsia="es-AR"/>
              </w:rPr>
            </w:pPr>
            <w:r w:rsidRPr="00C2337E">
              <w:rPr>
                <w:rFonts w:ascii="Arial" w:hAnsi="Arial" w:cs="Arial"/>
                <w:color w:val="000000"/>
                <w:sz w:val="18"/>
                <w:szCs w:val="18"/>
                <w:lang w:eastAsia="es-AR"/>
              </w:rPr>
              <w:t>221.522</w:t>
            </w:r>
          </w:p>
        </w:tc>
      </w:tr>
      <w:tr w:rsidR="00106FA7" w:rsidRPr="008F52C8" w14:paraId="43033F2A" w14:textId="77777777" w:rsidTr="009E6945">
        <w:trPr>
          <w:cantSplit/>
          <w:trHeight w:val="74"/>
        </w:trPr>
        <w:tc>
          <w:tcPr>
            <w:tcW w:w="0" w:type="auto"/>
            <w:tcBorders>
              <w:top w:val="nil"/>
              <w:left w:val="nil"/>
              <w:bottom w:val="nil"/>
              <w:right w:val="nil"/>
            </w:tcBorders>
            <w:shd w:val="clear" w:color="auto" w:fill="auto"/>
            <w:noWrap/>
            <w:vAlign w:val="center"/>
          </w:tcPr>
          <w:p w14:paraId="67B97C86" w14:textId="77777777" w:rsidR="00106FA7" w:rsidRPr="008F52C8" w:rsidRDefault="00106FA7" w:rsidP="00106FA7">
            <w:pPr>
              <w:rPr>
                <w:rFonts w:ascii="Arial" w:hAnsi="Arial" w:cs="Arial"/>
                <w:color w:val="000000"/>
                <w:sz w:val="18"/>
                <w:szCs w:val="18"/>
                <w:lang w:eastAsia="es-AR"/>
              </w:rPr>
            </w:pPr>
          </w:p>
        </w:tc>
        <w:tc>
          <w:tcPr>
            <w:tcW w:w="0" w:type="auto"/>
            <w:tcBorders>
              <w:top w:val="nil"/>
              <w:left w:val="nil"/>
              <w:right w:val="nil"/>
            </w:tcBorders>
            <w:shd w:val="clear" w:color="auto" w:fill="auto"/>
            <w:vAlign w:val="bottom"/>
          </w:tcPr>
          <w:p w14:paraId="51EB17F7" w14:textId="77777777" w:rsidR="00106FA7" w:rsidRPr="008F52C8" w:rsidRDefault="00106FA7" w:rsidP="00106FA7">
            <w:pPr>
              <w:jc w:val="right"/>
              <w:rPr>
                <w:rFonts w:ascii="Arial" w:hAnsi="Arial" w:cs="Arial"/>
                <w:sz w:val="18"/>
                <w:szCs w:val="18"/>
                <w:lang w:eastAsia="es-AR"/>
              </w:rPr>
            </w:pPr>
          </w:p>
        </w:tc>
      </w:tr>
      <w:tr w:rsidR="00106FA7" w:rsidRPr="008F52C8" w14:paraId="4400F85F" w14:textId="77777777" w:rsidTr="009E6945">
        <w:trPr>
          <w:cantSplit/>
          <w:trHeight w:val="74"/>
        </w:trPr>
        <w:tc>
          <w:tcPr>
            <w:tcW w:w="0" w:type="auto"/>
            <w:tcBorders>
              <w:top w:val="nil"/>
              <w:left w:val="nil"/>
              <w:bottom w:val="nil"/>
              <w:right w:val="nil"/>
            </w:tcBorders>
            <w:shd w:val="clear" w:color="auto" w:fill="auto"/>
            <w:noWrap/>
            <w:vAlign w:val="center"/>
          </w:tcPr>
          <w:p w14:paraId="6E9AFF54" w14:textId="77777777" w:rsidR="00106FA7" w:rsidRPr="008F52C8" w:rsidRDefault="00106FA7" w:rsidP="00106FA7">
            <w:pPr>
              <w:rPr>
                <w:rFonts w:ascii="Arial" w:hAnsi="Arial" w:cs="Arial"/>
                <w:color w:val="000000"/>
                <w:sz w:val="18"/>
                <w:szCs w:val="18"/>
                <w:u w:val="single"/>
                <w:lang w:eastAsia="es-AR"/>
              </w:rPr>
            </w:pPr>
            <w:r w:rsidRPr="008F52C8">
              <w:rPr>
                <w:rFonts w:ascii="Arial" w:hAnsi="Arial" w:cs="Arial"/>
                <w:color w:val="000000"/>
                <w:sz w:val="18"/>
                <w:szCs w:val="18"/>
                <w:u w:val="single"/>
                <w:lang w:eastAsia="es-AR"/>
              </w:rPr>
              <w:t>Amortización</w:t>
            </w:r>
          </w:p>
        </w:tc>
        <w:tc>
          <w:tcPr>
            <w:tcW w:w="0" w:type="auto"/>
            <w:tcBorders>
              <w:top w:val="nil"/>
              <w:left w:val="nil"/>
              <w:right w:val="nil"/>
            </w:tcBorders>
            <w:shd w:val="clear" w:color="auto" w:fill="auto"/>
            <w:vAlign w:val="bottom"/>
          </w:tcPr>
          <w:p w14:paraId="4B4227E2" w14:textId="77777777" w:rsidR="00106FA7" w:rsidRPr="008F52C8" w:rsidRDefault="00106FA7" w:rsidP="00106FA7">
            <w:pPr>
              <w:jc w:val="right"/>
              <w:rPr>
                <w:rFonts w:ascii="Arial" w:hAnsi="Arial" w:cs="Arial"/>
                <w:sz w:val="18"/>
                <w:szCs w:val="18"/>
                <w:lang w:eastAsia="es-AR"/>
              </w:rPr>
            </w:pPr>
          </w:p>
        </w:tc>
      </w:tr>
      <w:tr w:rsidR="00C2337E" w:rsidRPr="008F52C8" w14:paraId="63628C5F" w14:textId="77777777" w:rsidTr="009E6945">
        <w:trPr>
          <w:cantSplit/>
          <w:trHeight w:val="74"/>
        </w:trPr>
        <w:tc>
          <w:tcPr>
            <w:tcW w:w="0" w:type="auto"/>
            <w:tcBorders>
              <w:top w:val="nil"/>
              <w:left w:val="nil"/>
              <w:bottom w:val="nil"/>
              <w:right w:val="nil"/>
            </w:tcBorders>
            <w:shd w:val="clear" w:color="auto" w:fill="auto"/>
            <w:noWrap/>
            <w:vAlign w:val="center"/>
          </w:tcPr>
          <w:p w14:paraId="7445243C" w14:textId="77777777" w:rsidR="00C2337E" w:rsidRPr="008F52C8" w:rsidRDefault="00C2337E" w:rsidP="00C2337E">
            <w:pPr>
              <w:rPr>
                <w:rFonts w:ascii="Arial" w:hAnsi="Arial" w:cs="Arial"/>
                <w:color w:val="000000"/>
                <w:sz w:val="18"/>
                <w:szCs w:val="18"/>
                <w:lang w:eastAsia="es-AR"/>
              </w:rPr>
            </w:pPr>
            <w:r w:rsidRPr="008F52C8">
              <w:rPr>
                <w:rFonts w:ascii="Arial" w:hAnsi="Arial" w:cs="Arial"/>
                <w:color w:val="000000"/>
                <w:sz w:val="18"/>
                <w:szCs w:val="18"/>
                <w:lang w:eastAsia="es-AR"/>
              </w:rPr>
              <w:t>Aumentos</w:t>
            </w:r>
          </w:p>
        </w:tc>
        <w:tc>
          <w:tcPr>
            <w:tcW w:w="0" w:type="auto"/>
            <w:tcBorders>
              <w:top w:val="nil"/>
              <w:left w:val="nil"/>
              <w:right w:val="nil"/>
            </w:tcBorders>
            <w:shd w:val="clear" w:color="auto" w:fill="auto"/>
            <w:vAlign w:val="bottom"/>
          </w:tcPr>
          <w:p w14:paraId="1B8BF5D4" w14:textId="34C87C16" w:rsidR="00C2337E" w:rsidRPr="00C2337E" w:rsidRDefault="00C2337E" w:rsidP="00C2337E">
            <w:pPr>
              <w:jc w:val="right"/>
              <w:rPr>
                <w:rFonts w:ascii="Arial" w:hAnsi="Arial" w:cs="Arial"/>
                <w:color w:val="000000"/>
                <w:sz w:val="18"/>
                <w:szCs w:val="18"/>
                <w:lang w:eastAsia="es-AR"/>
              </w:rPr>
            </w:pPr>
            <w:r w:rsidRPr="00C2337E">
              <w:rPr>
                <w:rFonts w:ascii="Arial" w:hAnsi="Arial" w:cs="Arial"/>
                <w:color w:val="000000"/>
                <w:sz w:val="18"/>
                <w:szCs w:val="18"/>
                <w:lang w:eastAsia="es-AR"/>
              </w:rPr>
              <w:t>23.807</w:t>
            </w:r>
          </w:p>
        </w:tc>
      </w:tr>
      <w:tr w:rsidR="00C2337E" w:rsidRPr="008F52C8" w14:paraId="7FFCFE28" w14:textId="77777777" w:rsidTr="009E6945">
        <w:trPr>
          <w:cantSplit/>
          <w:trHeight w:val="74"/>
        </w:trPr>
        <w:tc>
          <w:tcPr>
            <w:tcW w:w="0" w:type="auto"/>
            <w:tcBorders>
              <w:top w:val="nil"/>
              <w:left w:val="nil"/>
              <w:bottom w:val="nil"/>
              <w:right w:val="nil"/>
            </w:tcBorders>
            <w:shd w:val="clear" w:color="auto" w:fill="auto"/>
            <w:noWrap/>
            <w:vAlign w:val="center"/>
          </w:tcPr>
          <w:p w14:paraId="56B007DB" w14:textId="77777777" w:rsidR="00C2337E" w:rsidRPr="008F52C8" w:rsidRDefault="00C2337E" w:rsidP="00C2337E">
            <w:pPr>
              <w:rPr>
                <w:rFonts w:ascii="Arial" w:hAnsi="Arial" w:cs="Arial"/>
                <w:color w:val="000000"/>
                <w:sz w:val="18"/>
                <w:szCs w:val="18"/>
                <w:lang w:eastAsia="es-AR"/>
              </w:rPr>
            </w:pPr>
            <w:r w:rsidRPr="008F52C8">
              <w:rPr>
                <w:rFonts w:ascii="Arial" w:hAnsi="Arial" w:cs="Arial"/>
                <w:color w:val="000000"/>
                <w:sz w:val="18"/>
                <w:szCs w:val="18"/>
                <w:lang w:eastAsia="es-AR"/>
              </w:rPr>
              <w:t>Efectos de conversión</w:t>
            </w:r>
          </w:p>
        </w:tc>
        <w:tc>
          <w:tcPr>
            <w:tcW w:w="0" w:type="auto"/>
            <w:tcBorders>
              <w:top w:val="nil"/>
              <w:left w:val="nil"/>
              <w:right w:val="nil"/>
            </w:tcBorders>
            <w:shd w:val="clear" w:color="auto" w:fill="auto"/>
            <w:vAlign w:val="bottom"/>
          </w:tcPr>
          <w:p w14:paraId="3A2A3340" w14:textId="0A4D3415" w:rsidR="00C2337E" w:rsidRPr="00C2337E" w:rsidRDefault="00C2337E" w:rsidP="00C2337E">
            <w:pPr>
              <w:jc w:val="right"/>
              <w:rPr>
                <w:rFonts w:ascii="Arial" w:hAnsi="Arial" w:cs="Arial"/>
                <w:color w:val="000000"/>
                <w:sz w:val="18"/>
                <w:szCs w:val="18"/>
                <w:lang w:eastAsia="es-AR"/>
              </w:rPr>
            </w:pPr>
            <w:r w:rsidRPr="00C2337E">
              <w:rPr>
                <w:rFonts w:ascii="Arial" w:hAnsi="Arial" w:cs="Arial"/>
                <w:color w:val="000000"/>
                <w:sz w:val="18"/>
                <w:szCs w:val="18"/>
                <w:lang w:eastAsia="es-AR"/>
              </w:rPr>
              <w:t>27.558</w:t>
            </w:r>
          </w:p>
        </w:tc>
      </w:tr>
      <w:tr w:rsidR="00C2337E" w:rsidRPr="008F52C8" w14:paraId="653E965F" w14:textId="77777777" w:rsidTr="009E6945">
        <w:trPr>
          <w:cantSplit/>
          <w:trHeight w:val="74"/>
        </w:trPr>
        <w:tc>
          <w:tcPr>
            <w:tcW w:w="0" w:type="auto"/>
            <w:tcBorders>
              <w:top w:val="nil"/>
              <w:left w:val="nil"/>
              <w:bottom w:val="nil"/>
              <w:right w:val="nil"/>
            </w:tcBorders>
            <w:shd w:val="clear" w:color="auto" w:fill="auto"/>
            <w:noWrap/>
            <w:vAlign w:val="bottom"/>
          </w:tcPr>
          <w:p w14:paraId="2336A942" w14:textId="77777777" w:rsidR="00C2337E" w:rsidRPr="008F52C8" w:rsidRDefault="00C2337E" w:rsidP="00C2337E">
            <w:pPr>
              <w:rPr>
                <w:rFonts w:ascii="Arial" w:hAnsi="Arial" w:cs="Arial"/>
                <w:color w:val="000000"/>
                <w:sz w:val="18"/>
                <w:szCs w:val="18"/>
                <w:lang w:eastAsia="es-AR"/>
              </w:rPr>
            </w:pPr>
          </w:p>
        </w:tc>
        <w:tc>
          <w:tcPr>
            <w:tcW w:w="0" w:type="auto"/>
            <w:tcBorders>
              <w:top w:val="nil"/>
              <w:left w:val="nil"/>
              <w:right w:val="nil"/>
            </w:tcBorders>
            <w:shd w:val="clear" w:color="auto" w:fill="auto"/>
            <w:vAlign w:val="bottom"/>
          </w:tcPr>
          <w:p w14:paraId="030801ED" w14:textId="77777777" w:rsidR="00C2337E" w:rsidRPr="008F52C8" w:rsidRDefault="00C2337E" w:rsidP="00C2337E">
            <w:pPr>
              <w:jc w:val="right"/>
              <w:rPr>
                <w:rFonts w:ascii="Arial" w:hAnsi="Arial" w:cs="Arial"/>
                <w:sz w:val="18"/>
                <w:szCs w:val="18"/>
                <w:lang w:eastAsia="es-AR"/>
              </w:rPr>
            </w:pPr>
          </w:p>
        </w:tc>
      </w:tr>
      <w:tr w:rsidR="00C2337E" w:rsidRPr="008F52C8" w14:paraId="603BF7A2" w14:textId="77777777" w:rsidTr="00452589">
        <w:trPr>
          <w:cantSplit/>
          <w:trHeight w:val="74"/>
        </w:trPr>
        <w:tc>
          <w:tcPr>
            <w:tcW w:w="0" w:type="auto"/>
            <w:tcBorders>
              <w:top w:val="nil"/>
              <w:left w:val="nil"/>
              <w:bottom w:val="nil"/>
              <w:right w:val="nil"/>
            </w:tcBorders>
            <w:shd w:val="clear" w:color="auto" w:fill="auto"/>
            <w:noWrap/>
            <w:vAlign w:val="bottom"/>
          </w:tcPr>
          <w:p w14:paraId="2D1B99F9" w14:textId="77777777" w:rsidR="00C2337E" w:rsidRPr="008F52C8" w:rsidRDefault="00C2337E" w:rsidP="00C2337E">
            <w:pPr>
              <w:rPr>
                <w:rFonts w:ascii="Arial" w:hAnsi="Arial" w:cs="Arial"/>
                <w:sz w:val="18"/>
                <w:szCs w:val="18"/>
                <w:lang w:eastAsia="es-AR"/>
              </w:rPr>
            </w:pPr>
            <w:r w:rsidRPr="008F52C8">
              <w:rPr>
                <w:rFonts w:ascii="Arial" w:hAnsi="Arial" w:cs="Arial"/>
                <w:sz w:val="18"/>
                <w:szCs w:val="18"/>
                <w:lang w:eastAsia="es-AR"/>
              </w:rPr>
              <w:t>Valor de origen</w:t>
            </w:r>
          </w:p>
        </w:tc>
        <w:tc>
          <w:tcPr>
            <w:tcW w:w="0" w:type="auto"/>
            <w:tcBorders>
              <w:top w:val="nil"/>
              <w:left w:val="nil"/>
              <w:right w:val="nil"/>
            </w:tcBorders>
            <w:shd w:val="clear" w:color="auto" w:fill="auto"/>
            <w:vAlign w:val="bottom"/>
          </w:tcPr>
          <w:p w14:paraId="16EEBFAC" w14:textId="0B170893" w:rsidR="00C2337E" w:rsidRPr="00C2337E" w:rsidRDefault="00C2337E" w:rsidP="00C2337E">
            <w:pPr>
              <w:jc w:val="right"/>
              <w:rPr>
                <w:rFonts w:ascii="Arial" w:hAnsi="Arial" w:cs="Arial"/>
                <w:color w:val="000000"/>
                <w:sz w:val="18"/>
                <w:szCs w:val="18"/>
                <w:lang w:eastAsia="es-AR"/>
              </w:rPr>
            </w:pPr>
            <w:r w:rsidRPr="00C2337E">
              <w:rPr>
                <w:rFonts w:ascii="Arial" w:hAnsi="Arial" w:cs="Arial"/>
                <w:color w:val="000000"/>
                <w:sz w:val="18"/>
                <w:szCs w:val="18"/>
                <w:lang w:eastAsia="es-AR"/>
              </w:rPr>
              <w:t>438.370</w:t>
            </w:r>
          </w:p>
        </w:tc>
      </w:tr>
      <w:tr w:rsidR="00C2337E" w:rsidRPr="008F52C8" w14:paraId="38DA44AA" w14:textId="77777777" w:rsidTr="00452589">
        <w:trPr>
          <w:cantSplit/>
          <w:trHeight w:val="74"/>
        </w:trPr>
        <w:tc>
          <w:tcPr>
            <w:tcW w:w="0" w:type="auto"/>
            <w:tcBorders>
              <w:top w:val="nil"/>
              <w:left w:val="nil"/>
              <w:bottom w:val="nil"/>
              <w:right w:val="nil"/>
            </w:tcBorders>
            <w:shd w:val="clear" w:color="auto" w:fill="auto"/>
            <w:noWrap/>
            <w:vAlign w:val="bottom"/>
          </w:tcPr>
          <w:p w14:paraId="7797ECFF" w14:textId="77777777" w:rsidR="00C2337E" w:rsidRPr="008F52C8" w:rsidRDefault="00C2337E" w:rsidP="00C2337E">
            <w:pPr>
              <w:rPr>
                <w:rFonts w:ascii="Arial" w:hAnsi="Arial" w:cs="Arial"/>
                <w:sz w:val="18"/>
                <w:szCs w:val="18"/>
                <w:lang w:eastAsia="es-AR"/>
              </w:rPr>
            </w:pPr>
            <w:r w:rsidRPr="008F52C8">
              <w:rPr>
                <w:rFonts w:ascii="Arial" w:hAnsi="Arial" w:cs="Arial"/>
                <w:sz w:val="18"/>
                <w:szCs w:val="18"/>
                <w:lang w:eastAsia="es-AR"/>
              </w:rPr>
              <w:t>Amortización acumulada</w:t>
            </w:r>
          </w:p>
        </w:tc>
        <w:tc>
          <w:tcPr>
            <w:tcW w:w="0" w:type="auto"/>
            <w:tcBorders>
              <w:top w:val="nil"/>
              <w:left w:val="nil"/>
              <w:right w:val="nil"/>
            </w:tcBorders>
            <w:shd w:val="clear" w:color="auto" w:fill="auto"/>
            <w:vAlign w:val="bottom"/>
          </w:tcPr>
          <w:p w14:paraId="1A6BE91A" w14:textId="0DB09BB1" w:rsidR="00C2337E" w:rsidRPr="00C2337E" w:rsidRDefault="00C2337E" w:rsidP="00C2337E">
            <w:pPr>
              <w:jc w:val="right"/>
              <w:rPr>
                <w:rFonts w:ascii="Arial" w:hAnsi="Arial" w:cs="Arial"/>
                <w:color w:val="000000"/>
                <w:sz w:val="18"/>
                <w:szCs w:val="18"/>
                <w:lang w:eastAsia="es-AR"/>
              </w:rPr>
            </w:pPr>
            <w:r w:rsidRPr="00C2337E">
              <w:rPr>
                <w:rFonts w:ascii="Arial" w:hAnsi="Arial" w:cs="Arial"/>
                <w:color w:val="000000"/>
                <w:sz w:val="18"/>
                <w:szCs w:val="18"/>
                <w:lang w:eastAsia="es-AR"/>
              </w:rPr>
              <w:t>70.345</w:t>
            </w:r>
          </w:p>
        </w:tc>
      </w:tr>
      <w:tr w:rsidR="00C2337E" w:rsidRPr="008F52C8" w14:paraId="35290376" w14:textId="77777777" w:rsidTr="00452589">
        <w:trPr>
          <w:cantSplit/>
          <w:trHeight w:val="94"/>
        </w:trPr>
        <w:tc>
          <w:tcPr>
            <w:tcW w:w="0" w:type="auto"/>
            <w:tcBorders>
              <w:top w:val="nil"/>
              <w:left w:val="nil"/>
              <w:bottom w:val="nil"/>
              <w:right w:val="nil"/>
            </w:tcBorders>
            <w:shd w:val="clear" w:color="auto" w:fill="auto"/>
            <w:noWrap/>
            <w:vAlign w:val="center"/>
            <w:hideMark/>
          </w:tcPr>
          <w:p w14:paraId="28890CC5" w14:textId="1A9DE9B3" w:rsidR="00C2337E" w:rsidRPr="008F52C8" w:rsidRDefault="00C2337E" w:rsidP="00C2337E">
            <w:pPr>
              <w:rPr>
                <w:rFonts w:ascii="Arial" w:hAnsi="Arial" w:cs="Arial"/>
                <w:b/>
                <w:bCs/>
                <w:color w:val="000000"/>
                <w:sz w:val="18"/>
                <w:szCs w:val="18"/>
                <w:lang w:eastAsia="es-AR"/>
              </w:rPr>
            </w:pPr>
            <w:r w:rsidRPr="008F52C8">
              <w:rPr>
                <w:rFonts w:ascii="Arial" w:hAnsi="Arial" w:cs="Arial"/>
                <w:b/>
                <w:bCs/>
                <w:color w:val="000000"/>
                <w:sz w:val="18"/>
                <w:szCs w:val="18"/>
                <w:lang w:eastAsia="es-AR"/>
              </w:rPr>
              <w:t>Saldos al 31 de diciembre de 201</w:t>
            </w:r>
            <w:r>
              <w:rPr>
                <w:rFonts w:ascii="Arial" w:hAnsi="Arial" w:cs="Arial"/>
                <w:b/>
                <w:bCs/>
                <w:color w:val="000000"/>
                <w:sz w:val="18"/>
                <w:szCs w:val="18"/>
                <w:lang w:eastAsia="es-AR"/>
              </w:rPr>
              <w:t>8</w:t>
            </w:r>
          </w:p>
        </w:tc>
        <w:tc>
          <w:tcPr>
            <w:tcW w:w="0" w:type="auto"/>
            <w:tcBorders>
              <w:top w:val="single" w:sz="8" w:space="0" w:color="auto"/>
              <w:left w:val="nil"/>
              <w:bottom w:val="double" w:sz="6" w:space="0" w:color="auto"/>
              <w:right w:val="nil"/>
            </w:tcBorders>
            <w:shd w:val="clear" w:color="auto" w:fill="auto"/>
            <w:noWrap/>
            <w:vAlign w:val="bottom"/>
          </w:tcPr>
          <w:p w14:paraId="2CBBA155" w14:textId="4B517B54" w:rsidR="00C2337E" w:rsidRPr="00C2337E" w:rsidRDefault="00C2337E" w:rsidP="00C2337E">
            <w:pPr>
              <w:jc w:val="right"/>
              <w:rPr>
                <w:rFonts w:ascii="Arial" w:hAnsi="Arial" w:cs="Arial"/>
                <w:color w:val="000000"/>
                <w:sz w:val="18"/>
                <w:szCs w:val="18"/>
                <w:lang w:eastAsia="es-AR"/>
              </w:rPr>
            </w:pPr>
            <w:r w:rsidRPr="00C2337E">
              <w:rPr>
                <w:rFonts w:ascii="Arial" w:hAnsi="Arial" w:cs="Arial"/>
                <w:color w:val="000000"/>
                <w:sz w:val="18"/>
                <w:szCs w:val="18"/>
                <w:lang w:eastAsia="es-AR"/>
              </w:rPr>
              <w:t>368.025</w:t>
            </w:r>
          </w:p>
        </w:tc>
      </w:tr>
      <w:tr w:rsidR="00C2337E" w:rsidRPr="008F52C8" w14:paraId="0C5A6233" w14:textId="77777777" w:rsidTr="00133438">
        <w:trPr>
          <w:cantSplit/>
          <w:trHeight w:val="107"/>
        </w:trPr>
        <w:tc>
          <w:tcPr>
            <w:tcW w:w="0" w:type="auto"/>
            <w:tcBorders>
              <w:top w:val="nil"/>
              <w:left w:val="nil"/>
              <w:bottom w:val="nil"/>
              <w:right w:val="nil"/>
            </w:tcBorders>
            <w:shd w:val="clear" w:color="auto" w:fill="auto"/>
            <w:noWrap/>
            <w:vAlign w:val="bottom"/>
            <w:hideMark/>
          </w:tcPr>
          <w:p w14:paraId="01768795" w14:textId="77777777" w:rsidR="00C2337E" w:rsidRPr="008F52C8" w:rsidRDefault="00C2337E" w:rsidP="00C2337E">
            <w:pPr>
              <w:jc w:val="right"/>
              <w:rPr>
                <w:rFonts w:ascii="Arial" w:hAnsi="Arial" w:cs="Arial"/>
                <w:color w:val="000000"/>
                <w:sz w:val="18"/>
                <w:szCs w:val="18"/>
                <w:lang w:eastAsia="es-AR"/>
              </w:rPr>
            </w:pPr>
          </w:p>
        </w:tc>
        <w:tc>
          <w:tcPr>
            <w:tcW w:w="0" w:type="auto"/>
            <w:tcBorders>
              <w:top w:val="nil"/>
              <w:left w:val="nil"/>
              <w:bottom w:val="nil"/>
              <w:right w:val="nil"/>
            </w:tcBorders>
            <w:shd w:val="clear" w:color="auto" w:fill="auto"/>
            <w:noWrap/>
            <w:vAlign w:val="center"/>
            <w:hideMark/>
          </w:tcPr>
          <w:p w14:paraId="3B3C1E12" w14:textId="77777777" w:rsidR="00C2337E" w:rsidRPr="008F52C8" w:rsidRDefault="00C2337E" w:rsidP="00C2337E">
            <w:pPr>
              <w:jc w:val="right"/>
              <w:rPr>
                <w:rFonts w:ascii="Arial" w:hAnsi="Arial" w:cs="Arial"/>
                <w:sz w:val="18"/>
                <w:szCs w:val="18"/>
                <w:lang w:eastAsia="es-AR"/>
              </w:rPr>
            </w:pPr>
          </w:p>
        </w:tc>
      </w:tr>
      <w:tr w:rsidR="00C2337E" w:rsidRPr="008F52C8" w14:paraId="2EF1DCF9" w14:textId="77777777" w:rsidTr="00133438">
        <w:trPr>
          <w:cantSplit/>
          <w:trHeight w:val="153"/>
        </w:trPr>
        <w:tc>
          <w:tcPr>
            <w:tcW w:w="0" w:type="auto"/>
            <w:tcBorders>
              <w:top w:val="nil"/>
              <w:left w:val="nil"/>
              <w:bottom w:val="nil"/>
              <w:right w:val="nil"/>
            </w:tcBorders>
            <w:shd w:val="clear" w:color="auto" w:fill="auto"/>
            <w:noWrap/>
            <w:vAlign w:val="center"/>
            <w:hideMark/>
          </w:tcPr>
          <w:p w14:paraId="0275EC50" w14:textId="77777777" w:rsidR="00C2337E" w:rsidRPr="008F52C8" w:rsidRDefault="00C2337E" w:rsidP="00C2337E">
            <w:pPr>
              <w:rPr>
                <w:rFonts w:ascii="Arial" w:hAnsi="Arial" w:cs="Arial"/>
                <w:color w:val="000000"/>
                <w:sz w:val="18"/>
                <w:szCs w:val="18"/>
                <w:u w:val="single"/>
                <w:lang w:eastAsia="es-AR"/>
              </w:rPr>
            </w:pPr>
            <w:r w:rsidRPr="008F52C8">
              <w:rPr>
                <w:rFonts w:ascii="Arial" w:hAnsi="Arial" w:cs="Arial"/>
                <w:color w:val="000000"/>
                <w:sz w:val="18"/>
                <w:szCs w:val="18"/>
                <w:u w:val="single"/>
                <w:lang w:eastAsia="es-AR"/>
              </w:rPr>
              <w:t>Costos</w:t>
            </w:r>
          </w:p>
        </w:tc>
        <w:tc>
          <w:tcPr>
            <w:tcW w:w="0" w:type="auto"/>
            <w:tcBorders>
              <w:top w:val="nil"/>
              <w:left w:val="nil"/>
              <w:bottom w:val="nil"/>
              <w:right w:val="nil"/>
            </w:tcBorders>
            <w:shd w:val="clear" w:color="auto" w:fill="auto"/>
            <w:noWrap/>
            <w:vAlign w:val="center"/>
            <w:hideMark/>
          </w:tcPr>
          <w:p w14:paraId="00F76BDE" w14:textId="3BF84C48" w:rsidR="00C2337E" w:rsidRPr="008F52C8" w:rsidRDefault="00C2337E" w:rsidP="00C2337E">
            <w:pPr>
              <w:jc w:val="right"/>
              <w:rPr>
                <w:rFonts w:ascii="Arial" w:hAnsi="Arial" w:cs="Arial"/>
                <w:sz w:val="18"/>
                <w:szCs w:val="18"/>
                <w:lang w:eastAsia="es-AR"/>
              </w:rPr>
            </w:pPr>
          </w:p>
        </w:tc>
      </w:tr>
      <w:tr w:rsidR="00C2337E" w:rsidRPr="008F52C8" w14:paraId="376AAEBC" w14:textId="77777777" w:rsidTr="001C1F8A">
        <w:trPr>
          <w:cantSplit/>
          <w:trHeight w:val="239"/>
        </w:trPr>
        <w:tc>
          <w:tcPr>
            <w:tcW w:w="0" w:type="auto"/>
            <w:tcBorders>
              <w:top w:val="nil"/>
              <w:left w:val="nil"/>
              <w:bottom w:val="nil"/>
              <w:right w:val="nil"/>
            </w:tcBorders>
            <w:shd w:val="clear" w:color="auto" w:fill="auto"/>
            <w:noWrap/>
            <w:vAlign w:val="center"/>
            <w:hideMark/>
          </w:tcPr>
          <w:p w14:paraId="0FB70536" w14:textId="77777777" w:rsidR="00C2337E" w:rsidRPr="008F52C8" w:rsidRDefault="00C2337E" w:rsidP="00C2337E">
            <w:pPr>
              <w:rPr>
                <w:rFonts w:ascii="Arial" w:hAnsi="Arial" w:cs="Arial"/>
                <w:color w:val="000000"/>
                <w:sz w:val="18"/>
                <w:szCs w:val="18"/>
                <w:lang w:eastAsia="es-AR"/>
              </w:rPr>
            </w:pPr>
            <w:r w:rsidRPr="008F52C8">
              <w:rPr>
                <w:rFonts w:ascii="Arial" w:hAnsi="Arial" w:cs="Arial"/>
                <w:color w:val="000000"/>
                <w:sz w:val="18"/>
                <w:szCs w:val="18"/>
                <w:lang w:eastAsia="es-AR"/>
              </w:rPr>
              <w:t>Efectos de conversión</w:t>
            </w:r>
          </w:p>
        </w:tc>
        <w:tc>
          <w:tcPr>
            <w:tcW w:w="0" w:type="auto"/>
            <w:tcBorders>
              <w:top w:val="nil"/>
              <w:left w:val="nil"/>
              <w:bottom w:val="nil"/>
              <w:right w:val="nil"/>
            </w:tcBorders>
            <w:shd w:val="clear" w:color="auto" w:fill="auto"/>
            <w:noWrap/>
            <w:vAlign w:val="bottom"/>
          </w:tcPr>
          <w:p w14:paraId="7B4F9742" w14:textId="3CEDD3F6" w:rsidR="00C2337E" w:rsidRPr="008F52C8" w:rsidRDefault="00827B91" w:rsidP="00C2337E">
            <w:pPr>
              <w:jc w:val="right"/>
              <w:rPr>
                <w:rFonts w:ascii="Arial" w:hAnsi="Arial" w:cs="Arial"/>
                <w:color w:val="000000"/>
                <w:sz w:val="18"/>
                <w:szCs w:val="18"/>
                <w:lang w:eastAsia="es-AR"/>
              </w:rPr>
            </w:pPr>
            <w:r w:rsidRPr="00827B91">
              <w:rPr>
                <w:rFonts w:ascii="Arial" w:hAnsi="Arial" w:cs="Arial"/>
                <w:sz w:val="18"/>
                <w:szCs w:val="18"/>
                <w:lang w:eastAsia="es-AR"/>
              </w:rPr>
              <w:t>65.694</w:t>
            </w:r>
          </w:p>
        </w:tc>
      </w:tr>
      <w:tr w:rsidR="00C2337E" w:rsidRPr="008F52C8" w14:paraId="2EBD57F0" w14:textId="77777777" w:rsidTr="001C1F8A">
        <w:trPr>
          <w:cantSplit/>
          <w:trHeight w:val="70"/>
        </w:trPr>
        <w:tc>
          <w:tcPr>
            <w:tcW w:w="0" w:type="auto"/>
            <w:tcBorders>
              <w:top w:val="nil"/>
              <w:left w:val="nil"/>
              <w:bottom w:val="nil"/>
              <w:right w:val="nil"/>
            </w:tcBorders>
            <w:shd w:val="clear" w:color="auto" w:fill="auto"/>
            <w:noWrap/>
            <w:vAlign w:val="center"/>
            <w:hideMark/>
          </w:tcPr>
          <w:p w14:paraId="12BE25CF" w14:textId="77777777" w:rsidR="00C2337E" w:rsidRPr="008F52C8" w:rsidRDefault="00C2337E" w:rsidP="00C2337E">
            <w:pPr>
              <w:rPr>
                <w:rFonts w:ascii="Arial" w:hAnsi="Arial" w:cs="Arial"/>
                <w:color w:val="000000"/>
                <w:sz w:val="18"/>
                <w:szCs w:val="18"/>
                <w:lang w:eastAsia="es-AR"/>
              </w:rPr>
            </w:pPr>
          </w:p>
        </w:tc>
        <w:tc>
          <w:tcPr>
            <w:tcW w:w="0" w:type="auto"/>
            <w:tcBorders>
              <w:top w:val="nil"/>
              <w:left w:val="nil"/>
              <w:bottom w:val="nil"/>
              <w:right w:val="nil"/>
            </w:tcBorders>
            <w:shd w:val="clear" w:color="auto" w:fill="auto"/>
            <w:noWrap/>
            <w:vAlign w:val="bottom"/>
          </w:tcPr>
          <w:p w14:paraId="23BD42EE" w14:textId="77777777" w:rsidR="00C2337E" w:rsidRPr="008F52C8" w:rsidRDefault="00C2337E" w:rsidP="00C2337E">
            <w:pPr>
              <w:jc w:val="right"/>
              <w:rPr>
                <w:rFonts w:ascii="Arial" w:hAnsi="Arial" w:cs="Arial"/>
                <w:sz w:val="18"/>
                <w:szCs w:val="18"/>
                <w:lang w:eastAsia="es-AR"/>
              </w:rPr>
            </w:pPr>
          </w:p>
        </w:tc>
      </w:tr>
      <w:tr w:rsidR="00C2337E" w:rsidRPr="008F52C8" w14:paraId="67637349" w14:textId="77777777" w:rsidTr="001C1F8A">
        <w:trPr>
          <w:cantSplit/>
          <w:trHeight w:val="300"/>
        </w:trPr>
        <w:tc>
          <w:tcPr>
            <w:tcW w:w="0" w:type="auto"/>
            <w:tcBorders>
              <w:top w:val="nil"/>
              <w:left w:val="nil"/>
              <w:bottom w:val="nil"/>
              <w:right w:val="nil"/>
            </w:tcBorders>
            <w:shd w:val="clear" w:color="auto" w:fill="auto"/>
            <w:noWrap/>
            <w:vAlign w:val="center"/>
            <w:hideMark/>
          </w:tcPr>
          <w:p w14:paraId="30E363DC" w14:textId="77777777" w:rsidR="00C2337E" w:rsidRPr="008F52C8" w:rsidRDefault="00C2337E" w:rsidP="00C2337E">
            <w:pPr>
              <w:rPr>
                <w:rFonts w:ascii="Arial" w:hAnsi="Arial" w:cs="Arial"/>
                <w:color w:val="000000"/>
                <w:sz w:val="18"/>
                <w:szCs w:val="18"/>
                <w:u w:val="single"/>
                <w:lang w:eastAsia="es-AR"/>
              </w:rPr>
            </w:pPr>
            <w:r w:rsidRPr="008F52C8">
              <w:rPr>
                <w:rFonts w:ascii="Arial" w:hAnsi="Arial" w:cs="Arial"/>
                <w:color w:val="000000"/>
                <w:sz w:val="18"/>
                <w:szCs w:val="18"/>
                <w:u w:val="single"/>
                <w:lang w:eastAsia="es-AR"/>
              </w:rPr>
              <w:t>Amortización</w:t>
            </w:r>
          </w:p>
        </w:tc>
        <w:tc>
          <w:tcPr>
            <w:tcW w:w="0" w:type="auto"/>
            <w:tcBorders>
              <w:top w:val="nil"/>
              <w:left w:val="nil"/>
              <w:bottom w:val="nil"/>
              <w:right w:val="nil"/>
            </w:tcBorders>
            <w:shd w:val="clear" w:color="auto" w:fill="auto"/>
            <w:noWrap/>
            <w:vAlign w:val="bottom"/>
          </w:tcPr>
          <w:p w14:paraId="1E7AC850" w14:textId="77777777" w:rsidR="00C2337E" w:rsidRPr="008F52C8" w:rsidRDefault="00C2337E" w:rsidP="00C2337E">
            <w:pPr>
              <w:jc w:val="right"/>
              <w:rPr>
                <w:rFonts w:ascii="Arial" w:hAnsi="Arial" w:cs="Arial"/>
                <w:sz w:val="18"/>
                <w:szCs w:val="18"/>
                <w:lang w:eastAsia="es-AR"/>
              </w:rPr>
            </w:pPr>
          </w:p>
        </w:tc>
      </w:tr>
      <w:tr w:rsidR="00C2337E" w:rsidRPr="008F52C8" w14:paraId="03739ED6" w14:textId="77777777" w:rsidTr="001C1F8A">
        <w:trPr>
          <w:cantSplit/>
          <w:trHeight w:val="157"/>
        </w:trPr>
        <w:tc>
          <w:tcPr>
            <w:tcW w:w="0" w:type="auto"/>
            <w:tcBorders>
              <w:top w:val="nil"/>
              <w:left w:val="nil"/>
              <w:bottom w:val="nil"/>
              <w:right w:val="nil"/>
            </w:tcBorders>
            <w:shd w:val="clear" w:color="auto" w:fill="auto"/>
            <w:noWrap/>
            <w:vAlign w:val="center"/>
            <w:hideMark/>
          </w:tcPr>
          <w:p w14:paraId="6D4AA9A2" w14:textId="77777777" w:rsidR="00C2337E" w:rsidRPr="008F52C8" w:rsidRDefault="00C2337E" w:rsidP="00C2337E">
            <w:pPr>
              <w:rPr>
                <w:rFonts w:ascii="Arial" w:hAnsi="Arial" w:cs="Arial"/>
                <w:color w:val="000000"/>
                <w:sz w:val="18"/>
                <w:szCs w:val="18"/>
                <w:lang w:eastAsia="es-AR"/>
              </w:rPr>
            </w:pPr>
            <w:r w:rsidRPr="008F52C8">
              <w:rPr>
                <w:rFonts w:ascii="Arial" w:hAnsi="Arial" w:cs="Arial"/>
                <w:color w:val="000000"/>
                <w:sz w:val="18"/>
                <w:szCs w:val="18"/>
                <w:lang w:eastAsia="es-AR"/>
              </w:rPr>
              <w:t>Aumentos</w:t>
            </w:r>
          </w:p>
        </w:tc>
        <w:tc>
          <w:tcPr>
            <w:tcW w:w="0" w:type="auto"/>
            <w:tcBorders>
              <w:top w:val="nil"/>
              <w:left w:val="nil"/>
              <w:bottom w:val="nil"/>
              <w:right w:val="nil"/>
            </w:tcBorders>
            <w:shd w:val="clear" w:color="auto" w:fill="auto"/>
            <w:noWrap/>
            <w:vAlign w:val="bottom"/>
          </w:tcPr>
          <w:p w14:paraId="645A9E31" w14:textId="6D2A74C7" w:rsidR="00C2337E" w:rsidRPr="008F52C8" w:rsidRDefault="00827B91" w:rsidP="00C2337E">
            <w:pPr>
              <w:jc w:val="right"/>
              <w:rPr>
                <w:rFonts w:ascii="Arial" w:hAnsi="Arial" w:cs="Arial"/>
                <w:color w:val="000000"/>
                <w:sz w:val="18"/>
                <w:szCs w:val="18"/>
                <w:lang w:eastAsia="es-AR"/>
              </w:rPr>
            </w:pPr>
            <w:r w:rsidRPr="00827B91">
              <w:rPr>
                <w:rFonts w:ascii="Arial" w:hAnsi="Arial" w:cs="Arial"/>
                <w:color w:val="000000"/>
                <w:sz w:val="18"/>
                <w:szCs w:val="18"/>
                <w:lang w:eastAsia="es-AR"/>
              </w:rPr>
              <w:t>8.259</w:t>
            </w:r>
          </w:p>
        </w:tc>
      </w:tr>
      <w:tr w:rsidR="00C2337E" w:rsidRPr="008F52C8" w14:paraId="1EB16545" w14:textId="77777777" w:rsidTr="001C1F8A">
        <w:trPr>
          <w:cantSplit/>
          <w:trHeight w:val="230"/>
        </w:trPr>
        <w:tc>
          <w:tcPr>
            <w:tcW w:w="0" w:type="auto"/>
            <w:tcBorders>
              <w:top w:val="nil"/>
              <w:left w:val="nil"/>
              <w:bottom w:val="nil"/>
              <w:right w:val="nil"/>
            </w:tcBorders>
            <w:shd w:val="clear" w:color="auto" w:fill="auto"/>
            <w:noWrap/>
            <w:vAlign w:val="center"/>
            <w:hideMark/>
          </w:tcPr>
          <w:p w14:paraId="05A133D7" w14:textId="77777777" w:rsidR="00C2337E" w:rsidRPr="008F52C8" w:rsidRDefault="00C2337E" w:rsidP="00C2337E">
            <w:pPr>
              <w:rPr>
                <w:rFonts w:ascii="Arial" w:hAnsi="Arial" w:cs="Arial"/>
                <w:color w:val="000000"/>
                <w:sz w:val="18"/>
                <w:szCs w:val="18"/>
                <w:lang w:eastAsia="es-AR"/>
              </w:rPr>
            </w:pPr>
            <w:r w:rsidRPr="008F52C8">
              <w:rPr>
                <w:rFonts w:ascii="Arial" w:hAnsi="Arial" w:cs="Arial"/>
                <w:color w:val="000000"/>
                <w:sz w:val="18"/>
                <w:szCs w:val="18"/>
                <w:lang w:eastAsia="es-AR"/>
              </w:rPr>
              <w:t>Efectos de conversión</w:t>
            </w:r>
          </w:p>
        </w:tc>
        <w:tc>
          <w:tcPr>
            <w:tcW w:w="0" w:type="auto"/>
            <w:tcBorders>
              <w:top w:val="nil"/>
              <w:left w:val="nil"/>
              <w:bottom w:val="nil"/>
              <w:right w:val="nil"/>
            </w:tcBorders>
            <w:shd w:val="clear" w:color="auto" w:fill="auto"/>
            <w:noWrap/>
            <w:vAlign w:val="bottom"/>
          </w:tcPr>
          <w:p w14:paraId="144E6625" w14:textId="5E40B24C" w:rsidR="00C2337E" w:rsidRPr="008F52C8" w:rsidRDefault="00827B91" w:rsidP="00C2337E">
            <w:pPr>
              <w:jc w:val="right"/>
              <w:rPr>
                <w:rFonts w:ascii="Arial" w:hAnsi="Arial" w:cs="Arial"/>
                <w:color w:val="000000"/>
                <w:sz w:val="18"/>
                <w:szCs w:val="18"/>
                <w:lang w:eastAsia="es-AR"/>
              </w:rPr>
            </w:pPr>
            <w:r w:rsidRPr="00827B91">
              <w:rPr>
                <w:rFonts w:ascii="Arial" w:hAnsi="Arial" w:cs="Arial"/>
                <w:color w:val="000000"/>
                <w:sz w:val="18"/>
                <w:szCs w:val="18"/>
                <w:lang w:eastAsia="es-AR"/>
              </w:rPr>
              <w:t>11.473</w:t>
            </w:r>
          </w:p>
        </w:tc>
      </w:tr>
      <w:tr w:rsidR="00C2337E" w:rsidRPr="008F52C8" w14:paraId="0D4E2618" w14:textId="77777777" w:rsidTr="001C1F8A">
        <w:trPr>
          <w:cantSplit/>
          <w:trHeight w:val="141"/>
        </w:trPr>
        <w:tc>
          <w:tcPr>
            <w:tcW w:w="0" w:type="auto"/>
            <w:tcBorders>
              <w:top w:val="nil"/>
              <w:left w:val="nil"/>
              <w:bottom w:val="nil"/>
              <w:right w:val="nil"/>
            </w:tcBorders>
            <w:shd w:val="clear" w:color="auto" w:fill="auto"/>
            <w:noWrap/>
            <w:vAlign w:val="bottom"/>
            <w:hideMark/>
          </w:tcPr>
          <w:p w14:paraId="1686DB04" w14:textId="77777777" w:rsidR="00C2337E" w:rsidRPr="008F52C8" w:rsidRDefault="00C2337E" w:rsidP="00C2337E">
            <w:pPr>
              <w:rPr>
                <w:rFonts w:ascii="Arial" w:hAnsi="Arial" w:cs="Arial"/>
                <w:color w:val="000000"/>
                <w:sz w:val="18"/>
                <w:szCs w:val="18"/>
                <w:lang w:eastAsia="es-AR"/>
              </w:rPr>
            </w:pPr>
          </w:p>
        </w:tc>
        <w:tc>
          <w:tcPr>
            <w:tcW w:w="0" w:type="auto"/>
            <w:tcBorders>
              <w:top w:val="nil"/>
              <w:left w:val="nil"/>
              <w:bottom w:val="nil"/>
              <w:right w:val="nil"/>
            </w:tcBorders>
            <w:shd w:val="clear" w:color="auto" w:fill="auto"/>
            <w:noWrap/>
            <w:vAlign w:val="bottom"/>
          </w:tcPr>
          <w:p w14:paraId="4E8CDEDA" w14:textId="77777777" w:rsidR="00C2337E" w:rsidRPr="008F52C8" w:rsidRDefault="00C2337E" w:rsidP="00C2337E">
            <w:pPr>
              <w:jc w:val="right"/>
              <w:rPr>
                <w:rFonts w:ascii="Arial" w:hAnsi="Arial" w:cs="Arial"/>
                <w:sz w:val="18"/>
                <w:szCs w:val="18"/>
                <w:lang w:eastAsia="es-AR"/>
              </w:rPr>
            </w:pPr>
          </w:p>
        </w:tc>
      </w:tr>
      <w:tr w:rsidR="00C2337E" w:rsidRPr="008F52C8" w14:paraId="35116D65" w14:textId="77777777" w:rsidTr="001C1F8A">
        <w:trPr>
          <w:cantSplit/>
          <w:trHeight w:val="240"/>
        </w:trPr>
        <w:tc>
          <w:tcPr>
            <w:tcW w:w="0" w:type="auto"/>
            <w:tcBorders>
              <w:top w:val="nil"/>
              <w:left w:val="nil"/>
              <w:bottom w:val="nil"/>
              <w:right w:val="nil"/>
            </w:tcBorders>
            <w:shd w:val="clear" w:color="auto" w:fill="auto"/>
            <w:noWrap/>
            <w:vAlign w:val="center"/>
            <w:hideMark/>
          </w:tcPr>
          <w:p w14:paraId="0A18127B" w14:textId="77777777" w:rsidR="00C2337E" w:rsidRPr="008F52C8" w:rsidRDefault="00C2337E" w:rsidP="00C2337E">
            <w:pPr>
              <w:rPr>
                <w:rFonts w:ascii="Arial" w:hAnsi="Arial" w:cs="Arial"/>
                <w:color w:val="000000"/>
                <w:sz w:val="18"/>
                <w:szCs w:val="18"/>
                <w:lang w:eastAsia="es-AR"/>
              </w:rPr>
            </w:pPr>
            <w:r w:rsidRPr="008F52C8">
              <w:rPr>
                <w:rFonts w:ascii="Arial" w:hAnsi="Arial" w:cs="Arial"/>
                <w:color w:val="000000"/>
                <w:sz w:val="18"/>
                <w:szCs w:val="18"/>
                <w:lang w:eastAsia="es-AR"/>
              </w:rPr>
              <w:t>Valor de origen</w:t>
            </w:r>
          </w:p>
        </w:tc>
        <w:tc>
          <w:tcPr>
            <w:tcW w:w="0" w:type="auto"/>
            <w:tcBorders>
              <w:top w:val="nil"/>
              <w:left w:val="nil"/>
              <w:bottom w:val="nil"/>
              <w:right w:val="nil"/>
            </w:tcBorders>
            <w:shd w:val="clear" w:color="auto" w:fill="auto"/>
            <w:noWrap/>
            <w:vAlign w:val="center"/>
          </w:tcPr>
          <w:p w14:paraId="5889AF28" w14:textId="105134FB" w:rsidR="00C2337E" w:rsidRPr="008F52C8" w:rsidRDefault="00827B91" w:rsidP="00C2337E">
            <w:pPr>
              <w:jc w:val="right"/>
              <w:rPr>
                <w:rFonts w:ascii="Arial" w:hAnsi="Arial" w:cs="Arial"/>
                <w:color w:val="000000"/>
                <w:sz w:val="18"/>
                <w:szCs w:val="18"/>
                <w:lang w:eastAsia="es-AR"/>
              </w:rPr>
            </w:pPr>
            <w:r w:rsidRPr="00827B91">
              <w:rPr>
                <w:rFonts w:ascii="Arial" w:hAnsi="Arial" w:cs="Arial"/>
                <w:color w:val="000000"/>
                <w:sz w:val="18"/>
                <w:szCs w:val="18"/>
                <w:lang w:eastAsia="es-AR"/>
              </w:rPr>
              <w:t>504.064</w:t>
            </w:r>
          </w:p>
        </w:tc>
      </w:tr>
      <w:tr w:rsidR="00C2337E" w:rsidRPr="008F52C8" w14:paraId="47C001EE" w14:textId="77777777" w:rsidTr="001C1F8A">
        <w:trPr>
          <w:cantSplit/>
          <w:trHeight w:val="70"/>
        </w:trPr>
        <w:tc>
          <w:tcPr>
            <w:tcW w:w="0" w:type="auto"/>
            <w:tcBorders>
              <w:top w:val="nil"/>
              <w:left w:val="nil"/>
              <w:bottom w:val="nil"/>
              <w:right w:val="nil"/>
            </w:tcBorders>
            <w:shd w:val="clear" w:color="auto" w:fill="auto"/>
            <w:noWrap/>
            <w:vAlign w:val="center"/>
            <w:hideMark/>
          </w:tcPr>
          <w:p w14:paraId="789E89B0" w14:textId="77777777" w:rsidR="00C2337E" w:rsidRPr="008F52C8" w:rsidRDefault="00C2337E" w:rsidP="00C2337E">
            <w:pPr>
              <w:rPr>
                <w:rFonts w:ascii="Arial" w:hAnsi="Arial" w:cs="Arial"/>
                <w:color w:val="000000"/>
                <w:sz w:val="18"/>
                <w:szCs w:val="18"/>
                <w:lang w:eastAsia="es-AR"/>
              </w:rPr>
            </w:pPr>
            <w:r w:rsidRPr="008F52C8">
              <w:rPr>
                <w:rFonts w:ascii="Arial" w:hAnsi="Arial" w:cs="Arial"/>
                <w:color w:val="000000"/>
                <w:sz w:val="18"/>
                <w:szCs w:val="18"/>
                <w:lang w:eastAsia="es-AR"/>
              </w:rPr>
              <w:t>Amortización acumulada</w:t>
            </w:r>
          </w:p>
        </w:tc>
        <w:tc>
          <w:tcPr>
            <w:tcW w:w="0" w:type="auto"/>
            <w:tcBorders>
              <w:top w:val="nil"/>
              <w:left w:val="nil"/>
              <w:bottom w:val="single" w:sz="4" w:space="0" w:color="auto"/>
              <w:right w:val="nil"/>
            </w:tcBorders>
            <w:shd w:val="clear" w:color="auto" w:fill="auto"/>
            <w:noWrap/>
            <w:vAlign w:val="center"/>
          </w:tcPr>
          <w:p w14:paraId="75152882" w14:textId="2158C539" w:rsidR="00C2337E" w:rsidRPr="008F52C8" w:rsidRDefault="00827B91" w:rsidP="00C2337E">
            <w:pPr>
              <w:jc w:val="right"/>
              <w:rPr>
                <w:rFonts w:ascii="Arial" w:hAnsi="Arial" w:cs="Arial"/>
                <w:color w:val="000000"/>
                <w:sz w:val="18"/>
                <w:szCs w:val="18"/>
                <w:lang w:eastAsia="es-AR"/>
              </w:rPr>
            </w:pPr>
            <w:r w:rsidRPr="00827B91">
              <w:rPr>
                <w:rFonts w:ascii="Arial" w:hAnsi="Arial" w:cs="Arial"/>
                <w:color w:val="000000"/>
                <w:sz w:val="18"/>
                <w:szCs w:val="18"/>
                <w:lang w:eastAsia="es-AR"/>
              </w:rPr>
              <w:t>90.077</w:t>
            </w:r>
          </w:p>
        </w:tc>
      </w:tr>
      <w:tr w:rsidR="00C2337E" w:rsidRPr="00A119B1" w14:paraId="67956295" w14:textId="77777777" w:rsidTr="001C1F8A">
        <w:trPr>
          <w:cantSplit/>
          <w:trHeight w:val="84"/>
        </w:trPr>
        <w:tc>
          <w:tcPr>
            <w:tcW w:w="0" w:type="auto"/>
            <w:tcBorders>
              <w:top w:val="nil"/>
              <w:left w:val="nil"/>
              <w:bottom w:val="nil"/>
              <w:right w:val="nil"/>
            </w:tcBorders>
            <w:shd w:val="clear" w:color="auto" w:fill="auto"/>
            <w:noWrap/>
            <w:vAlign w:val="center"/>
            <w:hideMark/>
          </w:tcPr>
          <w:p w14:paraId="2C16E74C" w14:textId="15534822" w:rsidR="00C2337E" w:rsidRPr="008F52C8" w:rsidRDefault="00C2337E" w:rsidP="00C2337E">
            <w:pPr>
              <w:rPr>
                <w:rFonts w:ascii="Arial" w:hAnsi="Arial" w:cs="Arial"/>
                <w:b/>
                <w:bCs/>
                <w:color w:val="000000"/>
                <w:sz w:val="18"/>
                <w:szCs w:val="18"/>
                <w:lang w:eastAsia="es-AR"/>
              </w:rPr>
            </w:pPr>
            <w:r w:rsidRPr="008F52C8">
              <w:rPr>
                <w:rFonts w:ascii="Arial" w:hAnsi="Arial" w:cs="Arial"/>
                <w:b/>
                <w:bCs/>
                <w:color w:val="000000"/>
                <w:sz w:val="18"/>
                <w:szCs w:val="18"/>
                <w:lang w:eastAsia="es-AR"/>
              </w:rPr>
              <w:t>Saldos al 31 de marzo de 201</w:t>
            </w:r>
            <w:r>
              <w:rPr>
                <w:rFonts w:ascii="Arial" w:hAnsi="Arial" w:cs="Arial"/>
                <w:b/>
                <w:bCs/>
                <w:color w:val="000000"/>
                <w:sz w:val="18"/>
                <w:szCs w:val="18"/>
                <w:lang w:eastAsia="es-AR"/>
              </w:rPr>
              <w:t>9</w:t>
            </w:r>
          </w:p>
        </w:tc>
        <w:tc>
          <w:tcPr>
            <w:tcW w:w="0" w:type="auto"/>
            <w:tcBorders>
              <w:top w:val="single" w:sz="4" w:space="0" w:color="auto"/>
              <w:left w:val="nil"/>
              <w:bottom w:val="double" w:sz="4" w:space="0" w:color="auto"/>
              <w:right w:val="nil"/>
            </w:tcBorders>
            <w:shd w:val="clear" w:color="auto" w:fill="auto"/>
            <w:noWrap/>
            <w:vAlign w:val="center"/>
          </w:tcPr>
          <w:p w14:paraId="05B40E4D" w14:textId="1DDC8B98" w:rsidR="00C2337E" w:rsidRPr="00AC4BD5" w:rsidRDefault="00827B91" w:rsidP="00C2337E">
            <w:pPr>
              <w:jc w:val="right"/>
              <w:rPr>
                <w:rFonts w:ascii="Arial" w:hAnsi="Arial" w:cs="Arial"/>
                <w:color w:val="000000"/>
                <w:sz w:val="18"/>
                <w:szCs w:val="18"/>
                <w:lang w:eastAsia="es-AR"/>
              </w:rPr>
            </w:pPr>
            <w:r w:rsidRPr="00827B91">
              <w:rPr>
                <w:rFonts w:ascii="Arial" w:hAnsi="Arial" w:cs="Arial"/>
                <w:color w:val="000000"/>
                <w:sz w:val="18"/>
                <w:szCs w:val="18"/>
                <w:lang w:eastAsia="es-AR"/>
              </w:rPr>
              <w:t>413.987</w:t>
            </w:r>
          </w:p>
        </w:tc>
      </w:tr>
      <w:tr w:rsidR="00C2337E" w:rsidRPr="00A119B1" w14:paraId="4B49FDCE" w14:textId="77777777" w:rsidTr="001C1F8A">
        <w:trPr>
          <w:cantSplit/>
          <w:trHeight w:val="84"/>
        </w:trPr>
        <w:tc>
          <w:tcPr>
            <w:tcW w:w="0" w:type="auto"/>
            <w:tcBorders>
              <w:top w:val="nil"/>
              <w:left w:val="nil"/>
              <w:bottom w:val="nil"/>
              <w:right w:val="nil"/>
            </w:tcBorders>
            <w:shd w:val="clear" w:color="auto" w:fill="auto"/>
            <w:noWrap/>
            <w:vAlign w:val="center"/>
          </w:tcPr>
          <w:p w14:paraId="68F3DA53" w14:textId="77777777" w:rsidR="00C2337E" w:rsidRPr="00A119B1" w:rsidRDefault="00C2337E" w:rsidP="00C2337E">
            <w:pPr>
              <w:rPr>
                <w:rFonts w:ascii="Arial" w:hAnsi="Arial" w:cs="Arial"/>
                <w:b/>
                <w:bCs/>
                <w:color w:val="000000"/>
                <w:sz w:val="15"/>
                <w:szCs w:val="15"/>
                <w:lang w:eastAsia="es-AR"/>
              </w:rPr>
            </w:pPr>
          </w:p>
        </w:tc>
        <w:tc>
          <w:tcPr>
            <w:tcW w:w="0" w:type="auto"/>
            <w:tcBorders>
              <w:top w:val="double" w:sz="4" w:space="0" w:color="auto"/>
              <w:left w:val="nil"/>
              <w:right w:val="nil"/>
            </w:tcBorders>
            <w:shd w:val="clear" w:color="auto" w:fill="auto"/>
            <w:noWrap/>
            <w:vAlign w:val="center"/>
          </w:tcPr>
          <w:p w14:paraId="6E0B8714" w14:textId="77777777" w:rsidR="00C2337E" w:rsidRPr="00A119B1" w:rsidRDefault="00C2337E" w:rsidP="00C2337E">
            <w:pPr>
              <w:jc w:val="right"/>
              <w:rPr>
                <w:rFonts w:ascii="Arial" w:hAnsi="Arial" w:cs="Arial"/>
                <w:color w:val="000000"/>
                <w:sz w:val="15"/>
                <w:szCs w:val="15"/>
                <w:lang w:eastAsia="es-AR"/>
              </w:rPr>
            </w:pPr>
          </w:p>
        </w:tc>
      </w:tr>
    </w:tbl>
    <w:p w14:paraId="709AA545" w14:textId="77777777" w:rsidR="00324587" w:rsidRPr="00A119B1" w:rsidRDefault="00133438">
      <w:r w:rsidRPr="00A119B1">
        <w:br w:type="textWrapping" w:clear="all"/>
      </w:r>
    </w:p>
    <w:p w14:paraId="77C3354F" w14:textId="77777777" w:rsidR="008C0022" w:rsidRPr="00A119B1" w:rsidRDefault="008C0022"/>
    <w:p w14:paraId="16E1119C" w14:textId="77777777" w:rsidR="00C36300" w:rsidRPr="00A119B1" w:rsidRDefault="00D557EF" w:rsidP="001C1F8A">
      <w:pPr>
        <w:spacing w:after="120" w:line="264" w:lineRule="auto"/>
        <w:jc w:val="both"/>
        <w:rPr>
          <w:rFonts w:ascii="Arial" w:hAnsi="Arial"/>
          <w:sz w:val="18"/>
          <w:szCs w:val="18"/>
        </w:rPr>
      </w:pPr>
      <w:r w:rsidRPr="00A119B1">
        <w:rPr>
          <w:rFonts w:ascii="Arial" w:hAnsi="Arial"/>
          <w:b/>
          <w:sz w:val="18"/>
          <w:szCs w:val="18"/>
        </w:rPr>
        <w:t xml:space="preserve">5. </w:t>
      </w:r>
      <w:r w:rsidR="0055380C" w:rsidRPr="00A119B1">
        <w:rPr>
          <w:rFonts w:ascii="Arial" w:hAnsi="Arial"/>
          <w:b/>
          <w:sz w:val="18"/>
          <w:szCs w:val="18"/>
        </w:rPr>
        <w:t>INVENTARIOS</w:t>
      </w:r>
    </w:p>
    <w:tbl>
      <w:tblPr>
        <w:tblW w:w="6250" w:type="dxa"/>
        <w:tblInd w:w="70" w:type="dxa"/>
        <w:tblLayout w:type="fixed"/>
        <w:tblCellMar>
          <w:left w:w="70" w:type="dxa"/>
          <w:right w:w="70" w:type="dxa"/>
        </w:tblCellMar>
        <w:tblLook w:val="04A0" w:firstRow="1" w:lastRow="0" w:firstColumn="1" w:lastColumn="0" w:noHBand="0" w:noVBand="1"/>
      </w:tblPr>
      <w:tblGrid>
        <w:gridCol w:w="3112"/>
        <w:gridCol w:w="167"/>
        <w:gridCol w:w="1030"/>
        <w:gridCol w:w="14"/>
        <w:gridCol w:w="146"/>
        <w:gridCol w:w="27"/>
        <w:gridCol w:w="81"/>
        <w:gridCol w:w="160"/>
        <w:gridCol w:w="1133"/>
        <w:gridCol w:w="14"/>
        <w:gridCol w:w="146"/>
        <w:gridCol w:w="220"/>
      </w:tblGrid>
      <w:tr w:rsidR="00E5485D" w:rsidRPr="00A119B1" w14:paraId="2FD443BD" w14:textId="77777777" w:rsidTr="00E5485D">
        <w:trPr>
          <w:gridAfter w:val="2"/>
          <w:wAfter w:w="366" w:type="dxa"/>
          <w:trHeight w:val="20"/>
        </w:trPr>
        <w:tc>
          <w:tcPr>
            <w:tcW w:w="3112" w:type="dxa"/>
            <w:tcBorders>
              <w:top w:val="nil"/>
              <w:left w:val="nil"/>
              <w:bottom w:val="nil"/>
              <w:right w:val="nil"/>
            </w:tcBorders>
            <w:shd w:val="clear" w:color="auto" w:fill="auto"/>
            <w:vAlign w:val="bottom"/>
            <w:hideMark/>
          </w:tcPr>
          <w:p w14:paraId="536D5587" w14:textId="77777777" w:rsidR="00E5485D" w:rsidRPr="00A119B1" w:rsidRDefault="00E5485D" w:rsidP="00B93F45">
            <w:pPr>
              <w:rPr>
                <w:rFonts w:ascii="Arial" w:hAnsi="Arial" w:cs="Arial"/>
                <w:color w:val="000000"/>
                <w:sz w:val="18"/>
                <w:szCs w:val="18"/>
                <w:lang w:eastAsia="es-AR"/>
              </w:rPr>
            </w:pPr>
          </w:p>
        </w:tc>
        <w:tc>
          <w:tcPr>
            <w:tcW w:w="1211" w:type="dxa"/>
            <w:gridSpan w:val="3"/>
            <w:tcBorders>
              <w:top w:val="nil"/>
              <w:left w:val="nil"/>
              <w:bottom w:val="single" w:sz="4" w:space="0" w:color="auto"/>
              <w:right w:val="nil"/>
            </w:tcBorders>
            <w:shd w:val="clear" w:color="auto" w:fill="auto"/>
            <w:vAlign w:val="bottom"/>
          </w:tcPr>
          <w:p w14:paraId="2476FD4D" w14:textId="3B2A4BAC" w:rsidR="00E5485D" w:rsidRPr="00A119B1" w:rsidRDefault="00E5485D" w:rsidP="00B93F45">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31/03/201</w:t>
            </w:r>
            <w:r>
              <w:rPr>
                <w:rFonts w:ascii="Arial" w:hAnsi="Arial" w:cs="Arial"/>
                <w:b/>
                <w:bCs/>
                <w:color w:val="000000"/>
                <w:sz w:val="18"/>
                <w:szCs w:val="18"/>
                <w:lang w:eastAsia="es-AR"/>
              </w:rPr>
              <w:t>9</w:t>
            </w:r>
          </w:p>
        </w:tc>
        <w:tc>
          <w:tcPr>
            <w:tcW w:w="173" w:type="dxa"/>
            <w:gridSpan w:val="2"/>
            <w:tcBorders>
              <w:top w:val="nil"/>
              <w:left w:val="nil"/>
              <w:bottom w:val="nil"/>
              <w:right w:val="nil"/>
            </w:tcBorders>
            <w:shd w:val="clear" w:color="auto" w:fill="auto"/>
            <w:vAlign w:val="bottom"/>
            <w:hideMark/>
          </w:tcPr>
          <w:p w14:paraId="03E043F9" w14:textId="77777777" w:rsidR="00E5485D" w:rsidRPr="00A119B1" w:rsidRDefault="00E5485D" w:rsidP="00B93F45">
            <w:pPr>
              <w:jc w:val="center"/>
              <w:rPr>
                <w:rFonts w:ascii="Arial" w:hAnsi="Arial" w:cs="Arial"/>
                <w:b/>
                <w:bCs/>
                <w:color w:val="000000"/>
                <w:sz w:val="18"/>
                <w:szCs w:val="18"/>
                <w:lang w:eastAsia="es-AR"/>
              </w:rPr>
            </w:pPr>
          </w:p>
        </w:tc>
        <w:tc>
          <w:tcPr>
            <w:tcW w:w="1388" w:type="dxa"/>
            <w:gridSpan w:val="4"/>
            <w:tcBorders>
              <w:top w:val="nil"/>
              <w:left w:val="nil"/>
              <w:bottom w:val="single" w:sz="4" w:space="0" w:color="auto"/>
              <w:right w:val="nil"/>
            </w:tcBorders>
            <w:shd w:val="clear" w:color="auto" w:fill="auto"/>
            <w:vAlign w:val="bottom"/>
          </w:tcPr>
          <w:p w14:paraId="04619D18" w14:textId="57971D2F" w:rsidR="00E5485D" w:rsidRPr="00A119B1" w:rsidRDefault="00E5485D" w:rsidP="00B93F45">
            <w:pPr>
              <w:jc w:val="center"/>
              <w:rPr>
                <w:rFonts w:ascii="Arial" w:hAnsi="Arial" w:cs="Arial"/>
                <w:sz w:val="18"/>
                <w:szCs w:val="18"/>
                <w:lang w:eastAsia="es-AR"/>
              </w:rPr>
            </w:pPr>
            <w:r w:rsidRPr="00A119B1">
              <w:rPr>
                <w:rFonts w:ascii="Arial" w:hAnsi="Arial" w:cs="Arial"/>
                <w:b/>
                <w:bCs/>
                <w:color w:val="000000"/>
                <w:sz w:val="18"/>
                <w:szCs w:val="18"/>
                <w:lang w:eastAsia="es-AR"/>
              </w:rPr>
              <w:t>31/12/201</w:t>
            </w:r>
            <w:r>
              <w:rPr>
                <w:rFonts w:ascii="Arial" w:hAnsi="Arial" w:cs="Arial"/>
                <w:b/>
                <w:bCs/>
                <w:color w:val="000000"/>
                <w:sz w:val="18"/>
                <w:szCs w:val="18"/>
                <w:lang w:eastAsia="es-AR"/>
              </w:rPr>
              <w:t>8</w:t>
            </w:r>
          </w:p>
        </w:tc>
      </w:tr>
      <w:tr w:rsidR="00E5485D" w:rsidRPr="00A119B1" w14:paraId="594B1FED" w14:textId="77777777" w:rsidTr="00E5485D">
        <w:trPr>
          <w:trHeight w:val="20"/>
        </w:trPr>
        <w:tc>
          <w:tcPr>
            <w:tcW w:w="3112" w:type="dxa"/>
            <w:tcBorders>
              <w:top w:val="nil"/>
              <w:left w:val="nil"/>
              <w:bottom w:val="nil"/>
              <w:right w:val="nil"/>
            </w:tcBorders>
            <w:shd w:val="clear" w:color="auto" w:fill="auto"/>
            <w:vAlign w:val="bottom"/>
            <w:hideMark/>
          </w:tcPr>
          <w:p w14:paraId="28C9B6F0" w14:textId="77777777" w:rsidR="00E5485D" w:rsidRPr="00A119B1" w:rsidRDefault="00E5485D" w:rsidP="00856DDB">
            <w:pPr>
              <w:rPr>
                <w:rFonts w:ascii="Arial" w:hAnsi="Arial" w:cs="Arial"/>
                <w:color w:val="000000"/>
                <w:sz w:val="18"/>
                <w:szCs w:val="18"/>
                <w:lang w:eastAsia="es-AR"/>
              </w:rPr>
            </w:pPr>
            <w:r w:rsidRPr="00A119B1">
              <w:rPr>
                <w:rFonts w:ascii="Arial" w:hAnsi="Arial" w:cs="Arial"/>
                <w:color w:val="000000"/>
                <w:sz w:val="18"/>
                <w:szCs w:val="18"/>
                <w:lang w:eastAsia="es-AR"/>
              </w:rPr>
              <w:t>Productos terminados</w:t>
            </w:r>
          </w:p>
        </w:tc>
        <w:tc>
          <w:tcPr>
            <w:tcW w:w="167" w:type="dxa"/>
            <w:tcBorders>
              <w:top w:val="nil"/>
              <w:left w:val="nil"/>
              <w:bottom w:val="nil"/>
              <w:right w:val="nil"/>
            </w:tcBorders>
            <w:shd w:val="clear" w:color="auto" w:fill="auto"/>
            <w:noWrap/>
            <w:vAlign w:val="bottom"/>
          </w:tcPr>
          <w:p w14:paraId="720D1C13" w14:textId="77777777" w:rsidR="00E5485D" w:rsidRPr="00A119B1" w:rsidRDefault="00E5485D" w:rsidP="00856DDB">
            <w:pPr>
              <w:jc w:val="right"/>
              <w:rPr>
                <w:rFonts w:ascii="Arial" w:hAnsi="Arial" w:cs="Arial"/>
                <w:b/>
                <w:bCs/>
                <w:color w:val="000000"/>
                <w:sz w:val="18"/>
                <w:szCs w:val="18"/>
                <w:lang w:eastAsia="es-AR"/>
              </w:rPr>
            </w:pPr>
          </w:p>
        </w:tc>
        <w:tc>
          <w:tcPr>
            <w:tcW w:w="1044" w:type="dxa"/>
            <w:gridSpan w:val="2"/>
            <w:tcBorders>
              <w:top w:val="nil"/>
              <w:left w:val="nil"/>
              <w:bottom w:val="nil"/>
              <w:right w:val="nil"/>
            </w:tcBorders>
            <w:shd w:val="clear" w:color="auto" w:fill="auto"/>
            <w:noWrap/>
            <w:vAlign w:val="bottom"/>
          </w:tcPr>
          <w:p w14:paraId="7BFAFE82" w14:textId="38EB9346" w:rsidR="00E5485D" w:rsidRPr="00A119B1" w:rsidRDefault="00E5485D" w:rsidP="00856DDB">
            <w:pPr>
              <w:spacing w:before="20" w:line="204" w:lineRule="auto"/>
              <w:ind w:right="57"/>
              <w:jc w:val="right"/>
              <w:rPr>
                <w:rFonts w:ascii="Arial" w:hAnsi="Arial" w:cs="Arial"/>
                <w:color w:val="000000"/>
                <w:sz w:val="18"/>
                <w:szCs w:val="18"/>
              </w:rPr>
            </w:pPr>
            <w:r w:rsidRPr="00827B91">
              <w:rPr>
                <w:rFonts w:ascii="Arial" w:hAnsi="Arial" w:cs="Arial"/>
                <w:color w:val="000000"/>
                <w:sz w:val="18"/>
                <w:szCs w:val="18"/>
              </w:rPr>
              <w:t>505.566</w:t>
            </w:r>
          </w:p>
        </w:tc>
        <w:tc>
          <w:tcPr>
            <w:tcW w:w="254" w:type="dxa"/>
            <w:gridSpan w:val="3"/>
            <w:tcBorders>
              <w:top w:val="nil"/>
              <w:left w:val="nil"/>
              <w:bottom w:val="nil"/>
              <w:right w:val="nil"/>
            </w:tcBorders>
            <w:shd w:val="clear" w:color="auto" w:fill="auto"/>
            <w:vAlign w:val="bottom"/>
          </w:tcPr>
          <w:p w14:paraId="6702B9EF" w14:textId="77777777" w:rsidR="00E5485D" w:rsidRPr="00A119B1" w:rsidRDefault="00E5485D" w:rsidP="00856DDB">
            <w:pPr>
              <w:jc w:val="right"/>
              <w:rPr>
                <w:rFonts w:ascii="Arial" w:hAnsi="Arial" w:cs="Arial"/>
                <w:b/>
                <w:bCs/>
                <w:color w:val="000000"/>
                <w:sz w:val="18"/>
                <w:szCs w:val="18"/>
                <w:lang w:eastAsia="es-AR"/>
              </w:rPr>
            </w:pPr>
          </w:p>
        </w:tc>
        <w:tc>
          <w:tcPr>
            <w:tcW w:w="160" w:type="dxa"/>
            <w:tcBorders>
              <w:top w:val="nil"/>
              <w:left w:val="nil"/>
              <w:bottom w:val="nil"/>
              <w:right w:val="nil"/>
            </w:tcBorders>
            <w:shd w:val="clear" w:color="auto" w:fill="auto"/>
            <w:vAlign w:val="bottom"/>
          </w:tcPr>
          <w:p w14:paraId="2360250C" w14:textId="77777777" w:rsidR="00E5485D" w:rsidRPr="00A119B1" w:rsidRDefault="00E5485D" w:rsidP="00856DDB">
            <w:pPr>
              <w:jc w:val="right"/>
              <w:rPr>
                <w:rFonts w:ascii="Arial" w:hAnsi="Arial" w:cs="Arial"/>
                <w:b/>
                <w:bCs/>
                <w:color w:val="000000"/>
                <w:sz w:val="18"/>
                <w:szCs w:val="18"/>
                <w:lang w:eastAsia="es-AR"/>
              </w:rPr>
            </w:pPr>
          </w:p>
        </w:tc>
        <w:tc>
          <w:tcPr>
            <w:tcW w:w="1133" w:type="dxa"/>
            <w:tcBorders>
              <w:top w:val="nil"/>
              <w:left w:val="nil"/>
              <w:bottom w:val="nil"/>
              <w:right w:val="nil"/>
            </w:tcBorders>
            <w:shd w:val="clear" w:color="auto" w:fill="auto"/>
            <w:noWrap/>
            <w:vAlign w:val="bottom"/>
          </w:tcPr>
          <w:p w14:paraId="3A7A0883" w14:textId="5869BE7A" w:rsidR="00E5485D" w:rsidRPr="00A119B1" w:rsidRDefault="00E5485D" w:rsidP="00E5485D">
            <w:pPr>
              <w:spacing w:before="20" w:line="204" w:lineRule="auto"/>
              <w:ind w:right="58"/>
              <w:jc w:val="right"/>
              <w:rPr>
                <w:rFonts w:ascii="Arial" w:hAnsi="Arial" w:cs="Arial"/>
                <w:color w:val="000000"/>
                <w:sz w:val="18"/>
                <w:szCs w:val="18"/>
              </w:rPr>
            </w:pPr>
            <w:r>
              <w:rPr>
                <w:rFonts w:ascii="Arial" w:hAnsi="Arial" w:cs="Arial"/>
                <w:color w:val="000000"/>
                <w:sz w:val="18"/>
                <w:szCs w:val="18"/>
              </w:rPr>
              <w:t>428.678</w:t>
            </w:r>
          </w:p>
        </w:tc>
        <w:tc>
          <w:tcPr>
            <w:tcW w:w="160" w:type="dxa"/>
            <w:gridSpan w:val="2"/>
            <w:tcBorders>
              <w:top w:val="nil"/>
              <w:left w:val="nil"/>
              <w:bottom w:val="nil"/>
              <w:right w:val="nil"/>
            </w:tcBorders>
            <w:shd w:val="clear" w:color="auto" w:fill="auto"/>
            <w:noWrap/>
            <w:vAlign w:val="bottom"/>
          </w:tcPr>
          <w:p w14:paraId="76A56A8B" w14:textId="77777777" w:rsidR="00E5485D" w:rsidRPr="00A119B1" w:rsidRDefault="00E5485D" w:rsidP="00856DDB">
            <w:pPr>
              <w:jc w:val="right"/>
              <w:rPr>
                <w:rFonts w:ascii="Arial" w:hAnsi="Arial" w:cs="Arial"/>
                <w:sz w:val="18"/>
                <w:szCs w:val="18"/>
                <w:lang w:eastAsia="es-AR"/>
              </w:rPr>
            </w:pPr>
          </w:p>
        </w:tc>
        <w:tc>
          <w:tcPr>
            <w:tcW w:w="220" w:type="dxa"/>
            <w:tcBorders>
              <w:top w:val="nil"/>
              <w:left w:val="nil"/>
              <w:bottom w:val="nil"/>
              <w:right w:val="nil"/>
            </w:tcBorders>
            <w:shd w:val="clear" w:color="auto" w:fill="auto"/>
            <w:noWrap/>
            <w:vAlign w:val="bottom"/>
            <w:hideMark/>
          </w:tcPr>
          <w:p w14:paraId="42F55859" w14:textId="77777777" w:rsidR="00E5485D" w:rsidRPr="00A119B1" w:rsidRDefault="00E5485D" w:rsidP="00856DDB">
            <w:pPr>
              <w:jc w:val="right"/>
              <w:rPr>
                <w:rFonts w:ascii="Arial" w:hAnsi="Arial" w:cs="Arial"/>
                <w:sz w:val="18"/>
                <w:szCs w:val="18"/>
                <w:lang w:eastAsia="es-AR"/>
              </w:rPr>
            </w:pPr>
          </w:p>
        </w:tc>
      </w:tr>
      <w:tr w:rsidR="00E5485D" w:rsidRPr="00A119B1" w14:paraId="4048FE15" w14:textId="77777777" w:rsidTr="00E5485D">
        <w:trPr>
          <w:trHeight w:val="20"/>
        </w:trPr>
        <w:tc>
          <w:tcPr>
            <w:tcW w:w="3112" w:type="dxa"/>
            <w:tcBorders>
              <w:top w:val="nil"/>
              <w:left w:val="nil"/>
              <w:bottom w:val="nil"/>
              <w:right w:val="nil"/>
            </w:tcBorders>
            <w:shd w:val="clear" w:color="auto" w:fill="auto"/>
            <w:vAlign w:val="bottom"/>
            <w:hideMark/>
          </w:tcPr>
          <w:p w14:paraId="3214BFE2" w14:textId="77777777" w:rsidR="00E5485D" w:rsidRPr="00A119B1" w:rsidRDefault="00E5485D" w:rsidP="00856DDB">
            <w:pPr>
              <w:rPr>
                <w:rFonts w:ascii="Arial" w:hAnsi="Arial" w:cs="Arial"/>
                <w:color w:val="000000"/>
                <w:sz w:val="18"/>
                <w:szCs w:val="18"/>
                <w:lang w:eastAsia="es-AR"/>
              </w:rPr>
            </w:pPr>
            <w:r w:rsidRPr="00A119B1">
              <w:rPr>
                <w:rFonts w:ascii="Arial" w:hAnsi="Arial" w:cs="Arial"/>
                <w:color w:val="000000"/>
                <w:sz w:val="18"/>
                <w:szCs w:val="18"/>
                <w:lang w:eastAsia="es-AR"/>
              </w:rPr>
              <w:t>Productos en procesos</w:t>
            </w:r>
            <w:r w:rsidRPr="00A119B1">
              <w:rPr>
                <w:rFonts w:ascii="Arial" w:hAnsi="Arial" w:cs="Arial"/>
                <w:color w:val="000000"/>
                <w:sz w:val="18"/>
                <w:szCs w:val="18"/>
                <w:lang w:eastAsia="es-AR"/>
              </w:rPr>
              <w:tab/>
            </w:r>
          </w:p>
        </w:tc>
        <w:tc>
          <w:tcPr>
            <w:tcW w:w="167" w:type="dxa"/>
            <w:tcBorders>
              <w:top w:val="nil"/>
              <w:left w:val="nil"/>
              <w:bottom w:val="nil"/>
              <w:right w:val="nil"/>
            </w:tcBorders>
            <w:shd w:val="clear" w:color="auto" w:fill="auto"/>
            <w:noWrap/>
            <w:vAlign w:val="bottom"/>
          </w:tcPr>
          <w:p w14:paraId="0D80EE29" w14:textId="77777777" w:rsidR="00E5485D" w:rsidRPr="00A119B1" w:rsidRDefault="00E5485D" w:rsidP="00856DDB">
            <w:pPr>
              <w:jc w:val="right"/>
              <w:rPr>
                <w:rFonts w:ascii="Arial" w:hAnsi="Arial" w:cs="Arial"/>
                <w:color w:val="000000"/>
                <w:sz w:val="18"/>
                <w:szCs w:val="18"/>
                <w:lang w:eastAsia="es-AR"/>
              </w:rPr>
            </w:pPr>
          </w:p>
        </w:tc>
        <w:tc>
          <w:tcPr>
            <w:tcW w:w="1044" w:type="dxa"/>
            <w:gridSpan w:val="2"/>
            <w:tcBorders>
              <w:top w:val="nil"/>
              <w:left w:val="nil"/>
              <w:right w:val="nil"/>
            </w:tcBorders>
            <w:shd w:val="clear" w:color="auto" w:fill="auto"/>
            <w:noWrap/>
            <w:vAlign w:val="bottom"/>
          </w:tcPr>
          <w:p w14:paraId="263D4408" w14:textId="2DFFBEA7" w:rsidR="00E5485D" w:rsidRPr="00A119B1" w:rsidRDefault="00E5485D" w:rsidP="00856DDB">
            <w:pPr>
              <w:spacing w:before="20" w:line="204" w:lineRule="auto"/>
              <w:ind w:right="57"/>
              <w:jc w:val="right"/>
              <w:rPr>
                <w:rFonts w:ascii="Arial" w:hAnsi="Arial" w:cs="Arial"/>
                <w:color w:val="000000"/>
                <w:sz w:val="18"/>
                <w:szCs w:val="18"/>
              </w:rPr>
            </w:pPr>
            <w:r w:rsidRPr="00827B91">
              <w:rPr>
                <w:rFonts w:ascii="Arial" w:hAnsi="Arial" w:cs="Arial"/>
                <w:color w:val="000000"/>
                <w:sz w:val="18"/>
                <w:szCs w:val="18"/>
              </w:rPr>
              <w:t>213.157</w:t>
            </w:r>
          </w:p>
        </w:tc>
        <w:tc>
          <w:tcPr>
            <w:tcW w:w="254" w:type="dxa"/>
            <w:gridSpan w:val="3"/>
            <w:tcBorders>
              <w:top w:val="nil"/>
              <w:left w:val="nil"/>
              <w:bottom w:val="nil"/>
              <w:right w:val="nil"/>
            </w:tcBorders>
            <w:shd w:val="clear" w:color="auto" w:fill="auto"/>
            <w:vAlign w:val="bottom"/>
          </w:tcPr>
          <w:p w14:paraId="1767B609" w14:textId="77777777" w:rsidR="00E5485D" w:rsidRPr="00A119B1" w:rsidRDefault="00E5485D" w:rsidP="00856DDB">
            <w:pPr>
              <w:jc w:val="right"/>
              <w:rPr>
                <w:rFonts w:ascii="Arial" w:hAnsi="Arial" w:cs="Arial"/>
                <w:color w:val="000000"/>
                <w:sz w:val="18"/>
                <w:szCs w:val="18"/>
                <w:lang w:eastAsia="es-AR"/>
              </w:rPr>
            </w:pPr>
          </w:p>
        </w:tc>
        <w:tc>
          <w:tcPr>
            <w:tcW w:w="160" w:type="dxa"/>
            <w:tcBorders>
              <w:top w:val="nil"/>
              <w:left w:val="nil"/>
              <w:bottom w:val="nil"/>
              <w:right w:val="nil"/>
            </w:tcBorders>
            <w:shd w:val="clear" w:color="auto" w:fill="auto"/>
            <w:noWrap/>
            <w:vAlign w:val="bottom"/>
          </w:tcPr>
          <w:p w14:paraId="3FC3BF79" w14:textId="77777777" w:rsidR="00E5485D" w:rsidRPr="00A119B1" w:rsidRDefault="00E5485D" w:rsidP="00856DDB">
            <w:pPr>
              <w:jc w:val="right"/>
              <w:rPr>
                <w:rFonts w:ascii="Arial" w:hAnsi="Arial" w:cs="Arial"/>
                <w:color w:val="000000"/>
                <w:sz w:val="18"/>
                <w:szCs w:val="18"/>
                <w:lang w:eastAsia="es-AR"/>
              </w:rPr>
            </w:pPr>
          </w:p>
        </w:tc>
        <w:tc>
          <w:tcPr>
            <w:tcW w:w="1133" w:type="dxa"/>
            <w:tcBorders>
              <w:top w:val="nil"/>
              <w:left w:val="nil"/>
              <w:right w:val="nil"/>
            </w:tcBorders>
            <w:shd w:val="clear" w:color="auto" w:fill="auto"/>
            <w:noWrap/>
            <w:vAlign w:val="bottom"/>
          </w:tcPr>
          <w:p w14:paraId="53956A56" w14:textId="550D83CC" w:rsidR="00E5485D" w:rsidRPr="00A119B1" w:rsidRDefault="00E5485D" w:rsidP="00E5485D">
            <w:pPr>
              <w:spacing w:before="20" w:line="204" w:lineRule="auto"/>
              <w:ind w:right="58"/>
              <w:jc w:val="right"/>
              <w:rPr>
                <w:rFonts w:ascii="Arial" w:hAnsi="Arial" w:cs="Arial"/>
                <w:color w:val="000000"/>
                <w:sz w:val="18"/>
                <w:szCs w:val="18"/>
              </w:rPr>
            </w:pPr>
            <w:r>
              <w:rPr>
                <w:rFonts w:ascii="Arial" w:hAnsi="Arial" w:cs="Arial"/>
                <w:color w:val="000000"/>
                <w:sz w:val="18"/>
                <w:szCs w:val="18"/>
              </w:rPr>
              <w:t>178.543</w:t>
            </w:r>
          </w:p>
        </w:tc>
        <w:tc>
          <w:tcPr>
            <w:tcW w:w="160" w:type="dxa"/>
            <w:gridSpan w:val="2"/>
            <w:tcBorders>
              <w:top w:val="nil"/>
              <w:left w:val="nil"/>
              <w:bottom w:val="nil"/>
              <w:right w:val="nil"/>
            </w:tcBorders>
            <w:shd w:val="clear" w:color="auto" w:fill="auto"/>
            <w:noWrap/>
            <w:vAlign w:val="bottom"/>
          </w:tcPr>
          <w:p w14:paraId="261D4155" w14:textId="77777777" w:rsidR="00E5485D" w:rsidRPr="00A119B1" w:rsidRDefault="00E5485D" w:rsidP="00856DDB">
            <w:pPr>
              <w:jc w:val="right"/>
              <w:rPr>
                <w:rFonts w:ascii="Arial" w:hAnsi="Arial" w:cs="Arial"/>
                <w:sz w:val="18"/>
                <w:szCs w:val="18"/>
                <w:lang w:eastAsia="es-AR"/>
              </w:rPr>
            </w:pPr>
          </w:p>
        </w:tc>
        <w:tc>
          <w:tcPr>
            <w:tcW w:w="220" w:type="dxa"/>
            <w:tcBorders>
              <w:top w:val="nil"/>
              <w:left w:val="nil"/>
              <w:bottom w:val="nil"/>
              <w:right w:val="nil"/>
            </w:tcBorders>
            <w:shd w:val="clear" w:color="auto" w:fill="auto"/>
            <w:noWrap/>
            <w:vAlign w:val="bottom"/>
            <w:hideMark/>
          </w:tcPr>
          <w:p w14:paraId="4B60166C" w14:textId="77777777" w:rsidR="00E5485D" w:rsidRPr="00A119B1" w:rsidRDefault="00E5485D" w:rsidP="00856DDB">
            <w:pPr>
              <w:jc w:val="right"/>
              <w:rPr>
                <w:rFonts w:ascii="Arial" w:hAnsi="Arial" w:cs="Arial"/>
                <w:sz w:val="18"/>
                <w:szCs w:val="18"/>
                <w:lang w:eastAsia="es-AR"/>
              </w:rPr>
            </w:pPr>
          </w:p>
        </w:tc>
      </w:tr>
      <w:tr w:rsidR="00E5485D" w:rsidRPr="00A119B1" w14:paraId="1A77F41A" w14:textId="77777777" w:rsidTr="00E5485D">
        <w:trPr>
          <w:trHeight w:val="20"/>
        </w:trPr>
        <w:tc>
          <w:tcPr>
            <w:tcW w:w="3112" w:type="dxa"/>
            <w:tcBorders>
              <w:top w:val="nil"/>
              <w:left w:val="nil"/>
              <w:bottom w:val="nil"/>
              <w:right w:val="nil"/>
            </w:tcBorders>
            <w:shd w:val="clear" w:color="auto" w:fill="auto"/>
            <w:vAlign w:val="bottom"/>
          </w:tcPr>
          <w:p w14:paraId="4B484518" w14:textId="77777777" w:rsidR="00E5485D" w:rsidRPr="00A119B1" w:rsidRDefault="00E5485D" w:rsidP="00856DDB">
            <w:pPr>
              <w:rPr>
                <w:rFonts w:ascii="Arial" w:hAnsi="Arial" w:cs="Arial"/>
                <w:color w:val="000000"/>
                <w:sz w:val="18"/>
                <w:szCs w:val="18"/>
                <w:lang w:eastAsia="es-AR"/>
              </w:rPr>
            </w:pPr>
            <w:r w:rsidRPr="00A119B1">
              <w:rPr>
                <w:rFonts w:ascii="Arial" w:hAnsi="Arial" w:cs="Arial"/>
                <w:color w:val="000000"/>
                <w:sz w:val="18"/>
                <w:szCs w:val="18"/>
                <w:lang w:eastAsia="es-AR"/>
              </w:rPr>
              <w:t>Materiales</w:t>
            </w:r>
          </w:p>
        </w:tc>
        <w:tc>
          <w:tcPr>
            <w:tcW w:w="167" w:type="dxa"/>
            <w:tcBorders>
              <w:top w:val="nil"/>
              <w:left w:val="nil"/>
              <w:bottom w:val="nil"/>
              <w:right w:val="nil"/>
            </w:tcBorders>
            <w:shd w:val="clear" w:color="auto" w:fill="auto"/>
            <w:noWrap/>
            <w:vAlign w:val="bottom"/>
          </w:tcPr>
          <w:p w14:paraId="52049EA3" w14:textId="77777777" w:rsidR="00E5485D" w:rsidRPr="00A119B1" w:rsidRDefault="00E5485D" w:rsidP="00856DDB">
            <w:pPr>
              <w:jc w:val="right"/>
              <w:rPr>
                <w:rFonts w:ascii="Arial" w:hAnsi="Arial" w:cs="Arial"/>
                <w:color w:val="000000"/>
                <w:sz w:val="18"/>
                <w:szCs w:val="18"/>
                <w:lang w:eastAsia="es-AR"/>
              </w:rPr>
            </w:pPr>
          </w:p>
        </w:tc>
        <w:tc>
          <w:tcPr>
            <w:tcW w:w="1044" w:type="dxa"/>
            <w:gridSpan w:val="2"/>
            <w:tcBorders>
              <w:top w:val="nil"/>
              <w:left w:val="nil"/>
              <w:bottom w:val="single" w:sz="4" w:space="0" w:color="auto"/>
              <w:right w:val="nil"/>
            </w:tcBorders>
            <w:shd w:val="clear" w:color="auto" w:fill="auto"/>
            <w:noWrap/>
            <w:vAlign w:val="bottom"/>
          </w:tcPr>
          <w:p w14:paraId="1646C5EF" w14:textId="79A8B7F9" w:rsidR="00E5485D" w:rsidRPr="00A119B1" w:rsidRDefault="00E5485D" w:rsidP="00856DDB">
            <w:pPr>
              <w:spacing w:before="20" w:line="204" w:lineRule="auto"/>
              <w:ind w:right="57"/>
              <w:jc w:val="right"/>
              <w:rPr>
                <w:rFonts w:ascii="Arial" w:hAnsi="Arial" w:cs="Arial"/>
                <w:color w:val="000000"/>
                <w:sz w:val="18"/>
                <w:szCs w:val="18"/>
              </w:rPr>
            </w:pPr>
            <w:r w:rsidRPr="00827B91">
              <w:rPr>
                <w:rFonts w:ascii="Arial" w:hAnsi="Arial" w:cs="Arial"/>
                <w:color w:val="000000"/>
                <w:sz w:val="18"/>
                <w:szCs w:val="18"/>
              </w:rPr>
              <w:t>318.362</w:t>
            </w:r>
          </w:p>
        </w:tc>
        <w:tc>
          <w:tcPr>
            <w:tcW w:w="254" w:type="dxa"/>
            <w:gridSpan w:val="3"/>
            <w:tcBorders>
              <w:top w:val="nil"/>
              <w:left w:val="nil"/>
              <w:bottom w:val="nil"/>
              <w:right w:val="nil"/>
            </w:tcBorders>
            <w:shd w:val="clear" w:color="auto" w:fill="auto"/>
            <w:vAlign w:val="bottom"/>
          </w:tcPr>
          <w:p w14:paraId="342418D3" w14:textId="77777777" w:rsidR="00E5485D" w:rsidRPr="00A119B1" w:rsidRDefault="00E5485D" w:rsidP="00856DDB">
            <w:pPr>
              <w:jc w:val="right"/>
              <w:rPr>
                <w:rFonts w:ascii="Arial" w:hAnsi="Arial" w:cs="Arial"/>
                <w:color w:val="000000"/>
                <w:sz w:val="18"/>
                <w:szCs w:val="18"/>
                <w:lang w:eastAsia="es-AR"/>
              </w:rPr>
            </w:pPr>
          </w:p>
        </w:tc>
        <w:tc>
          <w:tcPr>
            <w:tcW w:w="160" w:type="dxa"/>
            <w:tcBorders>
              <w:top w:val="nil"/>
              <w:left w:val="nil"/>
              <w:bottom w:val="nil"/>
              <w:right w:val="nil"/>
            </w:tcBorders>
            <w:shd w:val="clear" w:color="auto" w:fill="auto"/>
            <w:noWrap/>
            <w:vAlign w:val="bottom"/>
          </w:tcPr>
          <w:p w14:paraId="0E439032" w14:textId="77777777" w:rsidR="00E5485D" w:rsidRPr="00A119B1" w:rsidRDefault="00E5485D" w:rsidP="00856DDB">
            <w:pPr>
              <w:jc w:val="right"/>
              <w:rPr>
                <w:rFonts w:ascii="Arial" w:hAnsi="Arial" w:cs="Arial"/>
                <w:color w:val="000000"/>
                <w:sz w:val="18"/>
                <w:szCs w:val="18"/>
                <w:lang w:eastAsia="es-AR"/>
              </w:rPr>
            </w:pPr>
          </w:p>
        </w:tc>
        <w:tc>
          <w:tcPr>
            <w:tcW w:w="1133" w:type="dxa"/>
            <w:tcBorders>
              <w:top w:val="nil"/>
              <w:left w:val="nil"/>
              <w:bottom w:val="single" w:sz="4" w:space="0" w:color="auto"/>
              <w:right w:val="nil"/>
            </w:tcBorders>
            <w:shd w:val="clear" w:color="auto" w:fill="auto"/>
            <w:noWrap/>
            <w:vAlign w:val="bottom"/>
          </w:tcPr>
          <w:p w14:paraId="50FF87A2" w14:textId="68C1C63E" w:rsidR="00E5485D" w:rsidRPr="00A119B1" w:rsidRDefault="00E5485D" w:rsidP="00E5485D">
            <w:pPr>
              <w:spacing w:before="20" w:line="204" w:lineRule="auto"/>
              <w:ind w:right="58"/>
              <w:jc w:val="right"/>
              <w:rPr>
                <w:rFonts w:ascii="Arial" w:hAnsi="Arial" w:cs="Arial"/>
                <w:color w:val="000000"/>
                <w:sz w:val="18"/>
                <w:szCs w:val="18"/>
              </w:rPr>
            </w:pPr>
            <w:r>
              <w:rPr>
                <w:rFonts w:ascii="Arial" w:hAnsi="Arial" w:cs="Arial"/>
                <w:color w:val="000000"/>
                <w:sz w:val="18"/>
                <w:szCs w:val="18"/>
              </w:rPr>
              <w:t>272.343</w:t>
            </w:r>
          </w:p>
        </w:tc>
        <w:tc>
          <w:tcPr>
            <w:tcW w:w="160" w:type="dxa"/>
            <w:gridSpan w:val="2"/>
            <w:tcBorders>
              <w:top w:val="nil"/>
              <w:left w:val="nil"/>
              <w:bottom w:val="nil"/>
              <w:right w:val="nil"/>
            </w:tcBorders>
            <w:shd w:val="clear" w:color="auto" w:fill="auto"/>
            <w:noWrap/>
            <w:vAlign w:val="bottom"/>
          </w:tcPr>
          <w:p w14:paraId="760337E7" w14:textId="77777777" w:rsidR="00E5485D" w:rsidRPr="00A119B1" w:rsidRDefault="00E5485D" w:rsidP="00856DDB">
            <w:pPr>
              <w:jc w:val="right"/>
              <w:rPr>
                <w:rFonts w:ascii="Arial" w:hAnsi="Arial" w:cs="Arial"/>
                <w:sz w:val="18"/>
                <w:szCs w:val="18"/>
                <w:lang w:eastAsia="es-AR"/>
              </w:rPr>
            </w:pPr>
          </w:p>
        </w:tc>
        <w:tc>
          <w:tcPr>
            <w:tcW w:w="220" w:type="dxa"/>
            <w:tcBorders>
              <w:top w:val="nil"/>
              <w:left w:val="nil"/>
              <w:bottom w:val="nil"/>
              <w:right w:val="nil"/>
            </w:tcBorders>
            <w:shd w:val="clear" w:color="auto" w:fill="auto"/>
            <w:noWrap/>
            <w:vAlign w:val="bottom"/>
          </w:tcPr>
          <w:p w14:paraId="748481E4" w14:textId="77777777" w:rsidR="00E5485D" w:rsidRPr="00A119B1" w:rsidRDefault="00E5485D" w:rsidP="00856DDB">
            <w:pPr>
              <w:jc w:val="right"/>
              <w:rPr>
                <w:rFonts w:ascii="Arial" w:hAnsi="Arial" w:cs="Arial"/>
                <w:sz w:val="18"/>
                <w:szCs w:val="18"/>
                <w:lang w:eastAsia="es-AR"/>
              </w:rPr>
            </w:pPr>
          </w:p>
        </w:tc>
      </w:tr>
      <w:tr w:rsidR="00E5485D" w:rsidRPr="00A119B1" w14:paraId="71DCB206" w14:textId="77777777" w:rsidTr="00E5485D">
        <w:trPr>
          <w:trHeight w:val="20"/>
        </w:trPr>
        <w:tc>
          <w:tcPr>
            <w:tcW w:w="3112" w:type="dxa"/>
            <w:tcBorders>
              <w:top w:val="nil"/>
              <w:left w:val="nil"/>
              <w:bottom w:val="nil"/>
              <w:right w:val="nil"/>
            </w:tcBorders>
            <w:shd w:val="clear" w:color="auto" w:fill="auto"/>
            <w:vAlign w:val="bottom"/>
            <w:hideMark/>
          </w:tcPr>
          <w:p w14:paraId="06DC4F0F" w14:textId="77777777" w:rsidR="00E5485D" w:rsidRPr="00A119B1" w:rsidRDefault="00E5485D" w:rsidP="00856DDB">
            <w:pPr>
              <w:rPr>
                <w:rFonts w:ascii="Arial" w:hAnsi="Arial" w:cs="Arial"/>
                <w:color w:val="000000"/>
                <w:sz w:val="18"/>
                <w:szCs w:val="18"/>
                <w:lang w:eastAsia="es-AR"/>
              </w:rPr>
            </w:pPr>
          </w:p>
        </w:tc>
        <w:tc>
          <w:tcPr>
            <w:tcW w:w="167" w:type="dxa"/>
            <w:tcBorders>
              <w:top w:val="nil"/>
              <w:left w:val="nil"/>
              <w:bottom w:val="nil"/>
              <w:right w:val="nil"/>
            </w:tcBorders>
            <w:shd w:val="clear" w:color="auto" w:fill="auto"/>
            <w:noWrap/>
            <w:vAlign w:val="bottom"/>
          </w:tcPr>
          <w:p w14:paraId="205EB7B7" w14:textId="77777777" w:rsidR="00E5485D" w:rsidRPr="00A119B1" w:rsidRDefault="00E5485D" w:rsidP="00856DDB">
            <w:pPr>
              <w:jc w:val="right"/>
              <w:rPr>
                <w:rFonts w:ascii="Arial" w:hAnsi="Arial" w:cs="Arial"/>
                <w:color w:val="000000"/>
                <w:sz w:val="18"/>
                <w:szCs w:val="18"/>
                <w:lang w:eastAsia="es-AR"/>
              </w:rPr>
            </w:pPr>
          </w:p>
        </w:tc>
        <w:tc>
          <w:tcPr>
            <w:tcW w:w="1044" w:type="dxa"/>
            <w:gridSpan w:val="2"/>
            <w:tcBorders>
              <w:top w:val="single" w:sz="4" w:space="0" w:color="auto"/>
              <w:left w:val="nil"/>
              <w:bottom w:val="double" w:sz="4" w:space="0" w:color="auto"/>
              <w:right w:val="nil"/>
            </w:tcBorders>
            <w:shd w:val="clear" w:color="auto" w:fill="auto"/>
            <w:noWrap/>
            <w:vAlign w:val="bottom"/>
          </w:tcPr>
          <w:p w14:paraId="6CBA9D47" w14:textId="18012722" w:rsidR="00E5485D" w:rsidRPr="00A119B1" w:rsidRDefault="00E5485D" w:rsidP="00856DDB">
            <w:pPr>
              <w:spacing w:before="20" w:line="204" w:lineRule="auto"/>
              <w:ind w:right="57"/>
              <w:jc w:val="right"/>
              <w:rPr>
                <w:rFonts w:ascii="Arial" w:hAnsi="Arial" w:cs="Arial"/>
                <w:color w:val="000000"/>
                <w:sz w:val="18"/>
                <w:szCs w:val="18"/>
              </w:rPr>
            </w:pPr>
            <w:r w:rsidRPr="00827B91">
              <w:rPr>
                <w:rFonts w:ascii="Arial" w:hAnsi="Arial" w:cs="Arial"/>
                <w:color w:val="000000"/>
                <w:sz w:val="18"/>
                <w:szCs w:val="18"/>
              </w:rPr>
              <w:t>1.037.085</w:t>
            </w:r>
          </w:p>
        </w:tc>
        <w:tc>
          <w:tcPr>
            <w:tcW w:w="254" w:type="dxa"/>
            <w:gridSpan w:val="3"/>
            <w:tcBorders>
              <w:top w:val="nil"/>
              <w:left w:val="nil"/>
              <w:bottom w:val="nil"/>
              <w:right w:val="nil"/>
            </w:tcBorders>
            <w:shd w:val="clear" w:color="auto" w:fill="auto"/>
            <w:vAlign w:val="bottom"/>
          </w:tcPr>
          <w:p w14:paraId="4E3096AB" w14:textId="77777777" w:rsidR="00E5485D" w:rsidRPr="00A119B1" w:rsidRDefault="00E5485D" w:rsidP="00856DDB">
            <w:pPr>
              <w:jc w:val="right"/>
              <w:rPr>
                <w:rFonts w:ascii="Arial" w:hAnsi="Arial" w:cs="Arial"/>
                <w:color w:val="000000"/>
                <w:sz w:val="18"/>
                <w:szCs w:val="18"/>
                <w:lang w:eastAsia="es-AR"/>
              </w:rPr>
            </w:pPr>
          </w:p>
        </w:tc>
        <w:tc>
          <w:tcPr>
            <w:tcW w:w="160" w:type="dxa"/>
            <w:tcBorders>
              <w:top w:val="nil"/>
              <w:left w:val="nil"/>
              <w:bottom w:val="nil"/>
              <w:right w:val="nil"/>
            </w:tcBorders>
            <w:shd w:val="clear" w:color="auto" w:fill="auto"/>
            <w:noWrap/>
            <w:vAlign w:val="bottom"/>
          </w:tcPr>
          <w:p w14:paraId="5911408A" w14:textId="77777777" w:rsidR="00E5485D" w:rsidRPr="00A119B1" w:rsidRDefault="00E5485D" w:rsidP="00856DDB">
            <w:pPr>
              <w:jc w:val="right"/>
              <w:rPr>
                <w:rFonts w:ascii="Arial" w:hAnsi="Arial" w:cs="Arial"/>
                <w:color w:val="000000"/>
                <w:sz w:val="18"/>
                <w:szCs w:val="18"/>
                <w:lang w:eastAsia="es-AR"/>
              </w:rPr>
            </w:pPr>
          </w:p>
        </w:tc>
        <w:tc>
          <w:tcPr>
            <w:tcW w:w="1133" w:type="dxa"/>
            <w:tcBorders>
              <w:top w:val="single" w:sz="4" w:space="0" w:color="auto"/>
              <w:left w:val="nil"/>
              <w:bottom w:val="double" w:sz="4" w:space="0" w:color="auto"/>
              <w:right w:val="nil"/>
            </w:tcBorders>
            <w:shd w:val="clear" w:color="auto" w:fill="auto"/>
            <w:noWrap/>
            <w:vAlign w:val="bottom"/>
          </w:tcPr>
          <w:p w14:paraId="05E5E20D" w14:textId="47D2BFCD" w:rsidR="00E5485D" w:rsidRPr="00A119B1" w:rsidRDefault="00E5485D" w:rsidP="00E5485D">
            <w:pPr>
              <w:spacing w:before="20" w:line="204" w:lineRule="auto"/>
              <w:ind w:right="58"/>
              <w:jc w:val="right"/>
              <w:rPr>
                <w:rFonts w:ascii="Arial" w:hAnsi="Arial" w:cs="Arial"/>
                <w:color w:val="000000"/>
                <w:sz w:val="18"/>
                <w:szCs w:val="18"/>
              </w:rPr>
            </w:pPr>
            <w:r>
              <w:rPr>
                <w:rFonts w:ascii="Arial" w:hAnsi="Arial" w:cs="Arial"/>
                <w:color w:val="000000"/>
                <w:sz w:val="18"/>
                <w:szCs w:val="18"/>
              </w:rPr>
              <w:t>879.564</w:t>
            </w:r>
          </w:p>
        </w:tc>
        <w:tc>
          <w:tcPr>
            <w:tcW w:w="160" w:type="dxa"/>
            <w:gridSpan w:val="2"/>
            <w:tcBorders>
              <w:top w:val="nil"/>
              <w:left w:val="nil"/>
              <w:bottom w:val="nil"/>
              <w:right w:val="nil"/>
            </w:tcBorders>
            <w:shd w:val="clear" w:color="auto" w:fill="auto"/>
            <w:noWrap/>
            <w:vAlign w:val="bottom"/>
          </w:tcPr>
          <w:p w14:paraId="5F1DC01F" w14:textId="77777777" w:rsidR="00E5485D" w:rsidRPr="00A119B1" w:rsidRDefault="00E5485D" w:rsidP="00856DDB">
            <w:pPr>
              <w:jc w:val="right"/>
              <w:rPr>
                <w:rFonts w:ascii="Arial" w:hAnsi="Arial" w:cs="Arial"/>
                <w:sz w:val="18"/>
                <w:szCs w:val="18"/>
                <w:lang w:eastAsia="es-AR"/>
              </w:rPr>
            </w:pPr>
          </w:p>
        </w:tc>
        <w:tc>
          <w:tcPr>
            <w:tcW w:w="220" w:type="dxa"/>
            <w:tcBorders>
              <w:top w:val="nil"/>
              <w:left w:val="nil"/>
              <w:bottom w:val="nil"/>
              <w:right w:val="nil"/>
            </w:tcBorders>
            <w:shd w:val="clear" w:color="auto" w:fill="auto"/>
            <w:noWrap/>
            <w:vAlign w:val="bottom"/>
            <w:hideMark/>
          </w:tcPr>
          <w:p w14:paraId="13605655" w14:textId="77777777" w:rsidR="00E5485D" w:rsidRPr="00A119B1" w:rsidRDefault="00E5485D" w:rsidP="00856DDB">
            <w:pPr>
              <w:jc w:val="right"/>
              <w:rPr>
                <w:rFonts w:ascii="Arial" w:hAnsi="Arial" w:cs="Arial"/>
                <w:sz w:val="18"/>
                <w:szCs w:val="18"/>
                <w:lang w:eastAsia="es-AR"/>
              </w:rPr>
            </w:pPr>
          </w:p>
        </w:tc>
      </w:tr>
      <w:tr w:rsidR="00E5485D" w:rsidRPr="00A119B1" w14:paraId="35E01E43" w14:textId="77777777" w:rsidTr="00E5485D">
        <w:trPr>
          <w:gridAfter w:val="7"/>
          <w:wAfter w:w="1781" w:type="dxa"/>
          <w:trHeight w:val="20"/>
        </w:trPr>
        <w:tc>
          <w:tcPr>
            <w:tcW w:w="3112" w:type="dxa"/>
            <w:tcBorders>
              <w:top w:val="nil"/>
              <w:left w:val="nil"/>
              <w:bottom w:val="nil"/>
              <w:right w:val="nil"/>
            </w:tcBorders>
            <w:shd w:val="clear" w:color="auto" w:fill="auto"/>
            <w:vAlign w:val="bottom"/>
          </w:tcPr>
          <w:p w14:paraId="3AA68465" w14:textId="77777777" w:rsidR="00E5485D" w:rsidRPr="00A119B1" w:rsidRDefault="00E5485D" w:rsidP="00856DDB">
            <w:pPr>
              <w:rPr>
                <w:rFonts w:ascii="Arial" w:hAnsi="Arial" w:cs="Arial"/>
                <w:color w:val="000000"/>
                <w:sz w:val="18"/>
                <w:szCs w:val="18"/>
                <w:lang w:eastAsia="es-AR"/>
              </w:rPr>
            </w:pPr>
          </w:p>
        </w:tc>
        <w:tc>
          <w:tcPr>
            <w:tcW w:w="1197" w:type="dxa"/>
            <w:gridSpan w:val="2"/>
            <w:tcBorders>
              <w:top w:val="double" w:sz="4" w:space="0" w:color="auto"/>
              <w:left w:val="nil"/>
              <w:bottom w:val="single" w:sz="4" w:space="0" w:color="FFFFFF"/>
              <w:right w:val="nil"/>
            </w:tcBorders>
            <w:shd w:val="clear" w:color="auto" w:fill="auto"/>
            <w:noWrap/>
            <w:vAlign w:val="bottom"/>
          </w:tcPr>
          <w:p w14:paraId="1394E6F7" w14:textId="77777777" w:rsidR="00E5485D" w:rsidRPr="00A119B1" w:rsidRDefault="00E5485D" w:rsidP="00856DDB">
            <w:pPr>
              <w:spacing w:before="20" w:line="204" w:lineRule="auto"/>
              <w:ind w:right="57"/>
              <w:jc w:val="right"/>
              <w:rPr>
                <w:rFonts w:ascii="Arial" w:hAnsi="Arial" w:cs="Arial"/>
                <w:color w:val="000000"/>
                <w:sz w:val="18"/>
                <w:szCs w:val="18"/>
              </w:rPr>
            </w:pPr>
          </w:p>
        </w:tc>
        <w:tc>
          <w:tcPr>
            <w:tcW w:w="160" w:type="dxa"/>
            <w:gridSpan w:val="2"/>
            <w:tcBorders>
              <w:top w:val="nil"/>
              <w:left w:val="nil"/>
              <w:bottom w:val="nil"/>
              <w:right w:val="nil"/>
            </w:tcBorders>
            <w:shd w:val="clear" w:color="auto" w:fill="auto"/>
            <w:noWrap/>
            <w:vAlign w:val="bottom"/>
          </w:tcPr>
          <w:p w14:paraId="7BB04F53" w14:textId="77777777" w:rsidR="00E5485D" w:rsidRPr="00A119B1" w:rsidRDefault="00E5485D" w:rsidP="00856DDB">
            <w:pPr>
              <w:jc w:val="right"/>
              <w:rPr>
                <w:rFonts w:ascii="Arial" w:hAnsi="Arial" w:cs="Arial"/>
                <w:sz w:val="18"/>
                <w:szCs w:val="18"/>
                <w:lang w:eastAsia="es-AR"/>
              </w:rPr>
            </w:pPr>
          </w:p>
        </w:tc>
      </w:tr>
    </w:tbl>
    <w:p w14:paraId="2C03A3EB" w14:textId="6A979001" w:rsidR="00C36300" w:rsidRPr="00A119B1" w:rsidRDefault="00D557EF" w:rsidP="001C1F8A">
      <w:pPr>
        <w:spacing w:after="120" w:line="264" w:lineRule="auto"/>
        <w:jc w:val="both"/>
        <w:rPr>
          <w:rFonts w:ascii="Arial" w:hAnsi="Arial"/>
          <w:sz w:val="18"/>
          <w:szCs w:val="18"/>
        </w:rPr>
      </w:pPr>
      <w:r w:rsidRPr="00A119B1">
        <w:rPr>
          <w:rFonts w:ascii="Arial" w:hAnsi="Arial"/>
          <w:b/>
          <w:sz w:val="18"/>
          <w:szCs w:val="18"/>
        </w:rPr>
        <w:t xml:space="preserve">6. </w:t>
      </w:r>
      <w:r w:rsidR="0055380C" w:rsidRPr="00A119B1">
        <w:rPr>
          <w:rFonts w:ascii="Arial" w:hAnsi="Arial"/>
          <w:b/>
          <w:sz w:val="18"/>
          <w:szCs w:val="18"/>
        </w:rPr>
        <w:t>OTROS CRÉDITOS</w:t>
      </w:r>
    </w:p>
    <w:tbl>
      <w:tblPr>
        <w:tblW w:w="4555" w:type="pct"/>
        <w:tblInd w:w="70" w:type="dxa"/>
        <w:tblLayout w:type="fixed"/>
        <w:tblCellMar>
          <w:left w:w="70" w:type="dxa"/>
          <w:right w:w="70" w:type="dxa"/>
        </w:tblCellMar>
        <w:tblLook w:val="04A0" w:firstRow="1" w:lastRow="0" w:firstColumn="1" w:lastColumn="0" w:noHBand="0" w:noVBand="1"/>
      </w:tblPr>
      <w:tblGrid>
        <w:gridCol w:w="3047"/>
        <w:gridCol w:w="1273"/>
        <w:gridCol w:w="160"/>
        <w:gridCol w:w="1401"/>
        <w:gridCol w:w="162"/>
        <w:gridCol w:w="1321"/>
        <w:gridCol w:w="160"/>
        <w:gridCol w:w="1256"/>
      </w:tblGrid>
      <w:tr w:rsidR="006B2D18" w:rsidRPr="00A119B1" w14:paraId="371348D0" w14:textId="77777777" w:rsidTr="005F26C1">
        <w:trPr>
          <w:trHeight w:val="20"/>
        </w:trPr>
        <w:tc>
          <w:tcPr>
            <w:tcW w:w="1736" w:type="pct"/>
            <w:tcBorders>
              <w:top w:val="nil"/>
              <w:left w:val="nil"/>
              <w:bottom w:val="nil"/>
              <w:right w:val="nil"/>
            </w:tcBorders>
            <w:shd w:val="clear" w:color="auto" w:fill="auto"/>
            <w:vAlign w:val="bottom"/>
            <w:hideMark/>
          </w:tcPr>
          <w:p w14:paraId="22B449B6" w14:textId="77777777" w:rsidR="00D05F9E" w:rsidRPr="00A119B1" w:rsidRDefault="00D05F9E" w:rsidP="00D20B58">
            <w:pPr>
              <w:rPr>
                <w:rFonts w:ascii="Arial" w:hAnsi="Arial" w:cs="Arial"/>
                <w:color w:val="000000"/>
                <w:sz w:val="18"/>
                <w:szCs w:val="18"/>
                <w:lang w:eastAsia="es-AR"/>
              </w:rPr>
            </w:pPr>
          </w:p>
        </w:tc>
        <w:tc>
          <w:tcPr>
            <w:tcW w:w="1614" w:type="pct"/>
            <w:gridSpan w:val="3"/>
            <w:tcBorders>
              <w:top w:val="nil"/>
              <w:left w:val="nil"/>
              <w:bottom w:val="single" w:sz="4" w:space="0" w:color="auto"/>
              <w:right w:val="nil"/>
            </w:tcBorders>
            <w:shd w:val="clear" w:color="auto" w:fill="auto"/>
            <w:vAlign w:val="bottom"/>
            <w:hideMark/>
          </w:tcPr>
          <w:p w14:paraId="797C8EB3" w14:textId="627032DF" w:rsidR="00D05F9E" w:rsidRPr="00A119B1" w:rsidRDefault="00D05F9E" w:rsidP="00D20B58">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31/03/201</w:t>
            </w:r>
            <w:r w:rsidR="003973BF">
              <w:rPr>
                <w:rFonts w:ascii="Arial" w:hAnsi="Arial" w:cs="Arial"/>
                <w:b/>
                <w:bCs/>
                <w:color w:val="000000"/>
                <w:sz w:val="18"/>
                <w:szCs w:val="18"/>
                <w:lang w:eastAsia="es-AR"/>
              </w:rPr>
              <w:t>9</w:t>
            </w:r>
          </w:p>
        </w:tc>
        <w:tc>
          <w:tcPr>
            <w:tcW w:w="92" w:type="pct"/>
            <w:tcBorders>
              <w:top w:val="nil"/>
              <w:left w:val="nil"/>
              <w:bottom w:val="nil"/>
              <w:right w:val="nil"/>
            </w:tcBorders>
            <w:shd w:val="clear" w:color="auto" w:fill="auto"/>
            <w:vAlign w:val="bottom"/>
            <w:hideMark/>
          </w:tcPr>
          <w:p w14:paraId="3A7B6316" w14:textId="77777777" w:rsidR="00D05F9E" w:rsidRPr="00A119B1" w:rsidRDefault="00D05F9E" w:rsidP="00D20B58">
            <w:pPr>
              <w:jc w:val="center"/>
              <w:rPr>
                <w:rFonts w:ascii="Arial" w:hAnsi="Arial" w:cs="Arial"/>
                <w:b/>
                <w:bCs/>
                <w:color w:val="000000"/>
                <w:sz w:val="18"/>
                <w:szCs w:val="18"/>
                <w:lang w:eastAsia="es-AR"/>
              </w:rPr>
            </w:pPr>
          </w:p>
        </w:tc>
        <w:tc>
          <w:tcPr>
            <w:tcW w:w="1558" w:type="pct"/>
            <w:gridSpan w:val="3"/>
            <w:tcBorders>
              <w:top w:val="nil"/>
              <w:left w:val="nil"/>
              <w:bottom w:val="single" w:sz="4" w:space="0" w:color="auto"/>
              <w:right w:val="nil"/>
            </w:tcBorders>
            <w:shd w:val="clear" w:color="auto" w:fill="auto"/>
            <w:vAlign w:val="bottom"/>
            <w:hideMark/>
          </w:tcPr>
          <w:p w14:paraId="2A9518C9" w14:textId="364B2E90" w:rsidR="00D05F9E" w:rsidRPr="00A119B1" w:rsidRDefault="00D05F9E" w:rsidP="00D20B58">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31/12/201</w:t>
            </w:r>
            <w:r w:rsidR="003973BF">
              <w:rPr>
                <w:rFonts w:ascii="Arial" w:hAnsi="Arial" w:cs="Arial"/>
                <w:b/>
                <w:bCs/>
                <w:color w:val="000000"/>
                <w:sz w:val="18"/>
                <w:szCs w:val="18"/>
                <w:lang w:eastAsia="es-AR"/>
              </w:rPr>
              <w:t>8</w:t>
            </w:r>
          </w:p>
        </w:tc>
      </w:tr>
      <w:tr w:rsidR="006B2D18" w:rsidRPr="00A119B1" w14:paraId="15097FBA" w14:textId="77777777" w:rsidTr="005F26C1">
        <w:trPr>
          <w:trHeight w:val="20"/>
        </w:trPr>
        <w:tc>
          <w:tcPr>
            <w:tcW w:w="1736" w:type="pct"/>
            <w:tcBorders>
              <w:top w:val="nil"/>
              <w:left w:val="nil"/>
              <w:bottom w:val="nil"/>
              <w:right w:val="nil"/>
            </w:tcBorders>
            <w:shd w:val="clear" w:color="auto" w:fill="auto"/>
            <w:vAlign w:val="bottom"/>
            <w:hideMark/>
          </w:tcPr>
          <w:p w14:paraId="79DD1DAA" w14:textId="77777777" w:rsidR="00D05F9E" w:rsidRPr="00A119B1" w:rsidRDefault="00D05F9E" w:rsidP="00A9658D">
            <w:pPr>
              <w:ind w:right="-671"/>
              <w:rPr>
                <w:rFonts w:ascii="Arial" w:hAnsi="Arial" w:cs="Arial"/>
                <w:color w:val="000000"/>
                <w:sz w:val="18"/>
                <w:szCs w:val="18"/>
                <w:lang w:eastAsia="es-AR"/>
              </w:rPr>
            </w:pPr>
          </w:p>
        </w:tc>
        <w:tc>
          <w:tcPr>
            <w:tcW w:w="725" w:type="pct"/>
            <w:tcBorders>
              <w:top w:val="nil"/>
              <w:left w:val="nil"/>
              <w:bottom w:val="single" w:sz="4" w:space="0" w:color="auto"/>
              <w:right w:val="nil"/>
            </w:tcBorders>
            <w:shd w:val="clear" w:color="auto" w:fill="auto"/>
            <w:vAlign w:val="bottom"/>
            <w:hideMark/>
          </w:tcPr>
          <w:p w14:paraId="32C7F540" w14:textId="77777777" w:rsidR="00D05F9E" w:rsidRPr="00A119B1" w:rsidRDefault="00D05F9E" w:rsidP="00D20B58">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No corriente</w:t>
            </w:r>
          </w:p>
        </w:tc>
        <w:tc>
          <w:tcPr>
            <w:tcW w:w="91" w:type="pct"/>
            <w:tcBorders>
              <w:top w:val="nil"/>
              <w:left w:val="nil"/>
              <w:bottom w:val="nil"/>
              <w:right w:val="nil"/>
            </w:tcBorders>
            <w:shd w:val="clear" w:color="auto" w:fill="auto"/>
            <w:noWrap/>
            <w:vAlign w:val="bottom"/>
            <w:hideMark/>
          </w:tcPr>
          <w:p w14:paraId="3C1860B5" w14:textId="77777777" w:rsidR="00D05F9E" w:rsidRPr="00A119B1" w:rsidRDefault="00D05F9E" w:rsidP="00D20B58">
            <w:pPr>
              <w:jc w:val="center"/>
              <w:rPr>
                <w:rFonts w:ascii="Arial" w:hAnsi="Arial" w:cs="Arial"/>
                <w:sz w:val="18"/>
                <w:szCs w:val="18"/>
                <w:lang w:eastAsia="es-AR"/>
              </w:rPr>
            </w:pPr>
          </w:p>
        </w:tc>
        <w:tc>
          <w:tcPr>
            <w:tcW w:w="798" w:type="pct"/>
            <w:tcBorders>
              <w:top w:val="nil"/>
              <w:left w:val="nil"/>
              <w:bottom w:val="single" w:sz="4" w:space="0" w:color="auto"/>
              <w:right w:val="nil"/>
            </w:tcBorders>
            <w:shd w:val="clear" w:color="auto" w:fill="auto"/>
            <w:vAlign w:val="bottom"/>
            <w:hideMark/>
          </w:tcPr>
          <w:p w14:paraId="0E42CC09" w14:textId="77777777" w:rsidR="00D05F9E" w:rsidRPr="00A119B1" w:rsidRDefault="00D05F9E" w:rsidP="00D20B58">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Corriente</w:t>
            </w:r>
          </w:p>
        </w:tc>
        <w:tc>
          <w:tcPr>
            <w:tcW w:w="92" w:type="pct"/>
            <w:tcBorders>
              <w:top w:val="nil"/>
              <w:left w:val="nil"/>
              <w:bottom w:val="nil"/>
              <w:right w:val="nil"/>
            </w:tcBorders>
            <w:shd w:val="clear" w:color="auto" w:fill="auto"/>
            <w:noWrap/>
            <w:vAlign w:val="bottom"/>
            <w:hideMark/>
          </w:tcPr>
          <w:p w14:paraId="339A254D" w14:textId="77777777" w:rsidR="00D05F9E" w:rsidRPr="00A119B1" w:rsidRDefault="00D05F9E" w:rsidP="00D20B58">
            <w:pPr>
              <w:jc w:val="center"/>
              <w:rPr>
                <w:rFonts w:ascii="Arial" w:hAnsi="Arial" w:cs="Arial"/>
                <w:sz w:val="18"/>
                <w:szCs w:val="18"/>
                <w:lang w:eastAsia="es-AR"/>
              </w:rPr>
            </w:pPr>
          </w:p>
        </w:tc>
        <w:tc>
          <w:tcPr>
            <w:tcW w:w="752" w:type="pct"/>
            <w:tcBorders>
              <w:top w:val="nil"/>
              <w:left w:val="nil"/>
              <w:bottom w:val="single" w:sz="4" w:space="0" w:color="auto"/>
              <w:right w:val="nil"/>
            </w:tcBorders>
            <w:shd w:val="clear" w:color="auto" w:fill="auto"/>
            <w:vAlign w:val="bottom"/>
            <w:hideMark/>
          </w:tcPr>
          <w:p w14:paraId="3B95BF02" w14:textId="77777777" w:rsidR="00D05F9E" w:rsidRPr="00A119B1" w:rsidRDefault="00D05F9E" w:rsidP="00D20B58">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No corriente</w:t>
            </w:r>
          </w:p>
        </w:tc>
        <w:tc>
          <w:tcPr>
            <w:tcW w:w="91" w:type="pct"/>
            <w:vMerge w:val="restart"/>
            <w:tcBorders>
              <w:top w:val="nil"/>
              <w:left w:val="nil"/>
              <w:bottom w:val="nil"/>
              <w:right w:val="nil"/>
            </w:tcBorders>
            <w:shd w:val="clear" w:color="auto" w:fill="auto"/>
            <w:noWrap/>
            <w:vAlign w:val="bottom"/>
            <w:hideMark/>
          </w:tcPr>
          <w:p w14:paraId="7ACD86DD" w14:textId="77777777" w:rsidR="00D05F9E" w:rsidRPr="00A119B1" w:rsidRDefault="00D05F9E" w:rsidP="00D20B58">
            <w:pPr>
              <w:jc w:val="center"/>
              <w:rPr>
                <w:rFonts w:ascii="Arial" w:hAnsi="Arial" w:cs="Arial"/>
                <w:b/>
                <w:bCs/>
                <w:color w:val="000000"/>
                <w:sz w:val="18"/>
                <w:szCs w:val="18"/>
                <w:lang w:eastAsia="es-AR"/>
              </w:rPr>
            </w:pPr>
          </w:p>
        </w:tc>
        <w:tc>
          <w:tcPr>
            <w:tcW w:w="714" w:type="pct"/>
            <w:tcBorders>
              <w:top w:val="nil"/>
              <w:left w:val="nil"/>
              <w:bottom w:val="single" w:sz="4" w:space="0" w:color="auto"/>
              <w:right w:val="nil"/>
            </w:tcBorders>
            <w:shd w:val="clear" w:color="auto" w:fill="auto"/>
            <w:vAlign w:val="bottom"/>
            <w:hideMark/>
          </w:tcPr>
          <w:p w14:paraId="39BBD601" w14:textId="77777777" w:rsidR="00D05F9E" w:rsidRPr="00A119B1" w:rsidRDefault="00D05F9E" w:rsidP="00D20B58">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Corriente</w:t>
            </w:r>
          </w:p>
        </w:tc>
      </w:tr>
      <w:tr w:rsidR="005F26C1" w:rsidRPr="00A119B1" w14:paraId="618CF9E1" w14:textId="77777777" w:rsidTr="005F26C1">
        <w:trPr>
          <w:trHeight w:val="20"/>
        </w:trPr>
        <w:tc>
          <w:tcPr>
            <w:tcW w:w="1736" w:type="pct"/>
            <w:tcBorders>
              <w:top w:val="nil"/>
              <w:left w:val="nil"/>
              <w:bottom w:val="nil"/>
              <w:right w:val="nil"/>
            </w:tcBorders>
            <w:shd w:val="clear" w:color="auto" w:fill="auto"/>
            <w:vAlign w:val="bottom"/>
            <w:hideMark/>
          </w:tcPr>
          <w:p w14:paraId="2875C3C2" w14:textId="77777777"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Impuesto al valor agregado</w:t>
            </w:r>
          </w:p>
        </w:tc>
        <w:tc>
          <w:tcPr>
            <w:tcW w:w="725" w:type="pct"/>
            <w:tcBorders>
              <w:top w:val="nil"/>
              <w:left w:val="nil"/>
              <w:bottom w:val="nil"/>
              <w:right w:val="nil"/>
            </w:tcBorders>
            <w:shd w:val="clear" w:color="auto" w:fill="auto"/>
            <w:noWrap/>
            <w:vAlign w:val="bottom"/>
          </w:tcPr>
          <w:p w14:paraId="48E3C45D" w14:textId="5B9C15C9" w:rsidR="005F26C1" w:rsidRPr="00A119B1" w:rsidRDefault="00827B91" w:rsidP="005F26C1">
            <w:pPr>
              <w:ind w:right="124"/>
              <w:jc w:val="right"/>
              <w:rPr>
                <w:rFonts w:ascii="Arial" w:hAnsi="Arial" w:cs="Arial"/>
                <w:color w:val="000000"/>
                <w:sz w:val="18"/>
                <w:szCs w:val="18"/>
                <w:lang w:eastAsia="es-AR"/>
              </w:rPr>
            </w:pPr>
            <w:r w:rsidRPr="00827B91">
              <w:rPr>
                <w:rFonts w:ascii="Arial" w:hAnsi="Arial" w:cs="Arial"/>
                <w:color w:val="000000"/>
                <w:sz w:val="18"/>
                <w:szCs w:val="18"/>
                <w:lang w:eastAsia="es-AR"/>
              </w:rPr>
              <w:t>28.577</w:t>
            </w:r>
          </w:p>
        </w:tc>
        <w:tc>
          <w:tcPr>
            <w:tcW w:w="91" w:type="pct"/>
            <w:tcBorders>
              <w:top w:val="nil"/>
              <w:left w:val="nil"/>
              <w:bottom w:val="nil"/>
              <w:right w:val="nil"/>
            </w:tcBorders>
            <w:shd w:val="clear" w:color="auto" w:fill="auto"/>
            <w:noWrap/>
            <w:vAlign w:val="bottom"/>
          </w:tcPr>
          <w:p w14:paraId="64F10A49" w14:textId="488F8BB9" w:rsidR="005F26C1" w:rsidRPr="00A119B1" w:rsidRDefault="00827B91" w:rsidP="005F26C1">
            <w:pPr>
              <w:jc w:val="right"/>
              <w:rPr>
                <w:rFonts w:ascii="Arial" w:hAnsi="Arial" w:cs="Arial"/>
                <w:b/>
                <w:bCs/>
                <w:color w:val="000000"/>
                <w:sz w:val="18"/>
                <w:szCs w:val="18"/>
                <w:lang w:eastAsia="es-AR"/>
              </w:rPr>
            </w:pPr>
            <w:r>
              <w:rPr>
                <w:rFonts w:ascii="Arial" w:hAnsi="Arial" w:cs="Arial"/>
                <w:b/>
                <w:bCs/>
                <w:color w:val="000000"/>
                <w:sz w:val="18"/>
                <w:szCs w:val="18"/>
                <w:lang w:eastAsia="es-AR"/>
              </w:rPr>
              <w:t xml:space="preserve"> </w:t>
            </w:r>
          </w:p>
        </w:tc>
        <w:tc>
          <w:tcPr>
            <w:tcW w:w="798" w:type="pct"/>
            <w:tcBorders>
              <w:top w:val="nil"/>
              <w:left w:val="nil"/>
              <w:bottom w:val="nil"/>
              <w:right w:val="nil"/>
            </w:tcBorders>
            <w:shd w:val="clear" w:color="auto" w:fill="auto"/>
            <w:noWrap/>
            <w:vAlign w:val="bottom"/>
          </w:tcPr>
          <w:p w14:paraId="0E247EF2" w14:textId="21ED2E51" w:rsidR="005F26C1" w:rsidRPr="00A119B1" w:rsidRDefault="00827B91" w:rsidP="005F26C1">
            <w:pPr>
              <w:tabs>
                <w:tab w:val="left" w:pos="563"/>
                <w:tab w:val="left" w:pos="862"/>
              </w:tabs>
              <w:spacing w:before="20" w:line="204" w:lineRule="auto"/>
              <w:ind w:right="112"/>
              <w:jc w:val="right"/>
              <w:rPr>
                <w:rFonts w:ascii="Arial" w:hAnsi="Arial" w:cs="Arial"/>
                <w:color w:val="000000"/>
                <w:sz w:val="18"/>
                <w:szCs w:val="18"/>
              </w:rPr>
            </w:pPr>
            <w:r w:rsidRPr="00827B91">
              <w:rPr>
                <w:rFonts w:ascii="Arial" w:hAnsi="Arial" w:cs="Arial"/>
                <w:color w:val="000000"/>
                <w:sz w:val="18"/>
                <w:szCs w:val="18"/>
              </w:rPr>
              <w:t>966.625</w:t>
            </w:r>
          </w:p>
        </w:tc>
        <w:tc>
          <w:tcPr>
            <w:tcW w:w="92" w:type="pct"/>
            <w:tcBorders>
              <w:top w:val="nil"/>
              <w:left w:val="nil"/>
              <w:bottom w:val="nil"/>
              <w:right w:val="nil"/>
            </w:tcBorders>
            <w:shd w:val="clear" w:color="auto" w:fill="auto"/>
            <w:vAlign w:val="bottom"/>
          </w:tcPr>
          <w:p w14:paraId="2926B706" w14:textId="77777777" w:rsidR="005F26C1" w:rsidRPr="00A119B1" w:rsidRDefault="005F26C1" w:rsidP="005F26C1">
            <w:pPr>
              <w:jc w:val="right"/>
              <w:rPr>
                <w:rFonts w:ascii="Arial" w:hAnsi="Arial" w:cs="Arial"/>
                <w:b/>
                <w:bCs/>
                <w:color w:val="000000"/>
                <w:sz w:val="18"/>
                <w:szCs w:val="18"/>
                <w:lang w:eastAsia="es-AR"/>
              </w:rPr>
            </w:pPr>
          </w:p>
        </w:tc>
        <w:tc>
          <w:tcPr>
            <w:tcW w:w="752" w:type="pct"/>
            <w:tcBorders>
              <w:top w:val="nil"/>
              <w:left w:val="nil"/>
              <w:bottom w:val="nil"/>
              <w:right w:val="nil"/>
            </w:tcBorders>
            <w:shd w:val="clear" w:color="auto" w:fill="auto"/>
            <w:noWrap/>
            <w:vAlign w:val="bottom"/>
          </w:tcPr>
          <w:p w14:paraId="4D4821FE" w14:textId="21587224" w:rsidR="005F26C1" w:rsidRPr="00A119B1" w:rsidRDefault="005F26C1" w:rsidP="005F26C1">
            <w:pPr>
              <w:ind w:right="135"/>
              <w:jc w:val="right"/>
              <w:rPr>
                <w:rFonts w:ascii="Arial" w:hAnsi="Arial" w:cs="Arial"/>
                <w:color w:val="000000"/>
                <w:sz w:val="18"/>
                <w:szCs w:val="18"/>
                <w:lang w:eastAsia="es-AR"/>
              </w:rPr>
            </w:pPr>
            <w:r w:rsidRPr="00480925">
              <w:rPr>
                <w:rFonts w:ascii="Arial" w:hAnsi="Arial" w:cs="Arial"/>
                <w:color w:val="000000"/>
                <w:sz w:val="18"/>
                <w:szCs w:val="18"/>
                <w:lang w:eastAsia="es-AR"/>
              </w:rPr>
              <w:t>28.577</w:t>
            </w:r>
          </w:p>
        </w:tc>
        <w:tc>
          <w:tcPr>
            <w:tcW w:w="91" w:type="pct"/>
            <w:vMerge/>
            <w:tcBorders>
              <w:top w:val="nil"/>
              <w:left w:val="nil"/>
              <w:bottom w:val="nil"/>
              <w:right w:val="nil"/>
            </w:tcBorders>
            <w:vAlign w:val="bottom"/>
          </w:tcPr>
          <w:p w14:paraId="634CEBAE" w14:textId="77777777" w:rsidR="005F26C1" w:rsidRPr="00A119B1" w:rsidRDefault="005F26C1" w:rsidP="005F26C1">
            <w:pPr>
              <w:jc w:val="right"/>
              <w:rPr>
                <w:rFonts w:ascii="Arial" w:hAnsi="Arial" w:cs="Arial"/>
                <w:b/>
                <w:bCs/>
                <w:color w:val="000000"/>
                <w:sz w:val="18"/>
                <w:szCs w:val="18"/>
                <w:lang w:eastAsia="es-AR"/>
              </w:rPr>
            </w:pPr>
          </w:p>
        </w:tc>
        <w:tc>
          <w:tcPr>
            <w:tcW w:w="714" w:type="pct"/>
            <w:tcBorders>
              <w:top w:val="nil"/>
              <w:left w:val="nil"/>
              <w:bottom w:val="nil"/>
              <w:right w:val="nil"/>
            </w:tcBorders>
            <w:shd w:val="clear" w:color="auto" w:fill="auto"/>
            <w:noWrap/>
            <w:vAlign w:val="bottom"/>
          </w:tcPr>
          <w:p w14:paraId="18FA6D52" w14:textId="591F8CF8"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lang w:eastAsia="es-AR"/>
              </w:rPr>
              <w:t>711.004</w:t>
            </w:r>
          </w:p>
        </w:tc>
      </w:tr>
      <w:tr w:rsidR="005F26C1" w:rsidRPr="00A119B1" w14:paraId="6EB42229" w14:textId="77777777" w:rsidTr="005F26C1">
        <w:trPr>
          <w:trHeight w:val="20"/>
        </w:trPr>
        <w:tc>
          <w:tcPr>
            <w:tcW w:w="1736" w:type="pct"/>
            <w:tcBorders>
              <w:top w:val="nil"/>
              <w:left w:val="nil"/>
              <w:bottom w:val="nil"/>
              <w:right w:val="nil"/>
            </w:tcBorders>
            <w:shd w:val="clear" w:color="auto" w:fill="auto"/>
            <w:vAlign w:val="bottom"/>
            <w:hideMark/>
          </w:tcPr>
          <w:p w14:paraId="785B2824" w14:textId="5AFB5A3B" w:rsidR="005F26C1" w:rsidRPr="00C7327C" w:rsidRDefault="005F26C1" w:rsidP="005F26C1">
            <w:pPr>
              <w:rPr>
                <w:rFonts w:ascii="Arial" w:hAnsi="Arial" w:cs="Arial"/>
                <w:color w:val="000000"/>
                <w:sz w:val="18"/>
                <w:szCs w:val="18"/>
                <w:vertAlign w:val="superscript"/>
                <w:lang w:eastAsia="es-AR"/>
              </w:rPr>
            </w:pPr>
            <w:r w:rsidRPr="00A119B1">
              <w:rPr>
                <w:rFonts w:ascii="Arial" w:hAnsi="Arial" w:cs="Arial"/>
                <w:color w:val="000000"/>
                <w:sz w:val="18"/>
                <w:szCs w:val="18"/>
                <w:lang w:eastAsia="es-AR"/>
              </w:rPr>
              <w:t>Redes y fraccionadores</w:t>
            </w:r>
          </w:p>
        </w:tc>
        <w:tc>
          <w:tcPr>
            <w:tcW w:w="725" w:type="pct"/>
            <w:tcBorders>
              <w:top w:val="nil"/>
              <w:left w:val="nil"/>
              <w:bottom w:val="nil"/>
              <w:right w:val="nil"/>
            </w:tcBorders>
            <w:shd w:val="clear" w:color="auto" w:fill="auto"/>
            <w:noWrap/>
            <w:vAlign w:val="bottom"/>
          </w:tcPr>
          <w:p w14:paraId="5C1FF380" w14:textId="0460D412" w:rsidR="005F26C1" w:rsidRPr="00A119B1" w:rsidRDefault="00827B91" w:rsidP="005F26C1">
            <w:pPr>
              <w:ind w:right="124"/>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top w:val="nil"/>
              <w:left w:val="nil"/>
              <w:bottom w:val="nil"/>
              <w:right w:val="nil"/>
            </w:tcBorders>
            <w:shd w:val="clear" w:color="auto" w:fill="auto"/>
            <w:noWrap/>
            <w:vAlign w:val="bottom"/>
          </w:tcPr>
          <w:p w14:paraId="50CD4A3E"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bottom w:val="nil"/>
              <w:right w:val="nil"/>
            </w:tcBorders>
            <w:shd w:val="clear" w:color="auto" w:fill="auto"/>
            <w:noWrap/>
            <w:vAlign w:val="bottom"/>
          </w:tcPr>
          <w:p w14:paraId="6EA61712" w14:textId="69226CBC" w:rsidR="005F26C1" w:rsidRPr="00C7327C" w:rsidRDefault="00827B91" w:rsidP="00C7327C">
            <w:pPr>
              <w:tabs>
                <w:tab w:val="left" w:pos="704"/>
                <w:tab w:val="left" w:pos="862"/>
              </w:tabs>
              <w:spacing w:before="20" w:line="204" w:lineRule="auto"/>
              <w:jc w:val="right"/>
              <w:rPr>
                <w:rFonts w:ascii="Arial" w:hAnsi="Arial" w:cs="Arial"/>
                <w:color w:val="000000"/>
                <w:sz w:val="18"/>
                <w:szCs w:val="18"/>
                <w:vertAlign w:val="superscript"/>
              </w:rPr>
            </w:pPr>
            <w:r w:rsidRPr="00827B91">
              <w:rPr>
                <w:rFonts w:ascii="Arial" w:hAnsi="Arial" w:cs="Arial"/>
                <w:color w:val="000000"/>
                <w:sz w:val="18"/>
                <w:szCs w:val="18"/>
              </w:rPr>
              <w:t>211.215</w:t>
            </w:r>
            <w:r w:rsidR="00C7327C">
              <w:rPr>
                <w:rFonts w:ascii="Arial" w:hAnsi="Arial" w:cs="Arial"/>
                <w:color w:val="000000"/>
                <w:sz w:val="18"/>
                <w:szCs w:val="18"/>
                <w:vertAlign w:val="superscript"/>
              </w:rPr>
              <w:t>(1)</w:t>
            </w:r>
          </w:p>
        </w:tc>
        <w:tc>
          <w:tcPr>
            <w:tcW w:w="92" w:type="pct"/>
            <w:tcBorders>
              <w:top w:val="nil"/>
              <w:left w:val="nil"/>
              <w:bottom w:val="nil"/>
              <w:right w:val="nil"/>
            </w:tcBorders>
            <w:shd w:val="clear" w:color="auto" w:fill="auto"/>
            <w:vAlign w:val="bottom"/>
          </w:tcPr>
          <w:p w14:paraId="74CFF29D"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nil"/>
              <w:right w:val="nil"/>
            </w:tcBorders>
            <w:shd w:val="clear" w:color="auto" w:fill="auto"/>
            <w:noWrap/>
            <w:vAlign w:val="bottom"/>
          </w:tcPr>
          <w:p w14:paraId="689B7296" w14:textId="2A6FE148"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top w:val="nil"/>
              <w:left w:val="nil"/>
              <w:bottom w:val="nil"/>
              <w:right w:val="nil"/>
            </w:tcBorders>
            <w:shd w:val="clear" w:color="auto" w:fill="auto"/>
            <w:noWrap/>
            <w:vAlign w:val="bottom"/>
          </w:tcPr>
          <w:p w14:paraId="2E87C095"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nil"/>
              <w:right w:val="nil"/>
            </w:tcBorders>
            <w:shd w:val="clear" w:color="auto" w:fill="auto"/>
            <w:noWrap/>
            <w:vAlign w:val="bottom"/>
          </w:tcPr>
          <w:p w14:paraId="28F3D0AC" w14:textId="2122632C" w:rsidR="005F26C1" w:rsidRPr="00A119B1" w:rsidRDefault="005F26C1" w:rsidP="005F26C1">
            <w:pPr>
              <w:spacing w:before="20" w:line="204" w:lineRule="auto"/>
              <w:jc w:val="right"/>
              <w:rPr>
                <w:rFonts w:ascii="Arial" w:hAnsi="Arial" w:cs="Arial"/>
                <w:color w:val="000000"/>
                <w:sz w:val="18"/>
                <w:szCs w:val="18"/>
              </w:rPr>
            </w:pPr>
            <w:r>
              <w:rPr>
                <w:rFonts w:ascii="Arial" w:hAnsi="Arial" w:cs="Arial"/>
                <w:color w:val="000000"/>
                <w:sz w:val="18"/>
                <w:szCs w:val="18"/>
                <w:lang w:eastAsia="es-AR"/>
              </w:rPr>
              <w:t>536.821</w:t>
            </w:r>
            <w:r>
              <w:rPr>
                <w:rFonts w:ascii="Arial" w:hAnsi="Arial" w:cs="Arial"/>
                <w:color w:val="000000"/>
                <w:sz w:val="18"/>
                <w:szCs w:val="18"/>
                <w:vertAlign w:val="superscript"/>
                <w:lang w:eastAsia="es-AR"/>
              </w:rPr>
              <w:t>(1)</w:t>
            </w:r>
          </w:p>
        </w:tc>
      </w:tr>
      <w:tr w:rsidR="005F26C1" w:rsidRPr="00A119B1" w14:paraId="143DAA9A" w14:textId="77777777" w:rsidTr="005F26C1">
        <w:trPr>
          <w:trHeight w:val="20"/>
        </w:trPr>
        <w:tc>
          <w:tcPr>
            <w:tcW w:w="1736" w:type="pct"/>
            <w:tcBorders>
              <w:top w:val="nil"/>
              <w:left w:val="nil"/>
              <w:bottom w:val="nil"/>
              <w:right w:val="nil"/>
            </w:tcBorders>
            <w:shd w:val="clear" w:color="auto" w:fill="auto"/>
            <w:vAlign w:val="bottom"/>
          </w:tcPr>
          <w:p w14:paraId="0F8F6CE4" w14:textId="77777777"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Retenciones a las exportaciones</w:t>
            </w:r>
          </w:p>
        </w:tc>
        <w:tc>
          <w:tcPr>
            <w:tcW w:w="725" w:type="pct"/>
            <w:tcBorders>
              <w:top w:val="nil"/>
              <w:left w:val="nil"/>
              <w:bottom w:val="nil"/>
              <w:right w:val="nil"/>
            </w:tcBorders>
            <w:shd w:val="clear" w:color="auto" w:fill="auto"/>
            <w:noWrap/>
            <w:vAlign w:val="bottom"/>
          </w:tcPr>
          <w:p w14:paraId="0C51332F" w14:textId="15F84CEE" w:rsidR="005F26C1" w:rsidRPr="00A119B1" w:rsidRDefault="00827B91" w:rsidP="005F26C1">
            <w:pPr>
              <w:ind w:right="124"/>
              <w:jc w:val="right"/>
              <w:rPr>
                <w:rFonts w:ascii="Arial" w:hAnsi="Arial" w:cs="Arial"/>
                <w:color w:val="000000"/>
                <w:sz w:val="18"/>
                <w:szCs w:val="18"/>
                <w:lang w:eastAsia="es-AR"/>
              </w:rPr>
            </w:pPr>
            <w:r w:rsidRPr="00827B91">
              <w:rPr>
                <w:rFonts w:ascii="Arial" w:hAnsi="Arial" w:cs="Arial"/>
                <w:color w:val="000000"/>
                <w:sz w:val="18"/>
                <w:szCs w:val="18"/>
                <w:lang w:eastAsia="es-AR"/>
              </w:rPr>
              <w:t>4.844</w:t>
            </w:r>
          </w:p>
        </w:tc>
        <w:tc>
          <w:tcPr>
            <w:tcW w:w="91" w:type="pct"/>
            <w:tcBorders>
              <w:top w:val="nil"/>
              <w:left w:val="nil"/>
              <w:bottom w:val="nil"/>
              <w:right w:val="nil"/>
            </w:tcBorders>
            <w:shd w:val="clear" w:color="auto" w:fill="auto"/>
            <w:noWrap/>
            <w:vAlign w:val="bottom"/>
          </w:tcPr>
          <w:p w14:paraId="22254913"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bottom w:val="nil"/>
              <w:right w:val="nil"/>
            </w:tcBorders>
            <w:shd w:val="clear" w:color="auto" w:fill="auto"/>
            <w:noWrap/>
            <w:vAlign w:val="bottom"/>
          </w:tcPr>
          <w:p w14:paraId="0B711DD2" w14:textId="250A235D" w:rsidR="005F26C1" w:rsidRPr="00A119B1" w:rsidRDefault="00827B91" w:rsidP="005F26C1">
            <w:pPr>
              <w:tabs>
                <w:tab w:val="left" w:pos="704"/>
                <w:tab w:val="left" w:pos="862"/>
              </w:tabs>
              <w:spacing w:before="20" w:line="204" w:lineRule="auto"/>
              <w:ind w:right="155"/>
              <w:jc w:val="right"/>
              <w:rPr>
                <w:rFonts w:ascii="Arial" w:hAnsi="Arial" w:cs="Arial"/>
                <w:color w:val="000000"/>
                <w:sz w:val="18"/>
                <w:szCs w:val="18"/>
              </w:rPr>
            </w:pPr>
            <w:r>
              <w:rPr>
                <w:rFonts w:ascii="Arial" w:hAnsi="Arial" w:cs="Arial"/>
                <w:color w:val="000000"/>
                <w:sz w:val="18"/>
                <w:szCs w:val="18"/>
              </w:rPr>
              <w:t>-</w:t>
            </w:r>
          </w:p>
        </w:tc>
        <w:tc>
          <w:tcPr>
            <w:tcW w:w="92" w:type="pct"/>
            <w:tcBorders>
              <w:top w:val="nil"/>
              <w:left w:val="nil"/>
              <w:bottom w:val="nil"/>
              <w:right w:val="nil"/>
            </w:tcBorders>
            <w:shd w:val="clear" w:color="auto" w:fill="auto"/>
            <w:vAlign w:val="bottom"/>
          </w:tcPr>
          <w:p w14:paraId="0D91B272"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nil"/>
              <w:right w:val="nil"/>
            </w:tcBorders>
            <w:shd w:val="clear" w:color="auto" w:fill="auto"/>
            <w:noWrap/>
            <w:vAlign w:val="bottom"/>
          </w:tcPr>
          <w:p w14:paraId="297778E3" w14:textId="3F43448F"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4.844</w:t>
            </w:r>
          </w:p>
        </w:tc>
        <w:tc>
          <w:tcPr>
            <w:tcW w:w="91" w:type="pct"/>
            <w:tcBorders>
              <w:top w:val="nil"/>
              <w:left w:val="nil"/>
              <w:bottom w:val="nil"/>
              <w:right w:val="nil"/>
            </w:tcBorders>
            <w:shd w:val="clear" w:color="auto" w:fill="auto"/>
            <w:noWrap/>
            <w:vAlign w:val="bottom"/>
          </w:tcPr>
          <w:p w14:paraId="67655C27"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nil"/>
              <w:right w:val="nil"/>
            </w:tcBorders>
            <w:shd w:val="clear" w:color="auto" w:fill="auto"/>
            <w:noWrap/>
            <w:vAlign w:val="bottom"/>
          </w:tcPr>
          <w:p w14:paraId="368D2D25" w14:textId="12A9F6EC"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lang w:eastAsia="es-AR"/>
              </w:rPr>
              <w:t>-</w:t>
            </w:r>
          </w:p>
        </w:tc>
      </w:tr>
      <w:tr w:rsidR="005F26C1" w:rsidRPr="00A119B1" w14:paraId="346CEDA2" w14:textId="77777777" w:rsidTr="005F26C1">
        <w:trPr>
          <w:trHeight w:val="20"/>
        </w:trPr>
        <w:tc>
          <w:tcPr>
            <w:tcW w:w="1736" w:type="pct"/>
            <w:tcBorders>
              <w:top w:val="nil"/>
              <w:left w:val="nil"/>
              <w:bottom w:val="nil"/>
              <w:right w:val="nil"/>
            </w:tcBorders>
            <w:shd w:val="clear" w:color="auto" w:fill="auto"/>
            <w:vAlign w:val="bottom"/>
          </w:tcPr>
          <w:p w14:paraId="1CC68CDF" w14:textId="77777777"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Impuesto a los ingresos brutos</w:t>
            </w:r>
          </w:p>
        </w:tc>
        <w:tc>
          <w:tcPr>
            <w:tcW w:w="725" w:type="pct"/>
            <w:tcBorders>
              <w:top w:val="nil"/>
              <w:left w:val="nil"/>
              <w:bottom w:val="nil"/>
              <w:right w:val="nil"/>
            </w:tcBorders>
            <w:shd w:val="clear" w:color="auto" w:fill="auto"/>
            <w:noWrap/>
            <w:vAlign w:val="bottom"/>
          </w:tcPr>
          <w:p w14:paraId="0816FFF6" w14:textId="7280409F" w:rsidR="005F26C1" w:rsidRPr="00A119B1" w:rsidRDefault="00827B91" w:rsidP="005F26C1">
            <w:pPr>
              <w:ind w:right="124"/>
              <w:jc w:val="right"/>
              <w:rPr>
                <w:rFonts w:ascii="Arial" w:hAnsi="Arial" w:cs="Arial"/>
                <w:color w:val="000000"/>
                <w:sz w:val="18"/>
                <w:szCs w:val="18"/>
                <w:lang w:eastAsia="es-AR"/>
              </w:rPr>
            </w:pPr>
            <w:r w:rsidRPr="00827B91">
              <w:rPr>
                <w:rFonts w:ascii="Arial" w:hAnsi="Arial" w:cs="Arial"/>
                <w:color w:val="000000"/>
                <w:sz w:val="18"/>
                <w:szCs w:val="18"/>
                <w:lang w:eastAsia="es-AR"/>
              </w:rPr>
              <w:t>3.316</w:t>
            </w:r>
          </w:p>
        </w:tc>
        <w:tc>
          <w:tcPr>
            <w:tcW w:w="91" w:type="pct"/>
            <w:tcBorders>
              <w:top w:val="nil"/>
              <w:left w:val="nil"/>
              <w:bottom w:val="nil"/>
              <w:right w:val="nil"/>
            </w:tcBorders>
            <w:shd w:val="clear" w:color="auto" w:fill="auto"/>
            <w:noWrap/>
            <w:vAlign w:val="bottom"/>
          </w:tcPr>
          <w:p w14:paraId="756635A3" w14:textId="77777777" w:rsidR="005F26C1" w:rsidRPr="00A119B1" w:rsidRDefault="005F26C1" w:rsidP="005F26C1">
            <w:pPr>
              <w:rPr>
                <w:rFonts w:ascii="Arial" w:hAnsi="Arial" w:cs="Arial"/>
                <w:color w:val="000000"/>
                <w:sz w:val="18"/>
                <w:szCs w:val="18"/>
                <w:lang w:eastAsia="es-AR"/>
              </w:rPr>
            </w:pPr>
          </w:p>
        </w:tc>
        <w:tc>
          <w:tcPr>
            <w:tcW w:w="798" w:type="pct"/>
            <w:tcBorders>
              <w:top w:val="nil"/>
              <w:left w:val="nil"/>
              <w:bottom w:val="nil"/>
              <w:right w:val="nil"/>
            </w:tcBorders>
            <w:shd w:val="clear" w:color="auto" w:fill="auto"/>
            <w:noWrap/>
            <w:vAlign w:val="bottom"/>
          </w:tcPr>
          <w:p w14:paraId="6D24B409" w14:textId="19A309A0" w:rsidR="005F26C1" w:rsidRPr="00A119B1" w:rsidRDefault="00827B91" w:rsidP="005F26C1">
            <w:pPr>
              <w:tabs>
                <w:tab w:val="left" w:pos="704"/>
                <w:tab w:val="left" w:pos="862"/>
              </w:tabs>
              <w:spacing w:before="20" w:line="204" w:lineRule="auto"/>
              <w:ind w:right="155"/>
              <w:jc w:val="right"/>
              <w:rPr>
                <w:rFonts w:ascii="Arial" w:hAnsi="Arial" w:cs="Arial"/>
                <w:color w:val="000000"/>
                <w:sz w:val="18"/>
                <w:szCs w:val="18"/>
              </w:rPr>
            </w:pPr>
            <w:r w:rsidRPr="00827B91">
              <w:rPr>
                <w:rFonts w:ascii="Arial" w:hAnsi="Arial" w:cs="Arial"/>
                <w:color w:val="000000"/>
                <w:sz w:val="18"/>
                <w:szCs w:val="18"/>
              </w:rPr>
              <w:t>22.978</w:t>
            </w:r>
          </w:p>
        </w:tc>
        <w:tc>
          <w:tcPr>
            <w:tcW w:w="92" w:type="pct"/>
            <w:tcBorders>
              <w:top w:val="nil"/>
              <w:left w:val="nil"/>
              <w:bottom w:val="nil"/>
              <w:right w:val="nil"/>
            </w:tcBorders>
            <w:shd w:val="clear" w:color="auto" w:fill="auto"/>
            <w:vAlign w:val="bottom"/>
          </w:tcPr>
          <w:p w14:paraId="341BA6FF"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nil"/>
              <w:right w:val="nil"/>
            </w:tcBorders>
            <w:shd w:val="clear" w:color="auto" w:fill="auto"/>
            <w:noWrap/>
            <w:vAlign w:val="bottom"/>
          </w:tcPr>
          <w:p w14:paraId="23E24381" w14:textId="1D726E77"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3.316</w:t>
            </w:r>
          </w:p>
        </w:tc>
        <w:tc>
          <w:tcPr>
            <w:tcW w:w="91" w:type="pct"/>
            <w:tcBorders>
              <w:top w:val="nil"/>
              <w:left w:val="nil"/>
              <w:bottom w:val="nil"/>
              <w:right w:val="nil"/>
            </w:tcBorders>
            <w:shd w:val="clear" w:color="auto" w:fill="auto"/>
            <w:noWrap/>
            <w:vAlign w:val="bottom"/>
          </w:tcPr>
          <w:p w14:paraId="3A446E8D"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nil"/>
              <w:right w:val="nil"/>
            </w:tcBorders>
            <w:shd w:val="clear" w:color="auto" w:fill="auto"/>
            <w:noWrap/>
            <w:vAlign w:val="bottom"/>
          </w:tcPr>
          <w:p w14:paraId="6E51E406" w14:textId="4A047D95"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lang w:eastAsia="es-AR"/>
              </w:rPr>
              <w:t>28.897</w:t>
            </w:r>
          </w:p>
        </w:tc>
      </w:tr>
      <w:tr w:rsidR="005F26C1" w:rsidRPr="00A119B1" w14:paraId="62FEBC31" w14:textId="77777777" w:rsidTr="005F26C1">
        <w:trPr>
          <w:trHeight w:val="20"/>
        </w:trPr>
        <w:tc>
          <w:tcPr>
            <w:tcW w:w="1736" w:type="pct"/>
            <w:tcBorders>
              <w:top w:val="nil"/>
              <w:left w:val="nil"/>
              <w:bottom w:val="nil"/>
              <w:right w:val="nil"/>
            </w:tcBorders>
            <w:shd w:val="clear" w:color="auto" w:fill="auto"/>
            <w:vAlign w:val="bottom"/>
            <w:hideMark/>
          </w:tcPr>
          <w:p w14:paraId="51E52A8E" w14:textId="77777777"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Gastos pagados por adelantado</w:t>
            </w:r>
          </w:p>
        </w:tc>
        <w:tc>
          <w:tcPr>
            <w:tcW w:w="725" w:type="pct"/>
            <w:tcBorders>
              <w:top w:val="nil"/>
              <w:left w:val="nil"/>
              <w:bottom w:val="nil"/>
              <w:right w:val="nil"/>
            </w:tcBorders>
            <w:shd w:val="clear" w:color="auto" w:fill="auto"/>
            <w:noWrap/>
            <w:vAlign w:val="bottom"/>
          </w:tcPr>
          <w:p w14:paraId="5F9E6718" w14:textId="73E4A826" w:rsidR="005F26C1" w:rsidRPr="00A119B1" w:rsidRDefault="00827B91" w:rsidP="005F26C1">
            <w:pPr>
              <w:ind w:right="124"/>
              <w:jc w:val="right"/>
              <w:rPr>
                <w:rFonts w:ascii="Arial" w:hAnsi="Arial" w:cs="Arial"/>
                <w:color w:val="000000"/>
                <w:sz w:val="18"/>
                <w:szCs w:val="18"/>
                <w:lang w:eastAsia="es-AR"/>
              </w:rPr>
            </w:pPr>
            <w:r w:rsidRPr="00827B91">
              <w:rPr>
                <w:rFonts w:ascii="Arial" w:hAnsi="Arial" w:cs="Arial"/>
                <w:color w:val="000000"/>
                <w:sz w:val="18"/>
                <w:szCs w:val="18"/>
                <w:lang w:eastAsia="es-AR"/>
              </w:rPr>
              <w:t>5.805</w:t>
            </w:r>
          </w:p>
        </w:tc>
        <w:tc>
          <w:tcPr>
            <w:tcW w:w="91" w:type="pct"/>
            <w:tcBorders>
              <w:top w:val="nil"/>
              <w:left w:val="nil"/>
              <w:bottom w:val="nil"/>
              <w:right w:val="nil"/>
            </w:tcBorders>
            <w:shd w:val="clear" w:color="auto" w:fill="auto"/>
            <w:noWrap/>
            <w:vAlign w:val="bottom"/>
          </w:tcPr>
          <w:p w14:paraId="5AE5F7EE"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bottom w:val="nil"/>
              <w:right w:val="nil"/>
            </w:tcBorders>
            <w:shd w:val="clear" w:color="auto" w:fill="auto"/>
            <w:noWrap/>
            <w:vAlign w:val="bottom"/>
          </w:tcPr>
          <w:p w14:paraId="43655B19" w14:textId="7B63D7B3" w:rsidR="005F26C1" w:rsidRPr="00A119B1" w:rsidRDefault="00827B91" w:rsidP="005F26C1">
            <w:pPr>
              <w:tabs>
                <w:tab w:val="left" w:pos="704"/>
                <w:tab w:val="left" w:pos="862"/>
              </w:tabs>
              <w:spacing w:before="20" w:line="204" w:lineRule="auto"/>
              <w:ind w:right="155"/>
              <w:jc w:val="right"/>
              <w:rPr>
                <w:rFonts w:ascii="Arial" w:hAnsi="Arial" w:cs="Arial"/>
                <w:color w:val="000000"/>
                <w:sz w:val="18"/>
                <w:szCs w:val="18"/>
              </w:rPr>
            </w:pPr>
            <w:r w:rsidRPr="00827B91">
              <w:rPr>
                <w:rFonts w:ascii="Arial" w:hAnsi="Arial" w:cs="Arial"/>
                <w:color w:val="000000"/>
                <w:sz w:val="18"/>
                <w:szCs w:val="18"/>
              </w:rPr>
              <w:t>51.742</w:t>
            </w:r>
          </w:p>
        </w:tc>
        <w:tc>
          <w:tcPr>
            <w:tcW w:w="92" w:type="pct"/>
            <w:tcBorders>
              <w:top w:val="nil"/>
              <w:left w:val="nil"/>
              <w:bottom w:val="nil"/>
              <w:right w:val="nil"/>
            </w:tcBorders>
            <w:shd w:val="clear" w:color="auto" w:fill="auto"/>
            <w:vAlign w:val="bottom"/>
          </w:tcPr>
          <w:p w14:paraId="2264AEAB"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nil"/>
              <w:right w:val="nil"/>
            </w:tcBorders>
            <w:shd w:val="clear" w:color="auto" w:fill="auto"/>
            <w:noWrap/>
            <w:vAlign w:val="bottom"/>
          </w:tcPr>
          <w:p w14:paraId="0B8D8EC5" w14:textId="2952995E" w:rsidR="005F26C1" w:rsidRPr="00A119B1" w:rsidRDefault="005F26C1" w:rsidP="005F26C1">
            <w:pPr>
              <w:ind w:right="135"/>
              <w:jc w:val="right"/>
              <w:rPr>
                <w:rFonts w:ascii="Arial" w:hAnsi="Arial" w:cs="Arial"/>
                <w:color w:val="000000"/>
                <w:sz w:val="18"/>
                <w:szCs w:val="18"/>
                <w:lang w:eastAsia="es-AR"/>
              </w:rPr>
            </w:pPr>
            <w:r w:rsidRPr="007D0E62">
              <w:rPr>
                <w:rFonts w:ascii="Arial" w:hAnsi="Arial" w:cs="Arial"/>
                <w:color w:val="000000"/>
                <w:sz w:val="18"/>
                <w:szCs w:val="18"/>
                <w:lang w:eastAsia="es-AR"/>
              </w:rPr>
              <w:t>5.799</w:t>
            </w:r>
          </w:p>
        </w:tc>
        <w:tc>
          <w:tcPr>
            <w:tcW w:w="91" w:type="pct"/>
            <w:tcBorders>
              <w:top w:val="nil"/>
              <w:left w:val="nil"/>
              <w:bottom w:val="nil"/>
              <w:right w:val="nil"/>
            </w:tcBorders>
            <w:shd w:val="clear" w:color="auto" w:fill="auto"/>
            <w:noWrap/>
            <w:vAlign w:val="bottom"/>
          </w:tcPr>
          <w:p w14:paraId="50AADB54"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nil"/>
              <w:right w:val="nil"/>
            </w:tcBorders>
            <w:shd w:val="clear" w:color="auto" w:fill="auto"/>
            <w:noWrap/>
            <w:vAlign w:val="bottom"/>
          </w:tcPr>
          <w:p w14:paraId="45AD1575" w14:textId="60D275A0"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lang w:eastAsia="es-AR"/>
              </w:rPr>
              <w:t>48.377</w:t>
            </w:r>
          </w:p>
        </w:tc>
      </w:tr>
      <w:tr w:rsidR="005F26C1" w:rsidRPr="00A119B1" w14:paraId="43F801D2" w14:textId="77777777" w:rsidTr="005F26C1">
        <w:trPr>
          <w:trHeight w:val="20"/>
        </w:trPr>
        <w:tc>
          <w:tcPr>
            <w:tcW w:w="1736" w:type="pct"/>
            <w:tcBorders>
              <w:top w:val="nil"/>
              <w:left w:val="nil"/>
              <w:bottom w:val="nil"/>
              <w:right w:val="nil"/>
            </w:tcBorders>
            <w:shd w:val="clear" w:color="auto" w:fill="auto"/>
            <w:vAlign w:val="bottom"/>
          </w:tcPr>
          <w:p w14:paraId="618692D8" w14:textId="77777777"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Anticipo a proveedores</w:t>
            </w:r>
          </w:p>
        </w:tc>
        <w:tc>
          <w:tcPr>
            <w:tcW w:w="725" w:type="pct"/>
            <w:tcBorders>
              <w:top w:val="nil"/>
              <w:left w:val="nil"/>
              <w:bottom w:val="nil"/>
              <w:right w:val="nil"/>
            </w:tcBorders>
            <w:shd w:val="clear" w:color="auto" w:fill="auto"/>
            <w:noWrap/>
            <w:vAlign w:val="bottom"/>
          </w:tcPr>
          <w:p w14:paraId="02BC49A8" w14:textId="55D1BD1F" w:rsidR="005F26C1" w:rsidRPr="00A119B1" w:rsidRDefault="00827B91" w:rsidP="005F26C1">
            <w:pPr>
              <w:ind w:right="124"/>
              <w:jc w:val="right"/>
              <w:rPr>
                <w:rFonts w:ascii="Arial" w:hAnsi="Arial" w:cs="Arial"/>
                <w:color w:val="000000"/>
                <w:sz w:val="18"/>
                <w:szCs w:val="18"/>
                <w:lang w:eastAsia="es-AR"/>
              </w:rPr>
            </w:pPr>
            <w:r w:rsidRPr="00827B91">
              <w:rPr>
                <w:rFonts w:ascii="Arial" w:hAnsi="Arial" w:cs="Arial"/>
                <w:color w:val="000000"/>
                <w:sz w:val="18"/>
                <w:szCs w:val="18"/>
                <w:lang w:eastAsia="es-AR"/>
              </w:rPr>
              <w:t>10.519</w:t>
            </w:r>
          </w:p>
        </w:tc>
        <w:tc>
          <w:tcPr>
            <w:tcW w:w="91" w:type="pct"/>
            <w:tcBorders>
              <w:top w:val="nil"/>
              <w:left w:val="nil"/>
              <w:bottom w:val="nil"/>
              <w:right w:val="nil"/>
            </w:tcBorders>
            <w:shd w:val="clear" w:color="auto" w:fill="auto"/>
            <w:noWrap/>
            <w:vAlign w:val="bottom"/>
          </w:tcPr>
          <w:p w14:paraId="0C6255B3"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bottom w:val="nil"/>
              <w:right w:val="nil"/>
            </w:tcBorders>
            <w:shd w:val="clear" w:color="auto" w:fill="auto"/>
            <w:noWrap/>
            <w:vAlign w:val="bottom"/>
          </w:tcPr>
          <w:p w14:paraId="337E7931" w14:textId="765C6A6A" w:rsidR="005F26C1" w:rsidRPr="00A119B1" w:rsidRDefault="00827B91" w:rsidP="005F26C1">
            <w:pPr>
              <w:tabs>
                <w:tab w:val="left" w:pos="704"/>
                <w:tab w:val="left" w:pos="862"/>
              </w:tabs>
              <w:spacing w:before="20" w:line="204" w:lineRule="auto"/>
              <w:ind w:right="155"/>
              <w:jc w:val="right"/>
              <w:rPr>
                <w:rFonts w:ascii="Arial" w:hAnsi="Arial" w:cs="Arial"/>
                <w:color w:val="000000"/>
                <w:sz w:val="18"/>
                <w:szCs w:val="18"/>
              </w:rPr>
            </w:pPr>
            <w:r w:rsidRPr="00827B91">
              <w:rPr>
                <w:rFonts w:ascii="Arial" w:hAnsi="Arial" w:cs="Arial"/>
                <w:color w:val="000000"/>
                <w:sz w:val="18"/>
                <w:szCs w:val="18"/>
              </w:rPr>
              <w:t>260.475</w:t>
            </w:r>
          </w:p>
        </w:tc>
        <w:tc>
          <w:tcPr>
            <w:tcW w:w="92" w:type="pct"/>
            <w:tcBorders>
              <w:top w:val="nil"/>
              <w:left w:val="nil"/>
              <w:bottom w:val="nil"/>
              <w:right w:val="nil"/>
            </w:tcBorders>
            <w:shd w:val="clear" w:color="auto" w:fill="auto"/>
            <w:vAlign w:val="bottom"/>
          </w:tcPr>
          <w:p w14:paraId="15FC0A03"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nil"/>
              <w:right w:val="nil"/>
            </w:tcBorders>
            <w:shd w:val="clear" w:color="auto" w:fill="auto"/>
            <w:noWrap/>
            <w:vAlign w:val="bottom"/>
          </w:tcPr>
          <w:p w14:paraId="0118C8AF" w14:textId="04F76A19"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9.162</w:t>
            </w:r>
          </w:p>
        </w:tc>
        <w:tc>
          <w:tcPr>
            <w:tcW w:w="91" w:type="pct"/>
            <w:tcBorders>
              <w:top w:val="nil"/>
              <w:left w:val="nil"/>
              <w:bottom w:val="nil"/>
              <w:right w:val="nil"/>
            </w:tcBorders>
            <w:shd w:val="clear" w:color="auto" w:fill="auto"/>
            <w:noWrap/>
            <w:vAlign w:val="bottom"/>
          </w:tcPr>
          <w:p w14:paraId="2ED78428"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nil"/>
              <w:right w:val="nil"/>
            </w:tcBorders>
            <w:shd w:val="clear" w:color="auto" w:fill="auto"/>
            <w:noWrap/>
            <w:vAlign w:val="bottom"/>
          </w:tcPr>
          <w:p w14:paraId="1CF5B290" w14:textId="22ADF4EF"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lang w:eastAsia="es-AR"/>
              </w:rPr>
              <w:t>10.179</w:t>
            </w:r>
          </w:p>
        </w:tc>
      </w:tr>
      <w:tr w:rsidR="005F26C1" w:rsidRPr="00A119B1" w14:paraId="5E5A559C" w14:textId="77777777" w:rsidTr="005F26C1">
        <w:trPr>
          <w:trHeight w:val="20"/>
        </w:trPr>
        <w:tc>
          <w:tcPr>
            <w:tcW w:w="1736" w:type="pct"/>
            <w:tcBorders>
              <w:top w:val="nil"/>
              <w:left w:val="nil"/>
              <w:right w:val="nil"/>
            </w:tcBorders>
            <w:shd w:val="clear" w:color="auto" w:fill="auto"/>
            <w:vAlign w:val="bottom"/>
          </w:tcPr>
          <w:p w14:paraId="1C6AA5D7" w14:textId="1C1B6444"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Sociedades relacionadas</w:t>
            </w:r>
            <w:r w:rsidRPr="00A119B1">
              <w:rPr>
                <w:rFonts w:ascii="Arial" w:hAnsi="Arial" w:cs="Arial"/>
                <w:color w:val="000000"/>
                <w:sz w:val="18"/>
                <w:szCs w:val="18"/>
                <w:vertAlign w:val="superscript"/>
                <w:lang w:eastAsia="es-AR"/>
              </w:rPr>
              <w:t xml:space="preserve"> </w:t>
            </w:r>
            <w:r w:rsidRPr="00A119B1">
              <w:rPr>
                <w:rFonts w:ascii="Arial" w:hAnsi="Arial" w:cs="Arial"/>
                <w:color w:val="000000"/>
                <w:sz w:val="18"/>
                <w:szCs w:val="18"/>
                <w:lang w:eastAsia="es-AR"/>
              </w:rPr>
              <w:t>(Nota 2</w:t>
            </w:r>
            <w:r>
              <w:rPr>
                <w:rFonts w:ascii="Arial" w:hAnsi="Arial" w:cs="Arial"/>
                <w:color w:val="000000"/>
                <w:sz w:val="18"/>
                <w:szCs w:val="18"/>
                <w:lang w:eastAsia="es-AR"/>
              </w:rPr>
              <w:t>2</w:t>
            </w:r>
            <w:r w:rsidRPr="00A119B1">
              <w:rPr>
                <w:rFonts w:ascii="Arial" w:hAnsi="Arial" w:cs="Arial"/>
                <w:color w:val="000000"/>
                <w:sz w:val="18"/>
                <w:szCs w:val="18"/>
                <w:lang w:eastAsia="es-AR"/>
              </w:rPr>
              <w:t>)</w:t>
            </w:r>
          </w:p>
        </w:tc>
        <w:tc>
          <w:tcPr>
            <w:tcW w:w="725" w:type="pct"/>
            <w:tcBorders>
              <w:top w:val="nil"/>
              <w:left w:val="nil"/>
              <w:right w:val="nil"/>
            </w:tcBorders>
            <w:shd w:val="clear" w:color="auto" w:fill="auto"/>
            <w:noWrap/>
            <w:vAlign w:val="bottom"/>
          </w:tcPr>
          <w:p w14:paraId="4268E6B2" w14:textId="64E9C38F" w:rsidR="005F26C1" w:rsidRPr="00A119B1" w:rsidRDefault="00827B91" w:rsidP="005F26C1">
            <w:pPr>
              <w:ind w:right="124"/>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top w:val="nil"/>
              <w:left w:val="nil"/>
              <w:right w:val="nil"/>
            </w:tcBorders>
            <w:shd w:val="clear" w:color="auto" w:fill="auto"/>
            <w:noWrap/>
            <w:vAlign w:val="bottom"/>
          </w:tcPr>
          <w:p w14:paraId="4D672057"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right w:val="nil"/>
            </w:tcBorders>
            <w:shd w:val="clear" w:color="auto" w:fill="auto"/>
            <w:noWrap/>
            <w:vAlign w:val="bottom"/>
          </w:tcPr>
          <w:p w14:paraId="0850961B" w14:textId="39053CD4" w:rsidR="005F26C1" w:rsidRPr="00A119B1" w:rsidRDefault="00827B91" w:rsidP="005F26C1">
            <w:pPr>
              <w:tabs>
                <w:tab w:val="left" w:pos="704"/>
                <w:tab w:val="left" w:pos="862"/>
              </w:tabs>
              <w:spacing w:before="20" w:line="204" w:lineRule="auto"/>
              <w:ind w:right="155"/>
              <w:jc w:val="right"/>
              <w:rPr>
                <w:rFonts w:ascii="Arial" w:hAnsi="Arial" w:cs="Arial"/>
                <w:color w:val="000000"/>
                <w:sz w:val="18"/>
                <w:szCs w:val="18"/>
              </w:rPr>
            </w:pPr>
            <w:r w:rsidRPr="00827B91">
              <w:rPr>
                <w:rFonts w:ascii="Arial" w:hAnsi="Arial" w:cs="Arial"/>
                <w:color w:val="000000"/>
                <w:sz w:val="18"/>
                <w:szCs w:val="18"/>
              </w:rPr>
              <w:t>83.310</w:t>
            </w:r>
          </w:p>
        </w:tc>
        <w:tc>
          <w:tcPr>
            <w:tcW w:w="92" w:type="pct"/>
            <w:tcBorders>
              <w:top w:val="nil"/>
              <w:left w:val="nil"/>
              <w:right w:val="nil"/>
            </w:tcBorders>
            <w:shd w:val="clear" w:color="auto" w:fill="auto"/>
            <w:vAlign w:val="bottom"/>
          </w:tcPr>
          <w:p w14:paraId="169B3DE3"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right w:val="nil"/>
            </w:tcBorders>
            <w:shd w:val="clear" w:color="auto" w:fill="auto"/>
            <w:noWrap/>
            <w:vAlign w:val="bottom"/>
          </w:tcPr>
          <w:p w14:paraId="5CA1EA28" w14:textId="069A42FA"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top w:val="nil"/>
              <w:left w:val="nil"/>
              <w:right w:val="nil"/>
            </w:tcBorders>
            <w:shd w:val="clear" w:color="auto" w:fill="auto"/>
            <w:noWrap/>
            <w:vAlign w:val="bottom"/>
          </w:tcPr>
          <w:p w14:paraId="4AA0DF51"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right w:val="nil"/>
            </w:tcBorders>
            <w:shd w:val="clear" w:color="auto" w:fill="auto"/>
            <w:noWrap/>
            <w:vAlign w:val="bottom"/>
          </w:tcPr>
          <w:p w14:paraId="18A3F7A7" w14:textId="6708359A"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lang w:eastAsia="es-AR"/>
              </w:rPr>
              <w:t>4.041</w:t>
            </w:r>
          </w:p>
        </w:tc>
      </w:tr>
      <w:tr w:rsidR="005F26C1" w:rsidRPr="00A119B1" w14:paraId="458783D0" w14:textId="77777777" w:rsidTr="005F26C1">
        <w:trPr>
          <w:trHeight w:val="20"/>
        </w:trPr>
        <w:tc>
          <w:tcPr>
            <w:tcW w:w="1736" w:type="pct"/>
            <w:tcBorders>
              <w:top w:val="nil"/>
              <w:left w:val="nil"/>
              <w:right w:val="nil"/>
            </w:tcBorders>
            <w:shd w:val="clear" w:color="auto" w:fill="auto"/>
            <w:vAlign w:val="bottom"/>
          </w:tcPr>
          <w:p w14:paraId="66186505" w14:textId="4BA4D81F" w:rsidR="005F26C1" w:rsidRPr="00A119B1" w:rsidRDefault="005F26C1" w:rsidP="005F26C1">
            <w:pPr>
              <w:rPr>
                <w:rFonts w:ascii="Arial" w:hAnsi="Arial" w:cs="Arial"/>
                <w:color w:val="000000"/>
                <w:sz w:val="18"/>
                <w:szCs w:val="18"/>
                <w:lang w:eastAsia="es-AR"/>
              </w:rPr>
            </w:pPr>
            <w:r>
              <w:rPr>
                <w:rFonts w:ascii="Arial" w:hAnsi="Arial" w:cs="Arial"/>
                <w:color w:val="000000"/>
                <w:sz w:val="18"/>
                <w:szCs w:val="18"/>
                <w:lang w:eastAsia="es-AR"/>
              </w:rPr>
              <w:t>Ventas de bienes de uso</w:t>
            </w:r>
          </w:p>
        </w:tc>
        <w:tc>
          <w:tcPr>
            <w:tcW w:w="725" w:type="pct"/>
            <w:tcBorders>
              <w:top w:val="nil"/>
              <w:left w:val="nil"/>
              <w:right w:val="nil"/>
            </w:tcBorders>
            <w:shd w:val="clear" w:color="auto" w:fill="auto"/>
            <w:noWrap/>
            <w:vAlign w:val="bottom"/>
          </w:tcPr>
          <w:p w14:paraId="50E8530C" w14:textId="1021413C" w:rsidR="005F26C1" w:rsidRPr="00A119B1" w:rsidRDefault="00827B91" w:rsidP="005F26C1">
            <w:pPr>
              <w:ind w:right="124"/>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top w:val="nil"/>
              <w:left w:val="nil"/>
              <w:right w:val="nil"/>
            </w:tcBorders>
            <w:shd w:val="clear" w:color="auto" w:fill="auto"/>
            <w:noWrap/>
            <w:vAlign w:val="bottom"/>
          </w:tcPr>
          <w:p w14:paraId="7BC6D237"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right w:val="nil"/>
            </w:tcBorders>
            <w:shd w:val="clear" w:color="auto" w:fill="auto"/>
            <w:noWrap/>
            <w:vAlign w:val="bottom"/>
          </w:tcPr>
          <w:p w14:paraId="157B868A" w14:textId="056C0777" w:rsidR="005F26C1" w:rsidRPr="00A119B1" w:rsidRDefault="0008445D" w:rsidP="005F26C1">
            <w:pPr>
              <w:tabs>
                <w:tab w:val="left" w:pos="704"/>
                <w:tab w:val="left" w:pos="862"/>
              </w:tabs>
              <w:spacing w:before="20" w:line="204" w:lineRule="auto"/>
              <w:ind w:right="155"/>
              <w:jc w:val="right"/>
              <w:rPr>
                <w:rFonts w:ascii="Arial" w:hAnsi="Arial" w:cs="Arial"/>
                <w:color w:val="000000"/>
                <w:sz w:val="18"/>
                <w:szCs w:val="18"/>
              </w:rPr>
            </w:pPr>
            <w:r>
              <w:rPr>
                <w:rFonts w:ascii="Arial" w:hAnsi="Arial" w:cs="Arial"/>
                <w:color w:val="000000"/>
                <w:sz w:val="18"/>
                <w:szCs w:val="18"/>
              </w:rPr>
              <w:t>17.561</w:t>
            </w:r>
          </w:p>
        </w:tc>
        <w:tc>
          <w:tcPr>
            <w:tcW w:w="92" w:type="pct"/>
            <w:tcBorders>
              <w:top w:val="nil"/>
              <w:left w:val="nil"/>
              <w:right w:val="nil"/>
            </w:tcBorders>
            <w:shd w:val="clear" w:color="auto" w:fill="auto"/>
            <w:vAlign w:val="bottom"/>
          </w:tcPr>
          <w:p w14:paraId="3EE507AB"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right w:val="nil"/>
            </w:tcBorders>
            <w:shd w:val="clear" w:color="auto" w:fill="auto"/>
            <w:noWrap/>
            <w:vAlign w:val="bottom"/>
          </w:tcPr>
          <w:p w14:paraId="7363F30D" w14:textId="40FD4B68"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top w:val="nil"/>
              <w:left w:val="nil"/>
              <w:right w:val="nil"/>
            </w:tcBorders>
            <w:shd w:val="clear" w:color="auto" w:fill="auto"/>
            <w:noWrap/>
            <w:vAlign w:val="bottom"/>
          </w:tcPr>
          <w:p w14:paraId="5C7021F2"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right w:val="nil"/>
            </w:tcBorders>
            <w:shd w:val="clear" w:color="auto" w:fill="auto"/>
            <w:noWrap/>
            <w:vAlign w:val="bottom"/>
          </w:tcPr>
          <w:p w14:paraId="54D3343A" w14:textId="5042B54A"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lang w:eastAsia="es-AR"/>
              </w:rPr>
              <w:t>17.061</w:t>
            </w:r>
          </w:p>
        </w:tc>
      </w:tr>
      <w:tr w:rsidR="005F26C1" w:rsidRPr="00A119B1" w14:paraId="6B53A629" w14:textId="77777777" w:rsidTr="005F26C1">
        <w:trPr>
          <w:trHeight w:val="20"/>
        </w:trPr>
        <w:tc>
          <w:tcPr>
            <w:tcW w:w="1736" w:type="pct"/>
            <w:tcBorders>
              <w:left w:val="nil"/>
              <w:bottom w:val="nil"/>
              <w:right w:val="nil"/>
            </w:tcBorders>
            <w:shd w:val="clear" w:color="auto" w:fill="auto"/>
            <w:vAlign w:val="bottom"/>
          </w:tcPr>
          <w:p w14:paraId="4A9322C7" w14:textId="77777777"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Diversos</w:t>
            </w:r>
          </w:p>
        </w:tc>
        <w:tc>
          <w:tcPr>
            <w:tcW w:w="725" w:type="pct"/>
            <w:tcBorders>
              <w:left w:val="nil"/>
              <w:bottom w:val="single" w:sz="4" w:space="0" w:color="auto"/>
              <w:right w:val="nil"/>
            </w:tcBorders>
            <w:shd w:val="clear" w:color="auto" w:fill="auto"/>
            <w:noWrap/>
            <w:vAlign w:val="bottom"/>
          </w:tcPr>
          <w:p w14:paraId="09AA15B9" w14:textId="019AEA73" w:rsidR="005F26C1" w:rsidRPr="00A119B1" w:rsidRDefault="00827B91" w:rsidP="005F26C1">
            <w:pPr>
              <w:ind w:right="124"/>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left w:val="nil"/>
              <w:bottom w:val="nil"/>
              <w:right w:val="nil"/>
            </w:tcBorders>
            <w:shd w:val="clear" w:color="auto" w:fill="auto"/>
            <w:noWrap/>
            <w:vAlign w:val="bottom"/>
          </w:tcPr>
          <w:p w14:paraId="5D0FFD1F" w14:textId="77777777" w:rsidR="005F26C1" w:rsidRPr="00A119B1" w:rsidRDefault="005F26C1" w:rsidP="005F26C1">
            <w:pPr>
              <w:jc w:val="right"/>
              <w:rPr>
                <w:rFonts w:ascii="Arial" w:hAnsi="Arial" w:cs="Arial"/>
                <w:color w:val="000000"/>
                <w:sz w:val="18"/>
                <w:szCs w:val="18"/>
                <w:lang w:eastAsia="es-AR"/>
              </w:rPr>
            </w:pPr>
          </w:p>
        </w:tc>
        <w:tc>
          <w:tcPr>
            <w:tcW w:w="798" w:type="pct"/>
            <w:tcBorders>
              <w:left w:val="nil"/>
              <w:bottom w:val="single" w:sz="4" w:space="0" w:color="auto"/>
              <w:right w:val="nil"/>
            </w:tcBorders>
            <w:shd w:val="clear" w:color="auto" w:fill="auto"/>
            <w:noWrap/>
            <w:vAlign w:val="bottom"/>
          </w:tcPr>
          <w:p w14:paraId="496E80D4" w14:textId="2B4B0D8C" w:rsidR="005F26C1" w:rsidRPr="00A119B1" w:rsidRDefault="00827B91" w:rsidP="005F26C1">
            <w:pPr>
              <w:tabs>
                <w:tab w:val="left" w:pos="704"/>
                <w:tab w:val="left" w:pos="862"/>
              </w:tabs>
              <w:spacing w:before="20" w:line="204" w:lineRule="auto"/>
              <w:ind w:right="155"/>
              <w:jc w:val="right"/>
              <w:rPr>
                <w:rFonts w:ascii="Arial" w:hAnsi="Arial" w:cs="Arial"/>
                <w:color w:val="000000"/>
                <w:sz w:val="18"/>
                <w:szCs w:val="18"/>
              </w:rPr>
            </w:pPr>
            <w:r w:rsidRPr="00827B91">
              <w:rPr>
                <w:rFonts w:ascii="Arial" w:hAnsi="Arial" w:cs="Arial"/>
                <w:color w:val="000000"/>
                <w:sz w:val="18"/>
                <w:szCs w:val="18"/>
              </w:rPr>
              <w:t>12.265</w:t>
            </w:r>
          </w:p>
        </w:tc>
        <w:tc>
          <w:tcPr>
            <w:tcW w:w="92" w:type="pct"/>
            <w:tcBorders>
              <w:left w:val="nil"/>
              <w:bottom w:val="nil"/>
              <w:right w:val="nil"/>
            </w:tcBorders>
            <w:shd w:val="clear" w:color="auto" w:fill="auto"/>
            <w:vAlign w:val="bottom"/>
          </w:tcPr>
          <w:p w14:paraId="2F511471" w14:textId="77777777" w:rsidR="005F26C1" w:rsidRPr="00A119B1" w:rsidRDefault="005F26C1" w:rsidP="005F26C1">
            <w:pPr>
              <w:jc w:val="right"/>
              <w:rPr>
                <w:rFonts w:ascii="Arial" w:hAnsi="Arial" w:cs="Arial"/>
                <w:color w:val="000000"/>
                <w:sz w:val="18"/>
                <w:szCs w:val="18"/>
                <w:lang w:eastAsia="es-AR"/>
              </w:rPr>
            </w:pPr>
          </w:p>
        </w:tc>
        <w:tc>
          <w:tcPr>
            <w:tcW w:w="752" w:type="pct"/>
            <w:tcBorders>
              <w:left w:val="nil"/>
              <w:bottom w:val="single" w:sz="4" w:space="0" w:color="auto"/>
              <w:right w:val="nil"/>
            </w:tcBorders>
            <w:shd w:val="clear" w:color="auto" w:fill="auto"/>
            <w:noWrap/>
            <w:vAlign w:val="bottom"/>
          </w:tcPr>
          <w:p w14:paraId="5489FB35" w14:textId="2A31AFED"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91" w:type="pct"/>
            <w:tcBorders>
              <w:left w:val="nil"/>
              <w:bottom w:val="nil"/>
              <w:right w:val="nil"/>
            </w:tcBorders>
            <w:shd w:val="clear" w:color="auto" w:fill="auto"/>
            <w:noWrap/>
            <w:vAlign w:val="bottom"/>
          </w:tcPr>
          <w:p w14:paraId="4C76F705" w14:textId="77777777" w:rsidR="005F26C1" w:rsidRPr="00A119B1" w:rsidRDefault="005F26C1" w:rsidP="005F26C1">
            <w:pPr>
              <w:jc w:val="right"/>
              <w:rPr>
                <w:rFonts w:ascii="Arial" w:hAnsi="Arial" w:cs="Arial"/>
                <w:color w:val="000000"/>
                <w:sz w:val="18"/>
                <w:szCs w:val="18"/>
                <w:lang w:eastAsia="es-AR"/>
              </w:rPr>
            </w:pPr>
          </w:p>
        </w:tc>
        <w:tc>
          <w:tcPr>
            <w:tcW w:w="714" w:type="pct"/>
            <w:tcBorders>
              <w:left w:val="nil"/>
              <w:bottom w:val="single" w:sz="4" w:space="0" w:color="auto"/>
              <w:right w:val="nil"/>
            </w:tcBorders>
            <w:shd w:val="clear" w:color="auto" w:fill="auto"/>
            <w:noWrap/>
            <w:vAlign w:val="bottom"/>
          </w:tcPr>
          <w:p w14:paraId="0AEF61B2" w14:textId="4F36DAFB" w:rsidR="005F26C1" w:rsidRPr="00A119B1" w:rsidRDefault="005F26C1" w:rsidP="005F26C1">
            <w:pPr>
              <w:spacing w:before="20" w:line="204" w:lineRule="auto"/>
              <w:ind w:right="128"/>
              <w:jc w:val="right"/>
              <w:rPr>
                <w:rFonts w:ascii="Arial" w:hAnsi="Arial" w:cs="Arial"/>
                <w:color w:val="000000"/>
                <w:sz w:val="18"/>
                <w:szCs w:val="18"/>
                <w:lang w:eastAsia="es-AR"/>
              </w:rPr>
            </w:pPr>
            <w:r>
              <w:rPr>
                <w:rFonts w:ascii="Arial" w:hAnsi="Arial" w:cs="Arial"/>
                <w:color w:val="000000"/>
                <w:sz w:val="18"/>
                <w:szCs w:val="18"/>
                <w:lang w:eastAsia="es-AR"/>
              </w:rPr>
              <w:t>12.339</w:t>
            </w:r>
          </w:p>
        </w:tc>
      </w:tr>
      <w:tr w:rsidR="005F26C1" w:rsidRPr="00A119B1" w14:paraId="5311515D" w14:textId="77777777" w:rsidTr="005F26C1">
        <w:trPr>
          <w:trHeight w:val="20"/>
        </w:trPr>
        <w:tc>
          <w:tcPr>
            <w:tcW w:w="1736" w:type="pct"/>
            <w:tcBorders>
              <w:top w:val="nil"/>
              <w:left w:val="nil"/>
              <w:bottom w:val="nil"/>
              <w:right w:val="nil"/>
            </w:tcBorders>
            <w:shd w:val="clear" w:color="auto" w:fill="auto"/>
            <w:vAlign w:val="bottom"/>
            <w:hideMark/>
          </w:tcPr>
          <w:p w14:paraId="031A6611" w14:textId="77777777" w:rsidR="005F26C1" w:rsidRPr="00A119B1" w:rsidRDefault="005F26C1" w:rsidP="005F26C1">
            <w:pPr>
              <w:rPr>
                <w:rFonts w:ascii="Arial" w:hAnsi="Arial" w:cs="Arial"/>
                <w:color w:val="000000"/>
                <w:sz w:val="18"/>
                <w:szCs w:val="18"/>
                <w:lang w:eastAsia="es-AR"/>
              </w:rPr>
            </w:pPr>
          </w:p>
        </w:tc>
        <w:tc>
          <w:tcPr>
            <w:tcW w:w="725" w:type="pct"/>
            <w:tcBorders>
              <w:top w:val="nil"/>
              <w:left w:val="nil"/>
              <w:bottom w:val="nil"/>
              <w:right w:val="nil"/>
            </w:tcBorders>
            <w:shd w:val="clear" w:color="auto" w:fill="auto"/>
            <w:noWrap/>
            <w:vAlign w:val="bottom"/>
          </w:tcPr>
          <w:p w14:paraId="26CA4543" w14:textId="11355F51" w:rsidR="005F26C1" w:rsidRPr="00A119B1" w:rsidRDefault="00827B91" w:rsidP="005F26C1">
            <w:pPr>
              <w:ind w:right="124"/>
              <w:jc w:val="right"/>
              <w:rPr>
                <w:rFonts w:ascii="Arial" w:hAnsi="Arial" w:cs="Arial"/>
                <w:color w:val="000000"/>
                <w:sz w:val="18"/>
                <w:szCs w:val="18"/>
                <w:lang w:eastAsia="es-AR"/>
              </w:rPr>
            </w:pPr>
            <w:r w:rsidRPr="00827B91">
              <w:rPr>
                <w:rFonts w:ascii="Arial" w:hAnsi="Arial" w:cs="Arial"/>
                <w:color w:val="000000"/>
                <w:sz w:val="18"/>
                <w:szCs w:val="18"/>
                <w:lang w:eastAsia="es-AR"/>
              </w:rPr>
              <w:t>53.061</w:t>
            </w:r>
          </w:p>
        </w:tc>
        <w:tc>
          <w:tcPr>
            <w:tcW w:w="91" w:type="pct"/>
            <w:tcBorders>
              <w:top w:val="nil"/>
              <w:left w:val="nil"/>
              <w:bottom w:val="nil"/>
              <w:right w:val="nil"/>
            </w:tcBorders>
            <w:shd w:val="clear" w:color="auto" w:fill="auto"/>
            <w:noWrap/>
            <w:vAlign w:val="bottom"/>
          </w:tcPr>
          <w:p w14:paraId="38CFDFD4"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bottom w:val="nil"/>
              <w:right w:val="nil"/>
            </w:tcBorders>
            <w:shd w:val="clear" w:color="auto" w:fill="auto"/>
            <w:noWrap/>
            <w:vAlign w:val="bottom"/>
          </w:tcPr>
          <w:p w14:paraId="19CA933F" w14:textId="643A4212" w:rsidR="005F26C1" w:rsidRPr="00A119B1" w:rsidRDefault="00827B91" w:rsidP="0008445D">
            <w:pPr>
              <w:tabs>
                <w:tab w:val="left" w:pos="704"/>
                <w:tab w:val="left" w:pos="862"/>
              </w:tabs>
              <w:spacing w:before="20" w:line="204" w:lineRule="auto"/>
              <w:ind w:right="155"/>
              <w:jc w:val="right"/>
              <w:rPr>
                <w:rFonts w:ascii="Arial" w:hAnsi="Arial" w:cs="Arial"/>
                <w:color w:val="000000"/>
                <w:sz w:val="18"/>
                <w:szCs w:val="18"/>
              </w:rPr>
            </w:pPr>
            <w:r w:rsidRPr="00827B91">
              <w:rPr>
                <w:rFonts w:ascii="Arial" w:hAnsi="Arial" w:cs="Arial"/>
                <w:color w:val="000000"/>
                <w:sz w:val="18"/>
                <w:szCs w:val="18"/>
              </w:rPr>
              <w:t>1.6</w:t>
            </w:r>
            <w:r w:rsidR="0008445D">
              <w:rPr>
                <w:rFonts w:ascii="Arial" w:hAnsi="Arial" w:cs="Arial"/>
                <w:color w:val="000000"/>
                <w:sz w:val="18"/>
                <w:szCs w:val="18"/>
              </w:rPr>
              <w:t>26</w:t>
            </w:r>
            <w:r w:rsidRPr="00827B91">
              <w:rPr>
                <w:rFonts w:ascii="Arial" w:hAnsi="Arial" w:cs="Arial"/>
                <w:color w:val="000000"/>
                <w:sz w:val="18"/>
                <w:szCs w:val="18"/>
              </w:rPr>
              <w:t>.</w:t>
            </w:r>
            <w:r w:rsidR="0008445D">
              <w:rPr>
                <w:rFonts w:ascii="Arial" w:hAnsi="Arial" w:cs="Arial"/>
                <w:color w:val="000000"/>
                <w:sz w:val="18"/>
                <w:szCs w:val="18"/>
              </w:rPr>
              <w:t>171</w:t>
            </w:r>
          </w:p>
        </w:tc>
        <w:tc>
          <w:tcPr>
            <w:tcW w:w="92" w:type="pct"/>
            <w:tcBorders>
              <w:top w:val="nil"/>
              <w:left w:val="nil"/>
              <w:bottom w:val="nil"/>
              <w:right w:val="nil"/>
            </w:tcBorders>
            <w:shd w:val="clear" w:color="auto" w:fill="auto"/>
            <w:vAlign w:val="bottom"/>
          </w:tcPr>
          <w:p w14:paraId="0B7F9974"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nil"/>
              <w:right w:val="nil"/>
            </w:tcBorders>
            <w:shd w:val="clear" w:color="auto" w:fill="auto"/>
            <w:noWrap/>
            <w:vAlign w:val="bottom"/>
          </w:tcPr>
          <w:p w14:paraId="392EA825" w14:textId="067BBEC1"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51.698</w:t>
            </w:r>
          </w:p>
        </w:tc>
        <w:tc>
          <w:tcPr>
            <w:tcW w:w="91" w:type="pct"/>
            <w:tcBorders>
              <w:top w:val="nil"/>
              <w:left w:val="nil"/>
              <w:bottom w:val="nil"/>
              <w:right w:val="nil"/>
            </w:tcBorders>
            <w:shd w:val="clear" w:color="auto" w:fill="auto"/>
            <w:noWrap/>
            <w:vAlign w:val="bottom"/>
          </w:tcPr>
          <w:p w14:paraId="4DF56556"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nil"/>
              <w:right w:val="nil"/>
            </w:tcBorders>
            <w:shd w:val="clear" w:color="auto" w:fill="auto"/>
            <w:noWrap/>
            <w:vAlign w:val="bottom"/>
          </w:tcPr>
          <w:p w14:paraId="5A3D8289" w14:textId="5451B759"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rPr>
              <w:t>1.368.719</w:t>
            </w:r>
          </w:p>
        </w:tc>
      </w:tr>
      <w:tr w:rsidR="005F26C1" w:rsidRPr="00A119B1" w14:paraId="6AD411AA" w14:textId="77777777" w:rsidTr="005F26C1">
        <w:trPr>
          <w:trHeight w:val="20"/>
        </w:trPr>
        <w:tc>
          <w:tcPr>
            <w:tcW w:w="1736" w:type="pct"/>
            <w:tcBorders>
              <w:top w:val="nil"/>
              <w:left w:val="nil"/>
              <w:bottom w:val="nil"/>
              <w:right w:val="nil"/>
            </w:tcBorders>
            <w:shd w:val="clear" w:color="auto" w:fill="auto"/>
            <w:vAlign w:val="bottom"/>
            <w:hideMark/>
          </w:tcPr>
          <w:p w14:paraId="5A6B4C94" w14:textId="77777777" w:rsidR="005F26C1" w:rsidRPr="00A119B1" w:rsidRDefault="005F26C1" w:rsidP="005F26C1">
            <w:pPr>
              <w:rPr>
                <w:rFonts w:ascii="Arial" w:hAnsi="Arial" w:cs="Arial"/>
                <w:color w:val="000000"/>
                <w:sz w:val="18"/>
                <w:szCs w:val="18"/>
                <w:lang w:eastAsia="es-AR"/>
              </w:rPr>
            </w:pPr>
            <w:r w:rsidRPr="00A119B1">
              <w:rPr>
                <w:rFonts w:ascii="Arial" w:hAnsi="Arial" w:cs="Arial"/>
                <w:color w:val="000000"/>
                <w:sz w:val="18"/>
                <w:szCs w:val="18"/>
                <w:lang w:eastAsia="es-AR"/>
              </w:rPr>
              <w:t>Provisión para otros créditos de cobro dudoso</w:t>
            </w:r>
          </w:p>
        </w:tc>
        <w:tc>
          <w:tcPr>
            <w:tcW w:w="725" w:type="pct"/>
            <w:tcBorders>
              <w:top w:val="nil"/>
              <w:left w:val="nil"/>
              <w:bottom w:val="single" w:sz="4" w:space="0" w:color="auto"/>
              <w:right w:val="nil"/>
            </w:tcBorders>
            <w:shd w:val="clear" w:color="auto" w:fill="auto"/>
            <w:noWrap/>
            <w:vAlign w:val="bottom"/>
          </w:tcPr>
          <w:p w14:paraId="6165A3E7" w14:textId="54BE6481" w:rsidR="005F26C1" w:rsidRPr="00A119B1" w:rsidRDefault="00827B91" w:rsidP="005F26C1">
            <w:pPr>
              <w:ind w:right="75"/>
              <w:jc w:val="right"/>
              <w:rPr>
                <w:rFonts w:ascii="Arial" w:hAnsi="Arial" w:cs="Arial"/>
                <w:color w:val="000000"/>
                <w:sz w:val="18"/>
                <w:szCs w:val="18"/>
                <w:lang w:eastAsia="es-AR"/>
              </w:rPr>
            </w:pPr>
            <w:r>
              <w:rPr>
                <w:rFonts w:ascii="Arial" w:hAnsi="Arial" w:cs="Arial"/>
                <w:color w:val="000000"/>
                <w:sz w:val="18"/>
                <w:szCs w:val="18"/>
                <w:lang w:eastAsia="es-AR"/>
              </w:rPr>
              <w:t>(</w:t>
            </w:r>
            <w:r w:rsidRPr="00827B91">
              <w:rPr>
                <w:rFonts w:ascii="Arial" w:hAnsi="Arial" w:cs="Arial"/>
                <w:color w:val="000000"/>
                <w:sz w:val="18"/>
                <w:szCs w:val="18"/>
                <w:lang w:eastAsia="es-AR"/>
              </w:rPr>
              <w:t>30.736</w:t>
            </w:r>
            <w:r>
              <w:rPr>
                <w:rFonts w:ascii="Arial" w:hAnsi="Arial" w:cs="Arial"/>
                <w:color w:val="000000"/>
                <w:sz w:val="18"/>
                <w:szCs w:val="18"/>
                <w:lang w:eastAsia="es-AR"/>
              </w:rPr>
              <w:t>)</w:t>
            </w:r>
          </w:p>
        </w:tc>
        <w:tc>
          <w:tcPr>
            <w:tcW w:w="91" w:type="pct"/>
            <w:tcBorders>
              <w:top w:val="nil"/>
              <w:left w:val="nil"/>
              <w:bottom w:val="nil"/>
              <w:right w:val="nil"/>
            </w:tcBorders>
            <w:shd w:val="clear" w:color="auto" w:fill="auto"/>
            <w:noWrap/>
            <w:vAlign w:val="bottom"/>
          </w:tcPr>
          <w:p w14:paraId="134DC277"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bottom w:val="single" w:sz="4" w:space="0" w:color="auto"/>
              <w:right w:val="nil"/>
            </w:tcBorders>
            <w:shd w:val="clear" w:color="auto" w:fill="auto"/>
            <w:noWrap/>
            <w:vAlign w:val="bottom"/>
          </w:tcPr>
          <w:p w14:paraId="292A1823" w14:textId="1EC53BFB" w:rsidR="005F26C1" w:rsidRPr="00A119B1" w:rsidRDefault="005F26C1" w:rsidP="005F26C1">
            <w:pPr>
              <w:tabs>
                <w:tab w:val="left" w:pos="704"/>
                <w:tab w:val="left" w:pos="862"/>
              </w:tabs>
              <w:spacing w:before="20" w:line="204" w:lineRule="auto"/>
              <w:ind w:right="155"/>
              <w:jc w:val="right"/>
              <w:rPr>
                <w:rFonts w:ascii="Arial" w:hAnsi="Arial" w:cs="Arial"/>
                <w:color w:val="000000"/>
                <w:sz w:val="18"/>
                <w:szCs w:val="18"/>
              </w:rPr>
            </w:pPr>
          </w:p>
        </w:tc>
        <w:tc>
          <w:tcPr>
            <w:tcW w:w="92" w:type="pct"/>
            <w:tcBorders>
              <w:top w:val="nil"/>
              <w:left w:val="nil"/>
              <w:bottom w:val="nil"/>
              <w:right w:val="nil"/>
            </w:tcBorders>
            <w:shd w:val="clear" w:color="auto" w:fill="auto"/>
            <w:vAlign w:val="bottom"/>
          </w:tcPr>
          <w:p w14:paraId="4EECC670"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single" w:sz="4" w:space="0" w:color="auto"/>
              <w:right w:val="nil"/>
            </w:tcBorders>
            <w:shd w:val="clear" w:color="auto" w:fill="auto"/>
            <w:noWrap/>
            <w:vAlign w:val="bottom"/>
          </w:tcPr>
          <w:p w14:paraId="6C859AB7" w14:textId="5DF3A4E0"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lang w:eastAsia="es-AR"/>
              </w:rPr>
              <w:t>(30.736)</w:t>
            </w:r>
          </w:p>
        </w:tc>
        <w:tc>
          <w:tcPr>
            <w:tcW w:w="91" w:type="pct"/>
            <w:tcBorders>
              <w:top w:val="nil"/>
              <w:left w:val="nil"/>
              <w:bottom w:val="nil"/>
              <w:right w:val="nil"/>
            </w:tcBorders>
            <w:shd w:val="clear" w:color="auto" w:fill="auto"/>
            <w:noWrap/>
            <w:vAlign w:val="bottom"/>
          </w:tcPr>
          <w:p w14:paraId="5C8D4B20"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single" w:sz="4" w:space="0" w:color="auto"/>
              <w:right w:val="nil"/>
            </w:tcBorders>
            <w:shd w:val="clear" w:color="auto" w:fill="auto"/>
            <w:noWrap/>
            <w:vAlign w:val="bottom"/>
          </w:tcPr>
          <w:p w14:paraId="3387F327" w14:textId="67091384" w:rsidR="005F26C1" w:rsidRPr="00A119B1" w:rsidRDefault="005F26C1" w:rsidP="005F26C1">
            <w:pPr>
              <w:spacing w:before="20" w:line="204" w:lineRule="auto"/>
              <w:ind w:right="128"/>
              <w:jc w:val="right"/>
              <w:rPr>
                <w:rFonts w:ascii="Arial" w:hAnsi="Arial" w:cs="Arial"/>
                <w:color w:val="000000"/>
                <w:sz w:val="18"/>
                <w:szCs w:val="18"/>
              </w:rPr>
            </w:pPr>
            <w:r>
              <w:rPr>
                <w:rFonts w:ascii="Arial" w:hAnsi="Arial" w:cs="Arial"/>
                <w:color w:val="000000"/>
                <w:sz w:val="18"/>
                <w:szCs w:val="18"/>
              </w:rPr>
              <w:t>-</w:t>
            </w:r>
          </w:p>
        </w:tc>
      </w:tr>
      <w:tr w:rsidR="005F26C1" w:rsidRPr="00A119B1" w14:paraId="4F8257EA" w14:textId="77777777" w:rsidTr="005F26C1">
        <w:trPr>
          <w:trHeight w:val="20"/>
        </w:trPr>
        <w:tc>
          <w:tcPr>
            <w:tcW w:w="1736" w:type="pct"/>
            <w:tcBorders>
              <w:top w:val="nil"/>
              <w:left w:val="nil"/>
              <w:bottom w:val="nil"/>
              <w:right w:val="nil"/>
            </w:tcBorders>
            <w:shd w:val="clear" w:color="auto" w:fill="auto"/>
            <w:vAlign w:val="bottom"/>
            <w:hideMark/>
          </w:tcPr>
          <w:p w14:paraId="64B6A4A3" w14:textId="77777777" w:rsidR="005F26C1" w:rsidRPr="00A119B1" w:rsidRDefault="005F26C1" w:rsidP="005F26C1">
            <w:pPr>
              <w:rPr>
                <w:rFonts w:ascii="Arial" w:hAnsi="Arial" w:cs="Arial"/>
                <w:color w:val="000000"/>
                <w:sz w:val="18"/>
                <w:szCs w:val="18"/>
                <w:lang w:eastAsia="es-AR"/>
              </w:rPr>
            </w:pPr>
          </w:p>
        </w:tc>
        <w:tc>
          <w:tcPr>
            <w:tcW w:w="725" w:type="pct"/>
            <w:tcBorders>
              <w:top w:val="nil"/>
              <w:left w:val="nil"/>
              <w:bottom w:val="double" w:sz="6" w:space="0" w:color="auto"/>
              <w:right w:val="nil"/>
            </w:tcBorders>
            <w:shd w:val="clear" w:color="auto" w:fill="auto"/>
            <w:noWrap/>
            <w:vAlign w:val="bottom"/>
          </w:tcPr>
          <w:p w14:paraId="4DD6E10C" w14:textId="05EC9217" w:rsidR="005F26C1" w:rsidRPr="00A119B1" w:rsidRDefault="00827B91" w:rsidP="005F26C1">
            <w:pPr>
              <w:ind w:right="124"/>
              <w:jc w:val="right"/>
              <w:rPr>
                <w:rFonts w:ascii="Arial" w:hAnsi="Arial" w:cs="Arial"/>
                <w:color w:val="000000"/>
                <w:sz w:val="18"/>
                <w:szCs w:val="18"/>
                <w:lang w:eastAsia="es-AR"/>
              </w:rPr>
            </w:pPr>
            <w:r w:rsidRPr="00827B91">
              <w:rPr>
                <w:rFonts w:ascii="Arial" w:hAnsi="Arial" w:cs="Arial"/>
                <w:color w:val="000000"/>
                <w:sz w:val="18"/>
                <w:szCs w:val="18"/>
                <w:lang w:eastAsia="es-AR"/>
              </w:rPr>
              <w:t>22.325</w:t>
            </w:r>
          </w:p>
        </w:tc>
        <w:tc>
          <w:tcPr>
            <w:tcW w:w="91" w:type="pct"/>
            <w:tcBorders>
              <w:top w:val="nil"/>
              <w:left w:val="nil"/>
              <w:bottom w:val="nil"/>
              <w:right w:val="nil"/>
            </w:tcBorders>
            <w:shd w:val="clear" w:color="auto" w:fill="auto"/>
            <w:noWrap/>
            <w:vAlign w:val="bottom"/>
          </w:tcPr>
          <w:p w14:paraId="47846F69" w14:textId="77777777" w:rsidR="005F26C1" w:rsidRPr="00A119B1" w:rsidRDefault="005F26C1" w:rsidP="005F26C1">
            <w:pPr>
              <w:jc w:val="right"/>
              <w:rPr>
                <w:rFonts w:ascii="Arial" w:hAnsi="Arial" w:cs="Arial"/>
                <w:color w:val="000000"/>
                <w:sz w:val="18"/>
                <w:szCs w:val="18"/>
                <w:lang w:eastAsia="es-AR"/>
              </w:rPr>
            </w:pPr>
          </w:p>
        </w:tc>
        <w:tc>
          <w:tcPr>
            <w:tcW w:w="798" w:type="pct"/>
            <w:tcBorders>
              <w:top w:val="nil"/>
              <w:left w:val="nil"/>
              <w:bottom w:val="double" w:sz="6" w:space="0" w:color="auto"/>
              <w:right w:val="nil"/>
            </w:tcBorders>
            <w:shd w:val="clear" w:color="auto" w:fill="auto"/>
            <w:noWrap/>
            <w:vAlign w:val="bottom"/>
          </w:tcPr>
          <w:p w14:paraId="3EB2F81F" w14:textId="3C739CD8" w:rsidR="005F26C1" w:rsidRPr="00A119B1" w:rsidRDefault="0008445D" w:rsidP="005F26C1">
            <w:pPr>
              <w:tabs>
                <w:tab w:val="left" w:pos="704"/>
                <w:tab w:val="left" w:pos="862"/>
              </w:tabs>
              <w:spacing w:before="20" w:line="204" w:lineRule="auto"/>
              <w:ind w:right="155"/>
              <w:jc w:val="right"/>
              <w:rPr>
                <w:rFonts w:ascii="Arial" w:hAnsi="Arial" w:cs="Arial"/>
                <w:color w:val="000000"/>
                <w:sz w:val="18"/>
                <w:szCs w:val="18"/>
              </w:rPr>
            </w:pPr>
            <w:r w:rsidRPr="00827B91">
              <w:rPr>
                <w:rFonts w:ascii="Arial" w:hAnsi="Arial" w:cs="Arial"/>
                <w:color w:val="000000"/>
                <w:sz w:val="18"/>
                <w:szCs w:val="18"/>
              </w:rPr>
              <w:t>1.6</w:t>
            </w:r>
            <w:r>
              <w:rPr>
                <w:rFonts w:ascii="Arial" w:hAnsi="Arial" w:cs="Arial"/>
                <w:color w:val="000000"/>
                <w:sz w:val="18"/>
                <w:szCs w:val="18"/>
              </w:rPr>
              <w:t>26</w:t>
            </w:r>
            <w:r w:rsidRPr="00827B91">
              <w:rPr>
                <w:rFonts w:ascii="Arial" w:hAnsi="Arial" w:cs="Arial"/>
                <w:color w:val="000000"/>
                <w:sz w:val="18"/>
                <w:szCs w:val="18"/>
              </w:rPr>
              <w:t>.</w:t>
            </w:r>
            <w:r>
              <w:rPr>
                <w:rFonts w:ascii="Arial" w:hAnsi="Arial" w:cs="Arial"/>
                <w:color w:val="000000"/>
                <w:sz w:val="18"/>
                <w:szCs w:val="18"/>
              </w:rPr>
              <w:t>171</w:t>
            </w:r>
          </w:p>
        </w:tc>
        <w:tc>
          <w:tcPr>
            <w:tcW w:w="92" w:type="pct"/>
            <w:tcBorders>
              <w:top w:val="nil"/>
              <w:left w:val="nil"/>
              <w:bottom w:val="nil"/>
              <w:right w:val="nil"/>
            </w:tcBorders>
            <w:shd w:val="clear" w:color="auto" w:fill="auto"/>
            <w:vAlign w:val="bottom"/>
          </w:tcPr>
          <w:p w14:paraId="72E58318" w14:textId="77777777" w:rsidR="005F26C1" w:rsidRPr="00A119B1" w:rsidRDefault="005F26C1" w:rsidP="005F26C1">
            <w:pPr>
              <w:jc w:val="right"/>
              <w:rPr>
                <w:rFonts w:ascii="Arial" w:hAnsi="Arial" w:cs="Arial"/>
                <w:color w:val="000000"/>
                <w:sz w:val="18"/>
                <w:szCs w:val="18"/>
                <w:lang w:eastAsia="es-AR"/>
              </w:rPr>
            </w:pPr>
          </w:p>
        </w:tc>
        <w:tc>
          <w:tcPr>
            <w:tcW w:w="752" w:type="pct"/>
            <w:tcBorders>
              <w:top w:val="nil"/>
              <w:left w:val="nil"/>
              <w:bottom w:val="double" w:sz="6" w:space="0" w:color="auto"/>
              <w:right w:val="nil"/>
            </w:tcBorders>
            <w:shd w:val="clear" w:color="auto" w:fill="auto"/>
            <w:noWrap/>
            <w:vAlign w:val="bottom"/>
          </w:tcPr>
          <w:p w14:paraId="69E314A5" w14:textId="623EAF9A" w:rsidR="005F26C1" w:rsidRPr="00A119B1" w:rsidRDefault="005F26C1" w:rsidP="005F26C1">
            <w:pPr>
              <w:ind w:right="135"/>
              <w:jc w:val="right"/>
              <w:rPr>
                <w:rFonts w:ascii="Arial" w:hAnsi="Arial" w:cs="Arial"/>
                <w:color w:val="000000"/>
                <w:sz w:val="18"/>
                <w:szCs w:val="18"/>
                <w:lang w:eastAsia="es-AR"/>
              </w:rPr>
            </w:pPr>
            <w:r>
              <w:rPr>
                <w:rFonts w:ascii="Arial" w:hAnsi="Arial" w:cs="Arial"/>
                <w:color w:val="000000"/>
                <w:sz w:val="18"/>
                <w:szCs w:val="18"/>
              </w:rPr>
              <w:t>20.962</w:t>
            </w:r>
          </w:p>
        </w:tc>
        <w:tc>
          <w:tcPr>
            <w:tcW w:w="91" w:type="pct"/>
            <w:tcBorders>
              <w:top w:val="nil"/>
              <w:left w:val="nil"/>
              <w:bottom w:val="nil"/>
              <w:right w:val="nil"/>
            </w:tcBorders>
            <w:shd w:val="clear" w:color="auto" w:fill="auto"/>
            <w:noWrap/>
            <w:vAlign w:val="bottom"/>
          </w:tcPr>
          <w:p w14:paraId="479BF18E" w14:textId="77777777" w:rsidR="005F26C1" w:rsidRPr="00A119B1" w:rsidRDefault="005F26C1" w:rsidP="005F26C1">
            <w:pPr>
              <w:jc w:val="right"/>
              <w:rPr>
                <w:rFonts w:ascii="Arial" w:hAnsi="Arial" w:cs="Arial"/>
                <w:color w:val="000000"/>
                <w:sz w:val="18"/>
                <w:szCs w:val="18"/>
                <w:lang w:eastAsia="es-AR"/>
              </w:rPr>
            </w:pPr>
          </w:p>
        </w:tc>
        <w:tc>
          <w:tcPr>
            <w:tcW w:w="714" w:type="pct"/>
            <w:tcBorders>
              <w:top w:val="nil"/>
              <w:left w:val="nil"/>
              <w:bottom w:val="double" w:sz="6" w:space="0" w:color="auto"/>
              <w:right w:val="nil"/>
            </w:tcBorders>
            <w:shd w:val="clear" w:color="auto" w:fill="auto"/>
            <w:noWrap/>
            <w:vAlign w:val="bottom"/>
          </w:tcPr>
          <w:p w14:paraId="448EB8D7" w14:textId="19E3A26E" w:rsidR="005F26C1" w:rsidRPr="00A119B1" w:rsidRDefault="005F26C1" w:rsidP="005F26C1">
            <w:pPr>
              <w:ind w:right="128"/>
              <w:jc w:val="right"/>
              <w:rPr>
                <w:rFonts w:ascii="Arial" w:hAnsi="Arial" w:cs="Arial"/>
                <w:color w:val="000000"/>
                <w:sz w:val="18"/>
                <w:szCs w:val="18"/>
                <w:lang w:eastAsia="es-AR"/>
              </w:rPr>
            </w:pPr>
            <w:r>
              <w:rPr>
                <w:rFonts w:ascii="Arial" w:hAnsi="Arial" w:cs="Arial"/>
                <w:color w:val="000000"/>
                <w:sz w:val="18"/>
                <w:szCs w:val="18"/>
              </w:rPr>
              <w:t>1.368.719</w:t>
            </w:r>
          </w:p>
        </w:tc>
      </w:tr>
    </w:tbl>
    <w:p w14:paraId="3E775534" w14:textId="77777777" w:rsidR="00C7327C" w:rsidRDefault="00C7327C" w:rsidP="00C7327C">
      <w:pPr>
        <w:ind w:left="426"/>
        <w:rPr>
          <w:rFonts w:ascii="Arial" w:hAnsi="Arial"/>
          <w:sz w:val="14"/>
          <w:szCs w:val="14"/>
        </w:rPr>
      </w:pPr>
    </w:p>
    <w:p w14:paraId="21546612" w14:textId="77777777" w:rsidR="00463CF3" w:rsidRDefault="00505282" w:rsidP="00C7327C">
      <w:pPr>
        <w:pStyle w:val="Prrafodelista"/>
        <w:numPr>
          <w:ilvl w:val="0"/>
          <w:numId w:val="32"/>
        </w:numPr>
        <w:rPr>
          <w:rFonts w:ascii="Arial" w:hAnsi="Arial"/>
          <w:sz w:val="14"/>
          <w:szCs w:val="14"/>
          <w:lang w:val="es-AR"/>
        </w:rPr>
        <w:sectPr w:rsidR="00463CF3" w:rsidSect="001D3F36">
          <w:headerReference w:type="first" r:id="rId45"/>
          <w:pgSz w:w="11907" w:h="16840" w:code="9"/>
          <w:pgMar w:top="1134" w:right="851" w:bottom="964" w:left="1418" w:header="454" w:footer="340" w:gutter="0"/>
          <w:cols w:space="720"/>
          <w:titlePg/>
          <w:docGrid w:linePitch="272"/>
        </w:sectPr>
      </w:pPr>
      <w:r w:rsidRPr="00C7327C">
        <w:rPr>
          <w:rFonts w:ascii="Arial" w:hAnsi="Arial"/>
          <w:sz w:val="14"/>
          <w:szCs w:val="14"/>
          <w:lang w:val="es-AR"/>
        </w:rPr>
        <w:t xml:space="preserve">Incluye </w:t>
      </w:r>
      <w:r w:rsidR="0079260E" w:rsidRPr="0079260E">
        <w:rPr>
          <w:rFonts w:ascii="Arial" w:hAnsi="Arial"/>
          <w:sz w:val="14"/>
          <w:szCs w:val="14"/>
          <w:lang w:val="es-AR"/>
        </w:rPr>
        <w:t>174</w:t>
      </w:r>
      <w:r w:rsidR="00AD0C23" w:rsidRPr="0079260E">
        <w:rPr>
          <w:rFonts w:ascii="Arial" w:hAnsi="Arial"/>
          <w:sz w:val="14"/>
          <w:szCs w:val="14"/>
          <w:lang w:val="es-AR"/>
        </w:rPr>
        <w:t>.</w:t>
      </w:r>
      <w:r w:rsidR="0079260E">
        <w:rPr>
          <w:rFonts w:ascii="Arial" w:hAnsi="Arial"/>
          <w:sz w:val="14"/>
          <w:szCs w:val="14"/>
          <w:lang w:val="es-AR"/>
        </w:rPr>
        <w:t>600</w:t>
      </w:r>
      <w:r w:rsidR="00F17106" w:rsidRPr="00C7327C">
        <w:rPr>
          <w:rFonts w:ascii="Arial" w:hAnsi="Arial"/>
          <w:sz w:val="14"/>
          <w:szCs w:val="14"/>
          <w:lang w:val="es-AR"/>
        </w:rPr>
        <w:t xml:space="preserve"> (</w:t>
      </w:r>
      <w:r w:rsidR="00EA5CC5" w:rsidRPr="00C7327C">
        <w:rPr>
          <w:rFonts w:ascii="Arial" w:hAnsi="Arial"/>
          <w:sz w:val="14"/>
          <w:szCs w:val="14"/>
          <w:lang w:val="es-AR"/>
        </w:rPr>
        <w:t>31-03-201</w:t>
      </w:r>
      <w:r w:rsidR="005F26C1" w:rsidRPr="00C7327C">
        <w:rPr>
          <w:rFonts w:ascii="Arial" w:hAnsi="Arial"/>
          <w:sz w:val="14"/>
          <w:szCs w:val="14"/>
          <w:lang w:val="es-AR"/>
        </w:rPr>
        <w:t>9</w:t>
      </w:r>
      <w:r w:rsidR="001B752D" w:rsidRPr="00C7327C">
        <w:rPr>
          <w:rFonts w:ascii="Arial" w:hAnsi="Arial"/>
          <w:sz w:val="14"/>
          <w:szCs w:val="14"/>
          <w:lang w:val="es-AR"/>
        </w:rPr>
        <w:t>) y</w:t>
      </w:r>
      <w:r w:rsidR="005F26C1" w:rsidRPr="00C7327C">
        <w:rPr>
          <w:rFonts w:ascii="Arial" w:hAnsi="Arial"/>
          <w:sz w:val="14"/>
          <w:szCs w:val="14"/>
          <w:lang w:val="es-AR"/>
        </w:rPr>
        <w:t xml:space="preserve"> 488.280 (31-12-2018</w:t>
      </w:r>
      <w:r w:rsidR="00F17106" w:rsidRPr="00C7327C">
        <w:rPr>
          <w:rFonts w:ascii="Arial" w:hAnsi="Arial"/>
          <w:sz w:val="14"/>
          <w:szCs w:val="14"/>
          <w:lang w:val="es-AR"/>
        </w:rPr>
        <w:t xml:space="preserve">) </w:t>
      </w:r>
      <w:r w:rsidRPr="00C7327C">
        <w:rPr>
          <w:rFonts w:ascii="Arial" w:hAnsi="Arial"/>
          <w:sz w:val="14"/>
          <w:szCs w:val="14"/>
          <w:lang w:val="es-AR"/>
        </w:rPr>
        <w:t>correspondiente a</w:t>
      </w:r>
      <w:r w:rsidR="001D1006" w:rsidRPr="00C7327C">
        <w:rPr>
          <w:rFonts w:ascii="Arial" w:hAnsi="Arial"/>
          <w:sz w:val="14"/>
          <w:szCs w:val="14"/>
          <w:lang w:val="es-AR"/>
        </w:rPr>
        <w:t>l</w:t>
      </w:r>
      <w:r w:rsidRPr="00C7327C">
        <w:rPr>
          <w:rFonts w:ascii="Arial" w:hAnsi="Arial"/>
          <w:sz w:val="14"/>
          <w:szCs w:val="14"/>
          <w:lang w:val="es-AR"/>
        </w:rPr>
        <w:t xml:space="preserve"> crédito por el Acuerdo de Abastecimiento de </w:t>
      </w:r>
      <w:r w:rsidR="005C6A88" w:rsidRPr="00C7327C">
        <w:rPr>
          <w:rFonts w:ascii="Arial" w:hAnsi="Arial"/>
          <w:sz w:val="14"/>
          <w:szCs w:val="14"/>
          <w:lang w:val="es-AR"/>
        </w:rPr>
        <w:t>Gas Propano para redes</w:t>
      </w:r>
      <w:r w:rsidR="00CC0FE7" w:rsidRPr="00C7327C">
        <w:rPr>
          <w:rFonts w:ascii="Arial" w:hAnsi="Arial"/>
          <w:sz w:val="14"/>
          <w:szCs w:val="14"/>
          <w:lang w:val="es-AR"/>
        </w:rPr>
        <w:t xml:space="preserve"> (Nota </w:t>
      </w:r>
      <w:r w:rsidR="00CC0FE7" w:rsidRPr="0079260E">
        <w:rPr>
          <w:rFonts w:ascii="Arial" w:hAnsi="Arial"/>
          <w:sz w:val="14"/>
          <w:szCs w:val="14"/>
          <w:lang w:val="es-AR"/>
        </w:rPr>
        <w:t>2</w:t>
      </w:r>
      <w:r w:rsidR="0079260E" w:rsidRPr="0079260E">
        <w:rPr>
          <w:rFonts w:ascii="Arial" w:hAnsi="Arial"/>
          <w:sz w:val="14"/>
          <w:szCs w:val="14"/>
          <w:lang w:val="es-AR"/>
        </w:rPr>
        <w:t>1</w:t>
      </w:r>
      <w:r w:rsidR="00304F85" w:rsidRPr="0079260E">
        <w:rPr>
          <w:rFonts w:ascii="Arial" w:hAnsi="Arial"/>
          <w:sz w:val="14"/>
          <w:szCs w:val="14"/>
          <w:lang w:val="es-AR"/>
        </w:rPr>
        <w:t>.</w:t>
      </w:r>
      <w:r w:rsidR="0079260E" w:rsidRPr="0079260E">
        <w:rPr>
          <w:rFonts w:ascii="Arial" w:hAnsi="Arial"/>
          <w:sz w:val="14"/>
          <w:szCs w:val="14"/>
          <w:lang w:val="es-AR"/>
        </w:rPr>
        <w:t>c</w:t>
      </w:r>
      <w:r w:rsidR="00304F85" w:rsidRPr="00C7327C">
        <w:rPr>
          <w:rFonts w:ascii="Arial" w:hAnsi="Arial"/>
          <w:sz w:val="14"/>
          <w:szCs w:val="14"/>
          <w:lang w:val="es-AR"/>
        </w:rPr>
        <w:t>)</w:t>
      </w:r>
      <w:r w:rsidR="0042759D" w:rsidRPr="00C7327C">
        <w:rPr>
          <w:rFonts w:ascii="Arial" w:hAnsi="Arial"/>
          <w:sz w:val="14"/>
          <w:szCs w:val="14"/>
          <w:lang w:val="es-AR"/>
        </w:rPr>
        <w:t>.</w:t>
      </w:r>
    </w:p>
    <w:p w14:paraId="1A5FF65D" w14:textId="77777777" w:rsidR="00C36300" w:rsidRPr="00A119B1" w:rsidRDefault="00D557EF" w:rsidP="001C1F8A">
      <w:pPr>
        <w:spacing w:after="120" w:line="264" w:lineRule="auto"/>
        <w:jc w:val="both"/>
        <w:rPr>
          <w:rFonts w:ascii="Arial" w:hAnsi="Arial"/>
          <w:sz w:val="18"/>
          <w:szCs w:val="18"/>
        </w:rPr>
      </w:pPr>
      <w:r w:rsidRPr="00A119B1">
        <w:rPr>
          <w:rFonts w:ascii="Arial" w:hAnsi="Arial"/>
          <w:b/>
          <w:sz w:val="18"/>
          <w:szCs w:val="18"/>
        </w:rPr>
        <w:lastRenderedPageBreak/>
        <w:t xml:space="preserve">7. </w:t>
      </w:r>
      <w:r w:rsidR="0055380C" w:rsidRPr="00A119B1">
        <w:rPr>
          <w:rFonts w:ascii="Arial" w:hAnsi="Arial"/>
          <w:b/>
          <w:sz w:val="18"/>
          <w:szCs w:val="18"/>
        </w:rPr>
        <w:t>CRÉDITOS POR VENTAS</w:t>
      </w:r>
    </w:p>
    <w:tbl>
      <w:tblPr>
        <w:tblW w:w="7847" w:type="dxa"/>
        <w:tblInd w:w="108" w:type="dxa"/>
        <w:tblLayout w:type="fixed"/>
        <w:tblLook w:val="04A0" w:firstRow="1" w:lastRow="0" w:firstColumn="1" w:lastColumn="0" w:noHBand="0" w:noVBand="1"/>
      </w:tblPr>
      <w:tblGrid>
        <w:gridCol w:w="4678"/>
        <w:gridCol w:w="1304"/>
        <w:gridCol w:w="283"/>
        <w:gridCol w:w="1304"/>
        <w:gridCol w:w="278"/>
      </w:tblGrid>
      <w:tr w:rsidR="0008087D" w:rsidRPr="00A119B1" w14:paraId="6E3C389C" w14:textId="77777777" w:rsidTr="001C1F8A">
        <w:trPr>
          <w:trHeight w:val="105"/>
        </w:trPr>
        <w:tc>
          <w:tcPr>
            <w:tcW w:w="4678" w:type="dxa"/>
            <w:shd w:val="clear" w:color="000000" w:fill="FFFFFF"/>
            <w:noWrap/>
            <w:vAlign w:val="bottom"/>
          </w:tcPr>
          <w:p w14:paraId="6E7B03A8" w14:textId="77777777" w:rsidR="0008087D" w:rsidRPr="00A119B1" w:rsidRDefault="0008087D" w:rsidP="001A4921">
            <w:pPr>
              <w:rPr>
                <w:rFonts w:ascii="Arial" w:hAnsi="Arial" w:cs="Arial"/>
                <w:color w:val="000000"/>
                <w:sz w:val="18"/>
                <w:szCs w:val="18"/>
              </w:rPr>
            </w:pPr>
            <w:r w:rsidRPr="00A119B1">
              <w:rPr>
                <w:rFonts w:ascii="Arial" w:hAnsi="Arial" w:cs="Arial"/>
                <w:color w:val="000000"/>
                <w:sz w:val="18"/>
                <w:szCs w:val="18"/>
              </w:rPr>
              <w:t> </w:t>
            </w:r>
          </w:p>
        </w:tc>
        <w:tc>
          <w:tcPr>
            <w:tcW w:w="1304" w:type="dxa"/>
            <w:tcBorders>
              <w:bottom w:val="single" w:sz="4" w:space="0" w:color="auto"/>
            </w:tcBorders>
            <w:shd w:val="clear" w:color="000000" w:fill="FFFFFF"/>
            <w:noWrap/>
            <w:vAlign w:val="bottom"/>
          </w:tcPr>
          <w:p w14:paraId="004834E1" w14:textId="4A30E3E8" w:rsidR="0008087D" w:rsidRPr="00A119B1" w:rsidRDefault="0008087D" w:rsidP="003F6799">
            <w:pPr>
              <w:ind w:left="-108" w:right="-108"/>
              <w:jc w:val="center"/>
              <w:rPr>
                <w:rStyle w:val="DeltaViewInsertion"/>
                <w:rFonts w:ascii="Arial" w:hAnsi="Arial" w:cs="Arial"/>
                <w:b/>
                <w:color w:val="000000"/>
                <w:sz w:val="18"/>
                <w:szCs w:val="18"/>
                <w:u w:val="none"/>
              </w:rPr>
            </w:pPr>
            <w:r w:rsidRPr="00A119B1">
              <w:rPr>
                <w:rFonts w:ascii="Arial" w:hAnsi="Arial" w:cs="Arial"/>
                <w:b/>
                <w:sz w:val="18"/>
                <w:szCs w:val="18"/>
              </w:rPr>
              <w:t>31</w:t>
            </w:r>
            <w:r w:rsidR="00DE2F30" w:rsidRPr="00A119B1">
              <w:rPr>
                <w:rFonts w:ascii="Arial" w:hAnsi="Arial" w:cs="Arial"/>
                <w:b/>
                <w:sz w:val="18"/>
                <w:szCs w:val="18"/>
              </w:rPr>
              <w:t>/</w:t>
            </w:r>
            <w:r w:rsidRPr="00A119B1">
              <w:rPr>
                <w:rFonts w:ascii="Arial" w:hAnsi="Arial" w:cs="Arial"/>
                <w:b/>
                <w:sz w:val="18"/>
                <w:szCs w:val="18"/>
              </w:rPr>
              <w:t>03</w:t>
            </w:r>
            <w:r w:rsidR="00DE2F30" w:rsidRPr="00A119B1">
              <w:rPr>
                <w:rFonts w:ascii="Arial" w:hAnsi="Arial" w:cs="Arial"/>
                <w:b/>
                <w:sz w:val="18"/>
                <w:szCs w:val="18"/>
              </w:rPr>
              <w:t>/</w:t>
            </w:r>
            <w:r w:rsidRPr="00A119B1">
              <w:rPr>
                <w:rFonts w:ascii="Arial" w:hAnsi="Arial" w:cs="Arial"/>
                <w:b/>
                <w:sz w:val="18"/>
                <w:szCs w:val="18"/>
              </w:rPr>
              <w:t>201</w:t>
            </w:r>
            <w:r w:rsidR="003973BF">
              <w:rPr>
                <w:rFonts w:ascii="Arial" w:hAnsi="Arial" w:cs="Arial"/>
                <w:b/>
                <w:sz w:val="18"/>
                <w:szCs w:val="18"/>
              </w:rPr>
              <w:t>9</w:t>
            </w:r>
          </w:p>
        </w:tc>
        <w:tc>
          <w:tcPr>
            <w:tcW w:w="283" w:type="dxa"/>
            <w:shd w:val="clear" w:color="000000" w:fill="FFFFFF"/>
            <w:noWrap/>
            <w:vAlign w:val="bottom"/>
          </w:tcPr>
          <w:p w14:paraId="6D213E21" w14:textId="77777777" w:rsidR="0008087D" w:rsidRPr="00A119B1" w:rsidRDefault="0008087D" w:rsidP="001A4921">
            <w:pPr>
              <w:jc w:val="center"/>
              <w:rPr>
                <w:rFonts w:ascii="Arial" w:hAnsi="Arial" w:cs="Arial"/>
                <w:b/>
                <w:color w:val="000000"/>
                <w:sz w:val="18"/>
                <w:szCs w:val="18"/>
              </w:rPr>
            </w:pPr>
          </w:p>
        </w:tc>
        <w:tc>
          <w:tcPr>
            <w:tcW w:w="1304" w:type="dxa"/>
            <w:tcBorders>
              <w:bottom w:val="single" w:sz="4" w:space="0" w:color="auto"/>
            </w:tcBorders>
            <w:shd w:val="clear" w:color="000000" w:fill="FFFFFF"/>
            <w:vAlign w:val="bottom"/>
          </w:tcPr>
          <w:p w14:paraId="2F596024" w14:textId="397C7EAA" w:rsidR="0008087D" w:rsidRPr="00A119B1" w:rsidRDefault="0008087D" w:rsidP="001A4921">
            <w:pPr>
              <w:keepLines/>
              <w:jc w:val="center"/>
              <w:rPr>
                <w:rStyle w:val="DeltaViewInsertion"/>
                <w:rFonts w:ascii="Arial" w:hAnsi="Arial" w:cs="Arial"/>
                <w:b/>
                <w:color w:val="000000"/>
                <w:sz w:val="18"/>
                <w:szCs w:val="18"/>
                <w:u w:val="none"/>
              </w:rPr>
            </w:pPr>
            <w:r w:rsidRPr="00A119B1">
              <w:rPr>
                <w:rFonts w:ascii="Arial" w:hAnsi="Arial" w:cs="Arial"/>
                <w:b/>
                <w:sz w:val="18"/>
                <w:szCs w:val="18"/>
              </w:rPr>
              <w:t>31</w:t>
            </w:r>
            <w:r w:rsidR="00DE2F30" w:rsidRPr="00A119B1">
              <w:rPr>
                <w:rFonts w:ascii="Arial" w:hAnsi="Arial" w:cs="Arial"/>
                <w:b/>
                <w:sz w:val="18"/>
                <w:szCs w:val="18"/>
              </w:rPr>
              <w:t>/</w:t>
            </w:r>
            <w:r w:rsidRPr="00A119B1">
              <w:rPr>
                <w:rFonts w:ascii="Arial" w:hAnsi="Arial" w:cs="Arial"/>
                <w:b/>
                <w:sz w:val="18"/>
                <w:szCs w:val="18"/>
              </w:rPr>
              <w:t>12</w:t>
            </w:r>
            <w:r w:rsidR="00DE2F30" w:rsidRPr="00A119B1">
              <w:rPr>
                <w:rFonts w:ascii="Arial" w:hAnsi="Arial" w:cs="Arial"/>
                <w:b/>
                <w:sz w:val="18"/>
                <w:szCs w:val="18"/>
              </w:rPr>
              <w:t>/</w:t>
            </w:r>
            <w:r w:rsidRPr="00A119B1">
              <w:rPr>
                <w:rFonts w:ascii="Arial" w:hAnsi="Arial" w:cs="Arial"/>
                <w:b/>
                <w:sz w:val="18"/>
                <w:szCs w:val="18"/>
              </w:rPr>
              <w:t>201</w:t>
            </w:r>
            <w:r w:rsidR="003973BF">
              <w:rPr>
                <w:rFonts w:ascii="Arial" w:hAnsi="Arial" w:cs="Arial"/>
                <w:b/>
                <w:sz w:val="18"/>
                <w:szCs w:val="18"/>
              </w:rPr>
              <w:t>8</w:t>
            </w:r>
          </w:p>
        </w:tc>
        <w:tc>
          <w:tcPr>
            <w:tcW w:w="278" w:type="dxa"/>
            <w:shd w:val="clear" w:color="000000" w:fill="FFFFFF"/>
          </w:tcPr>
          <w:p w14:paraId="12CA1960" w14:textId="77777777" w:rsidR="0008087D" w:rsidRPr="00A119B1" w:rsidRDefault="0008087D" w:rsidP="001A4921">
            <w:pPr>
              <w:ind w:left="-108" w:right="-108"/>
              <w:jc w:val="center"/>
              <w:rPr>
                <w:rStyle w:val="DeltaViewInsertion"/>
                <w:rFonts w:ascii="Arial" w:hAnsi="Arial" w:cs="Arial"/>
                <w:b/>
                <w:color w:val="000000"/>
                <w:sz w:val="18"/>
                <w:szCs w:val="18"/>
                <w:u w:val="none"/>
              </w:rPr>
            </w:pPr>
          </w:p>
        </w:tc>
      </w:tr>
      <w:tr w:rsidR="006B5AF1" w:rsidRPr="00A119B1" w14:paraId="30A816BE" w14:textId="77777777" w:rsidTr="001C1F8A">
        <w:trPr>
          <w:trHeight w:val="66"/>
        </w:trPr>
        <w:tc>
          <w:tcPr>
            <w:tcW w:w="4678" w:type="dxa"/>
            <w:shd w:val="clear" w:color="000000" w:fill="FFFFFF"/>
            <w:noWrap/>
            <w:vAlign w:val="bottom"/>
          </w:tcPr>
          <w:p w14:paraId="1754B67B" w14:textId="77777777" w:rsidR="006B5AF1" w:rsidRPr="00A119B1" w:rsidRDefault="006B5AF1" w:rsidP="006B5AF1">
            <w:pPr>
              <w:rPr>
                <w:rFonts w:ascii="Arial" w:hAnsi="Arial" w:cs="Arial"/>
                <w:color w:val="000000"/>
                <w:sz w:val="18"/>
                <w:szCs w:val="18"/>
                <w:lang w:eastAsia="es-AR"/>
              </w:rPr>
            </w:pPr>
            <w:r w:rsidRPr="00A119B1">
              <w:rPr>
                <w:rFonts w:ascii="Arial" w:hAnsi="Arial" w:cs="Arial"/>
                <w:color w:val="000000"/>
                <w:sz w:val="18"/>
                <w:szCs w:val="18"/>
                <w:lang w:eastAsia="es-AR"/>
              </w:rPr>
              <w:t xml:space="preserve">Deudores comunes </w:t>
            </w:r>
          </w:p>
        </w:tc>
        <w:tc>
          <w:tcPr>
            <w:tcW w:w="1304" w:type="dxa"/>
            <w:shd w:val="clear" w:color="000000" w:fill="FFFFFF"/>
            <w:noWrap/>
            <w:vAlign w:val="bottom"/>
          </w:tcPr>
          <w:p w14:paraId="27E93F43" w14:textId="35AAE4E7" w:rsidR="006B5AF1" w:rsidRPr="00A119B1" w:rsidRDefault="00F66E18" w:rsidP="00F66E18">
            <w:pPr>
              <w:ind w:right="27"/>
              <w:jc w:val="right"/>
              <w:rPr>
                <w:rFonts w:ascii="Arial" w:hAnsi="Arial" w:cs="Arial"/>
                <w:color w:val="000000"/>
                <w:sz w:val="18"/>
                <w:szCs w:val="18"/>
                <w:lang w:eastAsia="es-AR"/>
              </w:rPr>
            </w:pPr>
            <w:r>
              <w:rPr>
                <w:rFonts w:ascii="Arial" w:hAnsi="Arial" w:cs="Arial"/>
                <w:color w:val="000000"/>
                <w:sz w:val="18"/>
                <w:szCs w:val="18"/>
                <w:lang w:eastAsia="es-AR"/>
              </w:rPr>
              <w:t>78</w:t>
            </w:r>
            <w:r w:rsidR="007C1C43" w:rsidRPr="007C1C43">
              <w:rPr>
                <w:rFonts w:ascii="Arial" w:hAnsi="Arial" w:cs="Arial"/>
                <w:color w:val="000000"/>
                <w:sz w:val="18"/>
                <w:szCs w:val="18"/>
                <w:lang w:eastAsia="es-AR"/>
              </w:rPr>
              <w:t>.</w:t>
            </w:r>
            <w:r>
              <w:rPr>
                <w:rFonts w:ascii="Arial" w:hAnsi="Arial" w:cs="Arial"/>
                <w:color w:val="000000"/>
                <w:sz w:val="18"/>
                <w:szCs w:val="18"/>
                <w:lang w:eastAsia="es-AR"/>
              </w:rPr>
              <w:t>293</w:t>
            </w:r>
          </w:p>
        </w:tc>
        <w:tc>
          <w:tcPr>
            <w:tcW w:w="283" w:type="dxa"/>
            <w:shd w:val="clear" w:color="000000" w:fill="FFFFFF"/>
            <w:noWrap/>
            <w:vAlign w:val="bottom"/>
          </w:tcPr>
          <w:p w14:paraId="3A2CB81E" w14:textId="77777777" w:rsidR="006B5AF1" w:rsidRPr="00A119B1" w:rsidRDefault="006B5AF1" w:rsidP="00EE5D57">
            <w:pPr>
              <w:ind w:right="27"/>
              <w:jc w:val="right"/>
              <w:rPr>
                <w:rFonts w:ascii="Arial" w:hAnsi="Arial" w:cs="Arial"/>
                <w:color w:val="000000"/>
                <w:sz w:val="18"/>
                <w:szCs w:val="18"/>
                <w:lang w:eastAsia="es-AR"/>
              </w:rPr>
            </w:pPr>
          </w:p>
        </w:tc>
        <w:tc>
          <w:tcPr>
            <w:tcW w:w="1304" w:type="dxa"/>
            <w:shd w:val="clear" w:color="000000" w:fill="FFFFFF"/>
            <w:vAlign w:val="bottom"/>
          </w:tcPr>
          <w:p w14:paraId="60A03B60" w14:textId="6727463C" w:rsidR="006B5AF1" w:rsidRPr="00A119B1" w:rsidRDefault="006B5AF1" w:rsidP="00EE5D57">
            <w:pPr>
              <w:ind w:right="27"/>
              <w:jc w:val="right"/>
              <w:rPr>
                <w:rFonts w:ascii="Arial" w:hAnsi="Arial" w:cs="Arial"/>
                <w:color w:val="000000"/>
                <w:sz w:val="18"/>
                <w:szCs w:val="18"/>
                <w:lang w:eastAsia="es-AR"/>
              </w:rPr>
            </w:pPr>
            <w:r>
              <w:rPr>
                <w:rFonts w:ascii="Arial" w:hAnsi="Arial" w:cs="Arial"/>
                <w:color w:val="000000"/>
                <w:sz w:val="18"/>
                <w:szCs w:val="18"/>
                <w:lang w:eastAsia="es-AR"/>
              </w:rPr>
              <w:t>32.092</w:t>
            </w:r>
          </w:p>
        </w:tc>
        <w:tc>
          <w:tcPr>
            <w:tcW w:w="278" w:type="dxa"/>
            <w:shd w:val="clear" w:color="000000" w:fill="FFFFFF"/>
          </w:tcPr>
          <w:p w14:paraId="7E12C1F7" w14:textId="77777777" w:rsidR="006B5AF1" w:rsidRPr="00A119B1" w:rsidRDefault="006B5AF1" w:rsidP="006B5AF1">
            <w:pPr>
              <w:jc w:val="right"/>
              <w:rPr>
                <w:rFonts w:ascii="Arial" w:hAnsi="Arial" w:cs="Arial"/>
                <w:color w:val="000000"/>
                <w:sz w:val="18"/>
                <w:szCs w:val="18"/>
                <w:lang w:eastAsia="es-AR"/>
              </w:rPr>
            </w:pPr>
          </w:p>
        </w:tc>
      </w:tr>
      <w:tr w:rsidR="006B5AF1" w:rsidRPr="00A119B1" w14:paraId="7C8B9D8F" w14:textId="77777777" w:rsidTr="001C1F8A">
        <w:trPr>
          <w:trHeight w:val="135"/>
        </w:trPr>
        <w:tc>
          <w:tcPr>
            <w:tcW w:w="4678" w:type="dxa"/>
            <w:shd w:val="clear" w:color="000000" w:fill="FFFFFF"/>
            <w:noWrap/>
            <w:vAlign w:val="bottom"/>
          </w:tcPr>
          <w:p w14:paraId="3B7D5429" w14:textId="40D3D463" w:rsidR="006B5AF1" w:rsidRPr="00A119B1" w:rsidRDefault="006B5AF1" w:rsidP="006B5AF1">
            <w:pPr>
              <w:rPr>
                <w:rFonts w:ascii="Arial" w:hAnsi="Arial" w:cs="Arial"/>
                <w:color w:val="000000"/>
                <w:sz w:val="18"/>
                <w:szCs w:val="18"/>
                <w:lang w:eastAsia="es-AR"/>
              </w:rPr>
            </w:pPr>
            <w:r w:rsidRPr="00A119B1">
              <w:rPr>
                <w:rFonts w:ascii="Arial" w:hAnsi="Arial" w:cs="Arial"/>
                <w:color w:val="000000"/>
                <w:sz w:val="18"/>
                <w:szCs w:val="18"/>
                <w:lang w:eastAsia="es-AR"/>
              </w:rPr>
              <w:t>Sociedades relacionadas (Nota 2</w:t>
            </w:r>
            <w:r>
              <w:rPr>
                <w:rFonts w:ascii="Arial" w:hAnsi="Arial" w:cs="Arial"/>
                <w:color w:val="000000"/>
                <w:sz w:val="18"/>
                <w:szCs w:val="18"/>
                <w:lang w:eastAsia="es-AR"/>
              </w:rPr>
              <w:t>2</w:t>
            </w:r>
            <w:r w:rsidRPr="00A119B1">
              <w:rPr>
                <w:rFonts w:ascii="Arial" w:hAnsi="Arial" w:cs="Arial"/>
                <w:color w:val="000000"/>
                <w:sz w:val="18"/>
                <w:szCs w:val="18"/>
                <w:lang w:eastAsia="es-AR"/>
              </w:rPr>
              <w:t>)</w:t>
            </w:r>
          </w:p>
        </w:tc>
        <w:tc>
          <w:tcPr>
            <w:tcW w:w="1304" w:type="dxa"/>
            <w:shd w:val="clear" w:color="000000" w:fill="FFFFFF"/>
            <w:noWrap/>
            <w:vAlign w:val="bottom"/>
          </w:tcPr>
          <w:p w14:paraId="52127A44" w14:textId="71614EFC" w:rsidR="006B5AF1" w:rsidRPr="00A119B1" w:rsidRDefault="007C1C43" w:rsidP="00EE5D57">
            <w:pPr>
              <w:ind w:right="27"/>
              <w:jc w:val="right"/>
              <w:rPr>
                <w:rFonts w:ascii="Arial" w:hAnsi="Arial" w:cs="Arial"/>
                <w:color w:val="000000"/>
                <w:sz w:val="18"/>
                <w:szCs w:val="18"/>
                <w:lang w:eastAsia="es-AR"/>
              </w:rPr>
            </w:pPr>
            <w:r w:rsidRPr="007C1C43">
              <w:rPr>
                <w:rFonts w:ascii="Arial" w:hAnsi="Arial" w:cs="Arial"/>
                <w:color w:val="000000"/>
                <w:sz w:val="18"/>
                <w:szCs w:val="18"/>
                <w:lang w:eastAsia="es-AR"/>
              </w:rPr>
              <w:t>2.038.839</w:t>
            </w:r>
          </w:p>
        </w:tc>
        <w:tc>
          <w:tcPr>
            <w:tcW w:w="283" w:type="dxa"/>
            <w:shd w:val="clear" w:color="000000" w:fill="FFFFFF"/>
            <w:noWrap/>
            <w:vAlign w:val="bottom"/>
          </w:tcPr>
          <w:p w14:paraId="29E96696" w14:textId="77777777" w:rsidR="006B5AF1" w:rsidRPr="00A119B1" w:rsidRDefault="006B5AF1" w:rsidP="00EE5D57">
            <w:pPr>
              <w:ind w:right="27"/>
              <w:jc w:val="right"/>
              <w:rPr>
                <w:rFonts w:ascii="Arial" w:hAnsi="Arial" w:cs="Arial"/>
                <w:color w:val="000000"/>
                <w:sz w:val="18"/>
                <w:szCs w:val="18"/>
                <w:lang w:eastAsia="es-AR"/>
              </w:rPr>
            </w:pPr>
          </w:p>
        </w:tc>
        <w:tc>
          <w:tcPr>
            <w:tcW w:w="1304" w:type="dxa"/>
            <w:shd w:val="clear" w:color="000000" w:fill="FFFFFF"/>
            <w:vAlign w:val="bottom"/>
          </w:tcPr>
          <w:p w14:paraId="7A1140D6" w14:textId="68BE50DF" w:rsidR="006B5AF1" w:rsidRPr="00A119B1" w:rsidRDefault="006B5AF1" w:rsidP="00EE5D57">
            <w:pPr>
              <w:ind w:right="27"/>
              <w:jc w:val="right"/>
              <w:rPr>
                <w:rFonts w:ascii="Arial" w:hAnsi="Arial" w:cs="Arial"/>
                <w:color w:val="000000"/>
                <w:sz w:val="18"/>
                <w:szCs w:val="18"/>
                <w:lang w:eastAsia="es-AR"/>
              </w:rPr>
            </w:pPr>
            <w:r>
              <w:rPr>
                <w:rFonts w:ascii="Arial" w:hAnsi="Arial" w:cs="Arial"/>
                <w:color w:val="000000"/>
                <w:sz w:val="18"/>
                <w:szCs w:val="18"/>
                <w:lang w:eastAsia="es-AR"/>
              </w:rPr>
              <w:t>1.849.874</w:t>
            </w:r>
          </w:p>
        </w:tc>
        <w:tc>
          <w:tcPr>
            <w:tcW w:w="278" w:type="dxa"/>
            <w:shd w:val="clear" w:color="000000" w:fill="FFFFFF"/>
          </w:tcPr>
          <w:p w14:paraId="02F1425D" w14:textId="77777777" w:rsidR="006B5AF1" w:rsidRPr="00A119B1" w:rsidRDefault="006B5AF1" w:rsidP="006B5AF1">
            <w:pPr>
              <w:jc w:val="right"/>
              <w:rPr>
                <w:rFonts w:ascii="Arial" w:hAnsi="Arial" w:cs="Arial"/>
                <w:color w:val="000000"/>
                <w:sz w:val="18"/>
                <w:szCs w:val="18"/>
                <w:lang w:eastAsia="es-AR"/>
              </w:rPr>
            </w:pPr>
          </w:p>
        </w:tc>
      </w:tr>
      <w:tr w:rsidR="006B5AF1" w:rsidRPr="00A119B1" w14:paraId="42E0F20F" w14:textId="77777777" w:rsidTr="001C1F8A">
        <w:trPr>
          <w:trHeight w:val="135"/>
        </w:trPr>
        <w:tc>
          <w:tcPr>
            <w:tcW w:w="4678" w:type="dxa"/>
            <w:shd w:val="clear" w:color="000000" w:fill="FFFFFF"/>
            <w:noWrap/>
            <w:vAlign w:val="bottom"/>
          </w:tcPr>
          <w:p w14:paraId="13286480" w14:textId="77777777" w:rsidR="006B5AF1" w:rsidRPr="00A119B1" w:rsidRDefault="006B5AF1" w:rsidP="006B5AF1">
            <w:pPr>
              <w:spacing w:before="20" w:after="20"/>
              <w:rPr>
                <w:rFonts w:ascii="Arial" w:hAnsi="Arial" w:cs="Arial"/>
                <w:color w:val="000000"/>
                <w:sz w:val="18"/>
                <w:szCs w:val="18"/>
              </w:rPr>
            </w:pPr>
            <w:r w:rsidRPr="00A119B1">
              <w:rPr>
                <w:rFonts w:ascii="Arial" w:hAnsi="Arial" w:cs="Arial"/>
                <w:color w:val="000000"/>
                <w:sz w:val="18"/>
                <w:szCs w:val="18"/>
              </w:rPr>
              <w:t> </w:t>
            </w:r>
          </w:p>
        </w:tc>
        <w:tc>
          <w:tcPr>
            <w:tcW w:w="1304" w:type="dxa"/>
            <w:tcBorders>
              <w:top w:val="single" w:sz="4" w:space="0" w:color="auto"/>
              <w:bottom w:val="double" w:sz="4" w:space="0" w:color="auto"/>
            </w:tcBorders>
            <w:shd w:val="clear" w:color="000000" w:fill="FFFFFF"/>
            <w:noWrap/>
            <w:vAlign w:val="bottom"/>
          </w:tcPr>
          <w:p w14:paraId="0FA43C20" w14:textId="716C6ECB" w:rsidR="006B5AF1" w:rsidRPr="00A119B1" w:rsidRDefault="007C1C43" w:rsidP="00F66E18">
            <w:pPr>
              <w:ind w:right="27"/>
              <w:jc w:val="right"/>
              <w:rPr>
                <w:rFonts w:ascii="Arial" w:hAnsi="Arial" w:cs="Arial"/>
                <w:color w:val="000000"/>
                <w:sz w:val="18"/>
                <w:szCs w:val="18"/>
                <w:lang w:eastAsia="es-AR"/>
              </w:rPr>
            </w:pPr>
            <w:r w:rsidRPr="007C1C43">
              <w:rPr>
                <w:rFonts w:ascii="Arial" w:hAnsi="Arial" w:cs="Arial"/>
                <w:color w:val="000000"/>
                <w:sz w:val="18"/>
                <w:szCs w:val="18"/>
                <w:lang w:eastAsia="es-AR"/>
              </w:rPr>
              <w:t>2.</w:t>
            </w:r>
            <w:r w:rsidR="00F66E18">
              <w:rPr>
                <w:rFonts w:ascii="Arial" w:hAnsi="Arial" w:cs="Arial"/>
                <w:color w:val="000000"/>
                <w:sz w:val="18"/>
                <w:szCs w:val="18"/>
                <w:lang w:eastAsia="es-AR"/>
              </w:rPr>
              <w:t>117</w:t>
            </w:r>
            <w:r w:rsidRPr="007C1C43">
              <w:rPr>
                <w:rFonts w:ascii="Arial" w:hAnsi="Arial" w:cs="Arial"/>
                <w:color w:val="000000"/>
                <w:sz w:val="18"/>
                <w:szCs w:val="18"/>
                <w:lang w:eastAsia="es-AR"/>
              </w:rPr>
              <w:t>.</w:t>
            </w:r>
            <w:r w:rsidR="00F66E18">
              <w:rPr>
                <w:rFonts w:ascii="Arial" w:hAnsi="Arial" w:cs="Arial"/>
                <w:color w:val="000000"/>
                <w:sz w:val="18"/>
                <w:szCs w:val="18"/>
                <w:lang w:eastAsia="es-AR"/>
              </w:rPr>
              <w:t>132</w:t>
            </w:r>
          </w:p>
        </w:tc>
        <w:tc>
          <w:tcPr>
            <w:tcW w:w="283" w:type="dxa"/>
            <w:shd w:val="clear" w:color="000000" w:fill="FFFFFF"/>
            <w:noWrap/>
            <w:vAlign w:val="bottom"/>
          </w:tcPr>
          <w:p w14:paraId="2AA33EE4" w14:textId="77777777" w:rsidR="006B5AF1" w:rsidRPr="00A119B1" w:rsidRDefault="006B5AF1" w:rsidP="00EE5D57">
            <w:pPr>
              <w:spacing w:before="20" w:after="20"/>
              <w:ind w:right="27"/>
              <w:jc w:val="right"/>
              <w:rPr>
                <w:rFonts w:ascii="Arial" w:hAnsi="Arial" w:cs="Arial"/>
                <w:color w:val="000000"/>
                <w:sz w:val="18"/>
                <w:szCs w:val="18"/>
              </w:rPr>
            </w:pPr>
          </w:p>
        </w:tc>
        <w:tc>
          <w:tcPr>
            <w:tcW w:w="1304" w:type="dxa"/>
            <w:tcBorders>
              <w:top w:val="single" w:sz="4" w:space="0" w:color="auto"/>
              <w:bottom w:val="double" w:sz="4" w:space="0" w:color="auto"/>
            </w:tcBorders>
            <w:shd w:val="clear" w:color="000000" w:fill="FFFFFF"/>
            <w:vAlign w:val="bottom"/>
          </w:tcPr>
          <w:p w14:paraId="53B06B32" w14:textId="68317C7C" w:rsidR="006B5AF1" w:rsidRPr="00A119B1" w:rsidRDefault="006B5AF1" w:rsidP="00EE5D57">
            <w:pPr>
              <w:ind w:right="27"/>
              <w:jc w:val="right"/>
              <w:rPr>
                <w:rFonts w:ascii="Arial" w:hAnsi="Arial" w:cs="Arial"/>
                <w:color w:val="000000"/>
                <w:sz w:val="18"/>
                <w:szCs w:val="18"/>
                <w:lang w:eastAsia="es-AR"/>
              </w:rPr>
            </w:pPr>
            <w:r>
              <w:rPr>
                <w:rFonts w:ascii="Arial" w:hAnsi="Arial" w:cs="Arial"/>
                <w:color w:val="000000"/>
                <w:sz w:val="18"/>
                <w:szCs w:val="18"/>
                <w:lang w:eastAsia="es-AR"/>
              </w:rPr>
              <w:t>1.881.966</w:t>
            </w:r>
          </w:p>
        </w:tc>
        <w:tc>
          <w:tcPr>
            <w:tcW w:w="278" w:type="dxa"/>
            <w:shd w:val="clear" w:color="000000" w:fill="FFFFFF"/>
          </w:tcPr>
          <w:p w14:paraId="320D4A1C" w14:textId="77777777" w:rsidR="006B5AF1" w:rsidRPr="00A119B1" w:rsidRDefault="006B5AF1" w:rsidP="006B5AF1">
            <w:pPr>
              <w:spacing w:before="20" w:after="20"/>
              <w:jc w:val="right"/>
              <w:rPr>
                <w:rFonts w:ascii="Arial" w:hAnsi="Arial" w:cs="Arial"/>
                <w:color w:val="000000"/>
                <w:sz w:val="18"/>
                <w:szCs w:val="18"/>
              </w:rPr>
            </w:pPr>
          </w:p>
        </w:tc>
      </w:tr>
    </w:tbl>
    <w:p w14:paraId="4AB2F3C7" w14:textId="77777777" w:rsidR="00263082" w:rsidRPr="00A119B1" w:rsidRDefault="00263082" w:rsidP="00263082">
      <w:pPr>
        <w:pStyle w:val="Prrafodelista"/>
        <w:ind w:left="426"/>
        <w:rPr>
          <w:rFonts w:ascii="Arial" w:hAnsi="Arial"/>
          <w:b/>
          <w:sz w:val="10"/>
          <w:szCs w:val="10"/>
          <w:lang w:val="es-AR"/>
        </w:rPr>
      </w:pPr>
    </w:p>
    <w:p w14:paraId="1A484727" w14:textId="61DE597D" w:rsidR="00261549" w:rsidRDefault="00261549">
      <w:pPr>
        <w:pStyle w:val="Prrafodelista"/>
        <w:spacing w:after="120" w:line="264" w:lineRule="auto"/>
        <w:ind w:left="284"/>
        <w:jc w:val="both"/>
        <w:rPr>
          <w:rFonts w:ascii="Arial" w:hAnsi="Arial"/>
          <w:b/>
          <w:sz w:val="18"/>
          <w:szCs w:val="18"/>
          <w:lang w:val="es-AR"/>
        </w:rPr>
      </w:pPr>
    </w:p>
    <w:p w14:paraId="0FED1D46" w14:textId="4C219683" w:rsidR="00261549" w:rsidRPr="007649E3" w:rsidRDefault="00261549" w:rsidP="00261549">
      <w:pPr>
        <w:rPr>
          <w:rFonts w:ascii="Arial" w:hAnsi="Arial"/>
          <w:b/>
          <w:sz w:val="18"/>
        </w:rPr>
      </w:pPr>
      <w:r>
        <w:rPr>
          <w:rFonts w:ascii="Arial" w:hAnsi="Arial"/>
          <w:b/>
          <w:sz w:val="18"/>
        </w:rPr>
        <w:t>8</w:t>
      </w:r>
      <w:r w:rsidRPr="00261549">
        <w:rPr>
          <w:rFonts w:ascii="Arial" w:hAnsi="Arial"/>
          <w:b/>
          <w:sz w:val="18"/>
        </w:rPr>
        <w:t xml:space="preserve">. </w:t>
      </w:r>
      <w:r>
        <w:rPr>
          <w:rFonts w:ascii="Arial" w:hAnsi="Arial"/>
          <w:b/>
          <w:sz w:val="18"/>
        </w:rPr>
        <w:t>INVERSIONES EN ACTIVOS FINANCIEROS</w:t>
      </w:r>
    </w:p>
    <w:p w14:paraId="2A1C04B3" w14:textId="1688BC88" w:rsidR="00261549" w:rsidRDefault="00261549">
      <w:pPr>
        <w:pStyle w:val="Prrafodelista"/>
        <w:spacing w:after="120" w:line="264" w:lineRule="auto"/>
        <w:ind w:left="284"/>
        <w:jc w:val="both"/>
        <w:rPr>
          <w:rFonts w:ascii="Arial" w:hAnsi="Arial"/>
          <w:b/>
          <w:sz w:val="18"/>
          <w:szCs w:val="18"/>
          <w:lang w:val="es-AR"/>
        </w:rPr>
      </w:pPr>
    </w:p>
    <w:tbl>
      <w:tblPr>
        <w:tblW w:w="7847" w:type="dxa"/>
        <w:tblInd w:w="108" w:type="dxa"/>
        <w:tblLayout w:type="fixed"/>
        <w:tblLook w:val="04A0" w:firstRow="1" w:lastRow="0" w:firstColumn="1" w:lastColumn="0" w:noHBand="0" w:noVBand="1"/>
      </w:tblPr>
      <w:tblGrid>
        <w:gridCol w:w="4678"/>
        <w:gridCol w:w="1304"/>
        <w:gridCol w:w="283"/>
        <w:gridCol w:w="1304"/>
        <w:gridCol w:w="278"/>
      </w:tblGrid>
      <w:tr w:rsidR="006B5971" w:rsidRPr="00A119B1" w14:paraId="277E8EBA" w14:textId="77777777" w:rsidTr="001079D9">
        <w:trPr>
          <w:trHeight w:val="105"/>
        </w:trPr>
        <w:tc>
          <w:tcPr>
            <w:tcW w:w="4678" w:type="dxa"/>
            <w:shd w:val="clear" w:color="auto" w:fill="auto"/>
            <w:noWrap/>
            <w:vAlign w:val="bottom"/>
          </w:tcPr>
          <w:p w14:paraId="590CE26C" w14:textId="77777777" w:rsidR="006B5971" w:rsidRPr="001079D9" w:rsidRDefault="006B5971" w:rsidP="00D23EBD">
            <w:pPr>
              <w:rPr>
                <w:rFonts w:ascii="Arial" w:hAnsi="Arial" w:cs="Arial"/>
                <w:sz w:val="18"/>
                <w:szCs w:val="18"/>
              </w:rPr>
            </w:pPr>
            <w:r w:rsidRPr="001079D9">
              <w:rPr>
                <w:rFonts w:ascii="Arial" w:hAnsi="Arial" w:cs="Arial"/>
                <w:sz w:val="18"/>
                <w:szCs w:val="18"/>
              </w:rPr>
              <w:t> </w:t>
            </w:r>
          </w:p>
        </w:tc>
        <w:tc>
          <w:tcPr>
            <w:tcW w:w="1304" w:type="dxa"/>
            <w:tcBorders>
              <w:bottom w:val="single" w:sz="4" w:space="0" w:color="auto"/>
            </w:tcBorders>
            <w:shd w:val="clear" w:color="auto" w:fill="auto"/>
            <w:noWrap/>
            <w:vAlign w:val="bottom"/>
          </w:tcPr>
          <w:p w14:paraId="5E572F5C" w14:textId="37F93E43" w:rsidR="006B5971" w:rsidRPr="001079D9" w:rsidRDefault="006B5971" w:rsidP="00D23EBD">
            <w:pPr>
              <w:ind w:left="-108" w:right="-108"/>
              <w:jc w:val="center"/>
              <w:rPr>
                <w:rStyle w:val="DeltaViewInsertion"/>
                <w:rFonts w:ascii="Arial" w:hAnsi="Arial" w:cs="Arial"/>
                <w:b/>
                <w:color w:val="auto"/>
                <w:sz w:val="18"/>
                <w:szCs w:val="18"/>
                <w:u w:val="none"/>
              </w:rPr>
            </w:pPr>
            <w:r w:rsidRPr="001079D9">
              <w:rPr>
                <w:rFonts w:ascii="Arial" w:hAnsi="Arial" w:cs="Arial"/>
                <w:b/>
                <w:sz w:val="18"/>
                <w:szCs w:val="18"/>
              </w:rPr>
              <w:t>31/03/201</w:t>
            </w:r>
            <w:r w:rsidR="003973BF" w:rsidRPr="001079D9">
              <w:rPr>
                <w:rFonts w:ascii="Arial" w:hAnsi="Arial" w:cs="Arial"/>
                <w:b/>
                <w:sz w:val="18"/>
                <w:szCs w:val="18"/>
              </w:rPr>
              <w:t>9</w:t>
            </w:r>
          </w:p>
        </w:tc>
        <w:tc>
          <w:tcPr>
            <w:tcW w:w="283" w:type="dxa"/>
            <w:shd w:val="clear" w:color="auto" w:fill="auto"/>
            <w:noWrap/>
            <w:vAlign w:val="bottom"/>
          </w:tcPr>
          <w:p w14:paraId="51C0CC5D" w14:textId="77777777" w:rsidR="006B5971" w:rsidRPr="001079D9" w:rsidRDefault="006B5971" w:rsidP="00D23EBD">
            <w:pPr>
              <w:jc w:val="center"/>
              <w:rPr>
                <w:rFonts w:ascii="Arial" w:hAnsi="Arial" w:cs="Arial"/>
                <w:b/>
                <w:sz w:val="18"/>
                <w:szCs w:val="18"/>
              </w:rPr>
            </w:pPr>
          </w:p>
        </w:tc>
        <w:tc>
          <w:tcPr>
            <w:tcW w:w="1304" w:type="dxa"/>
            <w:tcBorders>
              <w:bottom w:val="single" w:sz="4" w:space="0" w:color="auto"/>
            </w:tcBorders>
            <w:shd w:val="clear" w:color="auto" w:fill="auto"/>
            <w:vAlign w:val="bottom"/>
          </w:tcPr>
          <w:p w14:paraId="6C6CF3DC" w14:textId="2F442359" w:rsidR="006B5971" w:rsidRPr="001079D9" w:rsidRDefault="006B5971" w:rsidP="003973BF">
            <w:pPr>
              <w:keepLines/>
              <w:jc w:val="center"/>
              <w:rPr>
                <w:rStyle w:val="DeltaViewInsertion"/>
                <w:rFonts w:ascii="Arial" w:hAnsi="Arial" w:cs="Arial"/>
                <w:b/>
                <w:color w:val="auto"/>
                <w:sz w:val="18"/>
                <w:szCs w:val="18"/>
                <w:u w:val="none"/>
              </w:rPr>
            </w:pPr>
            <w:r w:rsidRPr="001079D9">
              <w:rPr>
                <w:rFonts w:ascii="Arial" w:hAnsi="Arial" w:cs="Arial"/>
                <w:b/>
                <w:sz w:val="18"/>
                <w:szCs w:val="18"/>
              </w:rPr>
              <w:t>31/12/201</w:t>
            </w:r>
            <w:r w:rsidR="003973BF" w:rsidRPr="001079D9">
              <w:rPr>
                <w:rFonts w:ascii="Arial" w:hAnsi="Arial" w:cs="Arial"/>
                <w:b/>
                <w:sz w:val="18"/>
                <w:szCs w:val="18"/>
              </w:rPr>
              <w:t>8</w:t>
            </w:r>
          </w:p>
        </w:tc>
        <w:tc>
          <w:tcPr>
            <w:tcW w:w="278" w:type="dxa"/>
            <w:shd w:val="clear" w:color="auto" w:fill="auto"/>
          </w:tcPr>
          <w:p w14:paraId="2AD4243A" w14:textId="77777777" w:rsidR="006B5971" w:rsidRPr="001079D9" w:rsidRDefault="006B5971" w:rsidP="00D23EBD">
            <w:pPr>
              <w:ind w:left="-108" w:right="-108"/>
              <w:jc w:val="center"/>
              <w:rPr>
                <w:rStyle w:val="DeltaViewInsertion"/>
                <w:rFonts w:ascii="Arial" w:hAnsi="Arial" w:cs="Arial"/>
                <w:b/>
                <w:color w:val="auto"/>
                <w:sz w:val="18"/>
                <w:szCs w:val="18"/>
                <w:u w:val="none"/>
              </w:rPr>
            </w:pPr>
          </w:p>
        </w:tc>
      </w:tr>
      <w:tr w:rsidR="006B5971" w:rsidRPr="00A119B1" w14:paraId="49D8BBA3" w14:textId="77777777" w:rsidTr="001079D9">
        <w:trPr>
          <w:trHeight w:val="91"/>
        </w:trPr>
        <w:tc>
          <w:tcPr>
            <w:tcW w:w="4678" w:type="dxa"/>
            <w:shd w:val="clear" w:color="auto" w:fill="auto"/>
            <w:noWrap/>
            <w:vAlign w:val="center"/>
          </w:tcPr>
          <w:p w14:paraId="3D363E40" w14:textId="189700BF" w:rsidR="006B5971" w:rsidRPr="001079D9" w:rsidRDefault="006B5971" w:rsidP="006B5971">
            <w:pPr>
              <w:rPr>
                <w:rFonts w:ascii="Arial" w:hAnsi="Arial" w:cs="Arial"/>
                <w:sz w:val="18"/>
                <w:szCs w:val="18"/>
                <w:lang w:eastAsia="es-AR"/>
              </w:rPr>
            </w:pPr>
            <w:r w:rsidRPr="001079D9">
              <w:rPr>
                <w:rFonts w:ascii="Arial" w:hAnsi="Arial" w:cs="Arial"/>
                <w:sz w:val="18"/>
                <w:szCs w:val="18"/>
                <w:lang w:eastAsia="es-AR"/>
              </w:rPr>
              <w:t>Fondos comunes de inversión</w:t>
            </w:r>
          </w:p>
        </w:tc>
        <w:tc>
          <w:tcPr>
            <w:tcW w:w="1304" w:type="dxa"/>
            <w:shd w:val="clear" w:color="auto" w:fill="auto"/>
            <w:noWrap/>
            <w:vAlign w:val="center"/>
          </w:tcPr>
          <w:p w14:paraId="64FEFE6E" w14:textId="0CF39148" w:rsidR="006B5971" w:rsidRPr="001079D9" w:rsidDel="00240D98" w:rsidRDefault="001079D9" w:rsidP="006B5971">
            <w:pPr>
              <w:jc w:val="right"/>
              <w:rPr>
                <w:rFonts w:ascii="Arial" w:hAnsi="Arial" w:cs="Arial"/>
                <w:sz w:val="18"/>
                <w:szCs w:val="18"/>
                <w:lang w:eastAsia="es-AR"/>
              </w:rPr>
            </w:pPr>
            <w:r>
              <w:rPr>
                <w:rFonts w:ascii="Arial" w:hAnsi="Arial" w:cs="Arial"/>
                <w:sz w:val="18"/>
                <w:szCs w:val="18"/>
                <w:lang w:eastAsia="es-AR"/>
              </w:rPr>
              <w:t>188.272</w:t>
            </w:r>
          </w:p>
        </w:tc>
        <w:tc>
          <w:tcPr>
            <w:tcW w:w="283" w:type="dxa"/>
            <w:shd w:val="clear" w:color="auto" w:fill="auto"/>
            <w:noWrap/>
            <w:vAlign w:val="center"/>
          </w:tcPr>
          <w:p w14:paraId="2573B25B" w14:textId="77777777" w:rsidR="006B5971" w:rsidRPr="001079D9" w:rsidRDefault="006B5971" w:rsidP="006B5971">
            <w:pPr>
              <w:jc w:val="right"/>
              <w:rPr>
                <w:rFonts w:ascii="Arial" w:hAnsi="Arial" w:cs="Arial"/>
                <w:sz w:val="18"/>
                <w:szCs w:val="18"/>
                <w:lang w:eastAsia="es-AR"/>
              </w:rPr>
            </w:pPr>
          </w:p>
        </w:tc>
        <w:tc>
          <w:tcPr>
            <w:tcW w:w="1304" w:type="dxa"/>
            <w:tcBorders>
              <w:top w:val="single" w:sz="4" w:space="0" w:color="auto"/>
            </w:tcBorders>
            <w:shd w:val="clear" w:color="auto" w:fill="auto"/>
            <w:vAlign w:val="center"/>
          </w:tcPr>
          <w:p w14:paraId="628E1237" w14:textId="2F5A52F4" w:rsidR="006B5971" w:rsidRPr="001079D9" w:rsidRDefault="001079D9" w:rsidP="006B5971">
            <w:pPr>
              <w:jc w:val="right"/>
              <w:rPr>
                <w:rFonts w:ascii="Arial" w:hAnsi="Arial" w:cs="Arial"/>
                <w:sz w:val="18"/>
                <w:szCs w:val="18"/>
                <w:lang w:eastAsia="es-AR"/>
              </w:rPr>
            </w:pPr>
            <w:r>
              <w:rPr>
                <w:rFonts w:ascii="Arial" w:hAnsi="Arial" w:cs="Arial"/>
                <w:sz w:val="18"/>
                <w:szCs w:val="18"/>
                <w:lang w:eastAsia="es-AR"/>
              </w:rPr>
              <w:t>121.064</w:t>
            </w:r>
          </w:p>
        </w:tc>
        <w:tc>
          <w:tcPr>
            <w:tcW w:w="278" w:type="dxa"/>
            <w:shd w:val="clear" w:color="auto" w:fill="auto"/>
          </w:tcPr>
          <w:p w14:paraId="7F5DBAEB" w14:textId="77777777" w:rsidR="006B5971" w:rsidRPr="001079D9" w:rsidRDefault="006B5971" w:rsidP="006B5971">
            <w:pPr>
              <w:jc w:val="right"/>
              <w:rPr>
                <w:rFonts w:ascii="Arial" w:hAnsi="Arial" w:cs="Arial"/>
                <w:sz w:val="18"/>
                <w:szCs w:val="18"/>
                <w:lang w:eastAsia="es-AR"/>
              </w:rPr>
            </w:pPr>
          </w:p>
        </w:tc>
      </w:tr>
      <w:tr w:rsidR="006B5971" w:rsidRPr="00A119B1" w14:paraId="3E701FA0" w14:textId="77777777" w:rsidTr="001079D9">
        <w:trPr>
          <w:trHeight w:val="91"/>
        </w:trPr>
        <w:tc>
          <w:tcPr>
            <w:tcW w:w="4678" w:type="dxa"/>
            <w:shd w:val="clear" w:color="auto" w:fill="auto"/>
            <w:noWrap/>
            <w:vAlign w:val="center"/>
          </w:tcPr>
          <w:p w14:paraId="7E1667B2" w14:textId="65A3B1AE" w:rsidR="006B5971" w:rsidRPr="001079D9" w:rsidRDefault="006B5971" w:rsidP="006B5971">
            <w:pPr>
              <w:rPr>
                <w:rFonts w:ascii="Arial" w:hAnsi="Arial" w:cs="Arial"/>
                <w:sz w:val="18"/>
                <w:szCs w:val="18"/>
                <w:lang w:eastAsia="es-AR"/>
              </w:rPr>
            </w:pPr>
            <w:r w:rsidRPr="001079D9">
              <w:rPr>
                <w:rFonts w:ascii="Arial" w:hAnsi="Arial" w:cs="Arial"/>
                <w:sz w:val="18"/>
                <w:szCs w:val="18"/>
                <w:lang w:eastAsia="es-AR"/>
              </w:rPr>
              <w:t xml:space="preserve">Colocaciones transitorias </w:t>
            </w:r>
          </w:p>
        </w:tc>
        <w:tc>
          <w:tcPr>
            <w:tcW w:w="1304" w:type="dxa"/>
            <w:shd w:val="clear" w:color="auto" w:fill="auto"/>
            <w:noWrap/>
            <w:vAlign w:val="center"/>
          </w:tcPr>
          <w:p w14:paraId="3C9511DF" w14:textId="5D175F8E" w:rsidR="006B5971" w:rsidRPr="001079D9" w:rsidRDefault="001079D9" w:rsidP="006B5971">
            <w:pPr>
              <w:jc w:val="right"/>
              <w:rPr>
                <w:rFonts w:ascii="Arial" w:hAnsi="Arial" w:cs="Arial"/>
                <w:sz w:val="18"/>
                <w:szCs w:val="18"/>
                <w:lang w:eastAsia="es-AR"/>
              </w:rPr>
            </w:pPr>
            <w:r>
              <w:rPr>
                <w:rFonts w:ascii="Arial" w:hAnsi="Arial" w:cs="Arial"/>
                <w:sz w:val="18"/>
                <w:szCs w:val="18"/>
                <w:lang w:eastAsia="es-AR"/>
              </w:rPr>
              <w:t>1.206.589</w:t>
            </w:r>
          </w:p>
        </w:tc>
        <w:tc>
          <w:tcPr>
            <w:tcW w:w="283" w:type="dxa"/>
            <w:shd w:val="clear" w:color="auto" w:fill="auto"/>
            <w:noWrap/>
            <w:vAlign w:val="center"/>
          </w:tcPr>
          <w:p w14:paraId="3DDB7BBE" w14:textId="77777777" w:rsidR="006B5971" w:rsidRPr="001079D9" w:rsidRDefault="006B5971" w:rsidP="006B5971">
            <w:pPr>
              <w:jc w:val="right"/>
              <w:rPr>
                <w:rFonts w:ascii="Arial" w:hAnsi="Arial" w:cs="Arial"/>
                <w:sz w:val="18"/>
                <w:szCs w:val="18"/>
                <w:lang w:eastAsia="es-AR"/>
              </w:rPr>
            </w:pPr>
          </w:p>
        </w:tc>
        <w:tc>
          <w:tcPr>
            <w:tcW w:w="1304" w:type="dxa"/>
            <w:shd w:val="clear" w:color="auto" w:fill="auto"/>
            <w:vAlign w:val="center"/>
          </w:tcPr>
          <w:p w14:paraId="2826F8CC" w14:textId="3EDB72D3" w:rsidR="006B5971" w:rsidRPr="001079D9" w:rsidRDefault="001079D9" w:rsidP="006B5971">
            <w:pPr>
              <w:jc w:val="right"/>
              <w:rPr>
                <w:rFonts w:ascii="Arial" w:hAnsi="Arial" w:cs="Arial"/>
                <w:sz w:val="18"/>
                <w:szCs w:val="18"/>
                <w:lang w:eastAsia="es-AR"/>
              </w:rPr>
            </w:pPr>
            <w:r>
              <w:rPr>
                <w:rFonts w:ascii="Arial" w:hAnsi="Arial" w:cs="Arial"/>
                <w:sz w:val="18"/>
                <w:szCs w:val="18"/>
                <w:lang w:eastAsia="es-AR"/>
              </w:rPr>
              <w:t>1.106.573</w:t>
            </w:r>
          </w:p>
        </w:tc>
        <w:tc>
          <w:tcPr>
            <w:tcW w:w="278" w:type="dxa"/>
            <w:shd w:val="clear" w:color="auto" w:fill="auto"/>
          </w:tcPr>
          <w:p w14:paraId="7A237C9A" w14:textId="77777777" w:rsidR="006B5971" w:rsidRPr="001079D9" w:rsidRDefault="006B5971" w:rsidP="006B5971">
            <w:pPr>
              <w:jc w:val="right"/>
              <w:rPr>
                <w:rFonts w:ascii="Arial" w:hAnsi="Arial" w:cs="Arial"/>
                <w:sz w:val="18"/>
                <w:szCs w:val="18"/>
                <w:lang w:eastAsia="es-AR"/>
              </w:rPr>
            </w:pPr>
          </w:p>
        </w:tc>
      </w:tr>
      <w:tr w:rsidR="006B5971" w:rsidRPr="00A119B1" w14:paraId="7D52F6B7" w14:textId="77777777" w:rsidTr="001079D9">
        <w:trPr>
          <w:trHeight w:val="91"/>
        </w:trPr>
        <w:tc>
          <w:tcPr>
            <w:tcW w:w="4678" w:type="dxa"/>
            <w:shd w:val="clear" w:color="auto" w:fill="auto"/>
            <w:noWrap/>
            <w:vAlign w:val="bottom"/>
          </w:tcPr>
          <w:p w14:paraId="29F74F67" w14:textId="743CCB23" w:rsidR="006B5971" w:rsidRPr="001079D9" w:rsidRDefault="006B5971" w:rsidP="006B5971">
            <w:pPr>
              <w:rPr>
                <w:rFonts w:ascii="Arial" w:hAnsi="Arial" w:cs="Arial"/>
                <w:sz w:val="18"/>
                <w:szCs w:val="18"/>
                <w:lang w:eastAsia="es-AR"/>
              </w:rPr>
            </w:pPr>
            <w:r w:rsidRPr="001079D9">
              <w:rPr>
                <w:rFonts w:ascii="Arial" w:hAnsi="Arial" w:cs="Arial"/>
                <w:sz w:val="18"/>
                <w:szCs w:val="18"/>
                <w:lang w:eastAsia="es-AR"/>
              </w:rPr>
              <w:t>Títulos públicos</w:t>
            </w:r>
            <w:r w:rsidR="00F86CAD" w:rsidRPr="001079D9">
              <w:rPr>
                <w:rFonts w:ascii="Arial" w:hAnsi="Arial" w:cs="Arial"/>
                <w:sz w:val="18"/>
                <w:szCs w:val="18"/>
                <w:vertAlign w:val="superscript"/>
                <w:lang w:eastAsia="es-AR"/>
              </w:rPr>
              <w:t>(1)</w:t>
            </w:r>
          </w:p>
        </w:tc>
        <w:tc>
          <w:tcPr>
            <w:tcW w:w="1304" w:type="dxa"/>
            <w:shd w:val="clear" w:color="auto" w:fill="auto"/>
            <w:noWrap/>
            <w:vAlign w:val="bottom"/>
          </w:tcPr>
          <w:p w14:paraId="0FADF2BF" w14:textId="0FF72F0A" w:rsidR="006B5971" w:rsidRPr="001079D9" w:rsidRDefault="001079D9" w:rsidP="006B5971">
            <w:pPr>
              <w:jc w:val="right"/>
              <w:rPr>
                <w:rFonts w:ascii="Arial" w:hAnsi="Arial" w:cs="Arial"/>
                <w:sz w:val="18"/>
                <w:szCs w:val="18"/>
                <w:lang w:eastAsia="es-AR"/>
              </w:rPr>
            </w:pPr>
            <w:r>
              <w:rPr>
                <w:rFonts w:ascii="Arial" w:hAnsi="Arial" w:cs="Arial"/>
                <w:sz w:val="18"/>
                <w:szCs w:val="18"/>
                <w:lang w:eastAsia="es-AR"/>
              </w:rPr>
              <w:t>874.212</w:t>
            </w:r>
          </w:p>
        </w:tc>
        <w:tc>
          <w:tcPr>
            <w:tcW w:w="283" w:type="dxa"/>
            <w:shd w:val="clear" w:color="auto" w:fill="auto"/>
            <w:noWrap/>
            <w:vAlign w:val="bottom"/>
          </w:tcPr>
          <w:p w14:paraId="1F463213" w14:textId="77777777" w:rsidR="006B5971" w:rsidRPr="001079D9" w:rsidRDefault="006B5971" w:rsidP="006B5971">
            <w:pPr>
              <w:jc w:val="right"/>
              <w:rPr>
                <w:rFonts w:ascii="Arial" w:hAnsi="Arial" w:cs="Arial"/>
                <w:sz w:val="18"/>
                <w:szCs w:val="18"/>
                <w:lang w:eastAsia="es-AR"/>
              </w:rPr>
            </w:pPr>
          </w:p>
        </w:tc>
        <w:tc>
          <w:tcPr>
            <w:tcW w:w="1304" w:type="dxa"/>
            <w:shd w:val="clear" w:color="auto" w:fill="auto"/>
            <w:vAlign w:val="bottom"/>
          </w:tcPr>
          <w:p w14:paraId="62FBCE94" w14:textId="195F89D6" w:rsidR="006B5971" w:rsidRPr="001079D9" w:rsidRDefault="001079D9" w:rsidP="006B5971">
            <w:pPr>
              <w:jc w:val="right"/>
              <w:rPr>
                <w:rFonts w:ascii="Arial" w:hAnsi="Arial" w:cs="Arial"/>
                <w:sz w:val="18"/>
                <w:szCs w:val="18"/>
                <w:lang w:eastAsia="es-AR"/>
              </w:rPr>
            </w:pPr>
            <w:r>
              <w:rPr>
                <w:rFonts w:ascii="Arial" w:hAnsi="Arial" w:cs="Arial"/>
                <w:sz w:val="18"/>
                <w:szCs w:val="18"/>
                <w:lang w:eastAsia="es-AR"/>
              </w:rPr>
              <w:t>768.549</w:t>
            </w:r>
          </w:p>
        </w:tc>
        <w:tc>
          <w:tcPr>
            <w:tcW w:w="278" w:type="dxa"/>
            <w:shd w:val="clear" w:color="auto" w:fill="auto"/>
          </w:tcPr>
          <w:p w14:paraId="7130EF23" w14:textId="77777777" w:rsidR="006B5971" w:rsidRPr="001079D9" w:rsidRDefault="006B5971" w:rsidP="006B5971">
            <w:pPr>
              <w:jc w:val="right"/>
              <w:rPr>
                <w:rFonts w:ascii="Arial" w:hAnsi="Arial" w:cs="Arial"/>
                <w:sz w:val="18"/>
                <w:szCs w:val="18"/>
                <w:lang w:eastAsia="es-AR"/>
              </w:rPr>
            </w:pPr>
          </w:p>
        </w:tc>
      </w:tr>
      <w:tr w:rsidR="001079D9" w:rsidRPr="00A119B1" w14:paraId="74CB35F5" w14:textId="77777777" w:rsidTr="001079D9">
        <w:trPr>
          <w:trHeight w:val="91"/>
        </w:trPr>
        <w:tc>
          <w:tcPr>
            <w:tcW w:w="4678" w:type="dxa"/>
            <w:shd w:val="clear" w:color="auto" w:fill="auto"/>
            <w:noWrap/>
            <w:vAlign w:val="bottom"/>
          </w:tcPr>
          <w:p w14:paraId="152194C7" w14:textId="507B45A5" w:rsidR="001079D9" w:rsidRPr="001079D9" w:rsidRDefault="001079D9" w:rsidP="006B5971">
            <w:pPr>
              <w:rPr>
                <w:rFonts w:ascii="Arial" w:hAnsi="Arial" w:cs="Arial"/>
                <w:sz w:val="18"/>
                <w:szCs w:val="18"/>
                <w:lang w:eastAsia="es-AR"/>
              </w:rPr>
            </w:pPr>
            <w:r>
              <w:rPr>
                <w:rFonts w:ascii="Arial" w:hAnsi="Arial" w:cs="Arial"/>
                <w:sz w:val="18"/>
                <w:szCs w:val="18"/>
                <w:lang w:eastAsia="es-AR"/>
              </w:rPr>
              <w:t>Plazos fijos</w:t>
            </w:r>
          </w:p>
        </w:tc>
        <w:tc>
          <w:tcPr>
            <w:tcW w:w="1304" w:type="dxa"/>
            <w:shd w:val="clear" w:color="auto" w:fill="auto"/>
            <w:noWrap/>
            <w:vAlign w:val="bottom"/>
          </w:tcPr>
          <w:p w14:paraId="445558AE" w14:textId="23980C23" w:rsidR="001079D9" w:rsidRDefault="001079D9" w:rsidP="006B5971">
            <w:pPr>
              <w:jc w:val="right"/>
              <w:rPr>
                <w:rFonts w:ascii="Arial" w:hAnsi="Arial" w:cs="Arial"/>
                <w:sz w:val="18"/>
                <w:szCs w:val="18"/>
                <w:lang w:eastAsia="es-AR"/>
              </w:rPr>
            </w:pPr>
            <w:r>
              <w:rPr>
                <w:rFonts w:ascii="Arial" w:hAnsi="Arial" w:cs="Arial"/>
                <w:sz w:val="18"/>
                <w:szCs w:val="18"/>
                <w:lang w:eastAsia="es-AR"/>
              </w:rPr>
              <w:t>1.221.817</w:t>
            </w:r>
          </w:p>
        </w:tc>
        <w:tc>
          <w:tcPr>
            <w:tcW w:w="283" w:type="dxa"/>
            <w:shd w:val="clear" w:color="auto" w:fill="auto"/>
            <w:noWrap/>
            <w:vAlign w:val="bottom"/>
          </w:tcPr>
          <w:p w14:paraId="1937E281" w14:textId="77777777" w:rsidR="001079D9" w:rsidRPr="001079D9" w:rsidRDefault="001079D9" w:rsidP="006B5971">
            <w:pPr>
              <w:jc w:val="right"/>
              <w:rPr>
                <w:rFonts w:ascii="Arial" w:hAnsi="Arial" w:cs="Arial"/>
                <w:sz w:val="18"/>
                <w:szCs w:val="18"/>
                <w:lang w:eastAsia="es-AR"/>
              </w:rPr>
            </w:pPr>
          </w:p>
        </w:tc>
        <w:tc>
          <w:tcPr>
            <w:tcW w:w="1304" w:type="dxa"/>
            <w:shd w:val="clear" w:color="auto" w:fill="auto"/>
            <w:vAlign w:val="bottom"/>
          </w:tcPr>
          <w:p w14:paraId="0FF939CB" w14:textId="31E9D204" w:rsidR="001079D9" w:rsidRPr="001079D9" w:rsidRDefault="001079D9" w:rsidP="006B5971">
            <w:pPr>
              <w:jc w:val="right"/>
              <w:rPr>
                <w:rFonts w:ascii="Arial" w:hAnsi="Arial" w:cs="Arial"/>
                <w:sz w:val="18"/>
                <w:szCs w:val="18"/>
                <w:lang w:eastAsia="es-AR"/>
              </w:rPr>
            </w:pPr>
            <w:r>
              <w:rPr>
                <w:rFonts w:ascii="Arial" w:hAnsi="Arial" w:cs="Arial"/>
                <w:sz w:val="18"/>
                <w:szCs w:val="18"/>
                <w:lang w:eastAsia="es-AR"/>
              </w:rPr>
              <w:t>2.380.467</w:t>
            </w:r>
          </w:p>
        </w:tc>
        <w:tc>
          <w:tcPr>
            <w:tcW w:w="278" w:type="dxa"/>
            <w:shd w:val="clear" w:color="auto" w:fill="auto"/>
          </w:tcPr>
          <w:p w14:paraId="672AECCC" w14:textId="77777777" w:rsidR="001079D9" w:rsidRPr="001079D9" w:rsidRDefault="001079D9" w:rsidP="006B5971">
            <w:pPr>
              <w:jc w:val="right"/>
              <w:rPr>
                <w:rFonts w:ascii="Arial" w:hAnsi="Arial" w:cs="Arial"/>
                <w:sz w:val="18"/>
                <w:szCs w:val="18"/>
                <w:lang w:eastAsia="es-AR"/>
              </w:rPr>
            </w:pPr>
          </w:p>
        </w:tc>
      </w:tr>
      <w:tr w:rsidR="006B5971" w:rsidRPr="00A119B1" w14:paraId="41EA4613" w14:textId="77777777" w:rsidTr="001079D9">
        <w:trPr>
          <w:trHeight w:val="135"/>
        </w:trPr>
        <w:tc>
          <w:tcPr>
            <w:tcW w:w="4678" w:type="dxa"/>
            <w:shd w:val="clear" w:color="auto" w:fill="auto"/>
            <w:noWrap/>
            <w:vAlign w:val="bottom"/>
          </w:tcPr>
          <w:p w14:paraId="1AA33635" w14:textId="77777777" w:rsidR="006B5971" w:rsidRPr="001079D9" w:rsidRDefault="006B5971" w:rsidP="006B5971">
            <w:pPr>
              <w:spacing w:before="20" w:after="20"/>
              <w:rPr>
                <w:rFonts w:ascii="Arial" w:hAnsi="Arial" w:cs="Arial"/>
                <w:sz w:val="18"/>
                <w:szCs w:val="18"/>
              </w:rPr>
            </w:pPr>
          </w:p>
        </w:tc>
        <w:tc>
          <w:tcPr>
            <w:tcW w:w="1304" w:type="dxa"/>
            <w:tcBorders>
              <w:top w:val="single" w:sz="4" w:space="0" w:color="auto"/>
              <w:bottom w:val="double" w:sz="4" w:space="0" w:color="auto"/>
            </w:tcBorders>
            <w:shd w:val="clear" w:color="auto" w:fill="auto"/>
            <w:noWrap/>
            <w:vAlign w:val="bottom"/>
          </w:tcPr>
          <w:p w14:paraId="02634881" w14:textId="6B950EE0" w:rsidR="006B5971" w:rsidRPr="001079D9" w:rsidRDefault="001079D9" w:rsidP="006B5971">
            <w:pPr>
              <w:jc w:val="right"/>
              <w:rPr>
                <w:rFonts w:ascii="Arial" w:hAnsi="Arial" w:cs="Arial"/>
                <w:sz w:val="18"/>
                <w:szCs w:val="18"/>
                <w:lang w:eastAsia="es-AR"/>
              </w:rPr>
            </w:pPr>
            <w:r>
              <w:rPr>
                <w:rFonts w:ascii="Arial" w:hAnsi="Arial" w:cs="Arial"/>
                <w:sz w:val="18"/>
                <w:szCs w:val="18"/>
                <w:lang w:eastAsia="es-AR"/>
              </w:rPr>
              <w:t>3.490.890</w:t>
            </w:r>
          </w:p>
        </w:tc>
        <w:tc>
          <w:tcPr>
            <w:tcW w:w="283" w:type="dxa"/>
            <w:shd w:val="clear" w:color="auto" w:fill="auto"/>
            <w:noWrap/>
            <w:vAlign w:val="bottom"/>
          </w:tcPr>
          <w:p w14:paraId="35E127A6" w14:textId="77777777" w:rsidR="006B5971" w:rsidRPr="001079D9" w:rsidRDefault="006B5971" w:rsidP="006B5971">
            <w:pPr>
              <w:spacing w:before="20" w:after="20"/>
              <w:jc w:val="right"/>
              <w:rPr>
                <w:rFonts w:ascii="Arial" w:hAnsi="Arial" w:cs="Arial"/>
                <w:sz w:val="18"/>
                <w:szCs w:val="18"/>
              </w:rPr>
            </w:pPr>
          </w:p>
        </w:tc>
        <w:tc>
          <w:tcPr>
            <w:tcW w:w="1304" w:type="dxa"/>
            <w:tcBorders>
              <w:top w:val="single" w:sz="4" w:space="0" w:color="auto"/>
              <w:bottom w:val="double" w:sz="4" w:space="0" w:color="auto"/>
            </w:tcBorders>
            <w:shd w:val="clear" w:color="auto" w:fill="auto"/>
            <w:vAlign w:val="bottom"/>
          </w:tcPr>
          <w:p w14:paraId="19BADA49" w14:textId="4DEC57A7" w:rsidR="006B5971" w:rsidRPr="001079D9" w:rsidRDefault="001079D9" w:rsidP="006B5971">
            <w:pPr>
              <w:jc w:val="right"/>
              <w:rPr>
                <w:rFonts w:ascii="Arial" w:hAnsi="Arial" w:cs="Arial"/>
                <w:sz w:val="18"/>
                <w:szCs w:val="18"/>
                <w:lang w:eastAsia="es-AR"/>
              </w:rPr>
            </w:pPr>
            <w:r>
              <w:rPr>
                <w:rFonts w:ascii="Arial" w:hAnsi="Arial" w:cs="Arial"/>
                <w:sz w:val="18"/>
                <w:szCs w:val="18"/>
                <w:lang w:eastAsia="es-AR"/>
              </w:rPr>
              <w:t>4.376.653</w:t>
            </w:r>
          </w:p>
        </w:tc>
        <w:tc>
          <w:tcPr>
            <w:tcW w:w="278" w:type="dxa"/>
            <w:shd w:val="clear" w:color="auto" w:fill="auto"/>
          </w:tcPr>
          <w:p w14:paraId="3054D7DF" w14:textId="77777777" w:rsidR="006B5971" w:rsidRPr="001079D9" w:rsidRDefault="006B5971" w:rsidP="006B5971">
            <w:pPr>
              <w:spacing w:before="20" w:after="20"/>
              <w:jc w:val="right"/>
              <w:rPr>
                <w:rFonts w:ascii="Arial" w:hAnsi="Arial" w:cs="Arial"/>
                <w:sz w:val="18"/>
                <w:szCs w:val="18"/>
              </w:rPr>
            </w:pPr>
          </w:p>
        </w:tc>
      </w:tr>
    </w:tbl>
    <w:p w14:paraId="16B5666E" w14:textId="48274634" w:rsidR="00261549" w:rsidRDefault="00261549">
      <w:pPr>
        <w:pStyle w:val="Prrafodelista"/>
        <w:spacing w:after="120" w:line="264" w:lineRule="auto"/>
        <w:ind w:left="284"/>
        <w:jc w:val="both"/>
        <w:rPr>
          <w:rFonts w:ascii="Arial" w:hAnsi="Arial"/>
          <w:b/>
          <w:sz w:val="18"/>
          <w:szCs w:val="18"/>
          <w:lang w:val="es-AR"/>
        </w:rPr>
      </w:pPr>
    </w:p>
    <w:p w14:paraId="2D35D405" w14:textId="49D28B8F" w:rsidR="004C77FB" w:rsidRPr="00AC4BD5" w:rsidRDefault="001079D9" w:rsidP="001079D9">
      <w:pPr>
        <w:pStyle w:val="Prrafodelista"/>
        <w:numPr>
          <w:ilvl w:val="0"/>
          <w:numId w:val="11"/>
        </w:numPr>
        <w:spacing w:after="120" w:line="264" w:lineRule="auto"/>
        <w:jc w:val="both"/>
        <w:rPr>
          <w:rFonts w:ascii="Arial" w:hAnsi="Arial"/>
          <w:sz w:val="15"/>
          <w:szCs w:val="15"/>
          <w:lang w:val="es-AR"/>
        </w:rPr>
      </w:pPr>
      <w:r w:rsidRPr="001079D9">
        <w:rPr>
          <w:rFonts w:ascii="Arial" w:hAnsi="Arial"/>
          <w:sz w:val="15"/>
          <w:szCs w:val="15"/>
          <w:lang w:val="es-AR"/>
        </w:rPr>
        <w:t>Corresponde a Bonos de la Nación Argentina en dólares estadounidenses a 8% con vencimiento 2020 (BONAR 2020 USD) por un valor nominal de USD 20.166.377 (31-03-2019) y USD 20.385.918 (31-12-2018).</w:t>
      </w:r>
    </w:p>
    <w:p w14:paraId="6A35A15F" w14:textId="77777777" w:rsidR="00F86025" w:rsidRPr="00CF7CDE" w:rsidRDefault="00F86025" w:rsidP="00AC4BD5">
      <w:pPr>
        <w:pStyle w:val="Prrafodelista"/>
        <w:spacing w:after="120" w:line="264" w:lineRule="auto"/>
        <w:ind w:left="644"/>
        <w:jc w:val="both"/>
        <w:rPr>
          <w:rFonts w:ascii="Arial" w:hAnsi="Arial"/>
          <w:sz w:val="18"/>
          <w:szCs w:val="18"/>
          <w:lang w:val="es-AR"/>
        </w:rPr>
      </w:pPr>
    </w:p>
    <w:p w14:paraId="6116249B" w14:textId="1987C304" w:rsidR="00C36300" w:rsidRPr="00A119B1" w:rsidRDefault="00261549" w:rsidP="001C1F8A">
      <w:pPr>
        <w:spacing w:after="120" w:line="264" w:lineRule="auto"/>
        <w:jc w:val="both"/>
        <w:rPr>
          <w:rFonts w:ascii="Arial" w:hAnsi="Arial"/>
          <w:sz w:val="18"/>
          <w:szCs w:val="18"/>
        </w:rPr>
      </w:pPr>
      <w:r>
        <w:rPr>
          <w:rFonts w:ascii="Arial" w:hAnsi="Arial"/>
          <w:b/>
          <w:sz w:val="18"/>
          <w:szCs w:val="18"/>
        </w:rPr>
        <w:t>9</w:t>
      </w:r>
      <w:r w:rsidR="00D557EF" w:rsidRPr="00A119B1">
        <w:rPr>
          <w:rFonts w:ascii="Arial" w:hAnsi="Arial"/>
          <w:b/>
          <w:sz w:val="18"/>
          <w:szCs w:val="18"/>
        </w:rPr>
        <w:t xml:space="preserve">. </w:t>
      </w:r>
      <w:r w:rsidR="005C6A88" w:rsidRPr="00A119B1">
        <w:rPr>
          <w:rFonts w:ascii="Arial" w:hAnsi="Arial"/>
          <w:b/>
          <w:sz w:val="18"/>
          <w:szCs w:val="18"/>
        </w:rPr>
        <w:t>C</w:t>
      </w:r>
      <w:r w:rsidR="00A9508D" w:rsidRPr="00A119B1">
        <w:rPr>
          <w:rFonts w:ascii="Arial" w:hAnsi="Arial"/>
          <w:b/>
          <w:sz w:val="18"/>
          <w:szCs w:val="18"/>
        </w:rPr>
        <w:t>AJA Y BANCOS</w:t>
      </w:r>
    </w:p>
    <w:tbl>
      <w:tblPr>
        <w:tblW w:w="7847" w:type="dxa"/>
        <w:tblInd w:w="108" w:type="dxa"/>
        <w:tblLayout w:type="fixed"/>
        <w:tblLook w:val="04A0" w:firstRow="1" w:lastRow="0" w:firstColumn="1" w:lastColumn="0" w:noHBand="0" w:noVBand="1"/>
      </w:tblPr>
      <w:tblGrid>
        <w:gridCol w:w="4678"/>
        <w:gridCol w:w="1304"/>
        <w:gridCol w:w="283"/>
        <w:gridCol w:w="1304"/>
        <w:gridCol w:w="278"/>
      </w:tblGrid>
      <w:tr w:rsidR="003177DD" w:rsidRPr="00A119B1" w14:paraId="5B08358E" w14:textId="77777777" w:rsidTr="001C1F8A">
        <w:trPr>
          <w:trHeight w:val="105"/>
        </w:trPr>
        <w:tc>
          <w:tcPr>
            <w:tcW w:w="4678" w:type="dxa"/>
            <w:shd w:val="clear" w:color="auto" w:fill="auto"/>
            <w:noWrap/>
            <w:vAlign w:val="bottom"/>
          </w:tcPr>
          <w:p w14:paraId="29874213" w14:textId="77777777" w:rsidR="0008087D" w:rsidRPr="00A119B1" w:rsidRDefault="0008087D">
            <w:pPr>
              <w:rPr>
                <w:rFonts w:ascii="Arial" w:hAnsi="Arial" w:cs="Arial"/>
                <w:sz w:val="18"/>
                <w:szCs w:val="18"/>
              </w:rPr>
            </w:pPr>
            <w:r w:rsidRPr="00A119B1">
              <w:rPr>
                <w:rFonts w:ascii="Arial" w:hAnsi="Arial" w:cs="Arial"/>
                <w:sz w:val="18"/>
                <w:szCs w:val="18"/>
              </w:rPr>
              <w:t> </w:t>
            </w:r>
          </w:p>
        </w:tc>
        <w:tc>
          <w:tcPr>
            <w:tcW w:w="1304" w:type="dxa"/>
            <w:tcBorders>
              <w:bottom w:val="single" w:sz="4" w:space="0" w:color="auto"/>
            </w:tcBorders>
            <w:shd w:val="clear" w:color="auto" w:fill="auto"/>
            <w:noWrap/>
            <w:vAlign w:val="bottom"/>
          </w:tcPr>
          <w:p w14:paraId="44FE9EBB" w14:textId="3D375712" w:rsidR="0008087D" w:rsidRPr="00A119B1" w:rsidRDefault="0008087D">
            <w:pPr>
              <w:ind w:left="-108" w:right="-108"/>
              <w:jc w:val="center"/>
              <w:rPr>
                <w:rStyle w:val="DeltaViewInsertion"/>
                <w:rFonts w:ascii="Arial" w:hAnsi="Arial" w:cs="Arial"/>
                <w:b/>
                <w:color w:val="auto"/>
                <w:sz w:val="18"/>
                <w:szCs w:val="18"/>
                <w:u w:val="none"/>
              </w:rPr>
            </w:pPr>
            <w:r w:rsidRPr="00A119B1">
              <w:rPr>
                <w:rFonts w:ascii="Arial" w:hAnsi="Arial" w:cs="Arial"/>
                <w:b/>
                <w:sz w:val="18"/>
                <w:szCs w:val="18"/>
              </w:rPr>
              <w:t>31</w:t>
            </w:r>
            <w:r w:rsidR="00DE2F30" w:rsidRPr="00A119B1">
              <w:rPr>
                <w:rFonts w:ascii="Arial" w:hAnsi="Arial" w:cs="Arial"/>
                <w:b/>
                <w:sz w:val="18"/>
                <w:szCs w:val="18"/>
              </w:rPr>
              <w:t>/</w:t>
            </w:r>
            <w:r w:rsidRPr="00A119B1">
              <w:rPr>
                <w:rFonts w:ascii="Arial" w:hAnsi="Arial" w:cs="Arial"/>
                <w:b/>
                <w:sz w:val="18"/>
                <w:szCs w:val="18"/>
              </w:rPr>
              <w:t>03</w:t>
            </w:r>
            <w:r w:rsidR="00DE2F30" w:rsidRPr="00A119B1">
              <w:rPr>
                <w:rFonts w:ascii="Arial" w:hAnsi="Arial" w:cs="Arial"/>
                <w:b/>
                <w:sz w:val="18"/>
                <w:szCs w:val="18"/>
              </w:rPr>
              <w:t>/</w:t>
            </w:r>
            <w:r w:rsidRPr="00A119B1">
              <w:rPr>
                <w:rFonts w:ascii="Arial" w:hAnsi="Arial" w:cs="Arial"/>
                <w:b/>
                <w:sz w:val="18"/>
                <w:szCs w:val="18"/>
              </w:rPr>
              <w:t>201</w:t>
            </w:r>
            <w:r w:rsidR="003973BF">
              <w:rPr>
                <w:rFonts w:ascii="Arial" w:hAnsi="Arial" w:cs="Arial"/>
                <w:b/>
                <w:sz w:val="18"/>
                <w:szCs w:val="18"/>
              </w:rPr>
              <w:t>9</w:t>
            </w:r>
          </w:p>
        </w:tc>
        <w:tc>
          <w:tcPr>
            <w:tcW w:w="283" w:type="dxa"/>
            <w:shd w:val="clear" w:color="auto" w:fill="auto"/>
            <w:noWrap/>
            <w:vAlign w:val="bottom"/>
          </w:tcPr>
          <w:p w14:paraId="771C3EE0" w14:textId="77777777" w:rsidR="0008087D" w:rsidRPr="00A119B1" w:rsidRDefault="0008087D">
            <w:pPr>
              <w:jc w:val="center"/>
              <w:rPr>
                <w:rFonts w:ascii="Arial" w:hAnsi="Arial" w:cs="Arial"/>
                <w:b/>
                <w:sz w:val="18"/>
                <w:szCs w:val="18"/>
              </w:rPr>
            </w:pPr>
          </w:p>
        </w:tc>
        <w:tc>
          <w:tcPr>
            <w:tcW w:w="1304" w:type="dxa"/>
            <w:tcBorders>
              <w:bottom w:val="single" w:sz="4" w:space="0" w:color="auto"/>
            </w:tcBorders>
            <w:shd w:val="clear" w:color="auto" w:fill="auto"/>
            <w:vAlign w:val="bottom"/>
          </w:tcPr>
          <w:p w14:paraId="11A51A81" w14:textId="61E6C3AC" w:rsidR="0008087D" w:rsidRPr="00A119B1" w:rsidRDefault="0008087D">
            <w:pPr>
              <w:keepLines/>
              <w:jc w:val="center"/>
              <w:rPr>
                <w:rStyle w:val="DeltaViewInsertion"/>
                <w:rFonts w:ascii="Arial" w:hAnsi="Arial" w:cs="Arial"/>
                <w:b/>
                <w:color w:val="auto"/>
                <w:sz w:val="18"/>
                <w:szCs w:val="18"/>
                <w:u w:val="none"/>
              </w:rPr>
            </w:pPr>
            <w:r w:rsidRPr="00A119B1">
              <w:rPr>
                <w:rFonts w:ascii="Arial" w:hAnsi="Arial" w:cs="Arial"/>
                <w:b/>
                <w:sz w:val="18"/>
                <w:szCs w:val="18"/>
              </w:rPr>
              <w:t>31</w:t>
            </w:r>
            <w:r w:rsidR="00C733D9" w:rsidRPr="00A119B1">
              <w:rPr>
                <w:rFonts w:ascii="Arial" w:hAnsi="Arial" w:cs="Arial"/>
                <w:b/>
                <w:sz w:val="18"/>
                <w:szCs w:val="18"/>
              </w:rPr>
              <w:t>/</w:t>
            </w:r>
            <w:r w:rsidRPr="00A119B1">
              <w:rPr>
                <w:rFonts w:ascii="Arial" w:hAnsi="Arial" w:cs="Arial"/>
                <w:b/>
                <w:sz w:val="18"/>
                <w:szCs w:val="18"/>
              </w:rPr>
              <w:t>12</w:t>
            </w:r>
            <w:r w:rsidR="00DE2F30" w:rsidRPr="00A119B1">
              <w:rPr>
                <w:rFonts w:ascii="Arial" w:hAnsi="Arial" w:cs="Arial"/>
                <w:b/>
                <w:sz w:val="18"/>
                <w:szCs w:val="18"/>
              </w:rPr>
              <w:t>/</w:t>
            </w:r>
            <w:r w:rsidRPr="00A119B1">
              <w:rPr>
                <w:rFonts w:ascii="Arial" w:hAnsi="Arial" w:cs="Arial"/>
                <w:b/>
                <w:sz w:val="18"/>
                <w:szCs w:val="18"/>
              </w:rPr>
              <w:t>201</w:t>
            </w:r>
            <w:r w:rsidR="003973BF">
              <w:rPr>
                <w:rFonts w:ascii="Arial" w:hAnsi="Arial" w:cs="Arial"/>
                <w:b/>
                <w:sz w:val="18"/>
                <w:szCs w:val="18"/>
              </w:rPr>
              <w:t>8</w:t>
            </w:r>
          </w:p>
        </w:tc>
        <w:tc>
          <w:tcPr>
            <w:tcW w:w="278" w:type="dxa"/>
            <w:shd w:val="clear" w:color="auto" w:fill="auto"/>
          </w:tcPr>
          <w:p w14:paraId="05F6758C" w14:textId="77777777" w:rsidR="0008087D" w:rsidRPr="00A119B1" w:rsidRDefault="0008087D">
            <w:pPr>
              <w:ind w:left="-108" w:right="-108"/>
              <w:jc w:val="center"/>
              <w:rPr>
                <w:rStyle w:val="DeltaViewInsertion"/>
                <w:rFonts w:ascii="Arial" w:hAnsi="Arial" w:cs="Arial"/>
                <w:b/>
                <w:color w:val="auto"/>
                <w:sz w:val="18"/>
                <w:szCs w:val="18"/>
                <w:u w:val="none"/>
              </w:rPr>
            </w:pPr>
          </w:p>
        </w:tc>
      </w:tr>
      <w:tr w:rsidR="006B5AF1" w:rsidRPr="00A119B1" w14:paraId="3D7DD477" w14:textId="77777777" w:rsidTr="00E5485D">
        <w:trPr>
          <w:trHeight w:val="232"/>
        </w:trPr>
        <w:tc>
          <w:tcPr>
            <w:tcW w:w="4678" w:type="dxa"/>
            <w:shd w:val="clear" w:color="auto" w:fill="auto"/>
            <w:noWrap/>
            <w:vAlign w:val="bottom"/>
          </w:tcPr>
          <w:p w14:paraId="64FB5D2E" w14:textId="77777777" w:rsidR="006B5AF1" w:rsidRPr="00A119B1" w:rsidRDefault="006B5AF1" w:rsidP="006B5AF1">
            <w:pPr>
              <w:rPr>
                <w:rFonts w:ascii="Arial" w:hAnsi="Arial" w:cs="Arial"/>
                <w:sz w:val="18"/>
                <w:szCs w:val="18"/>
                <w:lang w:eastAsia="es-AR"/>
              </w:rPr>
            </w:pPr>
            <w:r w:rsidRPr="00A119B1">
              <w:rPr>
                <w:rFonts w:ascii="Arial" w:hAnsi="Arial" w:cs="Arial"/>
                <w:sz w:val="18"/>
                <w:szCs w:val="18"/>
                <w:lang w:eastAsia="es-AR"/>
              </w:rPr>
              <w:t>Caja y bancos</w:t>
            </w:r>
          </w:p>
        </w:tc>
        <w:tc>
          <w:tcPr>
            <w:tcW w:w="1304" w:type="dxa"/>
            <w:shd w:val="clear" w:color="auto" w:fill="auto"/>
            <w:noWrap/>
            <w:vAlign w:val="bottom"/>
          </w:tcPr>
          <w:p w14:paraId="1A328A53" w14:textId="36C1C89E" w:rsidR="006B5AF1" w:rsidRPr="00A119B1" w:rsidDel="00240D98" w:rsidRDefault="007C1C43" w:rsidP="006B5AF1">
            <w:pPr>
              <w:jc w:val="right"/>
              <w:rPr>
                <w:rFonts w:ascii="Arial" w:hAnsi="Arial" w:cs="Arial"/>
                <w:sz w:val="18"/>
                <w:szCs w:val="18"/>
                <w:lang w:eastAsia="es-AR"/>
              </w:rPr>
            </w:pPr>
            <w:r w:rsidRPr="007C1C43">
              <w:rPr>
                <w:rFonts w:ascii="Arial" w:hAnsi="Arial" w:cs="Arial"/>
                <w:sz w:val="18"/>
                <w:szCs w:val="18"/>
                <w:lang w:eastAsia="es-AR"/>
              </w:rPr>
              <w:t>2.572.808</w:t>
            </w:r>
          </w:p>
        </w:tc>
        <w:tc>
          <w:tcPr>
            <w:tcW w:w="283" w:type="dxa"/>
            <w:shd w:val="clear" w:color="auto" w:fill="auto"/>
            <w:noWrap/>
            <w:vAlign w:val="bottom"/>
          </w:tcPr>
          <w:p w14:paraId="1FF1591D" w14:textId="77777777" w:rsidR="006B5AF1" w:rsidRPr="00A119B1" w:rsidRDefault="006B5AF1" w:rsidP="006B5AF1">
            <w:pPr>
              <w:jc w:val="right"/>
              <w:rPr>
                <w:rFonts w:ascii="Arial" w:hAnsi="Arial" w:cs="Arial"/>
                <w:sz w:val="18"/>
                <w:szCs w:val="18"/>
                <w:lang w:eastAsia="es-AR"/>
              </w:rPr>
            </w:pPr>
          </w:p>
        </w:tc>
        <w:tc>
          <w:tcPr>
            <w:tcW w:w="1304" w:type="dxa"/>
            <w:tcBorders>
              <w:top w:val="single" w:sz="4" w:space="0" w:color="auto"/>
            </w:tcBorders>
            <w:shd w:val="clear" w:color="auto" w:fill="auto"/>
            <w:vAlign w:val="bottom"/>
          </w:tcPr>
          <w:p w14:paraId="08F4618A" w14:textId="00E8E352" w:rsidR="006B5AF1" w:rsidRPr="00A119B1" w:rsidRDefault="006B5AF1" w:rsidP="006B5AF1">
            <w:pPr>
              <w:jc w:val="right"/>
              <w:rPr>
                <w:rFonts w:ascii="Arial" w:hAnsi="Arial" w:cs="Arial"/>
                <w:sz w:val="18"/>
                <w:szCs w:val="18"/>
                <w:lang w:eastAsia="es-AR"/>
              </w:rPr>
            </w:pPr>
            <w:r>
              <w:rPr>
                <w:rFonts w:ascii="Arial" w:hAnsi="Arial" w:cs="Arial"/>
                <w:color w:val="000000"/>
                <w:sz w:val="18"/>
                <w:szCs w:val="18"/>
                <w:lang w:eastAsia="es-AR"/>
              </w:rPr>
              <w:t>328.955</w:t>
            </w:r>
          </w:p>
        </w:tc>
        <w:tc>
          <w:tcPr>
            <w:tcW w:w="278" w:type="dxa"/>
            <w:shd w:val="clear" w:color="auto" w:fill="auto"/>
          </w:tcPr>
          <w:p w14:paraId="224EA0DC" w14:textId="77777777" w:rsidR="006B5AF1" w:rsidRPr="00A119B1" w:rsidRDefault="006B5AF1" w:rsidP="006B5AF1">
            <w:pPr>
              <w:jc w:val="right"/>
              <w:rPr>
                <w:rFonts w:ascii="Arial" w:hAnsi="Arial" w:cs="Arial"/>
                <w:sz w:val="18"/>
                <w:szCs w:val="18"/>
                <w:lang w:eastAsia="es-AR"/>
              </w:rPr>
            </w:pPr>
          </w:p>
        </w:tc>
      </w:tr>
      <w:tr w:rsidR="006B5AF1" w:rsidRPr="00A119B1" w14:paraId="032B97E6" w14:textId="77777777" w:rsidTr="001C1F8A">
        <w:trPr>
          <w:trHeight w:val="135"/>
        </w:trPr>
        <w:tc>
          <w:tcPr>
            <w:tcW w:w="4678" w:type="dxa"/>
            <w:shd w:val="clear" w:color="auto" w:fill="auto"/>
            <w:noWrap/>
            <w:vAlign w:val="bottom"/>
          </w:tcPr>
          <w:p w14:paraId="1F4CAA15" w14:textId="77777777" w:rsidR="006B5AF1" w:rsidRPr="00A119B1" w:rsidRDefault="006B5AF1" w:rsidP="006B5AF1">
            <w:pPr>
              <w:spacing w:before="20" w:after="20"/>
              <w:rPr>
                <w:rFonts w:ascii="Arial" w:hAnsi="Arial" w:cs="Arial"/>
                <w:sz w:val="18"/>
                <w:szCs w:val="18"/>
              </w:rPr>
            </w:pPr>
          </w:p>
        </w:tc>
        <w:tc>
          <w:tcPr>
            <w:tcW w:w="1304" w:type="dxa"/>
            <w:tcBorders>
              <w:top w:val="single" w:sz="4" w:space="0" w:color="auto"/>
              <w:bottom w:val="double" w:sz="4" w:space="0" w:color="auto"/>
            </w:tcBorders>
            <w:shd w:val="clear" w:color="auto" w:fill="auto"/>
            <w:noWrap/>
            <w:vAlign w:val="bottom"/>
          </w:tcPr>
          <w:p w14:paraId="5B259ABB" w14:textId="3ACAA93B" w:rsidR="006B5AF1" w:rsidRPr="00A119B1" w:rsidRDefault="007C1C43" w:rsidP="006B5AF1">
            <w:pPr>
              <w:jc w:val="right"/>
              <w:rPr>
                <w:rFonts w:ascii="Arial" w:hAnsi="Arial" w:cs="Arial"/>
                <w:sz w:val="18"/>
                <w:szCs w:val="18"/>
                <w:lang w:eastAsia="es-AR"/>
              </w:rPr>
            </w:pPr>
            <w:r w:rsidRPr="007C1C43">
              <w:rPr>
                <w:rFonts w:ascii="Arial" w:hAnsi="Arial" w:cs="Arial"/>
                <w:sz w:val="18"/>
                <w:szCs w:val="18"/>
                <w:lang w:eastAsia="es-AR"/>
              </w:rPr>
              <w:t>2.572.808</w:t>
            </w:r>
          </w:p>
        </w:tc>
        <w:tc>
          <w:tcPr>
            <w:tcW w:w="283" w:type="dxa"/>
            <w:shd w:val="clear" w:color="auto" w:fill="auto"/>
            <w:noWrap/>
            <w:vAlign w:val="bottom"/>
          </w:tcPr>
          <w:p w14:paraId="4CADCD20" w14:textId="77777777" w:rsidR="006B5AF1" w:rsidRPr="00A119B1" w:rsidRDefault="006B5AF1" w:rsidP="006B5AF1">
            <w:pPr>
              <w:spacing w:before="20" w:after="20"/>
              <w:jc w:val="right"/>
              <w:rPr>
                <w:rFonts w:ascii="Arial" w:hAnsi="Arial" w:cs="Arial"/>
                <w:sz w:val="18"/>
                <w:szCs w:val="18"/>
              </w:rPr>
            </w:pPr>
          </w:p>
        </w:tc>
        <w:tc>
          <w:tcPr>
            <w:tcW w:w="1304" w:type="dxa"/>
            <w:tcBorders>
              <w:top w:val="single" w:sz="4" w:space="0" w:color="auto"/>
              <w:bottom w:val="double" w:sz="4" w:space="0" w:color="auto"/>
            </w:tcBorders>
            <w:shd w:val="clear" w:color="auto" w:fill="auto"/>
            <w:vAlign w:val="bottom"/>
          </w:tcPr>
          <w:p w14:paraId="42A3329F" w14:textId="01657624" w:rsidR="006B5AF1" w:rsidRPr="00A119B1" w:rsidRDefault="006B5AF1" w:rsidP="006B5AF1">
            <w:pPr>
              <w:jc w:val="right"/>
              <w:rPr>
                <w:rFonts w:ascii="Arial" w:hAnsi="Arial" w:cs="Arial"/>
                <w:sz w:val="18"/>
                <w:szCs w:val="18"/>
                <w:lang w:eastAsia="es-AR"/>
              </w:rPr>
            </w:pPr>
            <w:r>
              <w:rPr>
                <w:rFonts w:ascii="Arial" w:hAnsi="Arial" w:cs="Arial"/>
                <w:color w:val="000000"/>
                <w:sz w:val="18"/>
                <w:szCs w:val="18"/>
                <w:lang w:eastAsia="es-AR"/>
              </w:rPr>
              <w:t>328.955</w:t>
            </w:r>
          </w:p>
        </w:tc>
        <w:tc>
          <w:tcPr>
            <w:tcW w:w="278" w:type="dxa"/>
            <w:shd w:val="clear" w:color="auto" w:fill="auto"/>
          </w:tcPr>
          <w:p w14:paraId="09D9CA1E" w14:textId="77777777" w:rsidR="006B5AF1" w:rsidRPr="00A119B1" w:rsidRDefault="006B5AF1" w:rsidP="006B5AF1">
            <w:pPr>
              <w:spacing w:before="20" w:after="20"/>
              <w:jc w:val="right"/>
              <w:rPr>
                <w:rFonts w:ascii="Arial" w:hAnsi="Arial" w:cs="Arial"/>
                <w:sz w:val="18"/>
                <w:szCs w:val="18"/>
              </w:rPr>
            </w:pPr>
          </w:p>
        </w:tc>
      </w:tr>
    </w:tbl>
    <w:p w14:paraId="3A6F1278" w14:textId="48B37904" w:rsidR="0051046A" w:rsidRDefault="0051046A" w:rsidP="001E06D7">
      <w:pPr>
        <w:pStyle w:val="Prrafodelista"/>
        <w:spacing w:after="120" w:line="264" w:lineRule="auto"/>
        <w:ind w:left="284"/>
        <w:jc w:val="both"/>
        <w:rPr>
          <w:rFonts w:ascii="Arial" w:hAnsi="Arial"/>
          <w:b/>
          <w:sz w:val="18"/>
          <w:lang w:val="es-AR"/>
        </w:rPr>
      </w:pPr>
    </w:p>
    <w:p w14:paraId="30490A5F" w14:textId="77777777" w:rsidR="00261549" w:rsidRPr="00A119B1" w:rsidRDefault="00261549" w:rsidP="001E06D7">
      <w:pPr>
        <w:pStyle w:val="Prrafodelista"/>
        <w:spacing w:after="120" w:line="264" w:lineRule="auto"/>
        <w:ind w:left="284"/>
        <w:jc w:val="both"/>
        <w:rPr>
          <w:rFonts w:ascii="Arial" w:hAnsi="Arial"/>
          <w:b/>
          <w:sz w:val="18"/>
          <w:lang w:val="es-AR"/>
        </w:rPr>
      </w:pPr>
    </w:p>
    <w:p w14:paraId="52245D1D" w14:textId="0229A26B" w:rsidR="00C36300" w:rsidRDefault="00261549" w:rsidP="001C1F8A">
      <w:pPr>
        <w:rPr>
          <w:rFonts w:ascii="Arial" w:hAnsi="Arial" w:cs="Arial"/>
          <w:b/>
          <w:sz w:val="18"/>
          <w:szCs w:val="18"/>
        </w:rPr>
      </w:pPr>
      <w:r>
        <w:rPr>
          <w:rFonts w:ascii="Arial" w:hAnsi="Arial"/>
          <w:b/>
          <w:sz w:val="18"/>
        </w:rPr>
        <w:t>10</w:t>
      </w:r>
      <w:r w:rsidR="00D557EF" w:rsidRPr="00A119B1">
        <w:rPr>
          <w:rFonts w:ascii="Arial" w:hAnsi="Arial"/>
          <w:b/>
          <w:sz w:val="18"/>
        </w:rPr>
        <w:t xml:space="preserve">. </w:t>
      </w:r>
      <w:r w:rsidR="00E16DF4" w:rsidRPr="00A119B1">
        <w:rPr>
          <w:rFonts w:ascii="Arial" w:hAnsi="Arial" w:cs="Arial"/>
          <w:b/>
          <w:sz w:val="18"/>
          <w:szCs w:val="18"/>
        </w:rPr>
        <w:t>IMPUESTO A LAS GANANCIAS</w:t>
      </w:r>
    </w:p>
    <w:p w14:paraId="12489B25" w14:textId="77777777" w:rsidR="000667E2" w:rsidRPr="00A119B1" w:rsidRDefault="000667E2" w:rsidP="001C1F8A">
      <w:pPr>
        <w:rPr>
          <w:rFonts w:ascii="Arial" w:hAnsi="Arial"/>
          <w:b/>
          <w:sz w:val="18"/>
          <w:szCs w:val="18"/>
        </w:rPr>
      </w:pPr>
    </w:p>
    <w:p w14:paraId="5814F202" w14:textId="38EA4060" w:rsidR="00C36300" w:rsidRPr="006C4FB1" w:rsidRDefault="0055380C" w:rsidP="009641E2">
      <w:pPr>
        <w:spacing w:after="120" w:line="264" w:lineRule="auto"/>
        <w:jc w:val="both"/>
        <w:rPr>
          <w:rFonts w:ascii="Arial" w:hAnsi="Arial" w:cs="Arial"/>
          <w:sz w:val="18"/>
          <w:szCs w:val="18"/>
        </w:rPr>
      </w:pPr>
      <w:r w:rsidRPr="006C4FB1">
        <w:rPr>
          <w:rFonts w:ascii="Arial" w:hAnsi="Arial" w:cs="Arial"/>
          <w:sz w:val="18"/>
          <w:szCs w:val="18"/>
        </w:rPr>
        <w:t xml:space="preserve">El cálculo del cargo devengado contablemente por el impuesto a las ganancias para </w:t>
      </w:r>
      <w:r w:rsidR="000667E2">
        <w:rPr>
          <w:rFonts w:ascii="Arial" w:hAnsi="Arial" w:cs="Arial"/>
          <w:sz w:val="18"/>
          <w:szCs w:val="18"/>
        </w:rPr>
        <w:t>los</w:t>
      </w:r>
      <w:r w:rsidR="0008087D" w:rsidRPr="006C4FB1">
        <w:rPr>
          <w:rFonts w:ascii="Arial" w:hAnsi="Arial" w:cs="Arial"/>
          <w:sz w:val="18"/>
          <w:szCs w:val="18"/>
        </w:rPr>
        <w:t xml:space="preserve"> período</w:t>
      </w:r>
      <w:r w:rsidR="000667E2">
        <w:rPr>
          <w:rFonts w:ascii="Arial" w:hAnsi="Arial" w:cs="Arial"/>
          <w:sz w:val="18"/>
          <w:szCs w:val="18"/>
        </w:rPr>
        <w:t>s</w:t>
      </w:r>
      <w:r w:rsidR="0008087D" w:rsidRPr="006C4FB1">
        <w:rPr>
          <w:rFonts w:ascii="Arial" w:hAnsi="Arial" w:cs="Arial"/>
          <w:sz w:val="18"/>
          <w:szCs w:val="18"/>
        </w:rPr>
        <w:t xml:space="preserve"> de tres meses finalizado</w:t>
      </w:r>
      <w:r w:rsidR="000667E2">
        <w:rPr>
          <w:rFonts w:ascii="Arial" w:hAnsi="Arial" w:cs="Arial"/>
          <w:sz w:val="18"/>
          <w:szCs w:val="18"/>
        </w:rPr>
        <w:t>s</w:t>
      </w:r>
      <w:r w:rsidR="003973BF">
        <w:rPr>
          <w:rFonts w:ascii="Arial" w:hAnsi="Arial" w:cs="Arial"/>
          <w:sz w:val="18"/>
          <w:szCs w:val="18"/>
        </w:rPr>
        <w:t xml:space="preserve"> el 31 de marzo de 2019</w:t>
      </w:r>
      <w:r w:rsidR="0008087D" w:rsidRPr="006C4FB1">
        <w:rPr>
          <w:rFonts w:ascii="Arial" w:hAnsi="Arial" w:cs="Arial"/>
          <w:sz w:val="18"/>
          <w:szCs w:val="18"/>
        </w:rPr>
        <w:t xml:space="preserve"> y </w:t>
      </w:r>
      <w:r w:rsidR="00666060" w:rsidRPr="006C4FB1">
        <w:rPr>
          <w:rFonts w:ascii="Arial" w:hAnsi="Arial" w:cs="Arial"/>
          <w:sz w:val="18"/>
          <w:szCs w:val="18"/>
        </w:rPr>
        <w:t>201</w:t>
      </w:r>
      <w:r w:rsidR="003973BF">
        <w:rPr>
          <w:rFonts w:ascii="Arial" w:hAnsi="Arial" w:cs="Arial"/>
          <w:sz w:val="18"/>
          <w:szCs w:val="18"/>
        </w:rPr>
        <w:t>8</w:t>
      </w:r>
      <w:r w:rsidR="00666060" w:rsidRPr="006C4FB1">
        <w:rPr>
          <w:rFonts w:ascii="Arial" w:hAnsi="Arial" w:cs="Arial"/>
          <w:sz w:val="18"/>
          <w:szCs w:val="18"/>
        </w:rPr>
        <w:t xml:space="preserve"> </w:t>
      </w:r>
      <w:r w:rsidRPr="006C4FB1">
        <w:rPr>
          <w:rFonts w:ascii="Arial" w:hAnsi="Arial" w:cs="Arial"/>
          <w:sz w:val="18"/>
          <w:szCs w:val="18"/>
        </w:rPr>
        <w:t>es el siguiente:</w:t>
      </w:r>
    </w:p>
    <w:tbl>
      <w:tblPr>
        <w:tblW w:w="4249" w:type="pct"/>
        <w:tblCellMar>
          <w:left w:w="70" w:type="dxa"/>
          <w:right w:w="70" w:type="dxa"/>
        </w:tblCellMar>
        <w:tblLook w:val="04A0" w:firstRow="1" w:lastRow="0" w:firstColumn="1" w:lastColumn="0" w:noHBand="0" w:noVBand="1"/>
      </w:tblPr>
      <w:tblGrid>
        <w:gridCol w:w="4823"/>
        <w:gridCol w:w="1274"/>
        <w:gridCol w:w="283"/>
        <w:gridCol w:w="1274"/>
        <w:gridCol w:w="536"/>
      </w:tblGrid>
      <w:tr w:rsidR="003D1285" w:rsidRPr="006C4FB1" w14:paraId="51DBC150" w14:textId="77777777" w:rsidTr="00485129">
        <w:trPr>
          <w:trHeight w:val="20"/>
        </w:trPr>
        <w:tc>
          <w:tcPr>
            <w:tcW w:w="2944" w:type="pct"/>
            <w:tcBorders>
              <w:top w:val="nil"/>
              <w:left w:val="nil"/>
              <w:bottom w:val="nil"/>
              <w:right w:val="nil"/>
            </w:tcBorders>
            <w:shd w:val="clear" w:color="auto" w:fill="auto"/>
            <w:vAlign w:val="bottom"/>
            <w:hideMark/>
          </w:tcPr>
          <w:p w14:paraId="369513B7" w14:textId="77777777" w:rsidR="00666060" w:rsidRPr="006C4FB1" w:rsidRDefault="00666060">
            <w:pPr>
              <w:rPr>
                <w:rFonts w:ascii="Arial" w:hAnsi="Arial" w:cs="Arial"/>
                <w:b/>
                <w:bCs/>
                <w:color w:val="000000"/>
                <w:sz w:val="18"/>
                <w:szCs w:val="18"/>
                <w:lang w:eastAsia="es-AR"/>
              </w:rPr>
            </w:pPr>
          </w:p>
        </w:tc>
        <w:tc>
          <w:tcPr>
            <w:tcW w:w="778" w:type="pct"/>
            <w:tcBorders>
              <w:top w:val="nil"/>
              <w:left w:val="nil"/>
              <w:bottom w:val="single" w:sz="4" w:space="0" w:color="auto"/>
              <w:right w:val="nil"/>
            </w:tcBorders>
            <w:shd w:val="clear" w:color="auto" w:fill="auto"/>
            <w:vAlign w:val="bottom"/>
            <w:hideMark/>
          </w:tcPr>
          <w:p w14:paraId="102216EB" w14:textId="6EBED88B" w:rsidR="00666060" w:rsidRPr="006C4FB1" w:rsidRDefault="00C733D9">
            <w:pPr>
              <w:jc w:val="center"/>
              <w:rPr>
                <w:rFonts w:ascii="Arial" w:hAnsi="Arial" w:cs="Arial"/>
                <w:b/>
                <w:bCs/>
                <w:color w:val="000000"/>
                <w:sz w:val="18"/>
                <w:szCs w:val="18"/>
                <w:lang w:eastAsia="es-AR"/>
              </w:rPr>
            </w:pPr>
            <w:r w:rsidRPr="006C4FB1">
              <w:rPr>
                <w:rFonts w:ascii="Arial" w:hAnsi="Arial" w:cs="Arial"/>
                <w:b/>
                <w:bCs/>
                <w:color w:val="000000"/>
                <w:sz w:val="18"/>
                <w:szCs w:val="18"/>
                <w:lang w:eastAsia="es-AR"/>
              </w:rPr>
              <w:t>31/</w:t>
            </w:r>
            <w:r w:rsidR="00240D98" w:rsidRPr="006C4FB1">
              <w:rPr>
                <w:rFonts w:ascii="Arial" w:hAnsi="Arial" w:cs="Arial"/>
                <w:b/>
                <w:bCs/>
                <w:color w:val="000000"/>
                <w:sz w:val="18"/>
                <w:szCs w:val="18"/>
                <w:lang w:eastAsia="es-AR"/>
              </w:rPr>
              <w:t>03</w:t>
            </w:r>
            <w:r w:rsidRPr="006C4FB1">
              <w:rPr>
                <w:rFonts w:ascii="Arial" w:hAnsi="Arial" w:cs="Arial"/>
                <w:b/>
                <w:bCs/>
                <w:color w:val="000000"/>
                <w:sz w:val="18"/>
                <w:szCs w:val="18"/>
                <w:lang w:eastAsia="es-AR"/>
              </w:rPr>
              <w:t>/</w:t>
            </w:r>
            <w:r w:rsidR="00666060" w:rsidRPr="006C4FB1">
              <w:rPr>
                <w:rFonts w:ascii="Arial" w:hAnsi="Arial" w:cs="Arial"/>
                <w:b/>
                <w:bCs/>
                <w:color w:val="000000"/>
                <w:sz w:val="18"/>
                <w:szCs w:val="18"/>
                <w:lang w:eastAsia="es-AR"/>
              </w:rPr>
              <w:t>201</w:t>
            </w:r>
            <w:r w:rsidR="003973BF">
              <w:rPr>
                <w:rFonts w:ascii="Arial" w:hAnsi="Arial" w:cs="Arial"/>
                <w:b/>
                <w:bCs/>
                <w:color w:val="000000"/>
                <w:sz w:val="18"/>
                <w:szCs w:val="18"/>
                <w:lang w:eastAsia="es-AR"/>
              </w:rPr>
              <w:t>9</w:t>
            </w:r>
          </w:p>
        </w:tc>
        <w:tc>
          <w:tcPr>
            <w:tcW w:w="173" w:type="pct"/>
            <w:tcBorders>
              <w:top w:val="nil"/>
              <w:left w:val="nil"/>
              <w:bottom w:val="nil"/>
              <w:right w:val="nil"/>
            </w:tcBorders>
            <w:shd w:val="clear" w:color="auto" w:fill="auto"/>
            <w:vAlign w:val="bottom"/>
            <w:hideMark/>
          </w:tcPr>
          <w:p w14:paraId="06D5FB22" w14:textId="77777777" w:rsidR="00666060" w:rsidRPr="006C4FB1" w:rsidRDefault="00666060">
            <w:pPr>
              <w:jc w:val="center"/>
              <w:rPr>
                <w:rFonts w:ascii="Arial" w:hAnsi="Arial" w:cs="Arial"/>
                <w:b/>
                <w:bCs/>
                <w:color w:val="000000"/>
                <w:sz w:val="18"/>
                <w:szCs w:val="18"/>
                <w:lang w:eastAsia="es-AR"/>
              </w:rPr>
            </w:pPr>
          </w:p>
        </w:tc>
        <w:tc>
          <w:tcPr>
            <w:tcW w:w="778" w:type="pct"/>
            <w:tcBorders>
              <w:top w:val="nil"/>
              <w:left w:val="nil"/>
              <w:bottom w:val="single" w:sz="4" w:space="0" w:color="auto"/>
              <w:right w:val="nil"/>
            </w:tcBorders>
            <w:shd w:val="clear" w:color="auto" w:fill="auto"/>
            <w:vAlign w:val="bottom"/>
            <w:hideMark/>
          </w:tcPr>
          <w:p w14:paraId="5A0FFEF2" w14:textId="0B6FF00F" w:rsidR="00666060" w:rsidRPr="006C4FB1" w:rsidRDefault="00240D98">
            <w:pPr>
              <w:jc w:val="center"/>
              <w:rPr>
                <w:rFonts w:ascii="Arial" w:hAnsi="Arial" w:cs="Arial"/>
                <w:b/>
                <w:bCs/>
                <w:color w:val="000000"/>
                <w:sz w:val="18"/>
                <w:szCs w:val="18"/>
                <w:lang w:eastAsia="es-AR"/>
              </w:rPr>
            </w:pPr>
            <w:r w:rsidRPr="006C4FB1">
              <w:rPr>
                <w:rFonts w:ascii="Arial" w:hAnsi="Arial" w:cs="Arial"/>
                <w:b/>
                <w:bCs/>
                <w:color w:val="000000"/>
                <w:sz w:val="18"/>
                <w:szCs w:val="18"/>
                <w:lang w:eastAsia="es-AR"/>
              </w:rPr>
              <w:t>31/03/</w:t>
            </w:r>
            <w:r w:rsidR="00666060" w:rsidRPr="006C4FB1">
              <w:rPr>
                <w:rFonts w:ascii="Arial" w:hAnsi="Arial" w:cs="Arial"/>
                <w:b/>
                <w:bCs/>
                <w:color w:val="000000"/>
                <w:sz w:val="18"/>
                <w:szCs w:val="18"/>
                <w:lang w:eastAsia="es-AR"/>
              </w:rPr>
              <w:t>201</w:t>
            </w:r>
            <w:r w:rsidR="003973BF">
              <w:rPr>
                <w:rFonts w:ascii="Arial" w:hAnsi="Arial" w:cs="Arial"/>
                <w:b/>
                <w:bCs/>
                <w:color w:val="000000"/>
                <w:sz w:val="18"/>
                <w:szCs w:val="18"/>
                <w:lang w:eastAsia="es-AR"/>
              </w:rPr>
              <w:t>8</w:t>
            </w:r>
          </w:p>
        </w:tc>
        <w:tc>
          <w:tcPr>
            <w:tcW w:w="327" w:type="pct"/>
            <w:tcBorders>
              <w:top w:val="nil"/>
              <w:left w:val="nil"/>
              <w:bottom w:val="nil"/>
              <w:right w:val="nil"/>
            </w:tcBorders>
            <w:shd w:val="clear" w:color="auto" w:fill="auto"/>
            <w:noWrap/>
            <w:vAlign w:val="bottom"/>
            <w:hideMark/>
          </w:tcPr>
          <w:p w14:paraId="32B48193" w14:textId="77777777" w:rsidR="00666060" w:rsidRPr="006C4FB1" w:rsidRDefault="00666060">
            <w:pPr>
              <w:jc w:val="center"/>
              <w:rPr>
                <w:rFonts w:ascii="Arial" w:hAnsi="Arial" w:cs="Arial"/>
                <w:sz w:val="18"/>
                <w:szCs w:val="18"/>
                <w:lang w:eastAsia="es-AR"/>
              </w:rPr>
            </w:pPr>
          </w:p>
        </w:tc>
      </w:tr>
      <w:tr w:rsidR="003973BF" w:rsidRPr="006C4FB1" w14:paraId="2FFC630A" w14:textId="77777777" w:rsidTr="00485129">
        <w:trPr>
          <w:trHeight w:val="20"/>
        </w:trPr>
        <w:tc>
          <w:tcPr>
            <w:tcW w:w="2944" w:type="pct"/>
            <w:tcBorders>
              <w:top w:val="nil"/>
              <w:left w:val="nil"/>
              <w:bottom w:val="nil"/>
              <w:right w:val="nil"/>
            </w:tcBorders>
            <w:shd w:val="clear" w:color="auto" w:fill="auto"/>
            <w:vAlign w:val="bottom"/>
            <w:hideMark/>
          </w:tcPr>
          <w:p w14:paraId="7693FCE4" w14:textId="77777777" w:rsidR="003973BF" w:rsidRPr="006C4FB1" w:rsidRDefault="003973BF" w:rsidP="003973BF">
            <w:pPr>
              <w:rPr>
                <w:rFonts w:ascii="Arial" w:hAnsi="Arial" w:cs="Arial"/>
                <w:color w:val="000000"/>
                <w:sz w:val="18"/>
                <w:szCs w:val="18"/>
                <w:lang w:eastAsia="es-AR"/>
              </w:rPr>
            </w:pPr>
            <w:r w:rsidRPr="006C4FB1">
              <w:rPr>
                <w:rFonts w:ascii="Arial" w:hAnsi="Arial" w:cs="Arial"/>
                <w:color w:val="000000"/>
                <w:sz w:val="18"/>
                <w:szCs w:val="18"/>
                <w:lang w:eastAsia="es-AR"/>
              </w:rPr>
              <w:t>Impuesto a las ganancias corriente</w:t>
            </w:r>
          </w:p>
        </w:tc>
        <w:tc>
          <w:tcPr>
            <w:tcW w:w="778" w:type="pct"/>
            <w:tcBorders>
              <w:top w:val="nil"/>
              <w:left w:val="nil"/>
              <w:bottom w:val="nil"/>
              <w:right w:val="nil"/>
            </w:tcBorders>
            <w:shd w:val="clear" w:color="auto" w:fill="auto"/>
            <w:vAlign w:val="bottom"/>
          </w:tcPr>
          <w:p w14:paraId="2659A713" w14:textId="534C3AFA" w:rsidR="003973BF" w:rsidRPr="006C4FB1" w:rsidRDefault="00873DF3" w:rsidP="00873DF3">
            <w:pPr>
              <w:jc w:val="right"/>
              <w:rPr>
                <w:rFonts w:ascii="Arial" w:hAnsi="Arial" w:cs="Arial"/>
                <w:color w:val="000000"/>
                <w:sz w:val="18"/>
                <w:szCs w:val="18"/>
              </w:rPr>
            </w:pPr>
            <w:r>
              <w:rPr>
                <w:rFonts w:ascii="Arial" w:hAnsi="Arial" w:cs="Arial"/>
                <w:color w:val="000000"/>
                <w:sz w:val="18"/>
                <w:szCs w:val="18"/>
              </w:rPr>
              <w:t>(468</w:t>
            </w:r>
            <w:r w:rsidR="007C1C43" w:rsidRPr="007C1C43">
              <w:rPr>
                <w:rFonts w:ascii="Arial" w:hAnsi="Arial" w:cs="Arial"/>
                <w:color w:val="000000"/>
                <w:sz w:val="18"/>
                <w:szCs w:val="18"/>
              </w:rPr>
              <w:t>.</w:t>
            </w:r>
            <w:r>
              <w:rPr>
                <w:rFonts w:ascii="Arial" w:hAnsi="Arial" w:cs="Arial"/>
                <w:color w:val="000000"/>
                <w:sz w:val="18"/>
                <w:szCs w:val="18"/>
              </w:rPr>
              <w:t>842)</w:t>
            </w:r>
          </w:p>
        </w:tc>
        <w:tc>
          <w:tcPr>
            <w:tcW w:w="173" w:type="pct"/>
            <w:tcBorders>
              <w:top w:val="nil"/>
              <w:left w:val="nil"/>
              <w:bottom w:val="nil"/>
              <w:right w:val="nil"/>
            </w:tcBorders>
            <w:shd w:val="clear" w:color="auto" w:fill="auto"/>
            <w:vAlign w:val="bottom"/>
          </w:tcPr>
          <w:p w14:paraId="586B3B46" w14:textId="77777777" w:rsidR="003973BF" w:rsidRPr="006C4FB1" w:rsidRDefault="003973BF" w:rsidP="003973BF">
            <w:pPr>
              <w:jc w:val="right"/>
              <w:rPr>
                <w:rFonts w:ascii="Arial" w:hAnsi="Arial" w:cs="Arial"/>
                <w:color w:val="000000"/>
                <w:sz w:val="18"/>
                <w:szCs w:val="18"/>
                <w:lang w:eastAsia="es-AR"/>
              </w:rPr>
            </w:pPr>
          </w:p>
        </w:tc>
        <w:tc>
          <w:tcPr>
            <w:tcW w:w="778" w:type="pct"/>
            <w:tcBorders>
              <w:top w:val="nil"/>
              <w:left w:val="nil"/>
              <w:bottom w:val="nil"/>
              <w:right w:val="nil"/>
            </w:tcBorders>
            <w:shd w:val="clear" w:color="auto" w:fill="auto"/>
            <w:vAlign w:val="bottom"/>
          </w:tcPr>
          <w:p w14:paraId="24CDCF30" w14:textId="1711C2B3" w:rsidR="003973BF" w:rsidRPr="006C4FB1" w:rsidRDefault="003973BF" w:rsidP="00873DF3">
            <w:pPr>
              <w:ind w:right="-7"/>
              <w:jc w:val="right"/>
              <w:rPr>
                <w:rFonts w:ascii="Arial" w:hAnsi="Arial" w:cs="Arial"/>
                <w:color w:val="000000"/>
                <w:sz w:val="18"/>
                <w:szCs w:val="18"/>
              </w:rPr>
            </w:pPr>
            <w:r>
              <w:rPr>
                <w:rFonts w:ascii="Arial" w:hAnsi="Arial" w:cs="Arial"/>
                <w:color w:val="000000"/>
                <w:sz w:val="18"/>
                <w:szCs w:val="18"/>
              </w:rPr>
              <w:t>(197.873)</w:t>
            </w:r>
          </w:p>
        </w:tc>
        <w:tc>
          <w:tcPr>
            <w:tcW w:w="327" w:type="pct"/>
            <w:tcBorders>
              <w:top w:val="nil"/>
              <w:left w:val="nil"/>
              <w:bottom w:val="nil"/>
              <w:right w:val="nil"/>
            </w:tcBorders>
            <w:shd w:val="clear" w:color="auto" w:fill="auto"/>
            <w:noWrap/>
            <w:vAlign w:val="bottom"/>
            <w:hideMark/>
          </w:tcPr>
          <w:p w14:paraId="0692275A" w14:textId="77777777" w:rsidR="003973BF" w:rsidRPr="006C4FB1" w:rsidRDefault="003973BF" w:rsidP="003973BF">
            <w:pPr>
              <w:jc w:val="right"/>
              <w:rPr>
                <w:rFonts w:ascii="Arial" w:hAnsi="Arial" w:cs="Arial"/>
                <w:sz w:val="18"/>
                <w:szCs w:val="18"/>
                <w:lang w:eastAsia="es-AR"/>
              </w:rPr>
            </w:pPr>
          </w:p>
        </w:tc>
      </w:tr>
      <w:tr w:rsidR="003973BF" w:rsidRPr="006C4FB1" w14:paraId="138F7CB0" w14:textId="77777777" w:rsidTr="00B07E2D">
        <w:trPr>
          <w:trHeight w:val="20"/>
        </w:trPr>
        <w:tc>
          <w:tcPr>
            <w:tcW w:w="2944" w:type="pct"/>
            <w:tcBorders>
              <w:top w:val="nil"/>
              <w:left w:val="nil"/>
              <w:bottom w:val="nil"/>
              <w:right w:val="nil"/>
            </w:tcBorders>
            <w:shd w:val="clear" w:color="auto" w:fill="auto"/>
            <w:vAlign w:val="bottom"/>
            <w:hideMark/>
          </w:tcPr>
          <w:p w14:paraId="00704B15" w14:textId="77777777" w:rsidR="003973BF" w:rsidRPr="006C4FB1" w:rsidRDefault="003973BF" w:rsidP="003973BF">
            <w:pPr>
              <w:rPr>
                <w:rFonts w:ascii="Arial" w:hAnsi="Arial" w:cs="Arial"/>
                <w:color w:val="000000"/>
                <w:sz w:val="18"/>
                <w:szCs w:val="18"/>
                <w:lang w:eastAsia="es-AR"/>
              </w:rPr>
            </w:pPr>
            <w:r w:rsidRPr="006C4FB1">
              <w:rPr>
                <w:rFonts w:ascii="Arial" w:hAnsi="Arial" w:cs="Arial"/>
                <w:color w:val="000000"/>
                <w:sz w:val="18"/>
                <w:szCs w:val="18"/>
                <w:lang w:eastAsia="es-AR"/>
              </w:rPr>
              <w:t>Impuesto diferido</w:t>
            </w:r>
          </w:p>
        </w:tc>
        <w:tc>
          <w:tcPr>
            <w:tcW w:w="778" w:type="pct"/>
            <w:tcBorders>
              <w:top w:val="nil"/>
              <w:left w:val="nil"/>
              <w:bottom w:val="single" w:sz="4" w:space="0" w:color="auto"/>
              <w:right w:val="nil"/>
            </w:tcBorders>
            <w:shd w:val="clear" w:color="auto" w:fill="auto"/>
            <w:vAlign w:val="bottom"/>
          </w:tcPr>
          <w:p w14:paraId="6EFD0CF0" w14:textId="5233F7EF" w:rsidR="003973BF" w:rsidRPr="006C4FB1" w:rsidRDefault="007C1C43" w:rsidP="003973BF">
            <w:pPr>
              <w:jc w:val="right"/>
              <w:rPr>
                <w:rFonts w:ascii="Arial" w:hAnsi="Arial" w:cs="Arial"/>
                <w:color w:val="000000"/>
                <w:sz w:val="18"/>
                <w:szCs w:val="18"/>
                <w:lang w:eastAsia="es-AR"/>
              </w:rPr>
            </w:pPr>
            <w:r w:rsidRPr="007C1C43">
              <w:rPr>
                <w:rFonts w:ascii="Arial" w:hAnsi="Arial" w:cs="Arial"/>
                <w:color w:val="000000"/>
                <w:sz w:val="18"/>
                <w:szCs w:val="18"/>
                <w:lang w:eastAsia="es-AR"/>
              </w:rPr>
              <w:t>499.401</w:t>
            </w:r>
          </w:p>
        </w:tc>
        <w:tc>
          <w:tcPr>
            <w:tcW w:w="173" w:type="pct"/>
            <w:tcBorders>
              <w:top w:val="nil"/>
              <w:left w:val="nil"/>
              <w:bottom w:val="nil"/>
              <w:right w:val="nil"/>
            </w:tcBorders>
            <w:shd w:val="clear" w:color="auto" w:fill="auto"/>
            <w:vAlign w:val="bottom"/>
          </w:tcPr>
          <w:p w14:paraId="7CE648BF" w14:textId="77777777" w:rsidR="003973BF" w:rsidRPr="006C4FB1" w:rsidRDefault="003973BF" w:rsidP="003973BF">
            <w:pPr>
              <w:jc w:val="right"/>
              <w:rPr>
                <w:rFonts w:ascii="Arial" w:hAnsi="Arial" w:cs="Arial"/>
                <w:color w:val="000000"/>
                <w:sz w:val="18"/>
                <w:szCs w:val="18"/>
                <w:lang w:eastAsia="es-AR"/>
              </w:rPr>
            </w:pPr>
          </w:p>
        </w:tc>
        <w:tc>
          <w:tcPr>
            <w:tcW w:w="778" w:type="pct"/>
            <w:tcBorders>
              <w:top w:val="nil"/>
              <w:left w:val="nil"/>
              <w:bottom w:val="single" w:sz="4" w:space="0" w:color="auto"/>
              <w:right w:val="nil"/>
            </w:tcBorders>
            <w:shd w:val="clear" w:color="auto" w:fill="auto"/>
            <w:vAlign w:val="bottom"/>
          </w:tcPr>
          <w:p w14:paraId="2981D2FB" w14:textId="5073A50A" w:rsidR="003973BF" w:rsidRPr="006C4FB1" w:rsidRDefault="003973BF" w:rsidP="00873DF3">
            <w:pPr>
              <w:ind w:right="-7"/>
              <w:jc w:val="right"/>
              <w:rPr>
                <w:rFonts w:ascii="Arial" w:hAnsi="Arial" w:cs="Arial"/>
                <w:color w:val="000000"/>
                <w:sz w:val="18"/>
                <w:szCs w:val="18"/>
                <w:lang w:eastAsia="es-AR"/>
              </w:rPr>
            </w:pPr>
            <w:r>
              <w:rPr>
                <w:rFonts w:ascii="Arial" w:hAnsi="Arial" w:cs="Arial"/>
                <w:color w:val="000000"/>
                <w:sz w:val="18"/>
                <w:szCs w:val="18"/>
                <w:lang w:eastAsia="es-AR"/>
              </w:rPr>
              <w:t>1.977</w:t>
            </w:r>
          </w:p>
        </w:tc>
        <w:tc>
          <w:tcPr>
            <w:tcW w:w="327" w:type="pct"/>
            <w:tcBorders>
              <w:top w:val="nil"/>
              <w:left w:val="nil"/>
              <w:bottom w:val="nil"/>
              <w:right w:val="nil"/>
            </w:tcBorders>
            <w:shd w:val="clear" w:color="auto" w:fill="auto"/>
            <w:noWrap/>
            <w:vAlign w:val="bottom"/>
            <w:hideMark/>
          </w:tcPr>
          <w:p w14:paraId="7487A9F1" w14:textId="77777777" w:rsidR="003973BF" w:rsidRPr="006C4FB1" w:rsidRDefault="003973BF" w:rsidP="003973BF">
            <w:pPr>
              <w:jc w:val="right"/>
              <w:rPr>
                <w:rFonts w:ascii="Arial" w:hAnsi="Arial" w:cs="Arial"/>
                <w:sz w:val="18"/>
                <w:szCs w:val="18"/>
                <w:lang w:eastAsia="es-AR"/>
              </w:rPr>
            </w:pPr>
          </w:p>
        </w:tc>
      </w:tr>
      <w:tr w:rsidR="003973BF" w:rsidRPr="00362245" w14:paraId="470832B3" w14:textId="77777777" w:rsidTr="00B07E2D">
        <w:trPr>
          <w:trHeight w:val="20"/>
        </w:trPr>
        <w:tc>
          <w:tcPr>
            <w:tcW w:w="2944" w:type="pct"/>
            <w:tcBorders>
              <w:top w:val="nil"/>
              <w:left w:val="nil"/>
              <w:bottom w:val="nil"/>
              <w:right w:val="nil"/>
            </w:tcBorders>
            <w:shd w:val="clear" w:color="auto" w:fill="auto"/>
            <w:vAlign w:val="bottom"/>
            <w:hideMark/>
          </w:tcPr>
          <w:p w14:paraId="02AF226A" w14:textId="77777777" w:rsidR="003973BF" w:rsidRPr="006C4FB1" w:rsidRDefault="003973BF" w:rsidP="003973BF">
            <w:pPr>
              <w:rPr>
                <w:rFonts w:ascii="Arial" w:hAnsi="Arial" w:cs="Arial"/>
                <w:color w:val="000000"/>
                <w:sz w:val="18"/>
                <w:szCs w:val="18"/>
                <w:lang w:eastAsia="es-AR"/>
              </w:rPr>
            </w:pPr>
          </w:p>
        </w:tc>
        <w:tc>
          <w:tcPr>
            <w:tcW w:w="778" w:type="pct"/>
            <w:tcBorders>
              <w:top w:val="single" w:sz="4" w:space="0" w:color="auto"/>
              <w:left w:val="nil"/>
              <w:bottom w:val="double" w:sz="4" w:space="0" w:color="auto"/>
              <w:right w:val="nil"/>
            </w:tcBorders>
            <w:shd w:val="clear" w:color="auto" w:fill="auto"/>
            <w:vAlign w:val="bottom"/>
          </w:tcPr>
          <w:p w14:paraId="13C7F202" w14:textId="04081D5E" w:rsidR="003973BF" w:rsidRPr="00B07E2D" w:rsidRDefault="007C1C43" w:rsidP="003973BF">
            <w:pPr>
              <w:jc w:val="right"/>
              <w:rPr>
                <w:rFonts w:ascii="Arial" w:hAnsi="Arial" w:cs="Arial"/>
                <w:sz w:val="18"/>
                <w:szCs w:val="18"/>
                <w:lang w:eastAsia="es-AR"/>
              </w:rPr>
            </w:pPr>
            <w:r w:rsidRPr="007C1C43">
              <w:rPr>
                <w:rFonts w:ascii="Arial" w:hAnsi="Arial" w:cs="Arial"/>
                <w:sz w:val="18"/>
                <w:szCs w:val="18"/>
                <w:lang w:eastAsia="es-AR"/>
              </w:rPr>
              <w:t>30.559</w:t>
            </w:r>
          </w:p>
        </w:tc>
        <w:tc>
          <w:tcPr>
            <w:tcW w:w="173" w:type="pct"/>
            <w:tcBorders>
              <w:top w:val="nil"/>
              <w:left w:val="nil"/>
              <w:bottom w:val="nil"/>
              <w:right w:val="nil"/>
            </w:tcBorders>
            <w:shd w:val="clear" w:color="auto" w:fill="auto"/>
            <w:vAlign w:val="bottom"/>
          </w:tcPr>
          <w:p w14:paraId="789C04BA" w14:textId="77777777" w:rsidR="003973BF" w:rsidRPr="006C4FB1" w:rsidRDefault="003973BF" w:rsidP="003973BF">
            <w:pPr>
              <w:jc w:val="right"/>
              <w:rPr>
                <w:rFonts w:ascii="Arial" w:hAnsi="Arial" w:cs="Arial"/>
                <w:color w:val="000000"/>
                <w:sz w:val="18"/>
                <w:szCs w:val="18"/>
                <w:lang w:eastAsia="es-AR"/>
              </w:rPr>
            </w:pPr>
          </w:p>
        </w:tc>
        <w:tc>
          <w:tcPr>
            <w:tcW w:w="778" w:type="pct"/>
            <w:tcBorders>
              <w:top w:val="single" w:sz="4" w:space="0" w:color="auto"/>
              <w:left w:val="nil"/>
              <w:bottom w:val="double" w:sz="4" w:space="0" w:color="auto"/>
              <w:right w:val="nil"/>
            </w:tcBorders>
            <w:shd w:val="clear" w:color="auto" w:fill="auto"/>
            <w:vAlign w:val="bottom"/>
          </w:tcPr>
          <w:p w14:paraId="146E47C9" w14:textId="381D2AA3" w:rsidR="003973BF" w:rsidRPr="006C4FB1" w:rsidRDefault="003973BF" w:rsidP="00873DF3">
            <w:pPr>
              <w:ind w:right="-7"/>
              <w:jc w:val="right"/>
              <w:rPr>
                <w:rFonts w:ascii="Arial" w:hAnsi="Arial" w:cs="Arial"/>
                <w:color w:val="000000"/>
                <w:sz w:val="18"/>
                <w:szCs w:val="18"/>
              </w:rPr>
            </w:pPr>
            <w:r>
              <w:rPr>
                <w:rFonts w:ascii="Arial" w:hAnsi="Arial" w:cs="Arial"/>
                <w:sz w:val="18"/>
                <w:szCs w:val="18"/>
                <w:lang w:eastAsia="es-AR"/>
              </w:rPr>
              <w:t>(</w:t>
            </w:r>
            <w:r w:rsidRPr="00B07E2D">
              <w:rPr>
                <w:rFonts w:ascii="Arial" w:hAnsi="Arial" w:cs="Arial"/>
                <w:sz w:val="18"/>
                <w:szCs w:val="18"/>
                <w:lang w:eastAsia="es-AR"/>
              </w:rPr>
              <w:t>195.896</w:t>
            </w:r>
            <w:r>
              <w:rPr>
                <w:rFonts w:ascii="Arial" w:hAnsi="Arial" w:cs="Arial"/>
                <w:sz w:val="18"/>
                <w:szCs w:val="18"/>
                <w:lang w:eastAsia="es-AR"/>
              </w:rPr>
              <w:t>)</w:t>
            </w:r>
          </w:p>
        </w:tc>
        <w:tc>
          <w:tcPr>
            <w:tcW w:w="327" w:type="pct"/>
            <w:tcBorders>
              <w:top w:val="nil"/>
              <w:left w:val="nil"/>
              <w:bottom w:val="nil"/>
              <w:right w:val="nil"/>
            </w:tcBorders>
            <w:shd w:val="clear" w:color="auto" w:fill="auto"/>
            <w:noWrap/>
            <w:vAlign w:val="bottom"/>
            <w:hideMark/>
          </w:tcPr>
          <w:p w14:paraId="65C4B95E" w14:textId="77777777" w:rsidR="003973BF" w:rsidRPr="006C4FB1" w:rsidRDefault="003973BF" w:rsidP="003973BF">
            <w:pPr>
              <w:jc w:val="right"/>
              <w:rPr>
                <w:rFonts w:ascii="Arial" w:hAnsi="Arial" w:cs="Arial"/>
                <w:sz w:val="18"/>
                <w:szCs w:val="18"/>
                <w:lang w:eastAsia="es-AR"/>
              </w:rPr>
            </w:pPr>
          </w:p>
        </w:tc>
      </w:tr>
    </w:tbl>
    <w:p w14:paraId="6E02EAB4" w14:textId="77777777" w:rsidR="005818B1" w:rsidRDefault="005818B1" w:rsidP="005818B1">
      <w:pPr>
        <w:tabs>
          <w:tab w:val="left" w:pos="680"/>
        </w:tabs>
        <w:spacing w:after="120" w:line="264" w:lineRule="auto"/>
        <w:jc w:val="both"/>
        <w:rPr>
          <w:rFonts w:ascii="Arial" w:hAnsi="Arial" w:cs="Arial"/>
          <w:sz w:val="18"/>
          <w:szCs w:val="18"/>
        </w:rPr>
      </w:pPr>
    </w:p>
    <w:p w14:paraId="45EA6FD7" w14:textId="2A49D87D" w:rsidR="00C36300" w:rsidRPr="003700D7" w:rsidRDefault="0055380C" w:rsidP="005818B1">
      <w:pPr>
        <w:tabs>
          <w:tab w:val="left" w:pos="680"/>
        </w:tabs>
        <w:spacing w:after="120" w:line="264" w:lineRule="auto"/>
        <w:jc w:val="both"/>
        <w:rPr>
          <w:rFonts w:ascii="Arial" w:hAnsi="Arial" w:cs="Arial"/>
          <w:sz w:val="18"/>
          <w:szCs w:val="18"/>
        </w:rPr>
      </w:pPr>
      <w:r w:rsidRPr="003700D7">
        <w:rPr>
          <w:rFonts w:ascii="Arial" w:hAnsi="Arial" w:cs="Arial"/>
          <w:sz w:val="18"/>
          <w:szCs w:val="18"/>
        </w:rPr>
        <w:t xml:space="preserve">La conciliación entre el cargo a resultados por impuesto a las ganancias correspondiente a los </w:t>
      </w:r>
      <w:r w:rsidR="0008087D" w:rsidRPr="003700D7">
        <w:rPr>
          <w:rFonts w:ascii="Arial" w:hAnsi="Arial" w:cs="Arial"/>
          <w:sz w:val="18"/>
          <w:szCs w:val="18"/>
        </w:rPr>
        <w:t xml:space="preserve">períodos de tres meses </w:t>
      </w:r>
      <w:r w:rsidRPr="003700D7">
        <w:rPr>
          <w:rFonts w:ascii="Arial" w:hAnsi="Arial" w:cs="Arial"/>
          <w:sz w:val="18"/>
          <w:szCs w:val="18"/>
        </w:rPr>
        <w:t>finali</w:t>
      </w:r>
      <w:r w:rsidR="00666060" w:rsidRPr="003700D7">
        <w:rPr>
          <w:rFonts w:ascii="Arial" w:hAnsi="Arial" w:cs="Arial"/>
          <w:sz w:val="18"/>
          <w:szCs w:val="18"/>
        </w:rPr>
        <w:t xml:space="preserve">zados el 31 de </w:t>
      </w:r>
      <w:r w:rsidR="0008087D" w:rsidRPr="003700D7">
        <w:rPr>
          <w:rFonts w:ascii="Arial" w:hAnsi="Arial" w:cs="Arial"/>
          <w:sz w:val="18"/>
          <w:szCs w:val="18"/>
        </w:rPr>
        <w:t xml:space="preserve">marzo </w:t>
      </w:r>
      <w:r w:rsidR="00666060" w:rsidRPr="003700D7">
        <w:rPr>
          <w:rFonts w:ascii="Arial" w:hAnsi="Arial" w:cs="Arial"/>
          <w:sz w:val="18"/>
          <w:szCs w:val="18"/>
        </w:rPr>
        <w:t>de 201</w:t>
      </w:r>
      <w:r w:rsidR="003973BF">
        <w:rPr>
          <w:rFonts w:ascii="Arial" w:hAnsi="Arial" w:cs="Arial"/>
          <w:sz w:val="18"/>
          <w:szCs w:val="18"/>
        </w:rPr>
        <w:t>9</w:t>
      </w:r>
      <w:r w:rsidR="00666060" w:rsidRPr="003700D7">
        <w:rPr>
          <w:rFonts w:ascii="Arial" w:hAnsi="Arial" w:cs="Arial"/>
          <w:sz w:val="18"/>
          <w:szCs w:val="18"/>
        </w:rPr>
        <w:t xml:space="preserve"> y 201</w:t>
      </w:r>
      <w:r w:rsidR="003973BF">
        <w:rPr>
          <w:rFonts w:ascii="Arial" w:hAnsi="Arial" w:cs="Arial"/>
          <w:sz w:val="18"/>
          <w:szCs w:val="18"/>
        </w:rPr>
        <w:t>8</w:t>
      </w:r>
      <w:r w:rsidRPr="003700D7">
        <w:rPr>
          <w:rFonts w:ascii="Arial" w:hAnsi="Arial" w:cs="Arial"/>
          <w:sz w:val="18"/>
          <w:szCs w:val="18"/>
        </w:rPr>
        <w:t xml:space="preserve"> y el que resultaría de aplicar la tasa impositiva vigente sobre el resultado neto antes de impuesto a las ganancias que surge de los estados de resultados </w:t>
      </w:r>
      <w:r w:rsidR="0026537A" w:rsidRPr="003700D7">
        <w:rPr>
          <w:rFonts w:ascii="Arial" w:hAnsi="Arial" w:cs="Arial"/>
          <w:sz w:val="18"/>
          <w:szCs w:val="18"/>
        </w:rPr>
        <w:t xml:space="preserve">integrales </w:t>
      </w:r>
      <w:r w:rsidRPr="003700D7">
        <w:rPr>
          <w:rFonts w:ascii="Arial" w:hAnsi="Arial" w:cs="Arial"/>
          <w:sz w:val="18"/>
          <w:szCs w:val="18"/>
        </w:rPr>
        <w:t>de cada ejercicio, es la siguiente:</w:t>
      </w:r>
    </w:p>
    <w:tbl>
      <w:tblPr>
        <w:tblW w:w="0" w:type="auto"/>
        <w:tblLayout w:type="fixed"/>
        <w:tblCellMar>
          <w:left w:w="70" w:type="dxa"/>
          <w:right w:w="70" w:type="dxa"/>
        </w:tblCellMar>
        <w:tblLook w:val="04A0" w:firstRow="1" w:lastRow="0" w:firstColumn="1" w:lastColumn="0" w:noHBand="0" w:noVBand="1"/>
      </w:tblPr>
      <w:tblGrid>
        <w:gridCol w:w="5366"/>
        <w:gridCol w:w="1297"/>
        <w:gridCol w:w="169"/>
        <w:gridCol w:w="1248"/>
        <w:gridCol w:w="165"/>
      </w:tblGrid>
      <w:tr w:rsidR="00666060" w:rsidRPr="003700D7" w14:paraId="5130AF66" w14:textId="77777777" w:rsidTr="001C1F8A">
        <w:trPr>
          <w:trHeight w:val="20"/>
        </w:trPr>
        <w:tc>
          <w:tcPr>
            <w:tcW w:w="5366" w:type="dxa"/>
            <w:tcBorders>
              <w:top w:val="nil"/>
              <w:left w:val="nil"/>
              <w:bottom w:val="nil"/>
              <w:right w:val="nil"/>
            </w:tcBorders>
            <w:shd w:val="clear" w:color="auto" w:fill="auto"/>
            <w:noWrap/>
            <w:vAlign w:val="bottom"/>
            <w:hideMark/>
          </w:tcPr>
          <w:p w14:paraId="4DD16A44" w14:textId="77777777" w:rsidR="00666060" w:rsidRPr="003700D7" w:rsidRDefault="00666060">
            <w:pPr>
              <w:ind w:right="1201"/>
              <w:rPr>
                <w:rFonts w:ascii="Arial" w:hAnsi="Arial" w:cs="Arial"/>
                <w:b/>
                <w:bCs/>
                <w:sz w:val="18"/>
                <w:szCs w:val="18"/>
                <w:lang w:eastAsia="es-AR"/>
              </w:rPr>
            </w:pPr>
          </w:p>
        </w:tc>
        <w:tc>
          <w:tcPr>
            <w:tcW w:w="1297" w:type="dxa"/>
            <w:tcBorders>
              <w:top w:val="nil"/>
              <w:left w:val="nil"/>
              <w:bottom w:val="single" w:sz="4" w:space="0" w:color="auto"/>
              <w:right w:val="nil"/>
            </w:tcBorders>
            <w:shd w:val="clear" w:color="auto" w:fill="auto"/>
            <w:vAlign w:val="center"/>
            <w:hideMark/>
          </w:tcPr>
          <w:p w14:paraId="75E68067" w14:textId="482F6C61" w:rsidR="00666060" w:rsidRPr="003700D7" w:rsidRDefault="00C733D9">
            <w:pPr>
              <w:ind w:right="153"/>
              <w:jc w:val="center"/>
              <w:rPr>
                <w:rFonts w:ascii="Arial" w:hAnsi="Arial" w:cs="Arial"/>
                <w:b/>
                <w:bCs/>
                <w:color w:val="000000"/>
                <w:sz w:val="18"/>
                <w:szCs w:val="18"/>
                <w:lang w:eastAsia="es-AR"/>
              </w:rPr>
            </w:pPr>
            <w:r w:rsidRPr="003700D7">
              <w:rPr>
                <w:rFonts w:ascii="Arial" w:hAnsi="Arial" w:cs="Arial"/>
                <w:b/>
                <w:bCs/>
                <w:color w:val="000000"/>
                <w:sz w:val="18"/>
                <w:szCs w:val="18"/>
                <w:lang w:eastAsia="es-AR"/>
              </w:rPr>
              <w:t>31/03/201</w:t>
            </w:r>
            <w:r w:rsidR="003973BF">
              <w:rPr>
                <w:rFonts w:ascii="Arial" w:hAnsi="Arial" w:cs="Arial"/>
                <w:b/>
                <w:bCs/>
                <w:color w:val="000000"/>
                <w:sz w:val="18"/>
                <w:szCs w:val="18"/>
                <w:lang w:eastAsia="es-AR"/>
              </w:rPr>
              <w:t>9</w:t>
            </w:r>
          </w:p>
        </w:tc>
        <w:tc>
          <w:tcPr>
            <w:tcW w:w="169" w:type="dxa"/>
            <w:tcBorders>
              <w:top w:val="nil"/>
              <w:left w:val="nil"/>
              <w:bottom w:val="nil"/>
              <w:right w:val="nil"/>
            </w:tcBorders>
            <w:shd w:val="clear" w:color="auto" w:fill="auto"/>
            <w:vAlign w:val="center"/>
            <w:hideMark/>
          </w:tcPr>
          <w:p w14:paraId="26D8D71F" w14:textId="77777777" w:rsidR="00666060" w:rsidRPr="003700D7" w:rsidRDefault="00666060">
            <w:pPr>
              <w:ind w:right="295"/>
              <w:jc w:val="center"/>
              <w:rPr>
                <w:rFonts w:ascii="Arial" w:hAnsi="Arial" w:cs="Arial"/>
                <w:b/>
                <w:bCs/>
                <w:color w:val="000000"/>
                <w:sz w:val="18"/>
                <w:szCs w:val="18"/>
                <w:lang w:eastAsia="es-AR"/>
              </w:rPr>
            </w:pPr>
          </w:p>
        </w:tc>
        <w:tc>
          <w:tcPr>
            <w:tcW w:w="1248" w:type="dxa"/>
            <w:tcBorders>
              <w:top w:val="nil"/>
              <w:left w:val="nil"/>
              <w:bottom w:val="single" w:sz="4" w:space="0" w:color="auto"/>
              <w:right w:val="nil"/>
            </w:tcBorders>
            <w:shd w:val="clear" w:color="auto" w:fill="auto"/>
            <w:vAlign w:val="center"/>
            <w:hideMark/>
          </w:tcPr>
          <w:p w14:paraId="67C182B9" w14:textId="6F1E34CE" w:rsidR="00666060" w:rsidRPr="003700D7" w:rsidRDefault="00C733D9">
            <w:pPr>
              <w:ind w:right="161"/>
              <w:jc w:val="center"/>
              <w:rPr>
                <w:rFonts w:ascii="Arial" w:hAnsi="Arial" w:cs="Arial"/>
                <w:b/>
                <w:bCs/>
                <w:color w:val="000000"/>
                <w:sz w:val="18"/>
                <w:szCs w:val="18"/>
                <w:lang w:eastAsia="es-AR"/>
              </w:rPr>
            </w:pPr>
            <w:r w:rsidRPr="003700D7">
              <w:rPr>
                <w:rFonts w:ascii="Arial" w:hAnsi="Arial" w:cs="Arial"/>
                <w:b/>
                <w:bCs/>
                <w:color w:val="000000"/>
                <w:sz w:val="18"/>
                <w:szCs w:val="18"/>
                <w:lang w:eastAsia="es-AR"/>
              </w:rPr>
              <w:t>31/03/201</w:t>
            </w:r>
            <w:r w:rsidR="003973BF">
              <w:rPr>
                <w:rFonts w:ascii="Arial" w:hAnsi="Arial" w:cs="Arial"/>
                <w:b/>
                <w:bCs/>
                <w:color w:val="000000"/>
                <w:sz w:val="18"/>
                <w:szCs w:val="18"/>
                <w:lang w:eastAsia="es-AR"/>
              </w:rPr>
              <w:t>8</w:t>
            </w:r>
          </w:p>
        </w:tc>
        <w:tc>
          <w:tcPr>
            <w:tcW w:w="165" w:type="dxa"/>
            <w:tcBorders>
              <w:top w:val="nil"/>
              <w:left w:val="nil"/>
              <w:bottom w:val="nil"/>
              <w:right w:val="nil"/>
            </w:tcBorders>
            <w:shd w:val="clear" w:color="auto" w:fill="auto"/>
            <w:noWrap/>
            <w:vAlign w:val="center"/>
            <w:hideMark/>
          </w:tcPr>
          <w:p w14:paraId="05C0D178" w14:textId="77777777" w:rsidR="00666060" w:rsidRPr="003700D7" w:rsidRDefault="00666060">
            <w:pPr>
              <w:ind w:right="295"/>
              <w:jc w:val="center"/>
              <w:rPr>
                <w:rFonts w:ascii="Arial" w:hAnsi="Arial" w:cs="Arial"/>
                <w:sz w:val="18"/>
                <w:szCs w:val="18"/>
                <w:lang w:eastAsia="es-AR"/>
              </w:rPr>
            </w:pPr>
          </w:p>
        </w:tc>
      </w:tr>
      <w:tr w:rsidR="003973BF" w:rsidRPr="003700D7" w14:paraId="10A48DDB" w14:textId="77777777" w:rsidTr="001C1F8A">
        <w:trPr>
          <w:trHeight w:val="20"/>
        </w:trPr>
        <w:tc>
          <w:tcPr>
            <w:tcW w:w="5366" w:type="dxa"/>
            <w:tcBorders>
              <w:top w:val="nil"/>
              <w:left w:val="nil"/>
              <w:bottom w:val="nil"/>
              <w:right w:val="nil"/>
            </w:tcBorders>
            <w:shd w:val="clear" w:color="auto" w:fill="auto"/>
            <w:noWrap/>
            <w:vAlign w:val="bottom"/>
            <w:hideMark/>
          </w:tcPr>
          <w:p w14:paraId="53C5CED8" w14:textId="77777777" w:rsidR="003973BF" w:rsidRPr="003700D7" w:rsidRDefault="003973BF" w:rsidP="003973BF">
            <w:pPr>
              <w:rPr>
                <w:rFonts w:ascii="Arial" w:hAnsi="Arial" w:cs="Arial"/>
                <w:color w:val="000000"/>
                <w:sz w:val="18"/>
                <w:szCs w:val="18"/>
                <w:lang w:eastAsia="es-AR"/>
              </w:rPr>
            </w:pPr>
            <w:r w:rsidRPr="003700D7">
              <w:rPr>
                <w:rFonts w:ascii="Arial" w:hAnsi="Arial" w:cs="Arial"/>
                <w:color w:val="000000"/>
                <w:sz w:val="18"/>
                <w:szCs w:val="18"/>
                <w:lang w:eastAsia="es-AR"/>
              </w:rPr>
              <w:t>Resultado antes de impuesto a las ganancias</w:t>
            </w:r>
          </w:p>
        </w:tc>
        <w:tc>
          <w:tcPr>
            <w:tcW w:w="1297" w:type="dxa"/>
            <w:tcBorders>
              <w:top w:val="nil"/>
              <w:left w:val="nil"/>
              <w:bottom w:val="nil"/>
              <w:right w:val="nil"/>
            </w:tcBorders>
            <w:shd w:val="clear" w:color="auto" w:fill="auto"/>
            <w:noWrap/>
            <w:vAlign w:val="center"/>
          </w:tcPr>
          <w:p w14:paraId="669D18CC" w14:textId="7A75A355" w:rsidR="003973BF" w:rsidRPr="003700D7" w:rsidRDefault="00873DF3" w:rsidP="00873DF3">
            <w:pPr>
              <w:jc w:val="right"/>
              <w:rPr>
                <w:rFonts w:ascii="Arial" w:hAnsi="Arial" w:cs="Arial"/>
                <w:color w:val="000000"/>
                <w:sz w:val="18"/>
                <w:szCs w:val="18"/>
                <w:lang w:eastAsia="es-AR"/>
              </w:rPr>
            </w:pPr>
            <w:r>
              <w:rPr>
                <w:rFonts w:ascii="Arial" w:hAnsi="Arial" w:cs="Arial"/>
                <w:color w:val="000000"/>
                <w:sz w:val="18"/>
                <w:szCs w:val="18"/>
                <w:lang w:eastAsia="es-AR"/>
              </w:rPr>
              <w:t>854</w:t>
            </w:r>
            <w:r w:rsidR="007C1C43" w:rsidRPr="007C1C43">
              <w:rPr>
                <w:rFonts w:ascii="Arial" w:hAnsi="Arial" w:cs="Arial"/>
                <w:color w:val="000000"/>
                <w:sz w:val="18"/>
                <w:szCs w:val="18"/>
                <w:lang w:eastAsia="es-AR"/>
              </w:rPr>
              <w:t>.</w:t>
            </w:r>
            <w:r>
              <w:rPr>
                <w:rFonts w:ascii="Arial" w:hAnsi="Arial" w:cs="Arial"/>
                <w:color w:val="000000"/>
                <w:sz w:val="18"/>
                <w:szCs w:val="18"/>
                <w:lang w:eastAsia="es-AR"/>
              </w:rPr>
              <w:t>483</w:t>
            </w:r>
          </w:p>
        </w:tc>
        <w:tc>
          <w:tcPr>
            <w:tcW w:w="169" w:type="dxa"/>
            <w:tcBorders>
              <w:top w:val="nil"/>
              <w:left w:val="nil"/>
              <w:bottom w:val="nil"/>
              <w:right w:val="nil"/>
            </w:tcBorders>
            <w:shd w:val="clear" w:color="auto" w:fill="auto"/>
            <w:noWrap/>
            <w:vAlign w:val="center"/>
          </w:tcPr>
          <w:p w14:paraId="33CD2C44" w14:textId="77777777" w:rsidR="003973BF" w:rsidRPr="003700D7" w:rsidRDefault="003973BF" w:rsidP="003973BF">
            <w:pPr>
              <w:rPr>
                <w:rFonts w:ascii="Arial" w:hAnsi="Arial" w:cs="Arial"/>
                <w:color w:val="000000"/>
                <w:sz w:val="18"/>
                <w:szCs w:val="18"/>
                <w:lang w:eastAsia="es-AR"/>
              </w:rPr>
            </w:pPr>
          </w:p>
        </w:tc>
        <w:tc>
          <w:tcPr>
            <w:tcW w:w="1248" w:type="dxa"/>
            <w:tcBorders>
              <w:top w:val="nil"/>
              <w:left w:val="nil"/>
              <w:bottom w:val="nil"/>
              <w:right w:val="nil"/>
            </w:tcBorders>
            <w:shd w:val="clear" w:color="auto" w:fill="auto"/>
            <w:noWrap/>
            <w:vAlign w:val="center"/>
          </w:tcPr>
          <w:p w14:paraId="61280498" w14:textId="70CFEFF5" w:rsidR="003973BF" w:rsidRPr="003700D7" w:rsidRDefault="003973BF" w:rsidP="00873DF3">
            <w:pPr>
              <w:ind w:right="63"/>
              <w:jc w:val="right"/>
              <w:rPr>
                <w:rFonts w:ascii="Arial" w:hAnsi="Arial" w:cs="Arial"/>
                <w:color w:val="000000"/>
                <w:sz w:val="18"/>
                <w:szCs w:val="18"/>
                <w:lang w:eastAsia="es-AR"/>
              </w:rPr>
            </w:pPr>
            <w:r>
              <w:rPr>
                <w:rFonts w:ascii="Arial" w:hAnsi="Arial" w:cs="Arial"/>
                <w:color w:val="000000"/>
                <w:sz w:val="18"/>
                <w:szCs w:val="18"/>
                <w:lang w:eastAsia="es-AR"/>
              </w:rPr>
              <w:t>604.139</w:t>
            </w:r>
          </w:p>
        </w:tc>
        <w:tc>
          <w:tcPr>
            <w:tcW w:w="165" w:type="dxa"/>
            <w:tcBorders>
              <w:top w:val="nil"/>
              <w:left w:val="nil"/>
              <w:bottom w:val="nil"/>
              <w:right w:val="nil"/>
            </w:tcBorders>
            <w:shd w:val="clear" w:color="auto" w:fill="auto"/>
            <w:noWrap/>
            <w:vAlign w:val="center"/>
            <w:hideMark/>
          </w:tcPr>
          <w:p w14:paraId="57451788" w14:textId="77777777" w:rsidR="003973BF" w:rsidRPr="003700D7" w:rsidRDefault="003973BF" w:rsidP="003973BF">
            <w:pPr>
              <w:rPr>
                <w:rFonts w:ascii="Arial" w:hAnsi="Arial" w:cs="Arial"/>
                <w:color w:val="000000"/>
                <w:sz w:val="18"/>
                <w:szCs w:val="18"/>
                <w:lang w:eastAsia="es-AR"/>
              </w:rPr>
            </w:pPr>
          </w:p>
        </w:tc>
      </w:tr>
      <w:tr w:rsidR="003973BF" w:rsidRPr="003700D7" w14:paraId="6F9FD319" w14:textId="77777777" w:rsidTr="001C1F8A">
        <w:trPr>
          <w:trHeight w:val="20"/>
        </w:trPr>
        <w:tc>
          <w:tcPr>
            <w:tcW w:w="5366" w:type="dxa"/>
            <w:tcBorders>
              <w:top w:val="nil"/>
              <w:left w:val="nil"/>
              <w:bottom w:val="nil"/>
              <w:right w:val="nil"/>
            </w:tcBorders>
            <w:shd w:val="clear" w:color="auto" w:fill="auto"/>
            <w:noWrap/>
            <w:vAlign w:val="bottom"/>
            <w:hideMark/>
          </w:tcPr>
          <w:p w14:paraId="13E2CF0C" w14:textId="77777777" w:rsidR="003973BF" w:rsidRPr="003700D7" w:rsidRDefault="003973BF" w:rsidP="003973BF">
            <w:pPr>
              <w:rPr>
                <w:rFonts w:ascii="Arial" w:hAnsi="Arial" w:cs="Arial"/>
                <w:color w:val="000000"/>
                <w:sz w:val="18"/>
                <w:szCs w:val="18"/>
                <w:lang w:eastAsia="es-AR"/>
              </w:rPr>
            </w:pPr>
            <w:r w:rsidRPr="003700D7">
              <w:rPr>
                <w:rFonts w:ascii="Arial" w:hAnsi="Arial" w:cs="Arial"/>
                <w:color w:val="000000"/>
                <w:sz w:val="18"/>
                <w:szCs w:val="18"/>
                <w:lang w:eastAsia="es-AR"/>
              </w:rPr>
              <w:t>Tasa impositiva vigente</w:t>
            </w:r>
          </w:p>
        </w:tc>
        <w:tc>
          <w:tcPr>
            <w:tcW w:w="1297" w:type="dxa"/>
            <w:tcBorders>
              <w:top w:val="nil"/>
              <w:left w:val="nil"/>
              <w:bottom w:val="single" w:sz="4" w:space="0" w:color="auto"/>
              <w:right w:val="nil"/>
            </w:tcBorders>
            <w:shd w:val="clear" w:color="auto" w:fill="auto"/>
            <w:noWrap/>
            <w:vAlign w:val="center"/>
          </w:tcPr>
          <w:p w14:paraId="7F2DB395" w14:textId="3B2DD28C" w:rsidR="003973BF" w:rsidRPr="003700D7" w:rsidRDefault="007C1C43" w:rsidP="00873DF3">
            <w:pPr>
              <w:jc w:val="right"/>
              <w:rPr>
                <w:rFonts w:ascii="Arial" w:hAnsi="Arial" w:cs="Arial"/>
                <w:color w:val="000000"/>
                <w:sz w:val="18"/>
                <w:szCs w:val="18"/>
                <w:lang w:eastAsia="es-AR"/>
              </w:rPr>
            </w:pPr>
            <w:r>
              <w:rPr>
                <w:rFonts w:ascii="Arial" w:hAnsi="Arial" w:cs="Arial"/>
                <w:color w:val="000000"/>
                <w:sz w:val="18"/>
                <w:szCs w:val="18"/>
                <w:lang w:eastAsia="es-AR"/>
              </w:rPr>
              <w:t>30%</w:t>
            </w:r>
          </w:p>
        </w:tc>
        <w:tc>
          <w:tcPr>
            <w:tcW w:w="169" w:type="dxa"/>
            <w:tcBorders>
              <w:top w:val="nil"/>
              <w:left w:val="nil"/>
              <w:bottom w:val="nil"/>
              <w:right w:val="nil"/>
            </w:tcBorders>
            <w:shd w:val="clear" w:color="auto" w:fill="auto"/>
            <w:noWrap/>
            <w:vAlign w:val="center"/>
          </w:tcPr>
          <w:p w14:paraId="174F4C20" w14:textId="77777777" w:rsidR="003973BF" w:rsidRPr="003700D7" w:rsidRDefault="003973BF" w:rsidP="003973BF">
            <w:pPr>
              <w:rPr>
                <w:rFonts w:ascii="Arial" w:hAnsi="Arial" w:cs="Arial"/>
                <w:color w:val="000000"/>
                <w:sz w:val="18"/>
                <w:szCs w:val="18"/>
                <w:lang w:eastAsia="es-AR"/>
              </w:rPr>
            </w:pPr>
          </w:p>
        </w:tc>
        <w:tc>
          <w:tcPr>
            <w:tcW w:w="1248" w:type="dxa"/>
            <w:tcBorders>
              <w:top w:val="nil"/>
              <w:left w:val="nil"/>
              <w:bottom w:val="single" w:sz="4" w:space="0" w:color="auto"/>
              <w:right w:val="nil"/>
            </w:tcBorders>
            <w:shd w:val="clear" w:color="auto" w:fill="auto"/>
            <w:noWrap/>
            <w:vAlign w:val="center"/>
          </w:tcPr>
          <w:p w14:paraId="582817CE" w14:textId="45A7BD8E" w:rsidR="003973BF" w:rsidRPr="003700D7" w:rsidRDefault="003973BF" w:rsidP="00873DF3">
            <w:pPr>
              <w:ind w:right="63"/>
              <w:jc w:val="right"/>
              <w:rPr>
                <w:rFonts w:ascii="Arial" w:hAnsi="Arial" w:cs="Arial"/>
                <w:color w:val="000000"/>
                <w:sz w:val="18"/>
                <w:szCs w:val="18"/>
                <w:lang w:eastAsia="es-AR"/>
              </w:rPr>
            </w:pPr>
            <w:r w:rsidRPr="003700D7">
              <w:rPr>
                <w:rFonts w:ascii="Arial" w:hAnsi="Arial" w:cs="Arial"/>
                <w:color w:val="000000"/>
                <w:sz w:val="18"/>
                <w:szCs w:val="18"/>
                <w:lang w:eastAsia="es-AR"/>
              </w:rPr>
              <w:t>30%</w:t>
            </w:r>
          </w:p>
        </w:tc>
        <w:tc>
          <w:tcPr>
            <w:tcW w:w="165" w:type="dxa"/>
            <w:tcBorders>
              <w:top w:val="nil"/>
              <w:left w:val="nil"/>
              <w:bottom w:val="nil"/>
              <w:right w:val="nil"/>
            </w:tcBorders>
            <w:shd w:val="clear" w:color="auto" w:fill="auto"/>
            <w:noWrap/>
            <w:vAlign w:val="center"/>
            <w:hideMark/>
          </w:tcPr>
          <w:p w14:paraId="15260BCF" w14:textId="77777777" w:rsidR="003973BF" w:rsidRPr="003700D7" w:rsidRDefault="003973BF" w:rsidP="003973BF">
            <w:pPr>
              <w:rPr>
                <w:rFonts w:ascii="Arial" w:hAnsi="Arial" w:cs="Arial"/>
                <w:color w:val="000000"/>
                <w:sz w:val="18"/>
                <w:szCs w:val="18"/>
                <w:lang w:eastAsia="es-AR"/>
              </w:rPr>
            </w:pPr>
          </w:p>
        </w:tc>
      </w:tr>
      <w:tr w:rsidR="003973BF" w:rsidRPr="003700D7" w14:paraId="74C12B73" w14:textId="77777777" w:rsidTr="001C1F8A">
        <w:trPr>
          <w:trHeight w:val="20"/>
        </w:trPr>
        <w:tc>
          <w:tcPr>
            <w:tcW w:w="5366" w:type="dxa"/>
            <w:tcBorders>
              <w:top w:val="nil"/>
              <w:left w:val="nil"/>
              <w:bottom w:val="nil"/>
              <w:right w:val="nil"/>
            </w:tcBorders>
            <w:shd w:val="clear" w:color="auto" w:fill="auto"/>
            <w:vAlign w:val="bottom"/>
            <w:hideMark/>
          </w:tcPr>
          <w:p w14:paraId="61724A2F" w14:textId="77777777" w:rsidR="003973BF" w:rsidRPr="003700D7" w:rsidRDefault="003973BF" w:rsidP="003973BF">
            <w:pPr>
              <w:rPr>
                <w:rFonts w:ascii="Arial" w:hAnsi="Arial" w:cs="Arial"/>
                <w:color w:val="000000"/>
                <w:sz w:val="18"/>
                <w:szCs w:val="18"/>
                <w:lang w:eastAsia="es-AR"/>
              </w:rPr>
            </w:pPr>
            <w:r w:rsidRPr="003700D7">
              <w:rPr>
                <w:rFonts w:ascii="Arial" w:hAnsi="Arial" w:cs="Arial"/>
                <w:color w:val="000000"/>
                <w:sz w:val="18"/>
                <w:szCs w:val="18"/>
                <w:lang w:eastAsia="es-AR"/>
              </w:rPr>
              <w:t>Tasa impositiva vigente aplicada resultado antes de impuesto a las ganancias</w:t>
            </w:r>
          </w:p>
        </w:tc>
        <w:tc>
          <w:tcPr>
            <w:tcW w:w="1297" w:type="dxa"/>
            <w:tcBorders>
              <w:top w:val="nil"/>
              <w:left w:val="nil"/>
              <w:bottom w:val="nil"/>
              <w:right w:val="nil"/>
            </w:tcBorders>
            <w:shd w:val="clear" w:color="auto" w:fill="auto"/>
            <w:noWrap/>
            <w:vAlign w:val="bottom"/>
          </w:tcPr>
          <w:p w14:paraId="7894E0AF" w14:textId="3305A5E4" w:rsidR="003973BF" w:rsidRPr="003700D7" w:rsidRDefault="007C1C43" w:rsidP="00873DF3">
            <w:pPr>
              <w:jc w:val="right"/>
              <w:rPr>
                <w:rFonts w:ascii="Arial" w:hAnsi="Arial" w:cs="Arial"/>
                <w:color w:val="000000"/>
                <w:sz w:val="18"/>
                <w:szCs w:val="18"/>
                <w:lang w:eastAsia="es-AR"/>
              </w:rPr>
            </w:pPr>
            <w:r>
              <w:rPr>
                <w:rFonts w:ascii="Arial" w:hAnsi="Arial" w:cs="Arial"/>
                <w:color w:val="000000"/>
                <w:sz w:val="18"/>
                <w:szCs w:val="18"/>
                <w:lang w:eastAsia="es-AR"/>
              </w:rPr>
              <w:t>(</w:t>
            </w:r>
            <w:r w:rsidR="00873DF3">
              <w:rPr>
                <w:rFonts w:ascii="Arial" w:hAnsi="Arial" w:cs="Arial"/>
                <w:color w:val="000000"/>
                <w:sz w:val="18"/>
                <w:szCs w:val="18"/>
                <w:lang w:eastAsia="es-AR"/>
              </w:rPr>
              <w:t>256</w:t>
            </w:r>
            <w:r w:rsidRPr="007C1C43">
              <w:rPr>
                <w:rFonts w:ascii="Arial" w:hAnsi="Arial" w:cs="Arial"/>
                <w:color w:val="000000"/>
                <w:sz w:val="18"/>
                <w:szCs w:val="18"/>
                <w:lang w:eastAsia="es-AR"/>
              </w:rPr>
              <w:t>.</w:t>
            </w:r>
            <w:r w:rsidR="00873DF3">
              <w:rPr>
                <w:rFonts w:ascii="Arial" w:hAnsi="Arial" w:cs="Arial"/>
                <w:color w:val="000000"/>
                <w:sz w:val="18"/>
                <w:szCs w:val="18"/>
                <w:lang w:eastAsia="es-AR"/>
              </w:rPr>
              <w:t>345</w:t>
            </w:r>
            <w:r>
              <w:rPr>
                <w:rFonts w:ascii="Arial" w:hAnsi="Arial" w:cs="Arial"/>
                <w:color w:val="000000"/>
                <w:sz w:val="18"/>
                <w:szCs w:val="18"/>
                <w:lang w:eastAsia="es-AR"/>
              </w:rPr>
              <w:t>)</w:t>
            </w:r>
          </w:p>
        </w:tc>
        <w:tc>
          <w:tcPr>
            <w:tcW w:w="169" w:type="dxa"/>
            <w:tcBorders>
              <w:top w:val="nil"/>
              <w:left w:val="nil"/>
              <w:bottom w:val="nil"/>
              <w:right w:val="nil"/>
            </w:tcBorders>
            <w:shd w:val="clear" w:color="auto" w:fill="auto"/>
            <w:noWrap/>
            <w:vAlign w:val="bottom"/>
          </w:tcPr>
          <w:p w14:paraId="027CA432" w14:textId="77777777" w:rsidR="003973BF" w:rsidRPr="003700D7" w:rsidRDefault="003973BF" w:rsidP="003973BF">
            <w:pPr>
              <w:jc w:val="right"/>
              <w:rPr>
                <w:rFonts w:ascii="Arial" w:hAnsi="Arial" w:cs="Arial"/>
                <w:color w:val="000000"/>
                <w:sz w:val="18"/>
                <w:szCs w:val="18"/>
                <w:lang w:eastAsia="es-AR"/>
              </w:rPr>
            </w:pPr>
          </w:p>
        </w:tc>
        <w:tc>
          <w:tcPr>
            <w:tcW w:w="1248" w:type="dxa"/>
            <w:tcBorders>
              <w:top w:val="nil"/>
              <w:left w:val="nil"/>
              <w:bottom w:val="nil"/>
              <w:right w:val="nil"/>
            </w:tcBorders>
            <w:shd w:val="clear" w:color="auto" w:fill="auto"/>
            <w:noWrap/>
            <w:vAlign w:val="bottom"/>
          </w:tcPr>
          <w:p w14:paraId="02B3C724" w14:textId="10E21211" w:rsidR="003973BF" w:rsidRPr="003700D7" w:rsidRDefault="003973BF" w:rsidP="00873DF3">
            <w:pPr>
              <w:ind w:right="63"/>
              <w:jc w:val="right"/>
              <w:rPr>
                <w:rFonts w:ascii="Arial" w:hAnsi="Arial" w:cs="Arial"/>
                <w:color w:val="000000"/>
                <w:sz w:val="18"/>
                <w:szCs w:val="18"/>
                <w:lang w:eastAsia="es-AR"/>
              </w:rPr>
            </w:pPr>
            <w:r>
              <w:rPr>
                <w:rFonts w:ascii="Arial" w:hAnsi="Arial" w:cs="Arial"/>
                <w:color w:val="000000"/>
                <w:sz w:val="18"/>
                <w:szCs w:val="18"/>
                <w:lang w:eastAsia="es-AR"/>
              </w:rPr>
              <w:t>(181.242</w:t>
            </w:r>
            <w:r w:rsidRPr="003700D7">
              <w:rPr>
                <w:rFonts w:ascii="Arial" w:hAnsi="Arial" w:cs="Arial"/>
                <w:color w:val="000000"/>
                <w:sz w:val="18"/>
                <w:szCs w:val="18"/>
                <w:lang w:eastAsia="es-AR"/>
              </w:rPr>
              <w:t>)</w:t>
            </w:r>
          </w:p>
        </w:tc>
        <w:tc>
          <w:tcPr>
            <w:tcW w:w="165" w:type="dxa"/>
            <w:tcBorders>
              <w:top w:val="nil"/>
              <w:left w:val="nil"/>
              <w:bottom w:val="nil"/>
              <w:right w:val="nil"/>
            </w:tcBorders>
            <w:shd w:val="clear" w:color="auto" w:fill="auto"/>
            <w:noWrap/>
            <w:vAlign w:val="bottom"/>
            <w:hideMark/>
          </w:tcPr>
          <w:p w14:paraId="45EB73AA" w14:textId="77777777" w:rsidR="003973BF" w:rsidRPr="003700D7" w:rsidRDefault="003973BF" w:rsidP="003973BF">
            <w:pPr>
              <w:jc w:val="right"/>
              <w:rPr>
                <w:rFonts w:ascii="Arial" w:hAnsi="Arial" w:cs="Arial"/>
                <w:color w:val="000000"/>
                <w:sz w:val="18"/>
                <w:szCs w:val="18"/>
                <w:lang w:eastAsia="es-AR"/>
              </w:rPr>
            </w:pPr>
          </w:p>
        </w:tc>
      </w:tr>
      <w:tr w:rsidR="00BD4DA3" w:rsidRPr="003700D7" w14:paraId="428A3A57" w14:textId="77777777" w:rsidTr="001C1F8A">
        <w:trPr>
          <w:trHeight w:val="20"/>
        </w:trPr>
        <w:tc>
          <w:tcPr>
            <w:tcW w:w="5366" w:type="dxa"/>
            <w:tcBorders>
              <w:top w:val="nil"/>
              <w:left w:val="nil"/>
              <w:bottom w:val="nil"/>
              <w:right w:val="nil"/>
            </w:tcBorders>
            <w:shd w:val="clear" w:color="auto" w:fill="auto"/>
            <w:vAlign w:val="bottom"/>
          </w:tcPr>
          <w:p w14:paraId="669B3ACE" w14:textId="1CFC0FF0" w:rsidR="00BD4DA3" w:rsidRPr="00737D72" w:rsidRDefault="00BD4DA3" w:rsidP="003973BF">
            <w:pPr>
              <w:rPr>
                <w:rFonts w:ascii="Arial" w:hAnsi="Arial" w:cs="Arial"/>
                <w:color w:val="000000"/>
                <w:sz w:val="18"/>
                <w:szCs w:val="18"/>
                <w:highlight w:val="yellow"/>
                <w:lang w:eastAsia="es-AR"/>
              </w:rPr>
            </w:pPr>
            <w:r w:rsidRPr="00737D72">
              <w:rPr>
                <w:rFonts w:ascii="Arial" w:hAnsi="Arial" w:cs="Arial"/>
                <w:color w:val="000000"/>
                <w:sz w:val="18"/>
                <w:szCs w:val="18"/>
                <w:highlight w:val="yellow"/>
                <w:lang w:eastAsia="es-AR"/>
              </w:rPr>
              <w:t>Revalúo impositivo – Ley 27.430</w:t>
            </w:r>
          </w:p>
        </w:tc>
        <w:tc>
          <w:tcPr>
            <w:tcW w:w="1297" w:type="dxa"/>
            <w:tcBorders>
              <w:top w:val="nil"/>
              <w:left w:val="nil"/>
              <w:bottom w:val="nil"/>
              <w:right w:val="nil"/>
            </w:tcBorders>
            <w:shd w:val="clear" w:color="auto" w:fill="auto"/>
            <w:noWrap/>
            <w:vAlign w:val="bottom"/>
          </w:tcPr>
          <w:p w14:paraId="6C2BE45F" w14:textId="617D585C" w:rsidR="00BD4DA3" w:rsidRPr="00737D72" w:rsidRDefault="001D5761" w:rsidP="00873DF3">
            <w:pPr>
              <w:jc w:val="right"/>
              <w:rPr>
                <w:rFonts w:ascii="Arial" w:hAnsi="Arial" w:cs="Arial"/>
                <w:color w:val="000000"/>
                <w:sz w:val="18"/>
                <w:szCs w:val="18"/>
                <w:highlight w:val="yellow"/>
                <w:lang w:eastAsia="es-AR"/>
              </w:rPr>
            </w:pPr>
            <w:r w:rsidRPr="00737D72">
              <w:rPr>
                <w:rFonts w:ascii="Arial" w:hAnsi="Arial" w:cs="Arial"/>
                <w:color w:val="000000"/>
                <w:sz w:val="18"/>
                <w:szCs w:val="18"/>
                <w:highlight w:val="yellow"/>
                <w:lang w:eastAsia="es-AR"/>
              </w:rPr>
              <w:t>287.380</w:t>
            </w:r>
          </w:p>
        </w:tc>
        <w:tc>
          <w:tcPr>
            <w:tcW w:w="169" w:type="dxa"/>
            <w:tcBorders>
              <w:top w:val="nil"/>
              <w:left w:val="nil"/>
              <w:bottom w:val="nil"/>
              <w:right w:val="nil"/>
            </w:tcBorders>
            <w:shd w:val="clear" w:color="auto" w:fill="auto"/>
            <w:noWrap/>
            <w:vAlign w:val="bottom"/>
          </w:tcPr>
          <w:p w14:paraId="6AE51429" w14:textId="77777777" w:rsidR="00BD4DA3" w:rsidRPr="003700D7" w:rsidRDefault="00BD4DA3" w:rsidP="003973BF">
            <w:pPr>
              <w:jc w:val="right"/>
              <w:rPr>
                <w:rFonts w:ascii="Arial" w:hAnsi="Arial" w:cs="Arial"/>
                <w:color w:val="000000"/>
                <w:sz w:val="18"/>
                <w:szCs w:val="18"/>
                <w:lang w:eastAsia="es-AR"/>
              </w:rPr>
            </w:pPr>
          </w:p>
        </w:tc>
        <w:tc>
          <w:tcPr>
            <w:tcW w:w="1248" w:type="dxa"/>
            <w:tcBorders>
              <w:top w:val="nil"/>
              <w:left w:val="nil"/>
              <w:bottom w:val="nil"/>
              <w:right w:val="nil"/>
            </w:tcBorders>
            <w:shd w:val="clear" w:color="auto" w:fill="auto"/>
            <w:noWrap/>
            <w:vAlign w:val="bottom"/>
          </w:tcPr>
          <w:p w14:paraId="71434847" w14:textId="10C921C3" w:rsidR="00BD4DA3" w:rsidRDefault="00BB76A8" w:rsidP="00873DF3">
            <w:pPr>
              <w:ind w:right="63"/>
              <w:jc w:val="right"/>
              <w:rPr>
                <w:rFonts w:ascii="Arial" w:hAnsi="Arial" w:cs="Arial"/>
                <w:color w:val="000000"/>
                <w:sz w:val="18"/>
                <w:szCs w:val="18"/>
                <w:lang w:eastAsia="es-AR"/>
              </w:rPr>
            </w:pPr>
            <w:r>
              <w:rPr>
                <w:rFonts w:ascii="Arial" w:hAnsi="Arial" w:cs="Arial"/>
                <w:color w:val="000000"/>
                <w:sz w:val="18"/>
                <w:szCs w:val="18"/>
                <w:lang w:eastAsia="es-AR"/>
              </w:rPr>
              <w:t>-</w:t>
            </w:r>
          </w:p>
        </w:tc>
        <w:tc>
          <w:tcPr>
            <w:tcW w:w="165" w:type="dxa"/>
            <w:tcBorders>
              <w:top w:val="nil"/>
              <w:left w:val="nil"/>
              <w:bottom w:val="nil"/>
              <w:right w:val="nil"/>
            </w:tcBorders>
            <w:shd w:val="clear" w:color="auto" w:fill="auto"/>
            <w:noWrap/>
            <w:vAlign w:val="bottom"/>
          </w:tcPr>
          <w:p w14:paraId="3D38AE79" w14:textId="77777777" w:rsidR="00BD4DA3" w:rsidRPr="003700D7" w:rsidRDefault="00BD4DA3" w:rsidP="003973BF">
            <w:pPr>
              <w:jc w:val="right"/>
              <w:rPr>
                <w:rFonts w:ascii="Arial" w:hAnsi="Arial" w:cs="Arial"/>
                <w:color w:val="000000"/>
                <w:sz w:val="18"/>
                <w:szCs w:val="18"/>
                <w:lang w:eastAsia="es-AR"/>
              </w:rPr>
            </w:pPr>
          </w:p>
        </w:tc>
      </w:tr>
      <w:tr w:rsidR="003973BF" w:rsidRPr="003700D7" w14:paraId="446412B3" w14:textId="77777777" w:rsidTr="001C1F8A">
        <w:trPr>
          <w:trHeight w:val="20"/>
        </w:trPr>
        <w:tc>
          <w:tcPr>
            <w:tcW w:w="5366" w:type="dxa"/>
            <w:tcBorders>
              <w:top w:val="nil"/>
              <w:left w:val="nil"/>
              <w:bottom w:val="nil"/>
              <w:right w:val="nil"/>
            </w:tcBorders>
            <w:shd w:val="clear" w:color="auto" w:fill="auto"/>
            <w:noWrap/>
            <w:vAlign w:val="bottom"/>
          </w:tcPr>
          <w:p w14:paraId="31ACC627" w14:textId="77777777" w:rsidR="003973BF" w:rsidRPr="00737D72" w:rsidRDefault="003973BF" w:rsidP="003973BF">
            <w:pPr>
              <w:rPr>
                <w:rFonts w:ascii="Arial" w:hAnsi="Arial" w:cs="Arial"/>
                <w:color w:val="000000"/>
                <w:sz w:val="18"/>
                <w:szCs w:val="18"/>
                <w:highlight w:val="yellow"/>
                <w:lang w:eastAsia="es-AR"/>
              </w:rPr>
            </w:pPr>
            <w:r w:rsidRPr="00737D72">
              <w:rPr>
                <w:rFonts w:ascii="Arial" w:hAnsi="Arial" w:cs="Arial"/>
                <w:color w:val="000000"/>
                <w:sz w:val="18"/>
                <w:szCs w:val="18"/>
                <w:highlight w:val="yellow"/>
                <w:lang w:eastAsia="es-AR"/>
              </w:rPr>
              <w:t>Diferencia por moneda funcional y otros</w:t>
            </w:r>
          </w:p>
        </w:tc>
        <w:tc>
          <w:tcPr>
            <w:tcW w:w="1297" w:type="dxa"/>
            <w:tcBorders>
              <w:top w:val="nil"/>
              <w:left w:val="nil"/>
              <w:bottom w:val="single" w:sz="4" w:space="0" w:color="auto"/>
              <w:right w:val="nil"/>
            </w:tcBorders>
            <w:shd w:val="clear" w:color="auto" w:fill="auto"/>
            <w:noWrap/>
            <w:vAlign w:val="bottom"/>
          </w:tcPr>
          <w:p w14:paraId="4C3A84E2" w14:textId="548B7468" w:rsidR="003973BF" w:rsidRPr="00737D72" w:rsidRDefault="001D5761" w:rsidP="00873DF3">
            <w:pPr>
              <w:jc w:val="right"/>
              <w:rPr>
                <w:rFonts w:ascii="Arial" w:hAnsi="Arial" w:cs="Arial"/>
                <w:color w:val="000000"/>
                <w:sz w:val="18"/>
                <w:szCs w:val="18"/>
                <w:highlight w:val="yellow"/>
                <w:lang w:eastAsia="es-AR"/>
              </w:rPr>
            </w:pPr>
            <w:r w:rsidRPr="00737D72">
              <w:rPr>
                <w:rFonts w:ascii="Arial" w:hAnsi="Arial" w:cs="Arial"/>
                <w:color w:val="000000"/>
                <w:sz w:val="18"/>
                <w:szCs w:val="18"/>
                <w:highlight w:val="yellow"/>
                <w:lang w:eastAsia="es-AR"/>
              </w:rPr>
              <w:t>(476)</w:t>
            </w:r>
          </w:p>
        </w:tc>
        <w:tc>
          <w:tcPr>
            <w:tcW w:w="169" w:type="dxa"/>
            <w:tcBorders>
              <w:top w:val="nil"/>
              <w:left w:val="nil"/>
              <w:bottom w:val="nil"/>
              <w:right w:val="nil"/>
            </w:tcBorders>
            <w:shd w:val="clear" w:color="auto" w:fill="auto"/>
            <w:noWrap/>
            <w:vAlign w:val="bottom"/>
          </w:tcPr>
          <w:p w14:paraId="7C08AD36" w14:textId="77777777" w:rsidR="003973BF" w:rsidRPr="003700D7" w:rsidRDefault="003973BF" w:rsidP="003973BF">
            <w:pPr>
              <w:jc w:val="right"/>
              <w:rPr>
                <w:rFonts w:ascii="Arial" w:hAnsi="Arial" w:cs="Arial"/>
                <w:color w:val="000000"/>
                <w:sz w:val="18"/>
                <w:szCs w:val="18"/>
                <w:lang w:eastAsia="es-AR"/>
              </w:rPr>
            </w:pPr>
          </w:p>
        </w:tc>
        <w:tc>
          <w:tcPr>
            <w:tcW w:w="1248" w:type="dxa"/>
            <w:tcBorders>
              <w:top w:val="nil"/>
              <w:left w:val="nil"/>
              <w:bottom w:val="single" w:sz="4" w:space="0" w:color="auto"/>
              <w:right w:val="nil"/>
            </w:tcBorders>
            <w:shd w:val="clear" w:color="auto" w:fill="auto"/>
            <w:noWrap/>
            <w:vAlign w:val="bottom"/>
          </w:tcPr>
          <w:p w14:paraId="73E9EC05" w14:textId="4B8309F1" w:rsidR="003973BF" w:rsidRPr="003700D7" w:rsidRDefault="003973BF" w:rsidP="00873DF3">
            <w:pPr>
              <w:ind w:right="63"/>
              <w:jc w:val="right"/>
              <w:rPr>
                <w:rFonts w:ascii="Arial" w:hAnsi="Arial" w:cs="Arial"/>
                <w:color w:val="000000"/>
                <w:sz w:val="18"/>
                <w:szCs w:val="18"/>
                <w:lang w:eastAsia="es-AR"/>
              </w:rPr>
            </w:pPr>
            <w:r w:rsidRPr="003700D7">
              <w:rPr>
                <w:rFonts w:ascii="Arial" w:hAnsi="Arial" w:cs="Arial"/>
                <w:color w:val="000000"/>
                <w:sz w:val="18"/>
                <w:szCs w:val="18"/>
                <w:lang w:eastAsia="es-AR"/>
              </w:rPr>
              <w:t>(</w:t>
            </w:r>
            <w:r>
              <w:rPr>
                <w:rFonts w:ascii="Arial" w:hAnsi="Arial" w:cs="Arial"/>
                <w:color w:val="000000"/>
                <w:sz w:val="18"/>
                <w:szCs w:val="18"/>
                <w:lang w:eastAsia="es-AR"/>
              </w:rPr>
              <w:t>14.654</w:t>
            </w:r>
            <w:r w:rsidRPr="003700D7">
              <w:rPr>
                <w:rFonts w:ascii="Arial" w:hAnsi="Arial" w:cs="Arial"/>
                <w:color w:val="000000"/>
                <w:sz w:val="18"/>
                <w:szCs w:val="18"/>
                <w:lang w:eastAsia="es-AR"/>
              </w:rPr>
              <w:t>)</w:t>
            </w:r>
          </w:p>
        </w:tc>
        <w:tc>
          <w:tcPr>
            <w:tcW w:w="165" w:type="dxa"/>
            <w:tcBorders>
              <w:top w:val="nil"/>
              <w:left w:val="nil"/>
              <w:bottom w:val="nil"/>
              <w:right w:val="nil"/>
            </w:tcBorders>
            <w:shd w:val="clear" w:color="auto" w:fill="auto"/>
            <w:noWrap/>
            <w:vAlign w:val="bottom"/>
          </w:tcPr>
          <w:p w14:paraId="7010824F" w14:textId="77777777" w:rsidR="003973BF" w:rsidRPr="003700D7" w:rsidRDefault="003973BF" w:rsidP="003973BF">
            <w:pPr>
              <w:jc w:val="right"/>
              <w:rPr>
                <w:rFonts w:ascii="Arial" w:hAnsi="Arial" w:cs="Arial"/>
                <w:color w:val="000000"/>
                <w:sz w:val="18"/>
                <w:szCs w:val="18"/>
                <w:lang w:eastAsia="es-AR"/>
              </w:rPr>
            </w:pPr>
          </w:p>
        </w:tc>
      </w:tr>
      <w:tr w:rsidR="003973BF" w:rsidRPr="003700D7" w14:paraId="55AFA56B" w14:textId="77777777" w:rsidTr="001C1F8A">
        <w:trPr>
          <w:trHeight w:val="20"/>
        </w:trPr>
        <w:tc>
          <w:tcPr>
            <w:tcW w:w="5366" w:type="dxa"/>
            <w:tcBorders>
              <w:top w:val="nil"/>
              <w:left w:val="nil"/>
              <w:bottom w:val="nil"/>
              <w:right w:val="nil"/>
            </w:tcBorders>
            <w:shd w:val="clear" w:color="auto" w:fill="auto"/>
            <w:noWrap/>
            <w:vAlign w:val="bottom"/>
            <w:hideMark/>
          </w:tcPr>
          <w:p w14:paraId="4E2E3C8F" w14:textId="77777777" w:rsidR="003973BF" w:rsidRPr="003700D7" w:rsidRDefault="003973BF" w:rsidP="003973BF">
            <w:pPr>
              <w:rPr>
                <w:rFonts w:ascii="Arial" w:hAnsi="Arial" w:cs="Arial"/>
                <w:color w:val="000000"/>
                <w:sz w:val="18"/>
                <w:szCs w:val="18"/>
                <w:lang w:eastAsia="es-AR"/>
              </w:rPr>
            </w:pPr>
            <w:r w:rsidRPr="003700D7">
              <w:rPr>
                <w:rFonts w:ascii="Arial" w:hAnsi="Arial" w:cs="Arial"/>
                <w:color w:val="000000"/>
                <w:sz w:val="18"/>
                <w:szCs w:val="18"/>
                <w:lang w:eastAsia="es-AR"/>
              </w:rPr>
              <w:t>Cargo a resultados por impuesto a las ganancias</w:t>
            </w:r>
          </w:p>
        </w:tc>
        <w:tc>
          <w:tcPr>
            <w:tcW w:w="1297" w:type="dxa"/>
            <w:tcBorders>
              <w:top w:val="single" w:sz="4" w:space="0" w:color="auto"/>
              <w:left w:val="nil"/>
              <w:bottom w:val="double" w:sz="6" w:space="0" w:color="auto"/>
              <w:right w:val="nil"/>
            </w:tcBorders>
            <w:shd w:val="clear" w:color="auto" w:fill="auto"/>
            <w:noWrap/>
            <w:vAlign w:val="bottom"/>
          </w:tcPr>
          <w:p w14:paraId="5ED62A7D" w14:textId="4E51CF27" w:rsidR="003973BF" w:rsidRPr="003700D7" w:rsidRDefault="007C1C43" w:rsidP="00873DF3">
            <w:pPr>
              <w:jc w:val="right"/>
              <w:rPr>
                <w:rFonts w:ascii="Arial" w:hAnsi="Arial" w:cs="Arial"/>
                <w:color w:val="000000"/>
                <w:sz w:val="18"/>
                <w:szCs w:val="18"/>
                <w:lang w:eastAsia="es-AR"/>
              </w:rPr>
            </w:pPr>
            <w:r w:rsidRPr="007C1C43">
              <w:rPr>
                <w:rFonts w:ascii="Arial" w:hAnsi="Arial" w:cs="Arial"/>
                <w:color w:val="000000"/>
                <w:sz w:val="18"/>
                <w:szCs w:val="18"/>
                <w:lang w:eastAsia="es-AR"/>
              </w:rPr>
              <w:t>30.559</w:t>
            </w:r>
          </w:p>
        </w:tc>
        <w:tc>
          <w:tcPr>
            <w:tcW w:w="169" w:type="dxa"/>
            <w:tcBorders>
              <w:top w:val="nil"/>
              <w:left w:val="nil"/>
              <w:bottom w:val="nil"/>
              <w:right w:val="nil"/>
            </w:tcBorders>
            <w:shd w:val="clear" w:color="auto" w:fill="auto"/>
            <w:noWrap/>
            <w:vAlign w:val="bottom"/>
          </w:tcPr>
          <w:p w14:paraId="5928F6DE" w14:textId="77777777" w:rsidR="003973BF" w:rsidRPr="003700D7" w:rsidRDefault="003973BF" w:rsidP="003973BF">
            <w:pPr>
              <w:jc w:val="right"/>
              <w:rPr>
                <w:rFonts w:ascii="Arial" w:hAnsi="Arial" w:cs="Arial"/>
                <w:color w:val="000000"/>
                <w:sz w:val="18"/>
                <w:szCs w:val="18"/>
                <w:lang w:eastAsia="es-AR"/>
              </w:rPr>
            </w:pPr>
          </w:p>
        </w:tc>
        <w:tc>
          <w:tcPr>
            <w:tcW w:w="1248" w:type="dxa"/>
            <w:tcBorders>
              <w:top w:val="single" w:sz="4" w:space="0" w:color="auto"/>
              <w:left w:val="nil"/>
              <w:bottom w:val="double" w:sz="6" w:space="0" w:color="auto"/>
              <w:right w:val="nil"/>
            </w:tcBorders>
            <w:shd w:val="clear" w:color="auto" w:fill="auto"/>
            <w:noWrap/>
            <w:vAlign w:val="bottom"/>
          </w:tcPr>
          <w:p w14:paraId="13938D59" w14:textId="7E5EA246" w:rsidR="003973BF" w:rsidRPr="003700D7" w:rsidRDefault="003973BF" w:rsidP="00873DF3">
            <w:pPr>
              <w:ind w:right="63"/>
              <w:jc w:val="right"/>
              <w:rPr>
                <w:rFonts w:ascii="Arial" w:hAnsi="Arial" w:cs="Arial"/>
                <w:color w:val="000000"/>
                <w:sz w:val="18"/>
                <w:szCs w:val="18"/>
                <w:lang w:eastAsia="es-AR"/>
              </w:rPr>
            </w:pPr>
            <w:r w:rsidRPr="003700D7">
              <w:rPr>
                <w:rFonts w:ascii="Arial" w:hAnsi="Arial" w:cs="Arial"/>
                <w:color w:val="000000"/>
                <w:sz w:val="18"/>
                <w:szCs w:val="18"/>
                <w:lang w:eastAsia="es-AR"/>
              </w:rPr>
              <w:t>(</w:t>
            </w:r>
            <w:r>
              <w:rPr>
                <w:rFonts w:ascii="Arial" w:hAnsi="Arial" w:cs="Arial"/>
                <w:color w:val="000000"/>
                <w:sz w:val="18"/>
                <w:szCs w:val="18"/>
                <w:lang w:eastAsia="es-AR"/>
              </w:rPr>
              <w:t>195.896</w:t>
            </w:r>
            <w:r w:rsidRPr="003700D7">
              <w:rPr>
                <w:rFonts w:ascii="Arial" w:hAnsi="Arial" w:cs="Arial"/>
                <w:color w:val="000000"/>
                <w:sz w:val="18"/>
                <w:szCs w:val="18"/>
                <w:lang w:eastAsia="es-AR"/>
              </w:rPr>
              <w:t>)</w:t>
            </w:r>
          </w:p>
        </w:tc>
        <w:tc>
          <w:tcPr>
            <w:tcW w:w="165" w:type="dxa"/>
            <w:tcBorders>
              <w:top w:val="nil"/>
              <w:left w:val="nil"/>
              <w:bottom w:val="nil"/>
              <w:right w:val="nil"/>
            </w:tcBorders>
            <w:shd w:val="clear" w:color="auto" w:fill="auto"/>
            <w:noWrap/>
            <w:vAlign w:val="bottom"/>
            <w:hideMark/>
          </w:tcPr>
          <w:p w14:paraId="1EA25BFC" w14:textId="77777777" w:rsidR="003973BF" w:rsidRPr="003700D7" w:rsidRDefault="003973BF" w:rsidP="003973BF">
            <w:pPr>
              <w:jc w:val="right"/>
              <w:rPr>
                <w:rFonts w:ascii="Arial" w:hAnsi="Arial" w:cs="Arial"/>
                <w:color w:val="000000"/>
                <w:sz w:val="18"/>
                <w:szCs w:val="18"/>
                <w:lang w:eastAsia="es-AR"/>
              </w:rPr>
            </w:pPr>
          </w:p>
        </w:tc>
      </w:tr>
    </w:tbl>
    <w:p w14:paraId="4E69CFAA" w14:textId="77777777" w:rsidR="00423748" w:rsidRPr="003700D7" w:rsidRDefault="00423748" w:rsidP="009050D9">
      <w:pPr>
        <w:pStyle w:val="Prrafodelista"/>
        <w:spacing w:after="120" w:line="264" w:lineRule="auto"/>
        <w:ind w:left="426"/>
        <w:jc w:val="both"/>
        <w:rPr>
          <w:rFonts w:ascii="Arial" w:hAnsi="Arial"/>
          <w:sz w:val="18"/>
          <w:szCs w:val="18"/>
          <w:lang w:val="es-AR"/>
        </w:rPr>
      </w:pPr>
    </w:p>
    <w:p w14:paraId="4828CEAD" w14:textId="028E3C4C" w:rsidR="00C36300" w:rsidRPr="003700D7" w:rsidRDefault="0055380C" w:rsidP="001C1F8A">
      <w:pPr>
        <w:tabs>
          <w:tab w:val="left" w:pos="5103"/>
        </w:tabs>
        <w:spacing w:after="120" w:line="264" w:lineRule="auto"/>
        <w:jc w:val="both"/>
        <w:rPr>
          <w:rFonts w:ascii="Arial" w:hAnsi="Arial" w:cs="Arial"/>
          <w:sz w:val="18"/>
          <w:szCs w:val="18"/>
        </w:rPr>
      </w:pPr>
      <w:r w:rsidRPr="003700D7">
        <w:rPr>
          <w:rFonts w:ascii="Arial" w:hAnsi="Arial" w:cs="Arial"/>
          <w:sz w:val="18"/>
          <w:szCs w:val="18"/>
        </w:rPr>
        <w:t xml:space="preserve">Asimismo, la composición del impuesto diferido al 31 de </w:t>
      </w:r>
      <w:r w:rsidR="0008087D" w:rsidRPr="003700D7">
        <w:rPr>
          <w:rFonts w:ascii="Arial" w:hAnsi="Arial" w:cs="Arial"/>
          <w:sz w:val="18"/>
          <w:szCs w:val="18"/>
        </w:rPr>
        <w:t xml:space="preserve">marzo </w:t>
      </w:r>
      <w:r w:rsidRPr="003700D7">
        <w:rPr>
          <w:rFonts w:ascii="Arial" w:hAnsi="Arial" w:cs="Arial"/>
          <w:sz w:val="18"/>
          <w:szCs w:val="18"/>
        </w:rPr>
        <w:t>de 201</w:t>
      </w:r>
      <w:r w:rsidR="003973BF">
        <w:rPr>
          <w:rFonts w:ascii="Arial" w:hAnsi="Arial" w:cs="Arial"/>
          <w:sz w:val="18"/>
          <w:szCs w:val="18"/>
        </w:rPr>
        <w:t>9</w:t>
      </w:r>
      <w:r w:rsidR="00666060" w:rsidRPr="003700D7">
        <w:rPr>
          <w:rFonts w:ascii="Arial" w:hAnsi="Arial" w:cs="Arial"/>
          <w:sz w:val="18"/>
          <w:szCs w:val="18"/>
        </w:rPr>
        <w:t xml:space="preserve"> y </w:t>
      </w:r>
      <w:r w:rsidR="0008087D" w:rsidRPr="003700D7">
        <w:rPr>
          <w:rFonts w:ascii="Arial" w:hAnsi="Arial" w:cs="Arial"/>
          <w:sz w:val="18"/>
          <w:szCs w:val="18"/>
        </w:rPr>
        <w:t xml:space="preserve">31 de </w:t>
      </w:r>
      <w:r w:rsidR="007757C1" w:rsidRPr="003700D7">
        <w:rPr>
          <w:rFonts w:ascii="Arial" w:hAnsi="Arial" w:cs="Arial"/>
          <w:sz w:val="18"/>
          <w:szCs w:val="18"/>
        </w:rPr>
        <w:t>diciembre</w:t>
      </w:r>
      <w:r w:rsidR="0008087D" w:rsidRPr="003700D7">
        <w:rPr>
          <w:rFonts w:ascii="Arial" w:hAnsi="Arial" w:cs="Arial"/>
          <w:sz w:val="18"/>
          <w:szCs w:val="18"/>
        </w:rPr>
        <w:t xml:space="preserve"> de 201</w:t>
      </w:r>
      <w:r w:rsidR="003973BF">
        <w:rPr>
          <w:rFonts w:ascii="Arial" w:hAnsi="Arial" w:cs="Arial"/>
          <w:sz w:val="18"/>
          <w:szCs w:val="18"/>
        </w:rPr>
        <w:t>8</w:t>
      </w:r>
      <w:r w:rsidR="0008087D" w:rsidRPr="003700D7">
        <w:rPr>
          <w:rFonts w:ascii="Arial" w:hAnsi="Arial" w:cs="Arial"/>
          <w:sz w:val="18"/>
          <w:szCs w:val="18"/>
        </w:rPr>
        <w:t xml:space="preserve"> </w:t>
      </w:r>
      <w:r w:rsidRPr="003700D7">
        <w:rPr>
          <w:rFonts w:ascii="Arial" w:hAnsi="Arial" w:cs="Arial"/>
          <w:sz w:val="18"/>
          <w:szCs w:val="18"/>
        </w:rPr>
        <w:t>es la siguiente:</w:t>
      </w:r>
    </w:p>
    <w:tbl>
      <w:tblPr>
        <w:tblStyle w:val="Tablaconcuadrcula"/>
        <w:tblW w:w="0" w:type="auto"/>
        <w:tblInd w:w="-5" w:type="dxa"/>
        <w:tblLayout w:type="fixed"/>
        <w:tblLook w:val="04A0" w:firstRow="1" w:lastRow="0" w:firstColumn="1" w:lastColumn="0" w:noHBand="0" w:noVBand="1"/>
      </w:tblPr>
      <w:tblGrid>
        <w:gridCol w:w="5387"/>
        <w:gridCol w:w="1422"/>
        <w:gridCol w:w="236"/>
        <w:gridCol w:w="1465"/>
        <w:gridCol w:w="236"/>
      </w:tblGrid>
      <w:tr w:rsidR="002E042C" w:rsidRPr="003700D7" w14:paraId="594DE69D" w14:textId="77777777" w:rsidTr="002E042C">
        <w:trPr>
          <w:trHeight w:val="20"/>
        </w:trPr>
        <w:tc>
          <w:tcPr>
            <w:tcW w:w="5387" w:type="dxa"/>
            <w:tcBorders>
              <w:top w:val="nil"/>
              <w:left w:val="nil"/>
              <w:bottom w:val="nil"/>
              <w:right w:val="nil"/>
            </w:tcBorders>
            <w:noWrap/>
            <w:hideMark/>
          </w:tcPr>
          <w:p w14:paraId="7A28241F" w14:textId="77777777" w:rsidR="00873DF3" w:rsidRPr="003700D7" w:rsidRDefault="00873DF3" w:rsidP="00873DF3">
            <w:pPr>
              <w:ind w:right="1201"/>
              <w:rPr>
                <w:rFonts w:ascii="Arial" w:hAnsi="Arial" w:cs="Arial"/>
                <w:b/>
                <w:bCs/>
                <w:sz w:val="18"/>
                <w:szCs w:val="18"/>
                <w:lang w:eastAsia="es-AR"/>
              </w:rPr>
            </w:pPr>
          </w:p>
        </w:tc>
        <w:tc>
          <w:tcPr>
            <w:tcW w:w="1422" w:type="dxa"/>
            <w:tcBorders>
              <w:top w:val="nil"/>
              <w:left w:val="nil"/>
              <w:bottom w:val="single" w:sz="4" w:space="0" w:color="auto"/>
              <w:right w:val="nil"/>
            </w:tcBorders>
            <w:vAlign w:val="bottom"/>
            <w:hideMark/>
          </w:tcPr>
          <w:p w14:paraId="70FEA528" w14:textId="36F63284" w:rsidR="00873DF3" w:rsidRPr="003700D7" w:rsidRDefault="00873DF3" w:rsidP="00873DF3">
            <w:pPr>
              <w:ind w:right="153"/>
              <w:jc w:val="center"/>
              <w:rPr>
                <w:rFonts w:ascii="Arial" w:hAnsi="Arial" w:cs="Arial"/>
                <w:b/>
                <w:bCs/>
                <w:color w:val="000000"/>
                <w:sz w:val="18"/>
                <w:szCs w:val="18"/>
                <w:lang w:eastAsia="es-AR"/>
              </w:rPr>
            </w:pPr>
            <w:r w:rsidRPr="003700D7">
              <w:rPr>
                <w:rFonts w:ascii="Arial" w:hAnsi="Arial" w:cs="Arial"/>
                <w:b/>
                <w:bCs/>
                <w:color w:val="000000"/>
                <w:sz w:val="18"/>
                <w:szCs w:val="18"/>
                <w:lang w:eastAsia="es-AR"/>
              </w:rPr>
              <w:t>31/03/201</w:t>
            </w:r>
            <w:r>
              <w:rPr>
                <w:rFonts w:ascii="Arial" w:hAnsi="Arial" w:cs="Arial"/>
                <w:b/>
                <w:bCs/>
                <w:color w:val="000000"/>
                <w:sz w:val="18"/>
                <w:szCs w:val="18"/>
                <w:lang w:eastAsia="es-AR"/>
              </w:rPr>
              <w:t>9</w:t>
            </w:r>
          </w:p>
        </w:tc>
        <w:tc>
          <w:tcPr>
            <w:tcW w:w="236" w:type="dxa"/>
            <w:tcBorders>
              <w:top w:val="nil"/>
              <w:left w:val="nil"/>
              <w:bottom w:val="nil"/>
              <w:right w:val="nil"/>
            </w:tcBorders>
            <w:vAlign w:val="bottom"/>
            <w:hideMark/>
          </w:tcPr>
          <w:p w14:paraId="7412DEF2" w14:textId="77777777" w:rsidR="00873DF3" w:rsidRPr="003700D7" w:rsidRDefault="00873DF3" w:rsidP="00873DF3">
            <w:pPr>
              <w:ind w:right="295"/>
              <w:jc w:val="center"/>
              <w:rPr>
                <w:rFonts w:ascii="Arial" w:hAnsi="Arial" w:cs="Arial"/>
                <w:b/>
                <w:bCs/>
                <w:color w:val="000000"/>
                <w:sz w:val="18"/>
                <w:szCs w:val="18"/>
                <w:lang w:eastAsia="es-AR"/>
              </w:rPr>
            </w:pPr>
          </w:p>
        </w:tc>
        <w:tc>
          <w:tcPr>
            <w:tcW w:w="1465" w:type="dxa"/>
            <w:tcBorders>
              <w:top w:val="nil"/>
              <w:left w:val="nil"/>
              <w:bottom w:val="single" w:sz="4" w:space="0" w:color="auto"/>
              <w:right w:val="nil"/>
            </w:tcBorders>
            <w:vAlign w:val="bottom"/>
            <w:hideMark/>
          </w:tcPr>
          <w:p w14:paraId="12FFEE04" w14:textId="076AADAE" w:rsidR="00873DF3" w:rsidRPr="003700D7" w:rsidRDefault="00873DF3" w:rsidP="00873DF3">
            <w:pPr>
              <w:ind w:right="161"/>
              <w:jc w:val="center"/>
              <w:rPr>
                <w:rFonts w:ascii="Arial" w:hAnsi="Arial" w:cs="Arial"/>
                <w:b/>
                <w:bCs/>
                <w:color w:val="000000"/>
                <w:sz w:val="18"/>
                <w:szCs w:val="18"/>
                <w:lang w:eastAsia="es-AR"/>
              </w:rPr>
            </w:pPr>
            <w:r w:rsidRPr="00126DD0">
              <w:rPr>
                <w:rFonts w:ascii="Arial" w:hAnsi="Arial" w:cs="Arial"/>
                <w:b/>
                <w:bCs/>
                <w:color w:val="000000"/>
                <w:sz w:val="18"/>
                <w:szCs w:val="18"/>
                <w:lang w:eastAsia="es-AR"/>
              </w:rPr>
              <w:t>31/12/2018</w:t>
            </w:r>
          </w:p>
        </w:tc>
        <w:tc>
          <w:tcPr>
            <w:tcW w:w="236" w:type="dxa"/>
            <w:tcBorders>
              <w:top w:val="nil"/>
              <w:left w:val="nil"/>
              <w:bottom w:val="nil"/>
              <w:right w:val="nil"/>
            </w:tcBorders>
            <w:noWrap/>
            <w:hideMark/>
          </w:tcPr>
          <w:p w14:paraId="7F5ACBEB" w14:textId="77777777" w:rsidR="00873DF3" w:rsidRPr="003700D7" w:rsidRDefault="00873DF3" w:rsidP="00873DF3">
            <w:pPr>
              <w:ind w:right="295"/>
              <w:jc w:val="center"/>
              <w:rPr>
                <w:rFonts w:ascii="Arial" w:hAnsi="Arial" w:cs="Arial"/>
                <w:sz w:val="18"/>
                <w:szCs w:val="18"/>
                <w:lang w:eastAsia="es-AR"/>
              </w:rPr>
            </w:pPr>
          </w:p>
        </w:tc>
      </w:tr>
      <w:tr w:rsidR="002E042C" w:rsidRPr="003700D7" w14:paraId="23AF3184" w14:textId="77777777" w:rsidTr="002E042C">
        <w:trPr>
          <w:trHeight w:val="20"/>
        </w:trPr>
        <w:tc>
          <w:tcPr>
            <w:tcW w:w="5387" w:type="dxa"/>
            <w:tcBorders>
              <w:top w:val="nil"/>
              <w:left w:val="nil"/>
              <w:bottom w:val="nil"/>
              <w:right w:val="nil"/>
            </w:tcBorders>
            <w:noWrap/>
            <w:vAlign w:val="bottom"/>
            <w:hideMark/>
          </w:tcPr>
          <w:p w14:paraId="1C94F2C6" w14:textId="62F3D0F1" w:rsidR="00873DF3" w:rsidRPr="003700D7" w:rsidRDefault="00873DF3" w:rsidP="00873DF3">
            <w:pPr>
              <w:rPr>
                <w:rFonts w:ascii="Arial" w:hAnsi="Arial" w:cs="Arial"/>
                <w:color w:val="000000"/>
                <w:sz w:val="18"/>
                <w:szCs w:val="18"/>
                <w:lang w:eastAsia="es-AR"/>
              </w:rPr>
            </w:pPr>
            <w:r w:rsidRPr="003700D7">
              <w:rPr>
                <w:rFonts w:ascii="Arial" w:hAnsi="Arial" w:cs="Arial"/>
                <w:sz w:val="18"/>
                <w:szCs w:val="18"/>
              </w:rPr>
              <w:t>Provisiones y otros pasivos no deducibles</w:t>
            </w:r>
          </w:p>
        </w:tc>
        <w:tc>
          <w:tcPr>
            <w:tcW w:w="1422" w:type="dxa"/>
            <w:tcBorders>
              <w:top w:val="single" w:sz="4" w:space="0" w:color="auto"/>
              <w:left w:val="nil"/>
              <w:bottom w:val="nil"/>
              <w:right w:val="nil"/>
            </w:tcBorders>
            <w:noWrap/>
            <w:vAlign w:val="bottom"/>
          </w:tcPr>
          <w:p w14:paraId="19325253" w14:textId="58BE0D18" w:rsidR="00873DF3" w:rsidRPr="003700D7" w:rsidRDefault="00873DF3" w:rsidP="002E042C">
            <w:pPr>
              <w:ind w:right="37"/>
              <w:jc w:val="right"/>
              <w:rPr>
                <w:rFonts w:ascii="Arial" w:hAnsi="Arial" w:cs="Arial"/>
                <w:color w:val="000000"/>
                <w:sz w:val="18"/>
                <w:szCs w:val="18"/>
                <w:lang w:eastAsia="es-AR"/>
              </w:rPr>
            </w:pPr>
            <w:r w:rsidRPr="007C1C43">
              <w:rPr>
                <w:rFonts w:ascii="Arial" w:hAnsi="Arial" w:cs="Arial"/>
                <w:sz w:val="18"/>
                <w:szCs w:val="18"/>
              </w:rPr>
              <w:t>105.844</w:t>
            </w:r>
          </w:p>
        </w:tc>
        <w:tc>
          <w:tcPr>
            <w:tcW w:w="236" w:type="dxa"/>
            <w:tcBorders>
              <w:top w:val="nil"/>
              <w:left w:val="nil"/>
              <w:bottom w:val="nil"/>
              <w:right w:val="nil"/>
            </w:tcBorders>
            <w:noWrap/>
            <w:vAlign w:val="bottom"/>
          </w:tcPr>
          <w:p w14:paraId="3A8CFD10" w14:textId="77777777" w:rsidR="00873DF3" w:rsidRPr="003700D7" w:rsidRDefault="00873DF3" w:rsidP="00873DF3">
            <w:pPr>
              <w:rPr>
                <w:rFonts w:ascii="Arial" w:hAnsi="Arial" w:cs="Arial"/>
                <w:color w:val="000000"/>
                <w:sz w:val="18"/>
                <w:szCs w:val="18"/>
                <w:lang w:eastAsia="es-AR"/>
              </w:rPr>
            </w:pPr>
          </w:p>
        </w:tc>
        <w:tc>
          <w:tcPr>
            <w:tcW w:w="1465" w:type="dxa"/>
            <w:tcBorders>
              <w:top w:val="single" w:sz="4" w:space="0" w:color="auto"/>
              <w:left w:val="nil"/>
              <w:bottom w:val="nil"/>
              <w:right w:val="nil"/>
            </w:tcBorders>
            <w:noWrap/>
            <w:vAlign w:val="bottom"/>
          </w:tcPr>
          <w:p w14:paraId="4DD53085" w14:textId="12292F7E" w:rsidR="00873DF3" w:rsidRPr="003700D7" w:rsidRDefault="00873DF3" w:rsidP="002E042C">
            <w:pPr>
              <w:ind w:right="178"/>
              <w:jc w:val="right"/>
              <w:rPr>
                <w:rFonts w:ascii="Arial" w:hAnsi="Arial" w:cs="Arial"/>
                <w:color w:val="000000"/>
                <w:sz w:val="18"/>
                <w:szCs w:val="18"/>
                <w:lang w:eastAsia="es-AR"/>
              </w:rPr>
            </w:pPr>
            <w:r w:rsidRPr="00126DD0">
              <w:rPr>
                <w:rFonts w:ascii="Arial" w:hAnsi="Arial" w:cs="Arial"/>
                <w:sz w:val="18"/>
                <w:szCs w:val="18"/>
              </w:rPr>
              <w:t>60.842</w:t>
            </w:r>
          </w:p>
        </w:tc>
        <w:tc>
          <w:tcPr>
            <w:tcW w:w="236" w:type="dxa"/>
            <w:tcBorders>
              <w:top w:val="nil"/>
              <w:left w:val="nil"/>
              <w:bottom w:val="nil"/>
              <w:right w:val="nil"/>
            </w:tcBorders>
            <w:noWrap/>
            <w:hideMark/>
          </w:tcPr>
          <w:p w14:paraId="06B332C4" w14:textId="77777777" w:rsidR="00873DF3" w:rsidRPr="003700D7" w:rsidRDefault="00873DF3" w:rsidP="00873DF3">
            <w:pPr>
              <w:rPr>
                <w:rFonts w:ascii="Arial" w:hAnsi="Arial" w:cs="Arial"/>
                <w:color w:val="000000"/>
                <w:sz w:val="18"/>
                <w:szCs w:val="18"/>
                <w:lang w:eastAsia="es-AR"/>
              </w:rPr>
            </w:pPr>
          </w:p>
        </w:tc>
      </w:tr>
      <w:tr w:rsidR="002E042C" w:rsidRPr="003700D7" w14:paraId="148F7E3A" w14:textId="77777777" w:rsidTr="002E042C">
        <w:trPr>
          <w:trHeight w:val="20"/>
        </w:trPr>
        <w:tc>
          <w:tcPr>
            <w:tcW w:w="5387" w:type="dxa"/>
            <w:tcBorders>
              <w:top w:val="nil"/>
              <w:left w:val="nil"/>
              <w:bottom w:val="nil"/>
              <w:right w:val="nil"/>
            </w:tcBorders>
            <w:noWrap/>
            <w:vAlign w:val="bottom"/>
            <w:hideMark/>
          </w:tcPr>
          <w:p w14:paraId="130B6428" w14:textId="25F1F1F2" w:rsidR="00873DF3" w:rsidRPr="003700D7" w:rsidRDefault="00873DF3" w:rsidP="00873DF3">
            <w:pPr>
              <w:rPr>
                <w:rFonts w:ascii="Arial" w:hAnsi="Arial" w:cs="Arial"/>
                <w:color w:val="000000"/>
                <w:sz w:val="18"/>
                <w:szCs w:val="18"/>
                <w:lang w:eastAsia="es-AR"/>
              </w:rPr>
            </w:pPr>
            <w:r w:rsidRPr="003700D7">
              <w:rPr>
                <w:rFonts w:ascii="Arial" w:hAnsi="Arial" w:cs="Arial"/>
                <w:sz w:val="18"/>
                <w:szCs w:val="18"/>
              </w:rPr>
              <w:t>Propiedad, planta y equipo</w:t>
            </w:r>
          </w:p>
        </w:tc>
        <w:tc>
          <w:tcPr>
            <w:tcW w:w="1422" w:type="dxa"/>
            <w:tcBorders>
              <w:top w:val="nil"/>
              <w:left w:val="nil"/>
              <w:bottom w:val="nil"/>
              <w:right w:val="nil"/>
            </w:tcBorders>
            <w:noWrap/>
            <w:vAlign w:val="bottom"/>
          </w:tcPr>
          <w:p w14:paraId="370E05C8" w14:textId="6320751D" w:rsidR="00873DF3" w:rsidRPr="003700D7" w:rsidRDefault="00873DF3" w:rsidP="002E042C">
            <w:pPr>
              <w:ind w:right="37"/>
              <w:jc w:val="right"/>
              <w:rPr>
                <w:rFonts w:ascii="Arial" w:hAnsi="Arial" w:cs="Arial"/>
                <w:color w:val="000000"/>
                <w:sz w:val="18"/>
                <w:szCs w:val="18"/>
                <w:lang w:eastAsia="es-AR"/>
              </w:rPr>
            </w:pPr>
            <w:r>
              <w:rPr>
                <w:rFonts w:ascii="Arial" w:hAnsi="Arial" w:cs="Arial"/>
                <w:sz w:val="18"/>
                <w:szCs w:val="18"/>
              </w:rPr>
              <w:t>(</w:t>
            </w:r>
            <w:r w:rsidRPr="007C1C43">
              <w:rPr>
                <w:rFonts w:ascii="Arial" w:hAnsi="Arial" w:cs="Arial"/>
                <w:sz w:val="18"/>
                <w:szCs w:val="18"/>
              </w:rPr>
              <w:t>699.599</w:t>
            </w:r>
            <w:r>
              <w:rPr>
                <w:rFonts w:ascii="Arial" w:hAnsi="Arial" w:cs="Arial"/>
                <w:sz w:val="18"/>
                <w:szCs w:val="18"/>
              </w:rPr>
              <w:t>)</w:t>
            </w:r>
          </w:p>
        </w:tc>
        <w:tc>
          <w:tcPr>
            <w:tcW w:w="236" w:type="dxa"/>
            <w:tcBorders>
              <w:top w:val="nil"/>
              <w:left w:val="nil"/>
              <w:bottom w:val="nil"/>
              <w:right w:val="nil"/>
            </w:tcBorders>
            <w:noWrap/>
            <w:vAlign w:val="bottom"/>
          </w:tcPr>
          <w:p w14:paraId="3000ACCA" w14:textId="77777777" w:rsidR="00873DF3" w:rsidRPr="003700D7" w:rsidRDefault="00873DF3" w:rsidP="00873DF3">
            <w:pPr>
              <w:rPr>
                <w:rFonts w:ascii="Arial" w:hAnsi="Arial" w:cs="Arial"/>
                <w:color w:val="000000"/>
                <w:sz w:val="18"/>
                <w:szCs w:val="18"/>
                <w:lang w:eastAsia="es-AR"/>
              </w:rPr>
            </w:pPr>
          </w:p>
        </w:tc>
        <w:tc>
          <w:tcPr>
            <w:tcW w:w="1465" w:type="dxa"/>
            <w:tcBorders>
              <w:top w:val="nil"/>
              <w:left w:val="nil"/>
              <w:bottom w:val="nil"/>
              <w:right w:val="nil"/>
            </w:tcBorders>
            <w:noWrap/>
            <w:vAlign w:val="bottom"/>
          </w:tcPr>
          <w:p w14:paraId="24F180C6" w14:textId="18C4E073" w:rsidR="00873DF3" w:rsidRPr="003700D7" w:rsidRDefault="00873DF3" w:rsidP="002E042C">
            <w:pPr>
              <w:ind w:right="178"/>
              <w:jc w:val="right"/>
              <w:rPr>
                <w:rFonts w:ascii="Arial" w:hAnsi="Arial" w:cs="Arial"/>
                <w:color w:val="000000"/>
                <w:sz w:val="18"/>
                <w:szCs w:val="18"/>
                <w:lang w:eastAsia="es-AR"/>
              </w:rPr>
            </w:pPr>
            <w:r w:rsidRPr="00126DD0">
              <w:rPr>
                <w:rFonts w:ascii="Arial" w:hAnsi="Arial" w:cs="Arial"/>
                <w:sz w:val="18"/>
                <w:szCs w:val="18"/>
              </w:rPr>
              <w:t>(1.261.720)</w:t>
            </w:r>
          </w:p>
        </w:tc>
        <w:tc>
          <w:tcPr>
            <w:tcW w:w="236" w:type="dxa"/>
            <w:tcBorders>
              <w:top w:val="nil"/>
              <w:left w:val="nil"/>
              <w:bottom w:val="nil"/>
              <w:right w:val="nil"/>
            </w:tcBorders>
            <w:noWrap/>
            <w:hideMark/>
          </w:tcPr>
          <w:p w14:paraId="5FE5F907" w14:textId="77777777" w:rsidR="00873DF3" w:rsidRPr="003700D7" w:rsidRDefault="00873DF3" w:rsidP="00873DF3">
            <w:pPr>
              <w:rPr>
                <w:rFonts w:ascii="Arial" w:hAnsi="Arial" w:cs="Arial"/>
                <w:color w:val="000000"/>
                <w:sz w:val="18"/>
                <w:szCs w:val="18"/>
                <w:lang w:eastAsia="es-AR"/>
              </w:rPr>
            </w:pPr>
          </w:p>
        </w:tc>
      </w:tr>
      <w:tr w:rsidR="002E042C" w:rsidRPr="003700D7" w14:paraId="4AAD9CB7" w14:textId="77777777" w:rsidTr="002E042C">
        <w:trPr>
          <w:trHeight w:val="20"/>
        </w:trPr>
        <w:tc>
          <w:tcPr>
            <w:tcW w:w="5387" w:type="dxa"/>
            <w:tcBorders>
              <w:top w:val="nil"/>
              <w:left w:val="nil"/>
              <w:bottom w:val="nil"/>
              <w:right w:val="nil"/>
            </w:tcBorders>
            <w:vAlign w:val="bottom"/>
            <w:hideMark/>
          </w:tcPr>
          <w:p w14:paraId="5FEA3423" w14:textId="7C979DC9" w:rsidR="00873DF3" w:rsidRPr="003700D7" w:rsidRDefault="00873DF3" w:rsidP="00873DF3">
            <w:pPr>
              <w:rPr>
                <w:rFonts w:ascii="Arial" w:hAnsi="Arial" w:cs="Arial"/>
                <w:color w:val="000000"/>
                <w:sz w:val="18"/>
                <w:szCs w:val="18"/>
                <w:lang w:eastAsia="es-AR"/>
              </w:rPr>
            </w:pPr>
            <w:r w:rsidRPr="003700D7">
              <w:rPr>
                <w:rFonts w:ascii="Arial" w:hAnsi="Arial" w:cs="Arial"/>
                <w:sz w:val="18"/>
                <w:szCs w:val="18"/>
              </w:rPr>
              <w:t>Pasivos por beneficios definidos a empleados</w:t>
            </w:r>
          </w:p>
        </w:tc>
        <w:tc>
          <w:tcPr>
            <w:tcW w:w="1422" w:type="dxa"/>
            <w:tcBorders>
              <w:top w:val="nil"/>
              <w:left w:val="nil"/>
              <w:bottom w:val="nil"/>
              <w:right w:val="nil"/>
            </w:tcBorders>
            <w:noWrap/>
            <w:vAlign w:val="bottom"/>
          </w:tcPr>
          <w:p w14:paraId="36DEFDFA" w14:textId="51CEC902" w:rsidR="00873DF3" w:rsidRPr="003700D7" w:rsidRDefault="00873DF3" w:rsidP="002E042C">
            <w:pPr>
              <w:ind w:right="37"/>
              <w:jc w:val="right"/>
              <w:rPr>
                <w:rFonts w:ascii="Arial" w:hAnsi="Arial" w:cs="Arial"/>
                <w:color w:val="000000"/>
                <w:sz w:val="18"/>
                <w:szCs w:val="18"/>
                <w:lang w:eastAsia="es-AR"/>
              </w:rPr>
            </w:pPr>
            <w:r w:rsidRPr="007C1C43">
              <w:rPr>
                <w:rFonts w:ascii="Arial" w:hAnsi="Arial" w:cs="Arial"/>
                <w:sz w:val="18"/>
                <w:szCs w:val="18"/>
              </w:rPr>
              <w:t>26.011</w:t>
            </w:r>
          </w:p>
        </w:tc>
        <w:tc>
          <w:tcPr>
            <w:tcW w:w="236" w:type="dxa"/>
            <w:tcBorders>
              <w:top w:val="nil"/>
              <w:left w:val="nil"/>
              <w:bottom w:val="nil"/>
              <w:right w:val="nil"/>
            </w:tcBorders>
            <w:noWrap/>
            <w:vAlign w:val="bottom"/>
          </w:tcPr>
          <w:p w14:paraId="23C242CD" w14:textId="77777777" w:rsidR="00873DF3" w:rsidRPr="003700D7" w:rsidRDefault="00873DF3" w:rsidP="00873DF3">
            <w:pPr>
              <w:jc w:val="right"/>
              <w:rPr>
                <w:rFonts w:ascii="Arial" w:hAnsi="Arial" w:cs="Arial"/>
                <w:color w:val="000000"/>
                <w:sz w:val="18"/>
                <w:szCs w:val="18"/>
                <w:lang w:eastAsia="es-AR"/>
              </w:rPr>
            </w:pPr>
          </w:p>
        </w:tc>
        <w:tc>
          <w:tcPr>
            <w:tcW w:w="1465" w:type="dxa"/>
            <w:tcBorders>
              <w:top w:val="nil"/>
              <w:left w:val="nil"/>
              <w:bottom w:val="nil"/>
              <w:right w:val="nil"/>
            </w:tcBorders>
            <w:noWrap/>
            <w:vAlign w:val="bottom"/>
          </w:tcPr>
          <w:p w14:paraId="6E898A49" w14:textId="429B4553" w:rsidR="00873DF3" w:rsidRPr="003700D7" w:rsidRDefault="00873DF3" w:rsidP="002E042C">
            <w:pPr>
              <w:ind w:right="178"/>
              <w:jc w:val="right"/>
              <w:rPr>
                <w:rFonts w:ascii="Arial" w:hAnsi="Arial" w:cs="Arial"/>
                <w:color w:val="000000"/>
                <w:sz w:val="18"/>
                <w:szCs w:val="18"/>
                <w:lang w:eastAsia="es-AR"/>
              </w:rPr>
            </w:pPr>
            <w:r w:rsidRPr="00126DD0">
              <w:rPr>
                <w:rFonts w:ascii="Arial" w:hAnsi="Arial" w:cs="Arial"/>
                <w:sz w:val="18"/>
                <w:szCs w:val="18"/>
              </w:rPr>
              <w:t>20.492</w:t>
            </w:r>
          </w:p>
        </w:tc>
        <w:tc>
          <w:tcPr>
            <w:tcW w:w="236" w:type="dxa"/>
            <w:tcBorders>
              <w:top w:val="nil"/>
              <w:left w:val="nil"/>
              <w:bottom w:val="nil"/>
              <w:right w:val="nil"/>
            </w:tcBorders>
            <w:noWrap/>
            <w:hideMark/>
          </w:tcPr>
          <w:p w14:paraId="2D8B0E3A" w14:textId="77777777" w:rsidR="00873DF3" w:rsidRPr="003700D7" w:rsidRDefault="00873DF3" w:rsidP="00873DF3">
            <w:pPr>
              <w:jc w:val="right"/>
              <w:rPr>
                <w:rFonts w:ascii="Arial" w:hAnsi="Arial" w:cs="Arial"/>
                <w:color w:val="000000"/>
                <w:sz w:val="18"/>
                <w:szCs w:val="18"/>
                <w:lang w:eastAsia="es-AR"/>
              </w:rPr>
            </w:pPr>
          </w:p>
        </w:tc>
      </w:tr>
      <w:tr w:rsidR="002E042C" w:rsidRPr="003700D7" w14:paraId="0141F482" w14:textId="77777777" w:rsidTr="002E042C">
        <w:trPr>
          <w:trHeight w:val="20"/>
        </w:trPr>
        <w:tc>
          <w:tcPr>
            <w:tcW w:w="5387" w:type="dxa"/>
            <w:tcBorders>
              <w:top w:val="nil"/>
              <w:left w:val="nil"/>
              <w:bottom w:val="nil"/>
              <w:right w:val="nil"/>
            </w:tcBorders>
            <w:noWrap/>
            <w:vAlign w:val="bottom"/>
          </w:tcPr>
          <w:p w14:paraId="0161E390" w14:textId="44C8AA67" w:rsidR="00873DF3" w:rsidRPr="003700D7" w:rsidRDefault="00873DF3" w:rsidP="00873DF3">
            <w:pPr>
              <w:rPr>
                <w:rFonts w:ascii="Arial" w:hAnsi="Arial" w:cs="Arial"/>
                <w:color w:val="000000"/>
                <w:sz w:val="18"/>
                <w:szCs w:val="18"/>
                <w:lang w:eastAsia="es-AR"/>
              </w:rPr>
            </w:pPr>
            <w:r>
              <w:rPr>
                <w:rFonts w:ascii="Arial" w:hAnsi="Arial" w:cs="Arial"/>
                <w:sz w:val="18"/>
                <w:szCs w:val="18"/>
              </w:rPr>
              <w:t>Inversiones</w:t>
            </w:r>
          </w:p>
        </w:tc>
        <w:tc>
          <w:tcPr>
            <w:tcW w:w="1422" w:type="dxa"/>
            <w:tcBorders>
              <w:top w:val="nil"/>
              <w:left w:val="nil"/>
              <w:bottom w:val="single" w:sz="4" w:space="0" w:color="auto"/>
              <w:right w:val="nil"/>
            </w:tcBorders>
            <w:noWrap/>
            <w:vAlign w:val="bottom"/>
          </w:tcPr>
          <w:p w14:paraId="2363BEF1" w14:textId="1F68790C" w:rsidR="00873DF3" w:rsidRPr="003700D7" w:rsidRDefault="00873DF3" w:rsidP="002E042C">
            <w:pPr>
              <w:ind w:right="37"/>
              <w:jc w:val="right"/>
              <w:rPr>
                <w:rFonts w:ascii="Arial" w:hAnsi="Arial" w:cs="Arial"/>
                <w:color w:val="000000"/>
                <w:sz w:val="18"/>
                <w:szCs w:val="18"/>
                <w:lang w:eastAsia="es-AR"/>
              </w:rPr>
            </w:pPr>
            <w:r>
              <w:rPr>
                <w:rFonts w:ascii="Arial" w:hAnsi="Arial" w:cs="Arial"/>
                <w:sz w:val="18"/>
                <w:szCs w:val="18"/>
              </w:rPr>
              <w:t>(</w:t>
            </w:r>
            <w:r w:rsidRPr="007C1C43">
              <w:rPr>
                <w:rFonts w:ascii="Arial" w:hAnsi="Arial" w:cs="Arial"/>
                <w:sz w:val="18"/>
                <w:szCs w:val="18"/>
              </w:rPr>
              <w:t>113.238</w:t>
            </w:r>
            <w:r>
              <w:rPr>
                <w:rFonts w:ascii="Arial" w:hAnsi="Arial" w:cs="Arial"/>
                <w:sz w:val="18"/>
                <w:szCs w:val="18"/>
              </w:rPr>
              <w:t>)</w:t>
            </w:r>
          </w:p>
        </w:tc>
        <w:tc>
          <w:tcPr>
            <w:tcW w:w="236" w:type="dxa"/>
            <w:tcBorders>
              <w:top w:val="nil"/>
              <w:left w:val="nil"/>
              <w:bottom w:val="nil"/>
              <w:right w:val="nil"/>
            </w:tcBorders>
            <w:noWrap/>
            <w:vAlign w:val="bottom"/>
          </w:tcPr>
          <w:p w14:paraId="44A0DCCC" w14:textId="77777777" w:rsidR="00873DF3" w:rsidRPr="003700D7" w:rsidRDefault="00873DF3" w:rsidP="00873DF3">
            <w:pPr>
              <w:jc w:val="right"/>
              <w:rPr>
                <w:rFonts w:ascii="Arial" w:hAnsi="Arial" w:cs="Arial"/>
                <w:color w:val="000000"/>
                <w:sz w:val="18"/>
                <w:szCs w:val="18"/>
                <w:lang w:eastAsia="es-AR"/>
              </w:rPr>
            </w:pPr>
          </w:p>
        </w:tc>
        <w:tc>
          <w:tcPr>
            <w:tcW w:w="1465" w:type="dxa"/>
            <w:tcBorders>
              <w:top w:val="nil"/>
              <w:left w:val="nil"/>
              <w:bottom w:val="single" w:sz="4" w:space="0" w:color="auto"/>
              <w:right w:val="nil"/>
            </w:tcBorders>
            <w:noWrap/>
            <w:vAlign w:val="bottom"/>
          </w:tcPr>
          <w:p w14:paraId="6A435AC2" w14:textId="2B5B9CBD" w:rsidR="00873DF3" w:rsidRPr="003700D7" w:rsidRDefault="00873DF3" w:rsidP="002E042C">
            <w:pPr>
              <w:ind w:right="178"/>
              <w:jc w:val="right"/>
              <w:rPr>
                <w:rFonts w:ascii="Arial" w:hAnsi="Arial" w:cs="Arial"/>
                <w:color w:val="000000"/>
                <w:sz w:val="18"/>
                <w:szCs w:val="18"/>
                <w:lang w:eastAsia="es-AR"/>
              </w:rPr>
            </w:pPr>
            <w:r w:rsidRPr="00126DD0">
              <w:rPr>
                <w:rFonts w:ascii="Arial" w:hAnsi="Arial" w:cs="Arial"/>
                <w:sz w:val="18"/>
                <w:szCs w:val="18"/>
              </w:rPr>
              <w:t>-</w:t>
            </w:r>
          </w:p>
        </w:tc>
        <w:tc>
          <w:tcPr>
            <w:tcW w:w="236" w:type="dxa"/>
            <w:tcBorders>
              <w:top w:val="nil"/>
              <w:left w:val="nil"/>
              <w:bottom w:val="nil"/>
              <w:right w:val="nil"/>
            </w:tcBorders>
            <w:noWrap/>
          </w:tcPr>
          <w:p w14:paraId="34FDA223" w14:textId="77777777" w:rsidR="00873DF3" w:rsidRPr="003700D7" w:rsidRDefault="00873DF3" w:rsidP="00873DF3">
            <w:pPr>
              <w:jc w:val="right"/>
              <w:rPr>
                <w:rFonts w:ascii="Arial" w:hAnsi="Arial" w:cs="Arial"/>
                <w:color w:val="000000"/>
                <w:sz w:val="18"/>
                <w:szCs w:val="18"/>
                <w:lang w:eastAsia="es-AR"/>
              </w:rPr>
            </w:pPr>
          </w:p>
        </w:tc>
      </w:tr>
      <w:tr w:rsidR="002E042C" w:rsidRPr="003700D7" w14:paraId="731AF50A" w14:textId="77777777" w:rsidTr="002E042C">
        <w:trPr>
          <w:trHeight w:val="20"/>
        </w:trPr>
        <w:tc>
          <w:tcPr>
            <w:tcW w:w="5387" w:type="dxa"/>
            <w:tcBorders>
              <w:top w:val="nil"/>
              <w:left w:val="nil"/>
              <w:bottom w:val="nil"/>
              <w:right w:val="nil"/>
            </w:tcBorders>
            <w:noWrap/>
            <w:hideMark/>
          </w:tcPr>
          <w:p w14:paraId="5A4DBFE5" w14:textId="5CC4FA3A" w:rsidR="00873DF3" w:rsidRPr="003700D7" w:rsidRDefault="00873DF3" w:rsidP="00873DF3">
            <w:pPr>
              <w:rPr>
                <w:rFonts w:ascii="Arial" w:hAnsi="Arial" w:cs="Arial"/>
                <w:color w:val="000000"/>
                <w:sz w:val="18"/>
                <w:szCs w:val="18"/>
                <w:lang w:eastAsia="es-AR"/>
              </w:rPr>
            </w:pPr>
          </w:p>
        </w:tc>
        <w:tc>
          <w:tcPr>
            <w:tcW w:w="1422" w:type="dxa"/>
            <w:tcBorders>
              <w:top w:val="single" w:sz="4" w:space="0" w:color="auto"/>
              <w:left w:val="nil"/>
              <w:bottom w:val="double" w:sz="4" w:space="0" w:color="auto"/>
              <w:right w:val="nil"/>
            </w:tcBorders>
            <w:noWrap/>
            <w:vAlign w:val="bottom"/>
          </w:tcPr>
          <w:p w14:paraId="73C79586" w14:textId="2A73A60E" w:rsidR="00873DF3" w:rsidRPr="003700D7" w:rsidRDefault="00873DF3" w:rsidP="002E042C">
            <w:pPr>
              <w:ind w:right="37"/>
              <w:jc w:val="right"/>
              <w:rPr>
                <w:rFonts w:ascii="Arial" w:hAnsi="Arial" w:cs="Arial"/>
                <w:color w:val="000000"/>
                <w:sz w:val="18"/>
                <w:szCs w:val="18"/>
                <w:lang w:eastAsia="es-AR"/>
              </w:rPr>
            </w:pPr>
            <w:r>
              <w:rPr>
                <w:rFonts w:ascii="Arial" w:hAnsi="Arial" w:cs="Arial"/>
                <w:sz w:val="18"/>
                <w:szCs w:val="18"/>
              </w:rPr>
              <w:t>(</w:t>
            </w:r>
            <w:r w:rsidRPr="007C1C43">
              <w:rPr>
                <w:rFonts w:ascii="Arial" w:hAnsi="Arial" w:cs="Arial"/>
                <w:sz w:val="18"/>
                <w:szCs w:val="18"/>
              </w:rPr>
              <w:t>680.982</w:t>
            </w:r>
            <w:r>
              <w:rPr>
                <w:rFonts w:ascii="Arial" w:hAnsi="Arial" w:cs="Arial"/>
                <w:sz w:val="18"/>
                <w:szCs w:val="18"/>
              </w:rPr>
              <w:t>)</w:t>
            </w:r>
          </w:p>
        </w:tc>
        <w:tc>
          <w:tcPr>
            <w:tcW w:w="236" w:type="dxa"/>
            <w:tcBorders>
              <w:top w:val="nil"/>
              <w:left w:val="nil"/>
              <w:bottom w:val="nil"/>
              <w:right w:val="nil"/>
            </w:tcBorders>
            <w:noWrap/>
            <w:vAlign w:val="bottom"/>
          </w:tcPr>
          <w:p w14:paraId="4AC0191C" w14:textId="77777777" w:rsidR="00873DF3" w:rsidRPr="003700D7" w:rsidRDefault="00873DF3" w:rsidP="00873DF3">
            <w:pPr>
              <w:jc w:val="right"/>
              <w:rPr>
                <w:rFonts w:ascii="Arial" w:hAnsi="Arial" w:cs="Arial"/>
                <w:color w:val="000000"/>
                <w:sz w:val="18"/>
                <w:szCs w:val="18"/>
                <w:lang w:eastAsia="es-AR"/>
              </w:rPr>
            </w:pPr>
          </w:p>
        </w:tc>
        <w:tc>
          <w:tcPr>
            <w:tcW w:w="1465" w:type="dxa"/>
            <w:tcBorders>
              <w:top w:val="single" w:sz="4" w:space="0" w:color="auto"/>
              <w:left w:val="nil"/>
              <w:bottom w:val="double" w:sz="4" w:space="0" w:color="auto"/>
              <w:right w:val="nil"/>
            </w:tcBorders>
            <w:noWrap/>
            <w:vAlign w:val="bottom"/>
          </w:tcPr>
          <w:p w14:paraId="46902282" w14:textId="377B3A8E" w:rsidR="00873DF3" w:rsidRPr="003700D7" w:rsidRDefault="00873DF3" w:rsidP="002E042C">
            <w:pPr>
              <w:ind w:right="178"/>
              <w:jc w:val="right"/>
              <w:rPr>
                <w:rFonts w:ascii="Arial" w:hAnsi="Arial" w:cs="Arial"/>
                <w:color w:val="000000"/>
                <w:sz w:val="18"/>
                <w:szCs w:val="18"/>
                <w:lang w:eastAsia="es-AR"/>
              </w:rPr>
            </w:pPr>
            <w:r w:rsidRPr="00126DD0">
              <w:rPr>
                <w:rFonts w:ascii="Arial" w:hAnsi="Arial" w:cs="Arial"/>
                <w:sz w:val="18"/>
                <w:szCs w:val="18"/>
              </w:rPr>
              <w:t>(1.180.386)</w:t>
            </w:r>
          </w:p>
        </w:tc>
        <w:tc>
          <w:tcPr>
            <w:tcW w:w="236" w:type="dxa"/>
            <w:tcBorders>
              <w:top w:val="nil"/>
              <w:left w:val="nil"/>
              <w:bottom w:val="nil"/>
              <w:right w:val="nil"/>
            </w:tcBorders>
            <w:noWrap/>
            <w:hideMark/>
          </w:tcPr>
          <w:p w14:paraId="2288BF2D" w14:textId="77777777" w:rsidR="00873DF3" w:rsidRPr="003700D7" w:rsidRDefault="00873DF3" w:rsidP="00873DF3">
            <w:pPr>
              <w:jc w:val="right"/>
              <w:rPr>
                <w:rFonts w:ascii="Arial" w:hAnsi="Arial" w:cs="Arial"/>
                <w:color w:val="000000"/>
                <w:sz w:val="18"/>
                <w:szCs w:val="18"/>
                <w:lang w:eastAsia="es-AR"/>
              </w:rPr>
            </w:pPr>
          </w:p>
        </w:tc>
      </w:tr>
    </w:tbl>
    <w:p w14:paraId="28D6E1F6" w14:textId="77777777" w:rsidR="001E06D7" w:rsidRPr="00A119B1" w:rsidRDefault="001E06D7">
      <w:pPr>
        <w:rPr>
          <w:rFonts w:ascii="Arial" w:eastAsia="Calibri" w:hAnsi="Arial" w:cs="Arial"/>
          <w:sz w:val="18"/>
          <w:szCs w:val="18"/>
        </w:rPr>
      </w:pPr>
    </w:p>
    <w:p w14:paraId="32EDD8C5" w14:textId="77777777" w:rsidR="005818B1" w:rsidRDefault="005818B1">
      <w:pPr>
        <w:rPr>
          <w:rFonts w:ascii="Arial" w:eastAsia="Calibri" w:hAnsi="Arial" w:cs="Arial"/>
          <w:sz w:val="18"/>
          <w:szCs w:val="18"/>
        </w:rPr>
        <w:sectPr w:rsidR="005818B1" w:rsidSect="001D3F36">
          <w:headerReference w:type="first" r:id="rId46"/>
          <w:pgSz w:w="11907" w:h="16840" w:code="9"/>
          <w:pgMar w:top="1134" w:right="851" w:bottom="964" w:left="1418" w:header="454" w:footer="340" w:gutter="0"/>
          <w:cols w:space="720"/>
          <w:titlePg/>
          <w:docGrid w:linePitch="272"/>
        </w:sectPr>
      </w:pPr>
    </w:p>
    <w:p w14:paraId="4F2177B0" w14:textId="646EBD2D" w:rsidR="006E405D" w:rsidRDefault="006E405D" w:rsidP="001C1F8A">
      <w:pPr>
        <w:spacing w:after="120" w:line="264" w:lineRule="auto"/>
        <w:jc w:val="both"/>
        <w:rPr>
          <w:rFonts w:ascii="Arial" w:hAnsi="Arial" w:cs="Arial"/>
          <w:snapToGrid w:val="0"/>
          <w:sz w:val="18"/>
        </w:rPr>
      </w:pPr>
      <w:r w:rsidRPr="006E405D">
        <w:rPr>
          <w:rFonts w:ascii="Arial" w:hAnsi="Arial" w:cs="Arial"/>
          <w:snapToGrid w:val="0"/>
          <w:sz w:val="18"/>
        </w:rPr>
        <w:lastRenderedPageBreak/>
        <w:t>De acuerdo a las últimas modificaciones introducidas por la Ley N° 27.430 de Reforma tributaria publicada en el Boletín Oficial el 29 de diciembre de 2017, se establece la posibilidad de realizar un revalúo impositivo de los bienes de uso de acuerdo a los mecanismos previstos en la misma.</w:t>
      </w:r>
    </w:p>
    <w:p w14:paraId="15B61B86" w14:textId="61627612" w:rsidR="006E405D" w:rsidRDefault="006E405D" w:rsidP="006E405D">
      <w:pPr>
        <w:jc w:val="both"/>
        <w:rPr>
          <w:rFonts w:ascii="Arial" w:hAnsi="Arial" w:cs="Arial"/>
          <w:snapToGrid w:val="0"/>
          <w:sz w:val="18"/>
        </w:rPr>
      </w:pPr>
      <w:r w:rsidRPr="006E405D">
        <w:rPr>
          <w:rFonts w:ascii="Arial" w:hAnsi="Arial" w:cs="Arial"/>
          <w:snapToGrid w:val="0"/>
          <w:sz w:val="18"/>
        </w:rPr>
        <w:t>Con fecha 23 de abril de 2018 se publicó en el Boletín Oficial el Decreto N° 353/2018 que reglamentó el Título X de la Ley N° 27.430 y estableció que la opción a que se hace referencia en el artículo 281 de la Ley N° 27.430 podía ejercerse hasta el último día hábil del sexto mes calendario inmediato posterior al 31 de diciembre de 2017. Con fecha 3 de julio de 2018, mediante el Decreto N° 613/2018 se prorrogó dicho plazo por nueve meses adicionales. Finalmente, con fecha 22 de febrero de 2019 el Decreto N° 613/2019 volvió a extender el plazo por un mes adicional.</w:t>
      </w:r>
    </w:p>
    <w:p w14:paraId="1958735F" w14:textId="77777777" w:rsidR="006E405D" w:rsidRPr="006E405D" w:rsidRDefault="006E405D" w:rsidP="006E405D">
      <w:pPr>
        <w:jc w:val="both"/>
        <w:rPr>
          <w:snapToGrid w:val="0"/>
          <w:sz w:val="18"/>
        </w:rPr>
      </w:pPr>
    </w:p>
    <w:p w14:paraId="064AAF83" w14:textId="6D6140D9" w:rsidR="006E405D" w:rsidRDefault="006E405D" w:rsidP="006E405D">
      <w:pPr>
        <w:jc w:val="both"/>
        <w:rPr>
          <w:rFonts w:ascii="Arial" w:hAnsi="Arial" w:cs="Arial"/>
          <w:snapToGrid w:val="0"/>
          <w:sz w:val="18"/>
        </w:rPr>
      </w:pPr>
      <w:r w:rsidRPr="006E405D">
        <w:rPr>
          <w:rFonts w:ascii="Arial" w:hAnsi="Arial" w:cs="Arial"/>
          <w:snapToGrid w:val="0"/>
          <w:sz w:val="18"/>
        </w:rPr>
        <w:t>Dicho régimen de revalúo de bienes se encuentra vigente para sujetos residentes en el país, opcional y por única vez, al que puede adherirse mediante el pago de un impuesto especial. El régimen de revalúo permite a la Sociedad realizar el revalúo de los bienes de uso a efectos fiscales al 31 de diciembre de 2017 y, a partir de dicha fecha, habilita a la Sociedad a actualizar por inflación a efectos fiscales los bienes incluidos en el revalúo.</w:t>
      </w:r>
    </w:p>
    <w:p w14:paraId="4701C4BC" w14:textId="77777777" w:rsidR="006E405D" w:rsidRPr="006E405D" w:rsidRDefault="006E405D" w:rsidP="006E405D">
      <w:pPr>
        <w:jc w:val="both"/>
        <w:rPr>
          <w:snapToGrid w:val="0"/>
          <w:sz w:val="18"/>
        </w:rPr>
      </w:pPr>
    </w:p>
    <w:p w14:paraId="7A3BE12B" w14:textId="036552E8" w:rsidR="006E405D" w:rsidRDefault="006E405D" w:rsidP="006E405D">
      <w:pPr>
        <w:jc w:val="both"/>
        <w:rPr>
          <w:rFonts w:ascii="Arial" w:hAnsi="Arial" w:cs="Arial"/>
          <w:snapToGrid w:val="0"/>
          <w:sz w:val="18"/>
        </w:rPr>
      </w:pPr>
      <w:r w:rsidRPr="006E405D">
        <w:rPr>
          <w:rFonts w:ascii="Arial" w:hAnsi="Arial" w:cs="Arial"/>
          <w:snapToGrid w:val="0"/>
          <w:sz w:val="18"/>
        </w:rPr>
        <w:t>Teniendo en cuenta lo expresado precedentemente, la Sociedad decidió el ingreso al régimen del revalúo impositivo, cuyo vencimiento operó en marzo de 2019, bajo la modalidad del régimen simplificado, y en relación a ello la Sociedad reconoció al 31 de marzo de 2019 en sus estados contables los efectos contables devengados de</w:t>
      </w:r>
      <w:r w:rsidR="00EC23C9">
        <w:rPr>
          <w:rFonts w:ascii="Arial" w:hAnsi="Arial" w:cs="Arial"/>
          <w:snapToGrid w:val="0"/>
          <w:sz w:val="18"/>
        </w:rPr>
        <w:t>l mismo por un monto de 113.244</w:t>
      </w:r>
      <w:r w:rsidRPr="006E405D">
        <w:rPr>
          <w:rFonts w:ascii="Arial" w:hAnsi="Arial" w:cs="Arial"/>
          <w:snapToGrid w:val="0"/>
          <w:sz w:val="18"/>
        </w:rPr>
        <w:t xml:space="preserve"> el cual ha sido registrado en el rubro “Impuesto especial – Revalúo impositivo Ley N° 27.430” del estado de resultados del ejercicio. </w:t>
      </w:r>
    </w:p>
    <w:p w14:paraId="6449BA8C" w14:textId="77777777" w:rsidR="006E405D" w:rsidRPr="006E405D" w:rsidRDefault="006E405D" w:rsidP="006E405D">
      <w:pPr>
        <w:jc w:val="both"/>
        <w:rPr>
          <w:snapToGrid w:val="0"/>
          <w:sz w:val="18"/>
        </w:rPr>
      </w:pPr>
    </w:p>
    <w:p w14:paraId="075C605C" w14:textId="552FF4CB" w:rsidR="006E405D" w:rsidRPr="006E405D" w:rsidRDefault="006E405D" w:rsidP="006E405D">
      <w:pPr>
        <w:spacing w:after="120" w:line="264" w:lineRule="auto"/>
        <w:jc w:val="both"/>
        <w:rPr>
          <w:rFonts w:ascii="Arial" w:hAnsi="Arial"/>
          <w:b/>
          <w:sz w:val="14"/>
          <w:szCs w:val="18"/>
        </w:rPr>
      </w:pPr>
      <w:r w:rsidRPr="006E405D">
        <w:rPr>
          <w:rFonts w:ascii="Arial" w:hAnsi="Arial" w:cs="Arial"/>
          <w:snapToGrid w:val="0"/>
          <w:sz w:val="18"/>
        </w:rPr>
        <w:t xml:space="preserve">A la fecha de los presentes estados contables, la Sociedad se encuentra en proceso de presentación de la información para el ingreso al régimen de revalúo mencionado ante la Administración Federal de ingresos Públicos (AFIP) y al 31 de marzo de 2019 realizó el pago del anticipo del impuesto especial por </w:t>
      </w:r>
      <w:r w:rsidR="006625B4" w:rsidRPr="006625B4">
        <w:rPr>
          <w:rFonts w:ascii="Arial" w:hAnsi="Arial" w:cs="Arial"/>
          <w:snapToGrid w:val="0"/>
          <w:sz w:val="18"/>
        </w:rPr>
        <w:t>22</w:t>
      </w:r>
      <w:r w:rsidRPr="006625B4">
        <w:rPr>
          <w:rFonts w:ascii="Arial" w:hAnsi="Arial" w:cs="Arial"/>
          <w:snapToGrid w:val="0"/>
          <w:sz w:val="18"/>
        </w:rPr>
        <w:t>.</w:t>
      </w:r>
      <w:r w:rsidR="00EC23C9">
        <w:rPr>
          <w:rFonts w:ascii="Arial" w:hAnsi="Arial" w:cs="Arial"/>
          <w:snapToGrid w:val="0"/>
          <w:sz w:val="18"/>
        </w:rPr>
        <w:t>649</w:t>
      </w:r>
      <w:r w:rsidRPr="006E405D">
        <w:rPr>
          <w:rFonts w:ascii="Arial" w:hAnsi="Arial" w:cs="Arial"/>
          <w:snapToGrid w:val="0"/>
          <w:sz w:val="18"/>
        </w:rPr>
        <w:t xml:space="preserve">, quedando como provisión de su estimación del impuesto especial a pagar al momento de ingreso al régimen </w:t>
      </w:r>
      <w:r w:rsidR="00415569">
        <w:rPr>
          <w:rFonts w:ascii="Arial" w:hAnsi="Arial" w:cs="Arial"/>
          <w:snapToGrid w:val="0"/>
          <w:sz w:val="18"/>
        </w:rPr>
        <w:t>90</w:t>
      </w:r>
      <w:r w:rsidRPr="006E405D">
        <w:rPr>
          <w:rFonts w:ascii="Arial" w:hAnsi="Arial" w:cs="Arial"/>
          <w:snapToGrid w:val="0"/>
          <w:sz w:val="18"/>
        </w:rPr>
        <w:t>.</w:t>
      </w:r>
      <w:r w:rsidR="00415569">
        <w:rPr>
          <w:rFonts w:ascii="Arial" w:hAnsi="Arial" w:cs="Arial"/>
          <w:snapToGrid w:val="0"/>
          <w:sz w:val="18"/>
        </w:rPr>
        <w:t>595</w:t>
      </w:r>
      <w:r w:rsidRPr="006E405D">
        <w:rPr>
          <w:rFonts w:ascii="Arial" w:hAnsi="Arial" w:cs="Arial"/>
          <w:snapToGrid w:val="0"/>
          <w:sz w:val="18"/>
        </w:rPr>
        <w:t>.</w:t>
      </w:r>
    </w:p>
    <w:p w14:paraId="0382CDB7" w14:textId="77777777" w:rsidR="006E405D" w:rsidRDefault="006E405D" w:rsidP="001C1F8A">
      <w:pPr>
        <w:spacing w:after="120" w:line="264" w:lineRule="auto"/>
        <w:jc w:val="both"/>
        <w:rPr>
          <w:rFonts w:ascii="Arial" w:hAnsi="Arial"/>
          <w:b/>
          <w:sz w:val="18"/>
          <w:szCs w:val="18"/>
        </w:rPr>
      </w:pPr>
    </w:p>
    <w:p w14:paraId="6ED7814E" w14:textId="6BFA7C63" w:rsidR="00A9671D" w:rsidRPr="00A119B1" w:rsidRDefault="00D557EF" w:rsidP="001C1F8A">
      <w:pPr>
        <w:spacing w:after="120" w:line="264" w:lineRule="auto"/>
        <w:jc w:val="both"/>
        <w:rPr>
          <w:rFonts w:ascii="Arial" w:hAnsi="Arial"/>
          <w:b/>
          <w:sz w:val="18"/>
          <w:szCs w:val="18"/>
        </w:rPr>
      </w:pPr>
      <w:r w:rsidRPr="00A119B1">
        <w:rPr>
          <w:rFonts w:ascii="Arial" w:hAnsi="Arial"/>
          <w:b/>
          <w:sz w:val="18"/>
          <w:szCs w:val="18"/>
        </w:rPr>
        <w:t>1</w:t>
      </w:r>
      <w:r w:rsidR="00261549">
        <w:rPr>
          <w:rFonts w:ascii="Arial" w:hAnsi="Arial"/>
          <w:b/>
          <w:sz w:val="18"/>
          <w:szCs w:val="18"/>
        </w:rPr>
        <w:t>1</w:t>
      </w:r>
      <w:r w:rsidRPr="00A119B1">
        <w:rPr>
          <w:rFonts w:ascii="Arial" w:hAnsi="Arial"/>
          <w:b/>
          <w:sz w:val="18"/>
          <w:szCs w:val="18"/>
        </w:rPr>
        <w:t>.</w:t>
      </w:r>
      <w:r w:rsidR="00A9671D" w:rsidRPr="00A119B1">
        <w:rPr>
          <w:rFonts w:ascii="Arial" w:hAnsi="Arial"/>
          <w:b/>
          <w:sz w:val="18"/>
          <w:szCs w:val="18"/>
        </w:rPr>
        <w:t>OTROS PASIVOS</w:t>
      </w:r>
    </w:p>
    <w:tbl>
      <w:tblPr>
        <w:tblW w:w="7371" w:type="dxa"/>
        <w:tblLayout w:type="fixed"/>
        <w:tblCellMar>
          <w:left w:w="70" w:type="dxa"/>
          <w:right w:w="70" w:type="dxa"/>
        </w:tblCellMar>
        <w:tblLook w:val="04A0" w:firstRow="1" w:lastRow="0" w:firstColumn="1" w:lastColumn="0" w:noHBand="0" w:noVBand="1"/>
      </w:tblPr>
      <w:tblGrid>
        <w:gridCol w:w="2835"/>
        <w:gridCol w:w="980"/>
        <w:gridCol w:w="160"/>
        <w:gridCol w:w="965"/>
        <w:gridCol w:w="6"/>
        <w:gridCol w:w="157"/>
        <w:gridCol w:w="6"/>
        <w:gridCol w:w="971"/>
        <w:gridCol w:w="163"/>
        <w:gridCol w:w="962"/>
        <w:gridCol w:w="6"/>
        <w:gridCol w:w="154"/>
        <w:gridCol w:w="6"/>
      </w:tblGrid>
      <w:tr w:rsidR="008B1F9C" w:rsidRPr="00A119B1" w14:paraId="702C1BCF" w14:textId="77777777" w:rsidTr="00AF142A">
        <w:trPr>
          <w:gridAfter w:val="1"/>
          <w:wAfter w:w="6" w:type="dxa"/>
          <w:trHeight w:val="68"/>
        </w:trPr>
        <w:tc>
          <w:tcPr>
            <w:tcW w:w="2835" w:type="dxa"/>
            <w:tcBorders>
              <w:top w:val="nil"/>
              <w:left w:val="nil"/>
              <w:bottom w:val="nil"/>
              <w:right w:val="nil"/>
            </w:tcBorders>
            <w:shd w:val="clear" w:color="auto" w:fill="auto"/>
            <w:vAlign w:val="bottom"/>
          </w:tcPr>
          <w:p w14:paraId="5C8889CA" w14:textId="77777777" w:rsidR="008B1F9C" w:rsidRPr="00A119B1" w:rsidRDefault="008B1F9C" w:rsidP="00601942">
            <w:pPr>
              <w:jc w:val="center"/>
              <w:rPr>
                <w:rFonts w:ascii="Arial" w:hAnsi="Arial" w:cs="Arial"/>
                <w:sz w:val="18"/>
                <w:szCs w:val="18"/>
                <w:lang w:eastAsia="es-AR"/>
              </w:rPr>
            </w:pPr>
          </w:p>
        </w:tc>
        <w:tc>
          <w:tcPr>
            <w:tcW w:w="2105" w:type="dxa"/>
            <w:gridSpan w:val="3"/>
            <w:tcBorders>
              <w:top w:val="nil"/>
              <w:left w:val="nil"/>
              <w:bottom w:val="single" w:sz="4" w:space="0" w:color="auto"/>
              <w:right w:val="nil"/>
            </w:tcBorders>
            <w:shd w:val="clear" w:color="auto" w:fill="auto"/>
            <w:vAlign w:val="bottom"/>
          </w:tcPr>
          <w:p w14:paraId="7D1AFF58" w14:textId="50EF235D" w:rsidR="008B1F9C" w:rsidRPr="00A119B1" w:rsidRDefault="008B1F9C" w:rsidP="00601942">
            <w:pPr>
              <w:jc w:val="center"/>
              <w:rPr>
                <w:rFonts w:ascii="Arial" w:hAnsi="Arial" w:cs="Arial"/>
                <w:b/>
                <w:sz w:val="18"/>
                <w:szCs w:val="18"/>
                <w:lang w:eastAsia="es-AR"/>
              </w:rPr>
            </w:pPr>
            <w:r w:rsidRPr="00A119B1">
              <w:rPr>
                <w:rFonts w:ascii="Arial" w:hAnsi="Arial" w:cs="Arial"/>
                <w:b/>
                <w:sz w:val="18"/>
                <w:szCs w:val="18"/>
                <w:lang w:eastAsia="es-AR"/>
              </w:rPr>
              <w:t>31</w:t>
            </w:r>
            <w:r w:rsidR="00C733D9" w:rsidRPr="00A119B1">
              <w:rPr>
                <w:rFonts w:ascii="Arial" w:hAnsi="Arial" w:cs="Arial"/>
                <w:b/>
                <w:sz w:val="18"/>
                <w:szCs w:val="18"/>
                <w:lang w:eastAsia="es-AR"/>
              </w:rPr>
              <w:t>/</w:t>
            </w:r>
            <w:r w:rsidRPr="00A119B1">
              <w:rPr>
                <w:rFonts w:ascii="Arial" w:hAnsi="Arial" w:cs="Arial"/>
                <w:b/>
                <w:sz w:val="18"/>
                <w:szCs w:val="18"/>
                <w:lang w:eastAsia="es-AR"/>
              </w:rPr>
              <w:t>03</w:t>
            </w:r>
            <w:r w:rsidR="00C733D9" w:rsidRPr="00A119B1">
              <w:rPr>
                <w:rFonts w:ascii="Arial" w:hAnsi="Arial" w:cs="Arial"/>
                <w:b/>
                <w:sz w:val="18"/>
                <w:szCs w:val="18"/>
                <w:lang w:eastAsia="es-AR"/>
              </w:rPr>
              <w:t>/</w:t>
            </w:r>
            <w:r w:rsidRPr="00A119B1">
              <w:rPr>
                <w:rFonts w:ascii="Arial" w:hAnsi="Arial" w:cs="Arial"/>
                <w:b/>
                <w:sz w:val="18"/>
                <w:szCs w:val="18"/>
                <w:lang w:eastAsia="es-AR"/>
              </w:rPr>
              <w:t>201</w:t>
            </w:r>
            <w:r w:rsidR="00D53D62">
              <w:rPr>
                <w:rFonts w:ascii="Arial" w:hAnsi="Arial" w:cs="Arial"/>
                <w:b/>
                <w:sz w:val="18"/>
                <w:szCs w:val="18"/>
                <w:lang w:eastAsia="es-AR"/>
              </w:rPr>
              <w:t>9</w:t>
            </w:r>
          </w:p>
        </w:tc>
        <w:tc>
          <w:tcPr>
            <w:tcW w:w="163" w:type="dxa"/>
            <w:gridSpan w:val="2"/>
            <w:tcBorders>
              <w:top w:val="nil"/>
              <w:left w:val="nil"/>
              <w:bottom w:val="nil"/>
              <w:right w:val="nil"/>
            </w:tcBorders>
            <w:shd w:val="clear" w:color="auto" w:fill="auto"/>
            <w:noWrap/>
            <w:vAlign w:val="bottom"/>
          </w:tcPr>
          <w:p w14:paraId="0FC2C191" w14:textId="77777777" w:rsidR="008B1F9C" w:rsidRPr="00A119B1" w:rsidRDefault="008B1F9C" w:rsidP="00601942">
            <w:pPr>
              <w:jc w:val="center"/>
              <w:rPr>
                <w:rFonts w:ascii="Arial" w:hAnsi="Arial" w:cs="Arial"/>
                <w:sz w:val="18"/>
                <w:szCs w:val="18"/>
                <w:lang w:eastAsia="es-AR"/>
              </w:rPr>
            </w:pPr>
          </w:p>
        </w:tc>
        <w:tc>
          <w:tcPr>
            <w:tcW w:w="2102" w:type="dxa"/>
            <w:gridSpan w:val="4"/>
            <w:tcBorders>
              <w:top w:val="nil"/>
              <w:left w:val="nil"/>
              <w:bottom w:val="single" w:sz="4" w:space="0" w:color="auto"/>
              <w:right w:val="nil"/>
            </w:tcBorders>
            <w:shd w:val="clear" w:color="auto" w:fill="auto"/>
            <w:vAlign w:val="bottom"/>
          </w:tcPr>
          <w:p w14:paraId="3D888F0C" w14:textId="284D2476" w:rsidR="008B1F9C" w:rsidRPr="00A119B1" w:rsidRDefault="008B1F9C" w:rsidP="00601942">
            <w:pPr>
              <w:jc w:val="center"/>
              <w:rPr>
                <w:rFonts w:ascii="Arial" w:hAnsi="Arial" w:cs="Arial"/>
                <w:b/>
                <w:sz w:val="18"/>
                <w:szCs w:val="18"/>
                <w:lang w:eastAsia="es-AR"/>
              </w:rPr>
            </w:pPr>
            <w:r w:rsidRPr="00A119B1">
              <w:rPr>
                <w:rFonts w:ascii="Arial" w:hAnsi="Arial" w:cs="Arial"/>
                <w:b/>
                <w:sz w:val="18"/>
                <w:szCs w:val="18"/>
                <w:lang w:eastAsia="es-AR"/>
              </w:rPr>
              <w:t>31</w:t>
            </w:r>
            <w:r w:rsidR="00C733D9" w:rsidRPr="00A119B1">
              <w:rPr>
                <w:rFonts w:ascii="Arial" w:hAnsi="Arial" w:cs="Arial"/>
                <w:b/>
                <w:sz w:val="18"/>
                <w:szCs w:val="18"/>
                <w:lang w:eastAsia="es-AR"/>
              </w:rPr>
              <w:t>/</w:t>
            </w:r>
            <w:r w:rsidRPr="00A119B1">
              <w:rPr>
                <w:rFonts w:ascii="Arial" w:hAnsi="Arial" w:cs="Arial"/>
                <w:b/>
                <w:sz w:val="18"/>
                <w:szCs w:val="18"/>
                <w:lang w:eastAsia="es-AR"/>
              </w:rPr>
              <w:t>12</w:t>
            </w:r>
            <w:r w:rsidR="00C733D9" w:rsidRPr="00A119B1">
              <w:rPr>
                <w:rFonts w:ascii="Arial" w:hAnsi="Arial" w:cs="Arial"/>
                <w:b/>
                <w:sz w:val="18"/>
                <w:szCs w:val="18"/>
                <w:lang w:eastAsia="es-AR"/>
              </w:rPr>
              <w:t>/</w:t>
            </w:r>
            <w:r w:rsidRPr="00A119B1">
              <w:rPr>
                <w:rFonts w:ascii="Arial" w:hAnsi="Arial" w:cs="Arial"/>
                <w:b/>
                <w:sz w:val="18"/>
                <w:szCs w:val="18"/>
                <w:lang w:eastAsia="es-AR"/>
              </w:rPr>
              <w:t>201</w:t>
            </w:r>
            <w:r w:rsidR="00D53D62">
              <w:rPr>
                <w:rFonts w:ascii="Arial" w:hAnsi="Arial" w:cs="Arial"/>
                <w:b/>
                <w:sz w:val="18"/>
                <w:szCs w:val="18"/>
                <w:lang w:eastAsia="es-AR"/>
              </w:rPr>
              <w:t>8</w:t>
            </w:r>
          </w:p>
        </w:tc>
        <w:tc>
          <w:tcPr>
            <w:tcW w:w="160" w:type="dxa"/>
            <w:gridSpan w:val="2"/>
            <w:tcBorders>
              <w:top w:val="nil"/>
              <w:left w:val="nil"/>
              <w:bottom w:val="nil"/>
              <w:right w:val="nil"/>
            </w:tcBorders>
            <w:shd w:val="clear" w:color="auto" w:fill="auto"/>
            <w:noWrap/>
            <w:vAlign w:val="bottom"/>
          </w:tcPr>
          <w:p w14:paraId="3AE4A21E" w14:textId="77777777" w:rsidR="008B1F9C" w:rsidRPr="00A119B1" w:rsidRDefault="008B1F9C" w:rsidP="00601942">
            <w:pPr>
              <w:jc w:val="center"/>
              <w:rPr>
                <w:rFonts w:ascii="Arial" w:hAnsi="Arial" w:cs="Arial"/>
                <w:b/>
                <w:sz w:val="18"/>
                <w:szCs w:val="18"/>
                <w:lang w:eastAsia="es-AR"/>
              </w:rPr>
            </w:pPr>
          </w:p>
        </w:tc>
      </w:tr>
      <w:tr w:rsidR="008B1F9C" w:rsidRPr="00A119B1" w14:paraId="32C51D7A" w14:textId="77777777" w:rsidTr="00AF142A">
        <w:trPr>
          <w:trHeight w:val="68"/>
        </w:trPr>
        <w:tc>
          <w:tcPr>
            <w:tcW w:w="2835" w:type="dxa"/>
            <w:tcBorders>
              <w:top w:val="nil"/>
              <w:left w:val="nil"/>
              <w:bottom w:val="nil"/>
              <w:right w:val="nil"/>
            </w:tcBorders>
            <w:shd w:val="clear" w:color="auto" w:fill="auto"/>
            <w:vAlign w:val="bottom"/>
            <w:hideMark/>
          </w:tcPr>
          <w:p w14:paraId="6733B5E7" w14:textId="77777777" w:rsidR="008B1F9C" w:rsidRPr="00A119B1" w:rsidRDefault="008B1F9C" w:rsidP="00601942">
            <w:pPr>
              <w:jc w:val="center"/>
              <w:rPr>
                <w:rFonts w:ascii="Arial" w:hAnsi="Arial" w:cs="Arial"/>
                <w:sz w:val="18"/>
                <w:szCs w:val="18"/>
                <w:lang w:eastAsia="es-AR"/>
              </w:rPr>
            </w:pPr>
          </w:p>
        </w:tc>
        <w:tc>
          <w:tcPr>
            <w:tcW w:w="980" w:type="dxa"/>
            <w:tcBorders>
              <w:top w:val="nil"/>
              <w:left w:val="nil"/>
              <w:bottom w:val="single" w:sz="4" w:space="0" w:color="auto"/>
              <w:right w:val="nil"/>
            </w:tcBorders>
            <w:shd w:val="clear" w:color="auto" w:fill="auto"/>
            <w:vAlign w:val="bottom"/>
            <w:hideMark/>
          </w:tcPr>
          <w:p w14:paraId="45D659BA" w14:textId="77777777" w:rsidR="008B1F9C" w:rsidRPr="00A119B1" w:rsidRDefault="008B1F9C" w:rsidP="00601942">
            <w:pPr>
              <w:jc w:val="center"/>
              <w:rPr>
                <w:rFonts w:ascii="Arial" w:hAnsi="Arial" w:cs="Arial"/>
                <w:b/>
                <w:sz w:val="18"/>
                <w:szCs w:val="18"/>
                <w:lang w:eastAsia="es-AR"/>
              </w:rPr>
            </w:pPr>
            <w:r w:rsidRPr="00A119B1">
              <w:rPr>
                <w:rFonts w:ascii="Arial" w:hAnsi="Arial" w:cs="Arial"/>
                <w:b/>
                <w:sz w:val="18"/>
                <w:szCs w:val="18"/>
                <w:lang w:eastAsia="es-AR"/>
              </w:rPr>
              <w:t>No corriente</w:t>
            </w:r>
          </w:p>
        </w:tc>
        <w:tc>
          <w:tcPr>
            <w:tcW w:w="160" w:type="dxa"/>
            <w:tcBorders>
              <w:top w:val="nil"/>
              <w:left w:val="nil"/>
              <w:bottom w:val="nil"/>
              <w:right w:val="nil"/>
            </w:tcBorders>
            <w:shd w:val="clear" w:color="auto" w:fill="auto"/>
            <w:noWrap/>
            <w:vAlign w:val="bottom"/>
            <w:hideMark/>
          </w:tcPr>
          <w:p w14:paraId="4B3D033F" w14:textId="77777777" w:rsidR="008B1F9C" w:rsidRPr="00A119B1" w:rsidRDefault="008B1F9C" w:rsidP="00601942">
            <w:pPr>
              <w:jc w:val="center"/>
              <w:rPr>
                <w:rFonts w:ascii="Arial" w:hAnsi="Arial" w:cs="Arial"/>
                <w:sz w:val="10"/>
                <w:szCs w:val="10"/>
                <w:lang w:eastAsia="es-AR"/>
              </w:rPr>
            </w:pPr>
          </w:p>
        </w:tc>
        <w:tc>
          <w:tcPr>
            <w:tcW w:w="971" w:type="dxa"/>
            <w:gridSpan w:val="2"/>
            <w:tcBorders>
              <w:top w:val="nil"/>
              <w:left w:val="nil"/>
              <w:bottom w:val="single" w:sz="4" w:space="0" w:color="auto"/>
              <w:right w:val="nil"/>
            </w:tcBorders>
            <w:shd w:val="clear" w:color="auto" w:fill="auto"/>
            <w:vAlign w:val="bottom"/>
            <w:hideMark/>
          </w:tcPr>
          <w:p w14:paraId="7EB25715" w14:textId="77777777" w:rsidR="008B1F9C" w:rsidRPr="00A119B1" w:rsidRDefault="008B1F9C" w:rsidP="00601942">
            <w:pPr>
              <w:jc w:val="center"/>
              <w:rPr>
                <w:rFonts w:ascii="Arial" w:hAnsi="Arial" w:cs="Arial"/>
                <w:b/>
                <w:sz w:val="18"/>
                <w:szCs w:val="18"/>
                <w:lang w:eastAsia="es-AR"/>
              </w:rPr>
            </w:pPr>
            <w:r w:rsidRPr="00A119B1">
              <w:rPr>
                <w:rFonts w:ascii="Arial" w:hAnsi="Arial" w:cs="Arial"/>
                <w:b/>
                <w:sz w:val="18"/>
                <w:szCs w:val="18"/>
                <w:lang w:eastAsia="es-AR"/>
              </w:rPr>
              <w:t>Corriente</w:t>
            </w:r>
          </w:p>
        </w:tc>
        <w:tc>
          <w:tcPr>
            <w:tcW w:w="163" w:type="dxa"/>
            <w:gridSpan w:val="2"/>
            <w:tcBorders>
              <w:top w:val="nil"/>
              <w:left w:val="nil"/>
              <w:bottom w:val="nil"/>
              <w:right w:val="nil"/>
            </w:tcBorders>
            <w:shd w:val="clear" w:color="auto" w:fill="auto"/>
            <w:noWrap/>
            <w:vAlign w:val="bottom"/>
            <w:hideMark/>
          </w:tcPr>
          <w:p w14:paraId="1AC3C09C" w14:textId="77777777" w:rsidR="008B1F9C" w:rsidRPr="00A119B1" w:rsidRDefault="008B1F9C" w:rsidP="00601942">
            <w:pPr>
              <w:jc w:val="center"/>
              <w:rPr>
                <w:rFonts w:ascii="Arial" w:hAnsi="Arial" w:cs="Arial"/>
                <w:sz w:val="18"/>
                <w:szCs w:val="18"/>
                <w:lang w:eastAsia="es-AR"/>
              </w:rPr>
            </w:pPr>
          </w:p>
        </w:tc>
        <w:tc>
          <w:tcPr>
            <w:tcW w:w="971" w:type="dxa"/>
            <w:tcBorders>
              <w:top w:val="nil"/>
              <w:left w:val="nil"/>
              <w:bottom w:val="single" w:sz="4" w:space="0" w:color="auto"/>
              <w:right w:val="nil"/>
            </w:tcBorders>
            <w:shd w:val="clear" w:color="auto" w:fill="auto"/>
            <w:vAlign w:val="bottom"/>
            <w:hideMark/>
          </w:tcPr>
          <w:p w14:paraId="62C0DD70" w14:textId="77777777" w:rsidR="008B1F9C" w:rsidRPr="00A119B1" w:rsidRDefault="008B1F9C" w:rsidP="00601942">
            <w:pPr>
              <w:jc w:val="center"/>
              <w:rPr>
                <w:rFonts w:ascii="Arial" w:hAnsi="Arial" w:cs="Arial"/>
                <w:b/>
                <w:sz w:val="18"/>
                <w:szCs w:val="18"/>
                <w:lang w:eastAsia="es-AR"/>
              </w:rPr>
            </w:pPr>
            <w:r w:rsidRPr="00A119B1">
              <w:rPr>
                <w:rFonts w:ascii="Arial" w:hAnsi="Arial" w:cs="Arial"/>
                <w:b/>
                <w:sz w:val="18"/>
                <w:szCs w:val="18"/>
                <w:lang w:eastAsia="es-AR"/>
              </w:rPr>
              <w:t>No corriente</w:t>
            </w:r>
          </w:p>
        </w:tc>
        <w:tc>
          <w:tcPr>
            <w:tcW w:w="163" w:type="dxa"/>
            <w:tcBorders>
              <w:top w:val="nil"/>
              <w:left w:val="nil"/>
              <w:bottom w:val="nil"/>
              <w:right w:val="nil"/>
            </w:tcBorders>
            <w:shd w:val="clear" w:color="auto" w:fill="auto"/>
            <w:vAlign w:val="bottom"/>
            <w:hideMark/>
          </w:tcPr>
          <w:p w14:paraId="1BFBF771" w14:textId="77777777" w:rsidR="008B1F9C" w:rsidRPr="00A119B1" w:rsidRDefault="008B1F9C" w:rsidP="00601942">
            <w:pPr>
              <w:jc w:val="center"/>
              <w:rPr>
                <w:rFonts w:ascii="Arial" w:hAnsi="Arial" w:cs="Arial"/>
                <w:b/>
                <w:sz w:val="18"/>
                <w:szCs w:val="18"/>
                <w:lang w:eastAsia="es-AR"/>
              </w:rPr>
            </w:pPr>
          </w:p>
        </w:tc>
        <w:tc>
          <w:tcPr>
            <w:tcW w:w="968" w:type="dxa"/>
            <w:gridSpan w:val="2"/>
            <w:tcBorders>
              <w:top w:val="nil"/>
              <w:left w:val="nil"/>
              <w:bottom w:val="single" w:sz="4" w:space="0" w:color="auto"/>
              <w:right w:val="nil"/>
            </w:tcBorders>
            <w:shd w:val="clear" w:color="auto" w:fill="auto"/>
            <w:vAlign w:val="bottom"/>
            <w:hideMark/>
          </w:tcPr>
          <w:p w14:paraId="2C507727" w14:textId="77777777" w:rsidR="008B1F9C" w:rsidRPr="00A119B1" w:rsidRDefault="008B1F9C" w:rsidP="00601942">
            <w:pPr>
              <w:jc w:val="center"/>
              <w:rPr>
                <w:rFonts w:ascii="Arial" w:hAnsi="Arial" w:cs="Arial"/>
                <w:b/>
                <w:sz w:val="18"/>
                <w:szCs w:val="18"/>
                <w:lang w:eastAsia="es-AR"/>
              </w:rPr>
            </w:pPr>
            <w:r w:rsidRPr="00A119B1">
              <w:rPr>
                <w:rFonts w:ascii="Arial" w:hAnsi="Arial" w:cs="Arial"/>
                <w:b/>
                <w:sz w:val="18"/>
                <w:szCs w:val="18"/>
                <w:lang w:eastAsia="es-AR"/>
              </w:rPr>
              <w:t>Corriente</w:t>
            </w:r>
          </w:p>
        </w:tc>
        <w:tc>
          <w:tcPr>
            <w:tcW w:w="160" w:type="dxa"/>
            <w:gridSpan w:val="2"/>
            <w:tcBorders>
              <w:top w:val="nil"/>
              <w:left w:val="nil"/>
              <w:bottom w:val="nil"/>
              <w:right w:val="nil"/>
            </w:tcBorders>
            <w:shd w:val="clear" w:color="auto" w:fill="auto"/>
            <w:noWrap/>
            <w:vAlign w:val="bottom"/>
            <w:hideMark/>
          </w:tcPr>
          <w:p w14:paraId="25F7E97D" w14:textId="77777777" w:rsidR="008B1F9C" w:rsidRPr="00A119B1" w:rsidRDefault="008B1F9C" w:rsidP="00601942">
            <w:pPr>
              <w:jc w:val="center"/>
              <w:rPr>
                <w:rFonts w:ascii="Arial" w:hAnsi="Arial" w:cs="Arial"/>
                <w:b/>
                <w:sz w:val="18"/>
                <w:szCs w:val="18"/>
                <w:lang w:eastAsia="es-AR"/>
              </w:rPr>
            </w:pPr>
          </w:p>
        </w:tc>
      </w:tr>
      <w:tr w:rsidR="008B1F9C" w:rsidRPr="00A119B1" w14:paraId="3DCC500A" w14:textId="77777777" w:rsidTr="00AF142A">
        <w:trPr>
          <w:trHeight w:val="119"/>
        </w:trPr>
        <w:tc>
          <w:tcPr>
            <w:tcW w:w="2835" w:type="dxa"/>
            <w:tcBorders>
              <w:top w:val="nil"/>
              <w:left w:val="nil"/>
              <w:bottom w:val="nil"/>
              <w:right w:val="nil"/>
            </w:tcBorders>
            <w:shd w:val="clear" w:color="auto" w:fill="auto"/>
            <w:vAlign w:val="bottom"/>
          </w:tcPr>
          <w:p w14:paraId="4F08AC95" w14:textId="77777777" w:rsidR="008B1F9C" w:rsidRPr="00A119B1" w:rsidRDefault="008B1F9C" w:rsidP="00621BFC">
            <w:pPr>
              <w:rPr>
                <w:rFonts w:ascii="Arial" w:hAnsi="Arial" w:cs="Arial"/>
                <w:sz w:val="18"/>
                <w:szCs w:val="18"/>
                <w:lang w:eastAsia="es-AR"/>
              </w:rPr>
            </w:pPr>
          </w:p>
        </w:tc>
        <w:tc>
          <w:tcPr>
            <w:tcW w:w="980" w:type="dxa"/>
            <w:tcBorders>
              <w:top w:val="nil"/>
              <w:left w:val="nil"/>
              <w:right w:val="nil"/>
            </w:tcBorders>
            <w:shd w:val="clear" w:color="auto" w:fill="auto"/>
            <w:noWrap/>
            <w:vAlign w:val="bottom"/>
          </w:tcPr>
          <w:p w14:paraId="1AD1B31D" w14:textId="34BD5952" w:rsidR="008B1F9C" w:rsidRPr="00A119B1" w:rsidRDefault="008B1F9C" w:rsidP="00621BFC">
            <w:pPr>
              <w:jc w:val="right"/>
              <w:rPr>
                <w:rFonts w:ascii="Arial" w:hAnsi="Arial" w:cs="Arial"/>
                <w:sz w:val="18"/>
                <w:szCs w:val="18"/>
                <w:lang w:eastAsia="es-AR"/>
              </w:rPr>
            </w:pPr>
          </w:p>
        </w:tc>
        <w:tc>
          <w:tcPr>
            <w:tcW w:w="160" w:type="dxa"/>
            <w:tcBorders>
              <w:top w:val="nil"/>
              <w:left w:val="nil"/>
              <w:bottom w:val="nil"/>
              <w:right w:val="nil"/>
            </w:tcBorders>
            <w:shd w:val="clear" w:color="auto" w:fill="auto"/>
            <w:noWrap/>
            <w:vAlign w:val="bottom"/>
          </w:tcPr>
          <w:p w14:paraId="79D110FC" w14:textId="77777777" w:rsidR="008B1F9C" w:rsidRPr="00A119B1" w:rsidRDefault="008B1F9C" w:rsidP="00621BFC">
            <w:pPr>
              <w:jc w:val="right"/>
              <w:rPr>
                <w:rFonts w:ascii="Arial" w:hAnsi="Arial" w:cs="Arial"/>
                <w:sz w:val="10"/>
                <w:szCs w:val="10"/>
                <w:lang w:eastAsia="es-AR"/>
              </w:rPr>
            </w:pPr>
          </w:p>
        </w:tc>
        <w:tc>
          <w:tcPr>
            <w:tcW w:w="971" w:type="dxa"/>
            <w:gridSpan w:val="2"/>
            <w:tcBorders>
              <w:top w:val="nil"/>
              <w:left w:val="nil"/>
              <w:right w:val="nil"/>
            </w:tcBorders>
            <w:shd w:val="clear" w:color="auto" w:fill="auto"/>
            <w:noWrap/>
            <w:vAlign w:val="bottom"/>
          </w:tcPr>
          <w:p w14:paraId="64858F40" w14:textId="77777777" w:rsidR="008B1F9C" w:rsidRPr="00A119B1" w:rsidRDefault="008B1F9C" w:rsidP="00621BFC">
            <w:pPr>
              <w:jc w:val="right"/>
              <w:rPr>
                <w:rFonts w:ascii="Arial" w:hAnsi="Arial" w:cs="Arial"/>
                <w:sz w:val="18"/>
                <w:szCs w:val="18"/>
                <w:lang w:eastAsia="es-AR"/>
              </w:rPr>
            </w:pPr>
          </w:p>
        </w:tc>
        <w:tc>
          <w:tcPr>
            <w:tcW w:w="163" w:type="dxa"/>
            <w:gridSpan w:val="2"/>
            <w:tcBorders>
              <w:top w:val="nil"/>
              <w:left w:val="nil"/>
              <w:right w:val="nil"/>
            </w:tcBorders>
            <w:shd w:val="clear" w:color="auto" w:fill="auto"/>
            <w:noWrap/>
            <w:vAlign w:val="bottom"/>
          </w:tcPr>
          <w:p w14:paraId="72D58641" w14:textId="77777777" w:rsidR="008B1F9C" w:rsidRPr="00A119B1" w:rsidRDefault="008B1F9C" w:rsidP="00621BFC">
            <w:pPr>
              <w:jc w:val="right"/>
              <w:rPr>
                <w:rFonts w:ascii="Arial" w:hAnsi="Arial" w:cs="Arial"/>
                <w:sz w:val="18"/>
                <w:szCs w:val="18"/>
                <w:lang w:eastAsia="es-AR"/>
              </w:rPr>
            </w:pPr>
          </w:p>
        </w:tc>
        <w:tc>
          <w:tcPr>
            <w:tcW w:w="971" w:type="dxa"/>
            <w:tcBorders>
              <w:top w:val="nil"/>
              <w:left w:val="nil"/>
              <w:right w:val="nil"/>
            </w:tcBorders>
            <w:shd w:val="clear" w:color="auto" w:fill="auto"/>
            <w:noWrap/>
            <w:vAlign w:val="bottom"/>
          </w:tcPr>
          <w:p w14:paraId="048C5D0F" w14:textId="77777777" w:rsidR="008B1F9C" w:rsidRPr="00A119B1" w:rsidRDefault="008B1F9C" w:rsidP="00621BFC">
            <w:pPr>
              <w:jc w:val="right"/>
              <w:rPr>
                <w:rFonts w:ascii="Arial" w:hAnsi="Arial" w:cs="Arial"/>
                <w:sz w:val="18"/>
                <w:szCs w:val="18"/>
                <w:lang w:eastAsia="es-AR"/>
              </w:rPr>
            </w:pPr>
          </w:p>
        </w:tc>
        <w:tc>
          <w:tcPr>
            <w:tcW w:w="163" w:type="dxa"/>
            <w:tcBorders>
              <w:top w:val="nil"/>
              <w:left w:val="nil"/>
              <w:right w:val="nil"/>
            </w:tcBorders>
            <w:shd w:val="clear" w:color="auto" w:fill="auto"/>
            <w:noWrap/>
            <w:vAlign w:val="bottom"/>
          </w:tcPr>
          <w:p w14:paraId="17DABC3A" w14:textId="77777777" w:rsidR="008B1F9C" w:rsidRPr="00A119B1" w:rsidRDefault="008B1F9C" w:rsidP="00621BFC">
            <w:pPr>
              <w:jc w:val="right"/>
              <w:rPr>
                <w:rFonts w:ascii="Arial" w:hAnsi="Arial" w:cs="Arial"/>
                <w:sz w:val="18"/>
                <w:szCs w:val="18"/>
                <w:lang w:eastAsia="es-AR"/>
              </w:rPr>
            </w:pPr>
          </w:p>
        </w:tc>
        <w:tc>
          <w:tcPr>
            <w:tcW w:w="968" w:type="dxa"/>
            <w:gridSpan w:val="2"/>
            <w:tcBorders>
              <w:top w:val="nil"/>
              <w:left w:val="nil"/>
              <w:right w:val="nil"/>
            </w:tcBorders>
            <w:shd w:val="clear" w:color="auto" w:fill="auto"/>
            <w:noWrap/>
            <w:vAlign w:val="bottom"/>
          </w:tcPr>
          <w:p w14:paraId="3D73C441" w14:textId="77777777" w:rsidR="008B1F9C" w:rsidRPr="00A119B1" w:rsidRDefault="008B1F9C" w:rsidP="00621BFC">
            <w:pPr>
              <w:jc w:val="right"/>
              <w:rPr>
                <w:rFonts w:ascii="Arial" w:hAnsi="Arial" w:cs="Arial"/>
                <w:sz w:val="18"/>
                <w:szCs w:val="18"/>
                <w:lang w:eastAsia="es-AR"/>
              </w:rPr>
            </w:pPr>
          </w:p>
        </w:tc>
        <w:tc>
          <w:tcPr>
            <w:tcW w:w="160" w:type="dxa"/>
            <w:gridSpan w:val="2"/>
            <w:tcBorders>
              <w:top w:val="nil"/>
              <w:left w:val="nil"/>
              <w:bottom w:val="nil"/>
              <w:right w:val="nil"/>
            </w:tcBorders>
            <w:shd w:val="clear" w:color="auto" w:fill="auto"/>
            <w:noWrap/>
            <w:vAlign w:val="bottom"/>
          </w:tcPr>
          <w:p w14:paraId="1D3CBA85" w14:textId="77777777" w:rsidR="008B1F9C" w:rsidRPr="00A119B1" w:rsidRDefault="008B1F9C" w:rsidP="00621BFC">
            <w:pPr>
              <w:jc w:val="right"/>
              <w:rPr>
                <w:rFonts w:ascii="Arial" w:hAnsi="Arial" w:cs="Arial"/>
                <w:sz w:val="18"/>
                <w:szCs w:val="18"/>
                <w:lang w:eastAsia="es-AR"/>
              </w:rPr>
            </w:pPr>
          </w:p>
        </w:tc>
      </w:tr>
      <w:tr w:rsidR="000C25E5" w:rsidRPr="00A119B1" w14:paraId="22B44D6A" w14:textId="77777777" w:rsidTr="00AF142A">
        <w:trPr>
          <w:trHeight w:val="23"/>
        </w:trPr>
        <w:tc>
          <w:tcPr>
            <w:tcW w:w="2835" w:type="dxa"/>
            <w:tcBorders>
              <w:top w:val="nil"/>
              <w:left w:val="nil"/>
              <w:bottom w:val="nil"/>
              <w:right w:val="nil"/>
            </w:tcBorders>
            <w:shd w:val="clear" w:color="auto" w:fill="auto"/>
            <w:vAlign w:val="bottom"/>
          </w:tcPr>
          <w:p w14:paraId="622773A9" w14:textId="77777777" w:rsidR="000C25E5" w:rsidRPr="00A119B1" w:rsidRDefault="000C25E5" w:rsidP="000C25E5">
            <w:pPr>
              <w:rPr>
                <w:rFonts w:ascii="Arial" w:hAnsi="Arial" w:cs="Arial"/>
                <w:sz w:val="18"/>
                <w:szCs w:val="18"/>
                <w:lang w:eastAsia="es-AR"/>
              </w:rPr>
            </w:pPr>
            <w:r w:rsidRPr="00A119B1">
              <w:rPr>
                <w:rFonts w:ascii="Arial" w:hAnsi="Arial" w:cs="Arial"/>
                <w:sz w:val="18"/>
                <w:szCs w:val="18"/>
                <w:lang w:eastAsia="es-AR"/>
              </w:rPr>
              <w:t>Arrendamientos</w:t>
            </w:r>
          </w:p>
        </w:tc>
        <w:tc>
          <w:tcPr>
            <w:tcW w:w="980" w:type="dxa"/>
            <w:tcBorders>
              <w:top w:val="nil"/>
              <w:left w:val="nil"/>
              <w:bottom w:val="nil"/>
              <w:right w:val="nil"/>
            </w:tcBorders>
            <w:shd w:val="clear" w:color="auto" w:fill="auto"/>
            <w:noWrap/>
            <w:vAlign w:val="bottom"/>
          </w:tcPr>
          <w:p w14:paraId="1E8D070B" w14:textId="4B7464D1" w:rsidR="000C25E5" w:rsidRPr="00A119B1" w:rsidRDefault="00B926FE" w:rsidP="00B926FE">
            <w:pPr>
              <w:jc w:val="right"/>
              <w:rPr>
                <w:rFonts w:ascii="Arial" w:hAnsi="Arial" w:cs="Arial"/>
                <w:sz w:val="18"/>
                <w:szCs w:val="18"/>
                <w:lang w:eastAsia="es-AR"/>
              </w:rPr>
            </w:pPr>
            <w:r>
              <w:rPr>
                <w:rFonts w:ascii="Arial" w:hAnsi="Arial" w:cs="Arial"/>
                <w:sz w:val="18"/>
                <w:szCs w:val="18"/>
                <w:lang w:eastAsia="es-AR"/>
              </w:rPr>
              <w:t>168</w:t>
            </w:r>
            <w:r w:rsidR="007C1C43" w:rsidRPr="007C1C43">
              <w:rPr>
                <w:rFonts w:ascii="Arial" w:hAnsi="Arial" w:cs="Arial"/>
                <w:sz w:val="18"/>
                <w:szCs w:val="18"/>
                <w:lang w:eastAsia="es-AR"/>
              </w:rPr>
              <w:t>.</w:t>
            </w:r>
            <w:r>
              <w:rPr>
                <w:rFonts w:ascii="Arial" w:hAnsi="Arial" w:cs="Arial"/>
                <w:sz w:val="18"/>
                <w:szCs w:val="18"/>
                <w:lang w:eastAsia="es-AR"/>
              </w:rPr>
              <w:t>203</w:t>
            </w:r>
          </w:p>
        </w:tc>
        <w:tc>
          <w:tcPr>
            <w:tcW w:w="160" w:type="dxa"/>
            <w:tcBorders>
              <w:top w:val="nil"/>
              <w:left w:val="nil"/>
              <w:bottom w:val="nil"/>
              <w:right w:val="nil"/>
            </w:tcBorders>
            <w:shd w:val="clear" w:color="auto" w:fill="auto"/>
            <w:noWrap/>
            <w:vAlign w:val="bottom"/>
          </w:tcPr>
          <w:p w14:paraId="2353F303" w14:textId="77777777" w:rsidR="000C25E5" w:rsidRPr="00A119B1" w:rsidRDefault="000C25E5" w:rsidP="000C25E5">
            <w:pPr>
              <w:jc w:val="right"/>
              <w:rPr>
                <w:rFonts w:ascii="Arial" w:hAnsi="Arial" w:cs="Arial"/>
                <w:sz w:val="10"/>
                <w:szCs w:val="10"/>
                <w:lang w:eastAsia="es-AR"/>
              </w:rPr>
            </w:pPr>
          </w:p>
        </w:tc>
        <w:tc>
          <w:tcPr>
            <w:tcW w:w="971" w:type="dxa"/>
            <w:gridSpan w:val="2"/>
            <w:tcBorders>
              <w:top w:val="nil"/>
              <w:left w:val="nil"/>
              <w:right w:val="nil"/>
            </w:tcBorders>
            <w:shd w:val="clear" w:color="auto" w:fill="auto"/>
            <w:noWrap/>
            <w:vAlign w:val="bottom"/>
          </w:tcPr>
          <w:p w14:paraId="669E6E8A" w14:textId="2414E040" w:rsidR="000C25E5" w:rsidRPr="00A119B1" w:rsidRDefault="00B926FE" w:rsidP="00B926FE">
            <w:pPr>
              <w:jc w:val="right"/>
              <w:rPr>
                <w:rFonts w:ascii="Arial" w:hAnsi="Arial" w:cs="Arial"/>
                <w:sz w:val="18"/>
                <w:szCs w:val="18"/>
                <w:lang w:eastAsia="es-AR"/>
              </w:rPr>
            </w:pPr>
            <w:r>
              <w:rPr>
                <w:rFonts w:ascii="Arial" w:hAnsi="Arial" w:cs="Arial"/>
                <w:sz w:val="18"/>
                <w:szCs w:val="18"/>
                <w:lang w:eastAsia="es-AR"/>
              </w:rPr>
              <w:t>72</w:t>
            </w:r>
            <w:r w:rsidR="007C1C43" w:rsidRPr="007C1C43">
              <w:rPr>
                <w:rFonts w:ascii="Arial" w:hAnsi="Arial" w:cs="Arial"/>
                <w:sz w:val="18"/>
                <w:szCs w:val="18"/>
                <w:lang w:eastAsia="es-AR"/>
              </w:rPr>
              <w:t>.</w:t>
            </w:r>
            <w:r>
              <w:rPr>
                <w:rFonts w:ascii="Arial" w:hAnsi="Arial" w:cs="Arial"/>
                <w:sz w:val="18"/>
                <w:szCs w:val="18"/>
                <w:lang w:eastAsia="es-AR"/>
              </w:rPr>
              <w:t>411</w:t>
            </w:r>
          </w:p>
        </w:tc>
        <w:tc>
          <w:tcPr>
            <w:tcW w:w="163" w:type="dxa"/>
            <w:gridSpan w:val="2"/>
            <w:tcBorders>
              <w:top w:val="nil"/>
              <w:left w:val="nil"/>
              <w:right w:val="nil"/>
            </w:tcBorders>
            <w:shd w:val="clear" w:color="auto" w:fill="auto"/>
            <w:noWrap/>
            <w:vAlign w:val="bottom"/>
          </w:tcPr>
          <w:p w14:paraId="670383AA" w14:textId="77777777" w:rsidR="000C25E5" w:rsidRPr="00A119B1" w:rsidRDefault="000C25E5" w:rsidP="000C25E5">
            <w:pPr>
              <w:jc w:val="right"/>
              <w:rPr>
                <w:rFonts w:ascii="Arial" w:hAnsi="Arial" w:cs="Arial"/>
                <w:sz w:val="18"/>
                <w:szCs w:val="18"/>
                <w:lang w:eastAsia="es-AR"/>
              </w:rPr>
            </w:pPr>
          </w:p>
        </w:tc>
        <w:tc>
          <w:tcPr>
            <w:tcW w:w="971" w:type="dxa"/>
            <w:tcBorders>
              <w:top w:val="nil"/>
              <w:left w:val="nil"/>
              <w:right w:val="nil"/>
            </w:tcBorders>
            <w:shd w:val="clear" w:color="auto" w:fill="auto"/>
            <w:noWrap/>
            <w:vAlign w:val="bottom"/>
          </w:tcPr>
          <w:p w14:paraId="0CDF014E" w14:textId="6A96ABBD" w:rsidR="000C25E5" w:rsidRPr="00A119B1" w:rsidRDefault="000C25E5" w:rsidP="000C25E5">
            <w:pPr>
              <w:jc w:val="right"/>
              <w:rPr>
                <w:rFonts w:ascii="Arial" w:hAnsi="Arial" w:cs="Arial"/>
                <w:sz w:val="18"/>
                <w:szCs w:val="18"/>
                <w:lang w:eastAsia="es-AR"/>
              </w:rPr>
            </w:pPr>
            <w:r>
              <w:rPr>
                <w:rFonts w:ascii="Arial" w:hAnsi="Arial" w:cs="Arial"/>
                <w:sz w:val="18"/>
                <w:szCs w:val="18"/>
                <w:lang w:eastAsia="es-AR"/>
              </w:rPr>
              <w:t>182.065</w:t>
            </w:r>
          </w:p>
        </w:tc>
        <w:tc>
          <w:tcPr>
            <w:tcW w:w="163" w:type="dxa"/>
            <w:tcBorders>
              <w:top w:val="nil"/>
              <w:left w:val="nil"/>
              <w:right w:val="nil"/>
            </w:tcBorders>
            <w:shd w:val="clear" w:color="auto" w:fill="auto"/>
            <w:noWrap/>
            <w:vAlign w:val="bottom"/>
          </w:tcPr>
          <w:p w14:paraId="6241BA11" w14:textId="77777777" w:rsidR="000C25E5" w:rsidRPr="00A119B1" w:rsidRDefault="000C25E5" w:rsidP="000C25E5">
            <w:pPr>
              <w:jc w:val="right"/>
              <w:rPr>
                <w:rFonts w:ascii="Arial" w:hAnsi="Arial" w:cs="Arial"/>
                <w:sz w:val="18"/>
                <w:szCs w:val="18"/>
                <w:lang w:eastAsia="es-AR"/>
              </w:rPr>
            </w:pPr>
          </w:p>
        </w:tc>
        <w:tc>
          <w:tcPr>
            <w:tcW w:w="968" w:type="dxa"/>
            <w:gridSpan w:val="2"/>
            <w:tcBorders>
              <w:top w:val="nil"/>
              <w:left w:val="nil"/>
              <w:right w:val="nil"/>
            </w:tcBorders>
            <w:shd w:val="clear" w:color="auto" w:fill="auto"/>
            <w:noWrap/>
            <w:vAlign w:val="bottom"/>
          </w:tcPr>
          <w:p w14:paraId="0E8C08E1" w14:textId="1AB1B670" w:rsidR="000C25E5" w:rsidRPr="00A119B1" w:rsidRDefault="000C25E5" w:rsidP="000C25E5">
            <w:pPr>
              <w:jc w:val="right"/>
              <w:rPr>
                <w:rFonts w:ascii="Arial" w:hAnsi="Arial" w:cs="Arial"/>
                <w:sz w:val="18"/>
                <w:szCs w:val="18"/>
                <w:lang w:eastAsia="es-AR"/>
              </w:rPr>
            </w:pPr>
            <w:r w:rsidRPr="00177B42">
              <w:rPr>
                <w:rFonts w:ascii="Arial" w:hAnsi="Arial" w:cs="Arial"/>
                <w:sz w:val="18"/>
                <w:szCs w:val="18"/>
                <w:lang w:eastAsia="es-AR"/>
              </w:rPr>
              <w:t>31.431</w:t>
            </w:r>
          </w:p>
        </w:tc>
        <w:tc>
          <w:tcPr>
            <w:tcW w:w="160" w:type="dxa"/>
            <w:gridSpan w:val="2"/>
            <w:tcBorders>
              <w:top w:val="nil"/>
              <w:left w:val="nil"/>
              <w:bottom w:val="nil"/>
              <w:right w:val="nil"/>
            </w:tcBorders>
            <w:shd w:val="clear" w:color="auto" w:fill="auto"/>
            <w:noWrap/>
            <w:vAlign w:val="bottom"/>
          </w:tcPr>
          <w:p w14:paraId="2D3D4607" w14:textId="77777777" w:rsidR="000C25E5" w:rsidRPr="00A119B1" w:rsidRDefault="000C25E5" w:rsidP="000C25E5">
            <w:pPr>
              <w:jc w:val="right"/>
              <w:rPr>
                <w:rFonts w:ascii="Arial" w:hAnsi="Arial" w:cs="Arial"/>
                <w:sz w:val="18"/>
                <w:szCs w:val="18"/>
                <w:lang w:eastAsia="es-AR"/>
              </w:rPr>
            </w:pPr>
          </w:p>
        </w:tc>
      </w:tr>
      <w:tr w:rsidR="000C25E5" w:rsidRPr="00A119B1" w14:paraId="6F6C027D" w14:textId="77777777" w:rsidTr="00AF142A">
        <w:trPr>
          <w:trHeight w:val="23"/>
        </w:trPr>
        <w:tc>
          <w:tcPr>
            <w:tcW w:w="2835" w:type="dxa"/>
            <w:tcBorders>
              <w:top w:val="nil"/>
              <w:left w:val="nil"/>
              <w:bottom w:val="nil"/>
              <w:right w:val="nil"/>
            </w:tcBorders>
            <w:shd w:val="clear" w:color="auto" w:fill="auto"/>
            <w:vAlign w:val="bottom"/>
          </w:tcPr>
          <w:p w14:paraId="3921BC0F" w14:textId="762938E4" w:rsidR="000C25E5" w:rsidRPr="00A119B1" w:rsidRDefault="000C25E5" w:rsidP="000C25E5">
            <w:pPr>
              <w:rPr>
                <w:rFonts w:ascii="Arial" w:hAnsi="Arial" w:cs="Arial"/>
                <w:sz w:val="18"/>
                <w:szCs w:val="18"/>
                <w:lang w:eastAsia="es-AR"/>
              </w:rPr>
            </w:pPr>
            <w:r w:rsidRPr="00177B42">
              <w:rPr>
                <w:rFonts w:ascii="Arial" w:hAnsi="Arial" w:cs="Arial"/>
                <w:sz w:val="18"/>
                <w:szCs w:val="18"/>
                <w:lang w:eastAsia="es-AR"/>
              </w:rPr>
              <w:t>Pasivo por abandono de activos</w:t>
            </w:r>
          </w:p>
        </w:tc>
        <w:tc>
          <w:tcPr>
            <w:tcW w:w="980" w:type="dxa"/>
            <w:tcBorders>
              <w:top w:val="nil"/>
              <w:left w:val="nil"/>
              <w:bottom w:val="nil"/>
              <w:right w:val="nil"/>
            </w:tcBorders>
            <w:shd w:val="clear" w:color="auto" w:fill="auto"/>
            <w:noWrap/>
            <w:vAlign w:val="bottom"/>
          </w:tcPr>
          <w:p w14:paraId="5E386EBA" w14:textId="6408A5AA" w:rsidR="000C25E5" w:rsidRPr="00A119B1" w:rsidRDefault="00B66562" w:rsidP="00B66562">
            <w:pPr>
              <w:jc w:val="right"/>
              <w:rPr>
                <w:rFonts w:ascii="Arial" w:hAnsi="Arial" w:cs="Arial"/>
                <w:sz w:val="18"/>
                <w:szCs w:val="18"/>
                <w:lang w:eastAsia="es-AR"/>
              </w:rPr>
            </w:pPr>
            <w:r>
              <w:rPr>
                <w:rFonts w:ascii="Arial" w:hAnsi="Arial" w:cs="Arial"/>
                <w:sz w:val="18"/>
                <w:szCs w:val="18"/>
                <w:lang w:eastAsia="es-AR"/>
              </w:rPr>
              <w:t>287</w:t>
            </w:r>
            <w:r w:rsidR="007C1C43" w:rsidRPr="007C1C43">
              <w:rPr>
                <w:rFonts w:ascii="Arial" w:hAnsi="Arial" w:cs="Arial"/>
                <w:sz w:val="18"/>
                <w:szCs w:val="18"/>
                <w:lang w:eastAsia="es-AR"/>
              </w:rPr>
              <w:t>.</w:t>
            </w:r>
            <w:r>
              <w:rPr>
                <w:rFonts w:ascii="Arial" w:hAnsi="Arial" w:cs="Arial"/>
                <w:sz w:val="18"/>
                <w:szCs w:val="18"/>
                <w:lang w:eastAsia="es-AR"/>
              </w:rPr>
              <w:t>810</w:t>
            </w:r>
          </w:p>
        </w:tc>
        <w:tc>
          <w:tcPr>
            <w:tcW w:w="160" w:type="dxa"/>
            <w:tcBorders>
              <w:top w:val="nil"/>
              <w:left w:val="nil"/>
              <w:bottom w:val="nil"/>
              <w:right w:val="nil"/>
            </w:tcBorders>
            <w:shd w:val="clear" w:color="auto" w:fill="auto"/>
            <w:noWrap/>
            <w:vAlign w:val="bottom"/>
          </w:tcPr>
          <w:p w14:paraId="35FCC943" w14:textId="77777777" w:rsidR="000C25E5" w:rsidRPr="00A119B1" w:rsidRDefault="000C25E5" w:rsidP="000C25E5">
            <w:pPr>
              <w:jc w:val="right"/>
              <w:rPr>
                <w:rFonts w:ascii="Arial" w:hAnsi="Arial" w:cs="Arial"/>
                <w:sz w:val="10"/>
                <w:szCs w:val="10"/>
                <w:lang w:eastAsia="es-AR"/>
              </w:rPr>
            </w:pPr>
          </w:p>
        </w:tc>
        <w:tc>
          <w:tcPr>
            <w:tcW w:w="971" w:type="dxa"/>
            <w:gridSpan w:val="2"/>
            <w:tcBorders>
              <w:top w:val="nil"/>
              <w:left w:val="nil"/>
              <w:right w:val="nil"/>
            </w:tcBorders>
            <w:shd w:val="clear" w:color="auto" w:fill="auto"/>
            <w:noWrap/>
            <w:vAlign w:val="bottom"/>
          </w:tcPr>
          <w:p w14:paraId="3DC1D433" w14:textId="700BADCF" w:rsidR="000C25E5" w:rsidRPr="00A119B1" w:rsidRDefault="00B66562" w:rsidP="00B66562">
            <w:pPr>
              <w:jc w:val="right"/>
              <w:rPr>
                <w:rFonts w:ascii="Arial" w:hAnsi="Arial" w:cs="Arial"/>
                <w:sz w:val="18"/>
                <w:szCs w:val="18"/>
                <w:lang w:eastAsia="es-AR"/>
              </w:rPr>
            </w:pPr>
            <w:r>
              <w:rPr>
                <w:rFonts w:ascii="Arial" w:hAnsi="Arial" w:cs="Arial"/>
                <w:sz w:val="18"/>
                <w:szCs w:val="18"/>
                <w:lang w:eastAsia="es-AR"/>
              </w:rPr>
              <w:t>-</w:t>
            </w:r>
          </w:p>
        </w:tc>
        <w:tc>
          <w:tcPr>
            <w:tcW w:w="163" w:type="dxa"/>
            <w:gridSpan w:val="2"/>
            <w:tcBorders>
              <w:top w:val="nil"/>
              <w:left w:val="nil"/>
              <w:right w:val="nil"/>
            </w:tcBorders>
            <w:shd w:val="clear" w:color="auto" w:fill="auto"/>
            <w:noWrap/>
            <w:vAlign w:val="bottom"/>
          </w:tcPr>
          <w:p w14:paraId="4FF67F98" w14:textId="77777777" w:rsidR="000C25E5" w:rsidRPr="00A119B1" w:rsidRDefault="000C25E5" w:rsidP="000C25E5">
            <w:pPr>
              <w:jc w:val="right"/>
              <w:rPr>
                <w:rFonts w:ascii="Arial" w:hAnsi="Arial" w:cs="Arial"/>
                <w:sz w:val="18"/>
                <w:szCs w:val="18"/>
                <w:lang w:eastAsia="es-AR"/>
              </w:rPr>
            </w:pPr>
          </w:p>
        </w:tc>
        <w:tc>
          <w:tcPr>
            <w:tcW w:w="971" w:type="dxa"/>
            <w:tcBorders>
              <w:top w:val="nil"/>
              <w:left w:val="nil"/>
              <w:right w:val="nil"/>
            </w:tcBorders>
            <w:shd w:val="clear" w:color="auto" w:fill="auto"/>
            <w:noWrap/>
            <w:vAlign w:val="bottom"/>
          </w:tcPr>
          <w:p w14:paraId="3E89C69B" w14:textId="2EB09FEF" w:rsidR="000C25E5" w:rsidRPr="00177B42" w:rsidRDefault="000C25E5" w:rsidP="000C25E5">
            <w:pPr>
              <w:jc w:val="right"/>
              <w:rPr>
                <w:rFonts w:ascii="Arial" w:hAnsi="Arial" w:cs="Arial"/>
                <w:sz w:val="18"/>
                <w:szCs w:val="18"/>
                <w:lang w:eastAsia="es-AR"/>
              </w:rPr>
            </w:pPr>
            <w:r w:rsidRPr="00177B42">
              <w:rPr>
                <w:rFonts w:ascii="Arial" w:hAnsi="Arial" w:cs="Arial"/>
                <w:sz w:val="18"/>
                <w:szCs w:val="18"/>
                <w:lang w:eastAsia="es-AR"/>
              </w:rPr>
              <w:t>2</w:t>
            </w:r>
            <w:r>
              <w:rPr>
                <w:rFonts w:ascii="Arial" w:hAnsi="Arial" w:cs="Arial"/>
                <w:sz w:val="18"/>
                <w:szCs w:val="18"/>
                <w:lang w:eastAsia="es-AR"/>
              </w:rPr>
              <w:t>46.028</w:t>
            </w:r>
          </w:p>
        </w:tc>
        <w:tc>
          <w:tcPr>
            <w:tcW w:w="163" w:type="dxa"/>
            <w:tcBorders>
              <w:top w:val="nil"/>
              <w:left w:val="nil"/>
              <w:right w:val="nil"/>
            </w:tcBorders>
            <w:shd w:val="clear" w:color="auto" w:fill="auto"/>
            <w:noWrap/>
            <w:vAlign w:val="bottom"/>
          </w:tcPr>
          <w:p w14:paraId="469500B9" w14:textId="77777777" w:rsidR="000C25E5" w:rsidRPr="00A119B1" w:rsidRDefault="000C25E5" w:rsidP="000C25E5">
            <w:pPr>
              <w:jc w:val="right"/>
              <w:rPr>
                <w:rFonts w:ascii="Arial" w:hAnsi="Arial" w:cs="Arial"/>
                <w:sz w:val="18"/>
                <w:szCs w:val="18"/>
                <w:lang w:eastAsia="es-AR"/>
              </w:rPr>
            </w:pPr>
          </w:p>
        </w:tc>
        <w:tc>
          <w:tcPr>
            <w:tcW w:w="968" w:type="dxa"/>
            <w:gridSpan w:val="2"/>
            <w:tcBorders>
              <w:top w:val="nil"/>
              <w:left w:val="nil"/>
              <w:right w:val="nil"/>
            </w:tcBorders>
            <w:shd w:val="clear" w:color="auto" w:fill="auto"/>
            <w:noWrap/>
            <w:vAlign w:val="bottom"/>
          </w:tcPr>
          <w:p w14:paraId="5D499FEF" w14:textId="48F464F9" w:rsidR="000C25E5" w:rsidRPr="00177B42" w:rsidRDefault="000C25E5" w:rsidP="000C25E5">
            <w:pPr>
              <w:jc w:val="right"/>
              <w:rPr>
                <w:rFonts w:ascii="Arial" w:hAnsi="Arial" w:cs="Arial"/>
                <w:sz w:val="18"/>
                <w:szCs w:val="18"/>
                <w:lang w:eastAsia="es-AR"/>
              </w:rPr>
            </w:pPr>
            <w:r w:rsidRPr="00177B42">
              <w:rPr>
                <w:rFonts w:ascii="Arial" w:hAnsi="Arial" w:cs="Arial"/>
                <w:sz w:val="18"/>
                <w:szCs w:val="18"/>
                <w:lang w:eastAsia="es-AR"/>
              </w:rPr>
              <w:t>-</w:t>
            </w:r>
          </w:p>
        </w:tc>
        <w:tc>
          <w:tcPr>
            <w:tcW w:w="160" w:type="dxa"/>
            <w:gridSpan w:val="2"/>
            <w:tcBorders>
              <w:top w:val="nil"/>
              <w:left w:val="nil"/>
              <w:bottom w:val="nil"/>
              <w:right w:val="nil"/>
            </w:tcBorders>
            <w:shd w:val="clear" w:color="auto" w:fill="auto"/>
            <w:noWrap/>
            <w:vAlign w:val="bottom"/>
          </w:tcPr>
          <w:p w14:paraId="6C896EC9" w14:textId="77777777" w:rsidR="000C25E5" w:rsidRPr="00A119B1" w:rsidRDefault="000C25E5" w:rsidP="000C25E5">
            <w:pPr>
              <w:jc w:val="right"/>
              <w:rPr>
                <w:rFonts w:ascii="Arial" w:hAnsi="Arial" w:cs="Arial"/>
                <w:sz w:val="18"/>
                <w:szCs w:val="18"/>
                <w:lang w:eastAsia="es-AR"/>
              </w:rPr>
            </w:pPr>
          </w:p>
        </w:tc>
      </w:tr>
      <w:tr w:rsidR="00AF142A" w:rsidRPr="00A119B1" w14:paraId="2F415734" w14:textId="77777777" w:rsidTr="00AF142A">
        <w:trPr>
          <w:trHeight w:val="66"/>
        </w:trPr>
        <w:tc>
          <w:tcPr>
            <w:tcW w:w="2835" w:type="dxa"/>
            <w:tcBorders>
              <w:top w:val="nil"/>
              <w:left w:val="nil"/>
              <w:bottom w:val="nil"/>
              <w:right w:val="nil"/>
            </w:tcBorders>
            <w:shd w:val="clear" w:color="auto" w:fill="auto"/>
            <w:hideMark/>
          </w:tcPr>
          <w:p w14:paraId="7A0AB14C" w14:textId="77777777" w:rsidR="00AF142A" w:rsidRPr="00A119B1" w:rsidRDefault="00AF142A" w:rsidP="00AF142A">
            <w:pPr>
              <w:jc w:val="center"/>
              <w:rPr>
                <w:rFonts w:ascii="Arial" w:hAnsi="Arial" w:cs="Arial"/>
                <w:sz w:val="18"/>
                <w:szCs w:val="18"/>
                <w:lang w:eastAsia="es-AR"/>
              </w:rPr>
            </w:pPr>
          </w:p>
        </w:tc>
        <w:tc>
          <w:tcPr>
            <w:tcW w:w="980" w:type="dxa"/>
            <w:tcBorders>
              <w:top w:val="single" w:sz="4" w:space="0" w:color="auto"/>
              <w:left w:val="nil"/>
              <w:bottom w:val="double" w:sz="4" w:space="0" w:color="auto"/>
              <w:right w:val="nil"/>
            </w:tcBorders>
            <w:shd w:val="clear" w:color="auto" w:fill="auto"/>
            <w:noWrap/>
            <w:vAlign w:val="bottom"/>
          </w:tcPr>
          <w:p w14:paraId="0740AFFE" w14:textId="55EE37DC" w:rsidR="00AF142A" w:rsidRPr="00A119B1" w:rsidRDefault="007C1C43" w:rsidP="00B926FE">
            <w:pPr>
              <w:jc w:val="right"/>
              <w:rPr>
                <w:rFonts w:ascii="Arial" w:hAnsi="Arial" w:cs="Arial"/>
                <w:sz w:val="18"/>
                <w:szCs w:val="18"/>
                <w:lang w:eastAsia="es-AR"/>
              </w:rPr>
            </w:pPr>
            <w:r w:rsidRPr="007C1C43">
              <w:rPr>
                <w:rFonts w:ascii="Arial" w:hAnsi="Arial" w:cs="Arial"/>
                <w:sz w:val="18"/>
                <w:szCs w:val="18"/>
                <w:lang w:eastAsia="es-AR"/>
              </w:rPr>
              <w:t>4</w:t>
            </w:r>
            <w:r w:rsidR="00B926FE">
              <w:rPr>
                <w:rFonts w:ascii="Arial" w:hAnsi="Arial" w:cs="Arial"/>
                <w:sz w:val="18"/>
                <w:szCs w:val="18"/>
                <w:lang w:eastAsia="es-AR"/>
              </w:rPr>
              <w:t>56</w:t>
            </w:r>
            <w:r w:rsidRPr="007C1C43">
              <w:rPr>
                <w:rFonts w:ascii="Arial" w:hAnsi="Arial" w:cs="Arial"/>
                <w:sz w:val="18"/>
                <w:szCs w:val="18"/>
                <w:lang w:eastAsia="es-AR"/>
              </w:rPr>
              <w:t>.</w:t>
            </w:r>
            <w:r w:rsidR="00B926FE">
              <w:rPr>
                <w:rFonts w:ascii="Arial" w:hAnsi="Arial" w:cs="Arial"/>
                <w:sz w:val="18"/>
                <w:szCs w:val="18"/>
                <w:lang w:eastAsia="es-AR"/>
              </w:rPr>
              <w:t>013</w:t>
            </w:r>
          </w:p>
        </w:tc>
        <w:tc>
          <w:tcPr>
            <w:tcW w:w="160" w:type="dxa"/>
            <w:tcBorders>
              <w:top w:val="nil"/>
              <w:left w:val="nil"/>
              <w:bottom w:val="nil"/>
              <w:right w:val="nil"/>
            </w:tcBorders>
            <w:shd w:val="clear" w:color="auto" w:fill="auto"/>
            <w:noWrap/>
            <w:vAlign w:val="bottom"/>
          </w:tcPr>
          <w:p w14:paraId="57AC4EA8" w14:textId="77777777" w:rsidR="00AF142A" w:rsidRPr="00A119B1" w:rsidRDefault="00AF142A" w:rsidP="00AF142A">
            <w:pPr>
              <w:jc w:val="right"/>
              <w:rPr>
                <w:rFonts w:ascii="Arial" w:hAnsi="Arial" w:cs="Arial"/>
                <w:sz w:val="10"/>
                <w:szCs w:val="10"/>
                <w:lang w:eastAsia="es-AR"/>
              </w:rPr>
            </w:pPr>
          </w:p>
        </w:tc>
        <w:tc>
          <w:tcPr>
            <w:tcW w:w="971" w:type="dxa"/>
            <w:gridSpan w:val="2"/>
            <w:tcBorders>
              <w:top w:val="single" w:sz="4" w:space="0" w:color="auto"/>
              <w:left w:val="nil"/>
              <w:bottom w:val="double" w:sz="6" w:space="0" w:color="auto"/>
              <w:right w:val="nil"/>
            </w:tcBorders>
            <w:shd w:val="clear" w:color="auto" w:fill="auto"/>
            <w:noWrap/>
            <w:vAlign w:val="bottom"/>
          </w:tcPr>
          <w:p w14:paraId="08526365" w14:textId="6796550A" w:rsidR="00AF142A" w:rsidRPr="00A119B1" w:rsidRDefault="00B926FE" w:rsidP="00B926FE">
            <w:pPr>
              <w:jc w:val="right"/>
              <w:rPr>
                <w:rFonts w:ascii="Arial" w:hAnsi="Arial" w:cs="Arial"/>
                <w:sz w:val="18"/>
                <w:szCs w:val="18"/>
                <w:lang w:eastAsia="es-AR"/>
              </w:rPr>
            </w:pPr>
            <w:r>
              <w:rPr>
                <w:rFonts w:ascii="Arial" w:hAnsi="Arial" w:cs="Arial"/>
                <w:sz w:val="18"/>
                <w:szCs w:val="18"/>
                <w:lang w:eastAsia="es-AR"/>
              </w:rPr>
              <w:t>72</w:t>
            </w:r>
            <w:r w:rsidR="007C1C43" w:rsidRPr="007C1C43">
              <w:rPr>
                <w:rFonts w:ascii="Arial" w:hAnsi="Arial" w:cs="Arial"/>
                <w:sz w:val="18"/>
                <w:szCs w:val="18"/>
                <w:lang w:eastAsia="es-AR"/>
              </w:rPr>
              <w:t>.</w:t>
            </w:r>
            <w:r>
              <w:rPr>
                <w:rFonts w:ascii="Arial" w:hAnsi="Arial" w:cs="Arial"/>
                <w:sz w:val="18"/>
                <w:szCs w:val="18"/>
                <w:lang w:eastAsia="es-AR"/>
              </w:rPr>
              <w:t>411</w:t>
            </w:r>
          </w:p>
        </w:tc>
        <w:tc>
          <w:tcPr>
            <w:tcW w:w="163" w:type="dxa"/>
            <w:gridSpan w:val="2"/>
            <w:tcBorders>
              <w:top w:val="nil"/>
              <w:left w:val="nil"/>
              <w:bottom w:val="nil"/>
              <w:right w:val="nil"/>
            </w:tcBorders>
            <w:shd w:val="clear" w:color="auto" w:fill="auto"/>
            <w:noWrap/>
            <w:vAlign w:val="bottom"/>
          </w:tcPr>
          <w:p w14:paraId="5BBBBD6E" w14:textId="77777777" w:rsidR="00AF142A" w:rsidRPr="00A119B1" w:rsidRDefault="00AF142A" w:rsidP="00AF142A">
            <w:pPr>
              <w:jc w:val="right"/>
              <w:rPr>
                <w:rFonts w:ascii="Arial" w:hAnsi="Arial" w:cs="Arial"/>
                <w:sz w:val="18"/>
                <w:szCs w:val="18"/>
                <w:lang w:eastAsia="es-AR"/>
              </w:rPr>
            </w:pPr>
          </w:p>
        </w:tc>
        <w:tc>
          <w:tcPr>
            <w:tcW w:w="971" w:type="dxa"/>
            <w:tcBorders>
              <w:top w:val="single" w:sz="4" w:space="0" w:color="auto"/>
              <w:left w:val="nil"/>
              <w:bottom w:val="double" w:sz="6" w:space="0" w:color="auto"/>
              <w:right w:val="nil"/>
            </w:tcBorders>
            <w:shd w:val="clear" w:color="auto" w:fill="auto"/>
            <w:noWrap/>
            <w:vAlign w:val="bottom"/>
          </w:tcPr>
          <w:p w14:paraId="4C5F1773" w14:textId="2B5DAFB6" w:rsidR="00AF142A" w:rsidRPr="00A119B1" w:rsidRDefault="00AF142A" w:rsidP="00AF142A">
            <w:pPr>
              <w:jc w:val="right"/>
              <w:rPr>
                <w:rFonts w:ascii="Arial" w:hAnsi="Arial" w:cs="Arial"/>
                <w:sz w:val="18"/>
                <w:szCs w:val="18"/>
                <w:lang w:eastAsia="es-AR"/>
              </w:rPr>
            </w:pPr>
            <w:r w:rsidRPr="00177B42">
              <w:rPr>
                <w:rFonts w:ascii="Arial" w:hAnsi="Arial" w:cs="Arial"/>
                <w:sz w:val="18"/>
                <w:szCs w:val="18"/>
                <w:lang w:eastAsia="es-AR"/>
              </w:rPr>
              <w:t>428.093</w:t>
            </w:r>
          </w:p>
        </w:tc>
        <w:tc>
          <w:tcPr>
            <w:tcW w:w="163" w:type="dxa"/>
            <w:tcBorders>
              <w:top w:val="nil"/>
              <w:left w:val="nil"/>
              <w:bottom w:val="nil"/>
              <w:right w:val="nil"/>
            </w:tcBorders>
            <w:shd w:val="clear" w:color="auto" w:fill="auto"/>
            <w:noWrap/>
            <w:vAlign w:val="bottom"/>
          </w:tcPr>
          <w:p w14:paraId="77138598" w14:textId="77777777" w:rsidR="00AF142A" w:rsidRPr="00A119B1" w:rsidRDefault="00AF142A" w:rsidP="00AF142A">
            <w:pPr>
              <w:jc w:val="right"/>
              <w:rPr>
                <w:rFonts w:ascii="Arial" w:hAnsi="Arial" w:cs="Arial"/>
                <w:sz w:val="18"/>
                <w:szCs w:val="18"/>
                <w:lang w:eastAsia="es-AR"/>
              </w:rPr>
            </w:pPr>
          </w:p>
        </w:tc>
        <w:tc>
          <w:tcPr>
            <w:tcW w:w="968" w:type="dxa"/>
            <w:gridSpan w:val="2"/>
            <w:tcBorders>
              <w:top w:val="single" w:sz="4" w:space="0" w:color="auto"/>
              <w:left w:val="nil"/>
              <w:bottom w:val="double" w:sz="6" w:space="0" w:color="auto"/>
              <w:right w:val="nil"/>
            </w:tcBorders>
            <w:shd w:val="clear" w:color="auto" w:fill="auto"/>
            <w:noWrap/>
            <w:vAlign w:val="bottom"/>
          </w:tcPr>
          <w:p w14:paraId="42F90ADC" w14:textId="442A91FD" w:rsidR="00AF142A" w:rsidRPr="00A119B1" w:rsidRDefault="00AF142A" w:rsidP="00AF142A">
            <w:pPr>
              <w:jc w:val="right"/>
              <w:rPr>
                <w:rFonts w:ascii="Arial" w:hAnsi="Arial" w:cs="Arial"/>
                <w:sz w:val="18"/>
                <w:szCs w:val="18"/>
                <w:lang w:eastAsia="es-AR"/>
              </w:rPr>
            </w:pPr>
            <w:r w:rsidRPr="00177B42">
              <w:rPr>
                <w:rFonts w:ascii="Arial" w:hAnsi="Arial" w:cs="Arial"/>
                <w:sz w:val="18"/>
                <w:szCs w:val="18"/>
                <w:lang w:eastAsia="es-AR"/>
              </w:rPr>
              <w:t>31.431</w:t>
            </w:r>
          </w:p>
        </w:tc>
        <w:tc>
          <w:tcPr>
            <w:tcW w:w="160" w:type="dxa"/>
            <w:gridSpan w:val="2"/>
            <w:tcBorders>
              <w:top w:val="nil"/>
              <w:left w:val="nil"/>
              <w:bottom w:val="nil"/>
              <w:right w:val="nil"/>
            </w:tcBorders>
            <w:shd w:val="clear" w:color="auto" w:fill="auto"/>
            <w:noWrap/>
            <w:vAlign w:val="bottom"/>
          </w:tcPr>
          <w:p w14:paraId="67227076" w14:textId="77777777" w:rsidR="00AF142A" w:rsidRPr="00A119B1" w:rsidRDefault="00AF142A" w:rsidP="00AF142A">
            <w:pPr>
              <w:jc w:val="right"/>
              <w:rPr>
                <w:rFonts w:ascii="Arial" w:hAnsi="Arial" w:cs="Arial"/>
                <w:sz w:val="18"/>
                <w:szCs w:val="18"/>
                <w:lang w:eastAsia="es-AR"/>
              </w:rPr>
            </w:pPr>
          </w:p>
        </w:tc>
      </w:tr>
    </w:tbl>
    <w:p w14:paraId="78BB34C9" w14:textId="5D91B5CE" w:rsidR="00C36300" w:rsidRPr="00A119B1" w:rsidRDefault="007C1C43" w:rsidP="00621BFC">
      <w:pPr>
        <w:ind w:firstLine="57"/>
        <w:rPr>
          <w:rFonts w:ascii="Arial" w:hAnsi="Arial" w:cs="Arial"/>
          <w:b/>
          <w:bCs/>
          <w:noProof/>
          <w:sz w:val="2"/>
        </w:rPr>
      </w:pPr>
      <w:r>
        <w:rPr>
          <w:rFonts w:ascii="Arial" w:hAnsi="Arial" w:cs="Arial"/>
          <w:b/>
          <w:bCs/>
          <w:noProof/>
          <w:sz w:val="2"/>
        </w:rPr>
        <w:tab/>
      </w:r>
    </w:p>
    <w:p w14:paraId="40E50D7D" w14:textId="77777777" w:rsidR="006A155E" w:rsidRPr="00A119B1" w:rsidRDefault="006A155E" w:rsidP="00621BFC">
      <w:pPr>
        <w:spacing w:after="120" w:line="264" w:lineRule="auto"/>
        <w:jc w:val="both"/>
        <w:rPr>
          <w:rFonts w:ascii="Arial" w:hAnsi="Arial" w:cs="Arial"/>
          <w:sz w:val="10"/>
          <w:szCs w:val="10"/>
        </w:rPr>
      </w:pPr>
    </w:p>
    <w:p w14:paraId="2E4341AA" w14:textId="77777777" w:rsidR="00DC1CDC" w:rsidRPr="00621BFC" w:rsidRDefault="00DC1CDC" w:rsidP="00621BFC">
      <w:pPr>
        <w:spacing w:after="120" w:line="264" w:lineRule="auto"/>
        <w:jc w:val="both"/>
        <w:rPr>
          <w:rFonts w:ascii="Arial" w:hAnsi="Arial" w:cs="Arial"/>
          <w:sz w:val="18"/>
          <w:szCs w:val="18"/>
        </w:rPr>
      </w:pPr>
      <w:r w:rsidRPr="00A119B1">
        <w:rPr>
          <w:rFonts w:ascii="Arial" w:hAnsi="Arial" w:cs="Arial"/>
          <w:sz w:val="18"/>
          <w:szCs w:val="18"/>
        </w:rPr>
        <w:t xml:space="preserve">La evolución del </w:t>
      </w:r>
      <w:r w:rsidRPr="00621BFC">
        <w:rPr>
          <w:rFonts w:ascii="Arial" w:hAnsi="Arial" w:cs="Arial"/>
          <w:sz w:val="18"/>
          <w:szCs w:val="18"/>
        </w:rPr>
        <w:t>pasivo por arrendamientos es la siguiente:</w:t>
      </w:r>
    </w:p>
    <w:tbl>
      <w:tblPr>
        <w:tblW w:w="5155" w:type="dxa"/>
        <w:tblInd w:w="108" w:type="dxa"/>
        <w:tblLook w:val="04A0" w:firstRow="1" w:lastRow="0" w:firstColumn="1" w:lastColumn="0" w:noHBand="0" w:noVBand="1"/>
      </w:tblPr>
      <w:tblGrid>
        <w:gridCol w:w="3596"/>
        <w:gridCol w:w="1559"/>
      </w:tblGrid>
      <w:tr w:rsidR="000C25E5" w:rsidRPr="00621BFC" w14:paraId="274B20CA" w14:textId="77777777" w:rsidTr="00621BFC">
        <w:trPr>
          <w:trHeight w:val="86"/>
        </w:trPr>
        <w:tc>
          <w:tcPr>
            <w:tcW w:w="3596" w:type="dxa"/>
            <w:tcBorders>
              <w:top w:val="nil"/>
              <w:left w:val="nil"/>
              <w:bottom w:val="nil"/>
              <w:right w:val="nil"/>
            </w:tcBorders>
            <w:shd w:val="clear" w:color="auto" w:fill="auto"/>
            <w:noWrap/>
            <w:vAlign w:val="center"/>
          </w:tcPr>
          <w:p w14:paraId="653AD4A6" w14:textId="267FD078" w:rsidR="000C25E5" w:rsidRPr="00621BFC" w:rsidRDefault="000C25E5" w:rsidP="000C25E5">
            <w:pPr>
              <w:rPr>
                <w:rFonts w:ascii="Arial" w:hAnsi="Arial" w:cs="Arial"/>
                <w:color w:val="000000"/>
                <w:sz w:val="16"/>
                <w:szCs w:val="16"/>
              </w:rPr>
            </w:pPr>
            <w:r w:rsidRPr="00621BFC">
              <w:rPr>
                <w:rFonts w:ascii="Arial" w:hAnsi="Arial" w:cs="Arial"/>
                <w:b/>
                <w:bCs/>
                <w:color w:val="000000"/>
                <w:sz w:val="16"/>
                <w:szCs w:val="16"/>
              </w:rPr>
              <w:t>Saldos al 31 de diciembre de 201</w:t>
            </w:r>
            <w:r>
              <w:rPr>
                <w:rFonts w:ascii="Arial" w:hAnsi="Arial" w:cs="Arial"/>
                <w:b/>
                <w:bCs/>
                <w:color w:val="000000"/>
                <w:sz w:val="16"/>
                <w:szCs w:val="16"/>
              </w:rPr>
              <w:t>7</w:t>
            </w:r>
          </w:p>
        </w:tc>
        <w:tc>
          <w:tcPr>
            <w:tcW w:w="1559" w:type="dxa"/>
            <w:tcBorders>
              <w:left w:val="nil"/>
              <w:right w:val="nil"/>
            </w:tcBorders>
            <w:shd w:val="clear" w:color="auto" w:fill="auto"/>
            <w:noWrap/>
            <w:vAlign w:val="bottom"/>
          </w:tcPr>
          <w:p w14:paraId="1CFCBF7F" w14:textId="4CE9CBA4" w:rsidR="000C25E5" w:rsidRPr="00621BFC" w:rsidRDefault="000C25E5" w:rsidP="000C25E5">
            <w:pPr>
              <w:jc w:val="right"/>
              <w:rPr>
                <w:rFonts w:ascii="Arial" w:hAnsi="Arial" w:cs="Arial"/>
                <w:color w:val="000000"/>
                <w:sz w:val="16"/>
                <w:szCs w:val="16"/>
              </w:rPr>
            </w:pPr>
            <w:r w:rsidRPr="00BD22AA">
              <w:rPr>
                <w:rFonts w:ascii="Arial" w:hAnsi="Arial" w:cs="Arial"/>
                <w:color w:val="000000"/>
                <w:sz w:val="16"/>
                <w:szCs w:val="16"/>
              </w:rPr>
              <w:t>113.471</w:t>
            </w:r>
          </w:p>
        </w:tc>
      </w:tr>
      <w:tr w:rsidR="000C25E5" w:rsidRPr="00621BFC" w14:paraId="419B928C" w14:textId="77777777" w:rsidTr="00AF142A">
        <w:trPr>
          <w:trHeight w:val="86"/>
        </w:trPr>
        <w:tc>
          <w:tcPr>
            <w:tcW w:w="3596" w:type="dxa"/>
            <w:tcBorders>
              <w:top w:val="nil"/>
              <w:left w:val="nil"/>
              <w:bottom w:val="nil"/>
              <w:right w:val="nil"/>
            </w:tcBorders>
            <w:shd w:val="clear" w:color="auto" w:fill="auto"/>
            <w:noWrap/>
            <w:vAlign w:val="center"/>
          </w:tcPr>
          <w:p w14:paraId="08359AF6" w14:textId="77777777" w:rsidR="000C25E5" w:rsidRPr="00621BFC" w:rsidRDefault="000C25E5" w:rsidP="000C25E5">
            <w:pPr>
              <w:rPr>
                <w:rFonts w:ascii="Arial" w:hAnsi="Arial" w:cs="Arial"/>
                <w:color w:val="000000"/>
                <w:sz w:val="16"/>
                <w:szCs w:val="16"/>
              </w:rPr>
            </w:pPr>
            <w:r w:rsidRPr="00621BFC">
              <w:rPr>
                <w:rFonts w:ascii="Arial" w:hAnsi="Arial" w:cs="Arial"/>
                <w:color w:val="000000"/>
                <w:sz w:val="16"/>
                <w:szCs w:val="16"/>
              </w:rPr>
              <w:t>Efectos conversión</w:t>
            </w:r>
          </w:p>
        </w:tc>
        <w:tc>
          <w:tcPr>
            <w:tcW w:w="1559" w:type="dxa"/>
            <w:tcBorders>
              <w:left w:val="nil"/>
              <w:bottom w:val="nil"/>
              <w:right w:val="nil"/>
            </w:tcBorders>
            <w:shd w:val="clear" w:color="auto" w:fill="auto"/>
            <w:noWrap/>
            <w:vAlign w:val="bottom"/>
          </w:tcPr>
          <w:p w14:paraId="0B867DFA" w14:textId="40362753" w:rsidR="000C25E5" w:rsidRPr="00621BFC" w:rsidRDefault="000C25E5" w:rsidP="000C25E5">
            <w:pPr>
              <w:jc w:val="right"/>
              <w:rPr>
                <w:rFonts w:ascii="Arial" w:hAnsi="Arial" w:cs="Arial"/>
                <w:color w:val="000000"/>
                <w:sz w:val="16"/>
                <w:szCs w:val="16"/>
              </w:rPr>
            </w:pPr>
            <w:r w:rsidRPr="00BD22AA">
              <w:rPr>
                <w:rFonts w:ascii="Arial" w:hAnsi="Arial" w:cs="Arial"/>
                <w:color w:val="000000"/>
                <w:sz w:val="16"/>
                <w:szCs w:val="16"/>
              </w:rPr>
              <w:t>1</w:t>
            </w:r>
            <w:r>
              <w:rPr>
                <w:rFonts w:ascii="Arial" w:hAnsi="Arial" w:cs="Arial"/>
                <w:color w:val="000000"/>
                <w:sz w:val="16"/>
                <w:szCs w:val="16"/>
              </w:rPr>
              <w:t>18.881</w:t>
            </w:r>
          </w:p>
        </w:tc>
      </w:tr>
      <w:tr w:rsidR="000C25E5" w:rsidRPr="00621BFC" w14:paraId="436188FE" w14:textId="77777777" w:rsidTr="00AF142A">
        <w:trPr>
          <w:trHeight w:val="86"/>
        </w:trPr>
        <w:tc>
          <w:tcPr>
            <w:tcW w:w="3596" w:type="dxa"/>
            <w:tcBorders>
              <w:top w:val="nil"/>
              <w:left w:val="nil"/>
              <w:bottom w:val="nil"/>
              <w:right w:val="nil"/>
            </w:tcBorders>
            <w:shd w:val="clear" w:color="auto" w:fill="auto"/>
            <w:noWrap/>
            <w:vAlign w:val="center"/>
          </w:tcPr>
          <w:p w14:paraId="35D2BA0E" w14:textId="77777777" w:rsidR="000C25E5" w:rsidRPr="00621BFC" w:rsidRDefault="000C25E5" w:rsidP="000C25E5">
            <w:pPr>
              <w:rPr>
                <w:rFonts w:ascii="Arial" w:hAnsi="Arial" w:cs="Arial"/>
                <w:color w:val="000000"/>
                <w:sz w:val="16"/>
                <w:szCs w:val="16"/>
              </w:rPr>
            </w:pPr>
            <w:r w:rsidRPr="00621BFC">
              <w:rPr>
                <w:rFonts w:ascii="Arial" w:hAnsi="Arial" w:cs="Arial"/>
                <w:color w:val="000000"/>
                <w:sz w:val="16"/>
                <w:szCs w:val="16"/>
              </w:rPr>
              <w:t>Actualizaciones financieras</w:t>
            </w:r>
          </w:p>
        </w:tc>
        <w:tc>
          <w:tcPr>
            <w:tcW w:w="1559" w:type="dxa"/>
            <w:tcBorders>
              <w:left w:val="nil"/>
              <w:right w:val="nil"/>
            </w:tcBorders>
            <w:shd w:val="clear" w:color="auto" w:fill="auto"/>
            <w:noWrap/>
            <w:vAlign w:val="bottom"/>
          </w:tcPr>
          <w:p w14:paraId="7038855F" w14:textId="788F5F55" w:rsidR="000C25E5" w:rsidRPr="00621BFC" w:rsidRDefault="000C25E5" w:rsidP="000C25E5">
            <w:pPr>
              <w:jc w:val="right"/>
              <w:rPr>
                <w:rFonts w:ascii="Arial" w:hAnsi="Arial" w:cs="Arial"/>
                <w:color w:val="000000"/>
                <w:sz w:val="16"/>
                <w:szCs w:val="16"/>
              </w:rPr>
            </w:pPr>
            <w:r>
              <w:rPr>
                <w:rFonts w:ascii="Arial" w:hAnsi="Arial" w:cs="Arial"/>
                <w:color w:val="000000"/>
                <w:sz w:val="16"/>
                <w:szCs w:val="16"/>
              </w:rPr>
              <w:t>12.202</w:t>
            </w:r>
          </w:p>
        </w:tc>
      </w:tr>
      <w:tr w:rsidR="000C25E5" w:rsidRPr="00621BFC" w14:paraId="6FD93B66" w14:textId="77777777" w:rsidTr="00AF142A">
        <w:trPr>
          <w:trHeight w:val="220"/>
        </w:trPr>
        <w:tc>
          <w:tcPr>
            <w:tcW w:w="3596" w:type="dxa"/>
            <w:tcBorders>
              <w:top w:val="nil"/>
              <w:left w:val="nil"/>
              <w:bottom w:val="nil"/>
              <w:right w:val="nil"/>
            </w:tcBorders>
            <w:shd w:val="clear" w:color="auto" w:fill="auto"/>
            <w:noWrap/>
            <w:vAlign w:val="center"/>
          </w:tcPr>
          <w:p w14:paraId="0FD15F4E" w14:textId="77777777" w:rsidR="000C25E5" w:rsidRPr="00621BFC" w:rsidRDefault="000C25E5" w:rsidP="000C25E5">
            <w:pPr>
              <w:rPr>
                <w:rFonts w:ascii="Arial" w:hAnsi="Arial" w:cs="Arial"/>
                <w:color w:val="000000"/>
                <w:sz w:val="16"/>
                <w:szCs w:val="16"/>
              </w:rPr>
            </w:pPr>
            <w:r w:rsidRPr="00621BFC">
              <w:rPr>
                <w:rFonts w:ascii="Arial" w:hAnsi="Arial" w:cs="Arial"/>
                <w:color w:val="000000"/>
                <w:sz w:val="16"/>
                <w:szCs w:val="16"/>
              </w:rPr>
              <w:t>Pagos de arrendamientos</w:t>
            </w:r>
          </w:p>
        </w:tc>
        <w:tc>
          <w:tcPr>
            <w:tcW w:w="1559" w:type="dxa"/>
            <w:tcBorders>
              <w:top w:val="nil"/>
              <w:left w:val="nil"/>
              <w:bottom w:val="single" w:sz="4" w:space="0" w:color="auto"/>
              <w:right w:val="nil"/>
            </w:tcBorders>
            <w:shd w:val="clear" w:color="auto" w:fill="auto"/>
            <w:noWrap/>
            <w:vAlign w:val="bottom"/>
          </w:tcPr>
          <w:p w14:paraId="6E41DD71" w14:textId="2F494B52" w:rsidR="000C25E5" w:rsidRPr="00621BFC" w:rsidRDefault="000C25E5" w:rsidP="000C25E5">
            <w:pPr>
              <w:jc w:val="right"/>
              <w:rPr>
                <w:rFonts w:ascii="Arial" w:hAnsi="Arial" w:cs="Arial"/>
                <w:color w:val="000000"/>
                <w:sz w:val="16"/>
                <w:szCs w:val="16"/>
              </w:rPr>
            </w:pPr>
            <w:r w:rsidRPr="00D14291">
              <w:rPr>
                <w:rFonts w:ascii="Arial" w:hAnsi="Arial" w:cs="Arial"/>
                <w:color w:val="000000"/>
                <w:sz w:val="16"/>
                <w:szCs w:val="16"/>
              </w:rPr>
              <w:t>(31.058)</w:t>
            </w:r>
          </w:p>
        </w:tc>
      </w:tr>
      <w:tr w:rsidR="000C25E5" w:rsidRPr="00621BFC" w14:paraId="1BBF8F3A" w14:textId="77777777" w:rsidTr="00AF142A">
        <w:trPr>
          <w:trHeight w:val="86"/>
        </w:trPr>
        <w:tc>
          <w:tcPr>
            <w:tcW w:w="3596" w:type="dxa"/>
            <w:tcBorders>
              <w:top w:val="nil"/>
              <w:left w:val="nil"/>
              <w:bottom w:val="nil"/>
              <w:right w:val="nil"/>
            </w:tcBorders>
            <w:shd w:val="clear" w:color="auto" w:fill="auto"/>
            <w:noWrap/>
            <w:vAlign w:val="center"/>
          </w:tcPr>
          <w:p w14:paraId="7BC8A1ED" w14:textId="2BB36C09" w:rsidR="000C25E5" w:rsidRPr="00621BFC" w:rsidRDefault="000C25E5" w:rsidP="000C25E5">
            <w:pPr>
              <w:rPr>
                <w:rFonts w:ascii="Arial" w:hAnsi="Arial" w:cs="Arial"/>
                <w:color w:val="000000"/>
                <w:sz w:val="16"/>
                <w:szCs w:val="16"/>
              </w:rPr>
            </w:pPr>
            <w:r w:rsidRPr="00621BFC">
              <w:rPr>
                <w:rFonts w:ascii="Arial" w:hAnsi="Arial" w:cs="Arial"/>
                <w:b/>
                <w:bCs/>
                <w:color w:val="000000"/>
                <w:sz w:val="16"/>
                <w:szCs w:val="16"/>
              </w:rPr>
              <w:t>Saldos al 31 de diciembre de 201</w:t>
            </w:r>
            <w:r>
              <w:rPr>
                <w:rFonts w:ascii="Arial" w:hAnsi="Arial" w:cs="Arial"/>
                <w:b/>
                <w:bCs/>
                <w:color w:val="000000"/>
                <w:sz w:val="16"/>
                <w:szCs w:val="16"/>
              </w:rPr>
              <w:t>8</w:t>
            </w:r>
          </w:p>
        </w:tc>
        <w:tc>
          <w:tcPr>
            <w:tcW w:w="1559" w:type="dxa"/>
            <w:tcBorders>
              <w:top w:val="single" w:sz="4" w:space="0" w:color="auto"/>
              <w:left w:val="nil"/>
              <w:bottom w:val="single" w:sz="4" w:space="0" w:color="auto"/>
              <w:right w:val="nil"/>
            </w:tcBorders>
            <w:shd w:val="clear" w:color="auto" w:fill="auto"/>
            <w:noWrap/>
            <w:vAlign w:val="bottom"/>
          </w:tcPr>
          <w:p w14:paraId="5AF8F443" w14:textId="609749D5" w:rsidR="000C25E5" w:rsidRPr="00621BFC" w:rsidRDefault="000C25E5" w:rsidP="000C25E5">
            <w:pPr>
              <w:jc w:val="right"/>
              <w:rPr>
                <w:rFonts w:ascii="Arial" w:hAnsi="Arial" w:cs="Arial"/>
                <w:color w:val="000000"/>
                <w:sz w:val="16"/>
                <w:szCs w:val="16"/>
              </w:rPr>
            </w:pPr>
            <w:r w:rsidRPr="00D14291">
              <w:rPr>
                <w:rFonts w:ascii="Arial" w:hAnsi="Arial" w:cs="Arial"/>
                <w:color w:val="000000"/>
                <w:sz w:val="16"/>
                <w:szCs w:val="16"/>
              </w:rPr>
              <w:t>213.496</w:t>
            </w:r>
          </w:p>
        </w:tc>
      </w:tr>
      <w:tr w:rsidR="001D6521" w:rsidRPr="00AC0859" w14:paraId="1F3E4790" w14:textId="77777777" w:rsidTr="00621BFC">
        <w:trPr>
          <w:trHeight w:val="86"/>
        </w:trPr>
        <w:tc>
          <w:tcPr>
            <w:tcW w:w="3596" w:type="dxa"/>
            <w:tcBorders>
              <w:top w:val="nil"/>
              <w:left w:val="nil"/>
              <w:bottom w:val="nil"/>
              <w:right w:val="nil"/>
            </w:tcBorders>
            <w:shd w:val="clear" w:color="auto" w:fill="auto"/>
            <w:noWrap/>
            <w:vAlign w:val="center"/>
          </w:tcPr>
          <w:p w14:paraId="1EE6523A" w14:textId="77777777" w:rsidR="001D6521" w:rsidRPr="00B66562" w:rsidRDefault="001D6521" w:rsidP="001D6521">
            <w:pPr>
              <w:rPr>
                <w:rFonts w:ascii="Arial" w:hAnsi="Arial" w:cs="Arial"/>
                <w:color w:val="000000"/>
                <w:sz w:val="16"/>
                <w:szCs w:val="16"/>
              </w:rPr>
            </w:pPr>
            <w:r w:rsidRPr="00B66562">
              <w:rPr>
                <w:rFonts w:ascii="Arial" w:hAnsi="Arial" w:cs="Arial"/>
                <w:color w:val="000000"/>
                <w:sz w:val="16"/>
                <w:szCs w:val="16"/>
              </w:rPr>
              <w:t>Efectos conversión</w:t>
            </w:r>
          </w:p>
        </w:tc>
        <w:tc>
          <w:tcPr>
            <w:tcW w:w="1559" w:type="dxa"/>
            <w:tcBorders>
              <w:top w:val="single" w:sz="4" w:space="0" w:color="auto"/>
              <w:left w:val="nil"/>
              <w:bottom w:val="nil"/>
              <w:right w:val="nil"/>
            </w:tcBorders>
            <w:shd w:val="clear" w:color="auto" w:fill="auto"/>
            <w:noWrap/>
            <w:vAlign w:val="bottom"/>
          </w:tcPr>
          <w:p w14:paraId="04ED50B8" w14:textId="625FF2F1" w:rsidR="001D6521" w:rsidRPr="00B66562" w:rsidRDefault="00B66562" w:rsidP="001D6521">
            <w:pPr>
              <w:jc w:val="right"/>
              <w:rPr>
                <w:rFonts w:ascii="Arial" w:hAnsi="Arial" w:cs="Arial"/>
                <w:color w:val="000000"/>
                <w:sz w:val="16"/>
                <w:szCs w:val="16"/>
              </w:rPr>
            </w:pPr>
            <w:r w:rsidRPr="00B66562">
              <w:rPr>
                <w:rFonts w:ascii="Arial" w:hAnsi="Arial" w:cs="Arial"/>
                <w:color w:val="000000"/>
                <w:sz w:val="16"/>
                <w:szCs w:val="16"/>
              </w:rPr>
              <w:t>31.621</w:t>
            </w:r>
          </w:p>
        </w:tc>
      </w:tr>
      <w:tr w:rsidR="001D6521" w:rsidRPr="00AC0859" w14:paraId="19B14342" w14:textId="77777777" w:rsidTr="00621BFC">
        <w:trPr>
          <w:trHeight w:val="86"/>
        </w:trPr>
        <w:tc>
          <w:tcPr>
            <w:tcW w:w="3596" w:type="dxa"/>
            <w:tcBorders>
              <w:top w:val="nil"/>
              <w:left w:val="nil"/>
              <w:bottom w:val="nil"/>
              <w:right w:val="nil"/>
            </w:tcBorders>
            <w:shd w:val="clear" w:color="auto" w:fill="auto"/>
            <w:noWrap/>
            <w:vAlign w:val="center"/>
          </w:tcPr>
          <w:p w14:paraId="334C12F0" w14:textId="77777777" w:rsidR="001D6521" w:rsidRPr="00B66562" w:rsidRDefault="001D6521" w:rsidP="001D6521">
            <w:pPr>
              <w:rPr>
                <w:rFonts w:ascii="Arial" w:hAnsi="Arial" w:cs="Arial"/>
                <w:color w:val="000000"/>
                <w:sz w:val="16"/>
                <w:szCs w:val="16"/>
              </w:rPr>
            </w:pPr>
            <w:r w:rsidRPr="00B66562">
              <w:rPr>
                <w:rFonts w:ascii="Arial" w:hAnsi="Arial" w:cs="Arial"/>
                <w:color w:val="000000"/>
                <w:sz w:val="16"/>
                <w:szCs w:val="16"/>
              </w:rPr>
              <w:t>Actualizaciones financieras</w:t>
            </w:r>
          </w:p>
        </w:tc>
        <w:tc>
          <w:tcPr>
            <w:tcW w:w="1559" w:type="dxa"/>
            <w:tcBorders>
              <w:left w:val="nil"/>
              <w:right w:val="nil"/>
            </w:tcBorders>
            <w:shd w:val="clear" w:color="auto" w:fill="auto"/>
            <w:noWrap/>
            <w:vAlign w:val="bottom"/>
          </w:tcPr>
          <w:p w14:paraId="087F60CD" w14:textId="42691947" w:rsidR="001D6521" w:rsidRPr="00B66562" w:rsidRDefault="00B66562" w:rsidP="001D6521">
            <w:pPr>
              <w:jc w:val="right"/>
              <w:rPr>
                <w:rFonts w:ascii="Arial" w:hAnsi="Arial" w:cs="Arial"/>
                <w:color w:val="000000"/>
                <w:sz w:val="16"/>
                <w:szCs w:val="16"/>
              </w:rPr>
            </w:pPr>
            <w:r w:rsidRPr="00B66562">
              <w:rPr>
                <w:rFonts w:ascii="Arial" w:hAnsi="Arial" w:cs="Arial"/>
                <w:color w:val="000000"/>
                <w:sz w:val="16"/>
                <w:szCs w:val="16"/>
              </w:rPr>
              <w:t>4.532</w:t>
            </w:r>
          </w:p>
        </w:tc>
      </w:tr>
      <w:tr w:rsidR="001D6521" w:rsidRPr="00AC0859" w14:paraId="58AE37D3" w14:textId="77777777" w:rsidTr="00621BFC">
        <w:trPr>
          <w:trHeight w:val="220"/>
        </w:trPr>
        <w:tc>
          <w:tcPr>
            <w:tcW w:w="3596" w:type="dxa"/>
            <w:tcBorders>
              <w:top w:val="nil"/>
              <w:left w:val="nil"/>
              <w:bottom w:val="nil"/>
              <w:right w:val="nil"/>
            </w:tcBorders>
            <w:shd w:val="clear" w:color="auto" w:fill="auto"/>
            <w:noWrap/>
            <w:vAlign w:val="center"/>
          </w:tcPr>
          <w:p w14:paraId="406E09F4" w14:textId="77777777" w:rsidR="001D6521" w:rsidRPr="00B66562" w:rsidRDefault="001D6521" w:rsidP="001D6521">
            <w:pPr>
              <w:rPr>
                <w:rFonts w:ascii="Arial" w:hAnsi="Arial" w:cs="Arial"/>
                <w:color w:val="000000"/>
                <w:sz w:val="16"/>
                <w:szCs w:val="16"/>
              </w:rPr>
            </w:pPr>
            <w:r w:rsidRPr="00B66562">
              <w:rPr>
                <w:rFonts w:ascii="Arial" w:hAnsi="Arial" w:cs="Arial"/>
                <w:color w:val="000000"/>
                <w:sz w:val="16"/>
                <w:szCs w:val="16"/>
              </w:rPr>
              <w:t>Pagos de arrendamientos</w:t>
            </w:r>
          </w:p>
        </w:tc>
        <w:tc>
          <w:tcPr>
            <w:tcW w:w="1559" w:type="dxa"/>
            <w:tcBorders>
              <w:top w:val="nil"/>
              <w:left w:val="nil"/>
              <w:bottom w:val="single" w:sz="4" w:space="0" w:color="auto"/>
              <w:right w:val="nil"/>
            </w:tcBorders>
            <w:shd w:val="clear" w:color="auto" w:fill="auto"/>
            <w:noWrap/>
            <w:vAlign w:val="bottom"/>
          </w:tcPr>
          <w:p w14:paraId="58809A59" w14:textId="17634BC5" w:rsidR="001D6521" w:rsidRPr="00B66562" w:rsidRDefault="00B66562" w:rsidP="001D6521">
            <w:pPr>
              <w:jc w:val="right"/>
              <w:rPr>
                <w:rFonts w:ascii="Arial" w:hAnsi="Arial" w:cs="Arial"/>
                <w:color w:val="000000"/>
                <w:sz w:val="16"/>
                <w:szCs w:val="16"/>
              </w:rPr>
            </w:pPr>
            <w:r w:rsidRPr="00B66562">
              <w:rPr>
                <w:rFonts w:ascii="Arial" w:hAnsi="Arial" w:cs="Arial"/>
                <w:color w:val="000000"/>
                <w:sz w:val="16"/>
                <w:szCs w:val="16"/>
              </w:rPr>
              <w:t>(9.035)</w:t>
            </w:r>
          </w:p>
        </w:tc>
      </w:tr>
      <w:tr w:rsidR="001D6521" w:rsidRPr="00AC0859" w14:paraId="0FB0D110" w14:textId="77777777" w:rsidTr="00621BFC">
        <w:trPr>
          <w:trHeight w:val="220"/>
        </w:trPr>
        <w:tc>
          <w:tcPr>
            <w:tcW w:w="3596" w:type="dxa"/>
            <w:tcBorders>
              <w:top w:val="nil"/>
              <w:left w:val="nil"/>
              <w:bottom w:val="nil"/>
              <w:right w:val="nil"/>
            </w:tcBorders>
            <w:shd w:val="clear" w:color="auto" w:fill="auto"/>
            <w:noWrap/>
            <w:vAlign w:val="center"/>
          </w:tcPr>
          <w:p w14:paraId="2EA07E48" w14:textId="446B5373" w:rsidR="001D6521" w:rsidRPr="00B66562" w:rsidRDefault="001D6521" w:rsidP="001D6521">
            <w:pPr>
              <w:rPr>
                <w:rFonts w:ascii="Arial" w:hAnsi="Arial" w:cs="Arial"/>
                <w:color w:val="000000"/>
                <w:sz w:val="16"/>
                <w:szCs w:val="16"/>
              </w:rPr>
            </w:pPr>
            <w:r w:rsidRPr="00B66562">
              <w:rPr>
                <w:rFonts w:ascii="Arial" w:hAnsi="Arial" w:cs="Arial"/>
                <w:b/>
                <w:bCs/>
                <w:color w:val="000000"/>
                <w:sz w:val="16"/>
                <w:szCs w:val="16"/>
              </w:rPr>
              <w:t>Saldos al 31 de marzo de 2019</w:t>
            </w:r>
          </w:p>
        </w:tc>
        <w:tc>
          <w:tcPr>
            <w:tcW w:w="1559" w:type="dxa"/>
            <w:tcBorders>
              <w:top w:val="single" w:sz="4" w:space="0" w:color="auto"/>
              <w:left w:val="nil"/>
              <w:bottom w:val="double" w:sz="4" w:space="0" w:color="auto"/>
              <w:right w:val="nil"/>
            </w:tcBorders>
            <w:shd w:val="clear" w:color="auto" w:fill="auto"/>
            <w:noWrap/>
            <w:vAlign w:val="bottom"/>
          </w:tcPr>
          <w:p w14:paraId="5E1967D2" w14:textId="707FF881" w:rsidR="001D6521" w:rsidRPr="00B66562" w:rsidRDefault="00A04124" w:rsidP="001D6521">
            <w:pPr>
              <w:jc w:val="right"/>
              <w:rPr>
                <w:rFonts w:ascii="Arial" w:hAnsi="Arial" w:cs="Arial"/>
                <w:color w:val="000000"/>
                <w:sz w:val="16"/>
                <w:szCs w:val="16"/>
              </w:rPr>
            </w:pPr>
            <w:r>
              <w:rPr>
                <w:rFonts w:ascii="Arial" w:hAnsi="Arial" w:cs="Arial"/>
                <w:color w:val="000000"/>
                <w:sz w:val="16"/>
                <w:szCs w:val="16"/>
              </w:rPr>
              <w:t>24</w:t>
            </w:r>
            <w:r w:rsidR="00B66562" w:rsidRPr="00B66562">
              <w:rPr>
                <w:rFonts w:ascii="Arial" w:hAnsi="Arial" w:cs="Arial"/>
                <w:color w:val="000000"/>
                <w:sz w:val="16"/>
                <w:szCs w:val="16"/>
              </w:rPr>
              <w:t>0.614</w:t>
            </w:r>
          </w:p>
        </w:tc>
      </w:tr>
    </w:tbl>
    <w:p w14:paraId="0D510A43" w14:textId="77777777" w:rsidR="0063548D" w:rsidRPr="00A119B1" w:rsidRDefault="0063548D" w:rsidP="0063548D">
      <w:pPr>
        <w:pStyle w:val="Prrafodelista"/>
        <w:spacing w:after="120" w:line="264" w:lineRule="auto"/>
        <w:ind w:left="2694"/>
        <w:jc w:val="both"/>
        <w:rPr>
          <w:rFonts w:ascii="Arial" w:hAnsi="Arial"/>
          <w:b/>
          <w:sz w:val="18"/>
          <w:szCs w:val="18"/>
          <w:lang w:val="es-AR"/>
        </w:rPr>
      </w:pPr>
    </w:p>
    <w:p w14:paraId="3B76C5F1" w14:textId="46BD24D5" w:rsidR="007036A8" w:rsidRPr="00A119B1" w:rsidRDefault="00D557EF" w:rsidP="001C1F8A">
      <w:pPr>
        <w:spacing w:after="120" w:line="264" w:lineRule="auto"/>
        <w:jc w:val="both"/>
        <w:rPr>
          <w:rFonts w:ascii="Arial" w:hAnsi="Arial"/>
          <w:b/>
          <w:sz w:val="18"/>
          <w:szCs w:val="18"/>
        </w:rPr>
      </w:pPr>
      <w:r w:rsidRPr="00A119B1">
        <w:rPr>
          <w:rFonts w:ascii="Arial" w:hAnsi="Arial"/>
          <w:b/>
          <w:sz w:val="18"/>
          <w:szCs w:val="18"/>
        </w:rPr>
        <w:t>1</w:t>
      </w:r>
      <w:r w:rsidR="00261549">
        <w:rPr>
          <w:rFonts w:ascii="Arial" w:hAnsi="Arial"/>
          <w:b/>
          <w:sz w:val="18"/>
          <w:szCs w:val="18"/>
        </w:rPr>
        <w:t>2</w:t>
      </w:r>
      <w:r w:rsidRPr="00A119B1">
        <w:rPr>
          <w:rFonts w:ascii="Arial" w:hAnsi="Arial"/>
          <w:b/>
          <w:sz w:val="18"/>
          <w:szCs w:val="18"/>
        </w:rPr>
        <w:t xml:space="preserve">. </w:t>
      </w:r>
      <w:r w:rsidR="007036A8" w:rsidRPr="00A119B1">
        <w:rPr>
          <w:rFonts w:ascii="Arial" w:hAnsi="Arial"/>
          <w:b/>
          <w:sz w:val="18"/>
          <w:szCs w:val="18"/>
        </w:rPr>
        <w:t>CUENTAS POR PAGAR</w:t>
      </w:r>
    </w:p>
    <w:tbl>
      <w:tblPr>
        <w:tblW w:w="7689" w:type="dxa"/>
        <w:tblInd w:w="108" w:type="dxa"/>
        <w:tblLayout w:type="fixed"/>
        <w:tblLook w:val="04A0" w:firstRow="1" w:lastRow="0" w:firstColumn="1" w:lastColumn="0" w:noHBand="0" w:noVBand="1"/>
      </w:tblPr>
      <w:tblGrid>
        <w:gridCol w:w="4712"/>
        <w:gridCol w:w="1417"/>
        <w:gridCol w:w="284"/>
        <w:gridCol w:w="1276"/>
      </w:tblGrid>
      <w:tr w:rsidR="0085066B" w:rsidRPr="00A119B1" w14:paraId="23C32C51" w14:textId="77777777" w:rsidTr="0085066B">
        <w:trPr>
          <w:trHeight w:val="105"/>
        </w:trPr>
        <w:tc>
          <w:tcPr>
            <w:tcW w:w="4712" w:type="dxa"/>
            <w:shd w:val="clear" w:color="000000" w:fill="FFFFFF"/>
            <w:noWrap/>
            <w:vAlign w:val="bottom"/>
          </w:tcPr>
          <w:p w14:paraId="56948D69" w14:textId="77777777" w:rsidR="0085066B" w:rsidRPr="00A119B1" w:rsidRDefault="0085066B" w:rsidP="001A4921">
            <w:pPr>
              <w:rPr>
                <w:rFonts w:ascii="Arial" w:hAnsi="Arial" w:cs="Arial"/>
                <w:color w:val="000000"/>
                <w:sz w:val="18"/>
                <w:szCs w:val="18"/>
              </w:rPr>
            </w:pPr>
            <w:r w:rsidRPr="00A119B1">
              <w:rPr>
                <w:rFonts w:ascii="Arial" w:hAnsi="Arial" w:cs="Arial"/>
                <w:color w:val="000000"/>
                <w:sz w:val="18"/>
                <w:szCs w:val="18"/>
              </w:rPr>
              <w:t> </w:t>
            </w:r>
          </w:p>
        </w:tc>
        <w:tc>
          <w:tcPr>
            <w:tcW w:w="1417" w:type="dxa"/>
            <w:tcBorders>
              <w:bottom w:val="single" w:sz="4" w:space="0" w:color="auto"/>
            </w:tcBorders>
            <w:shd w:val="clear" w:color="000000" w:fill="FFFFFF"/>
            <w:noWrap/>
            <w:vAlign w:val="bottom"/>
          </w:tcPr>
          <w:p w14:paraId="1C01CD56" w14:textId="688E4CCB" w:rsidR="0085066B" w:rsidRPr="00A119B1" w:rsidRDefault="0085066B" w:rsidP="001A4921">
            <w:pPr>
              <w:ind w:left="-108" w:right="-108"/>
              <w:jc w:val="center"/>
              <w:rPr>
                <w:rStyle w:val="DeltaViewInsertion"/>
                <w:rFonts w:ascii="Arial" w:hAnsi="Arial" w:cs="Arial"/>
                <w:b/>
                <w:color w:val="000000"/>
                <w:sz w:val="18"/>
                <w:szCs w:val="18"/>
                <w:u w:val="none"/>
              </w:rPr>
            </w:pPr>
            <w:r w:rsidRPr="00A119B1">
              <w:rPr>
                <w:rFonts w:ascii="Arial" w:hAnsi="Arial" w:cs="Arial"/>
                <w:b/>
                <w:sz w:val="18"/>
                <w:szCs w:val="18"/>
              </w:rPr>
              <w:t>31/03/201</w:t>
            </w:r>
            <w:r w:rsidR="00301A68">
              <w:rPr>
                <w:rFonts w:ascii="Arial" w:hAnsi="Arial" w:cs="Arial"/>
                <w:b/>
                <w:sz w:val="18"/>
                <w:szCs w:val="18"/>
              </w:rPr>
              <w:t>9</w:t>
            </w:r>
          </w:p>
        </w:tc>
        <w:tc>
          <w:tcPr>
            <w:tcW w:w="284" w:type="dxa"/>
            <w:shd w:val="clear" w:color="000000" w:fill="FFFFFF"/>
            <w:noWrap/>
            <w:vAlign w:val="bottom"/>
          </w:tcPr>
          <w:p w14:paraId="0C2F2E11" w14:textId="77777777" w:rsidR="0085066B" w:rsidRPr="00A119B1" w:rsidRDefault="0085066B" w:rsidP="001A4921">
            <w:pPr>
              <w:jc w:val="center"/>
              <w:rPr>
                <w:rFonts w:ascii="Arial" w:hAnsi="Arial" w:cs="Arial"/>
                <w:b/>
                <w:color w:val="000000"/>
                <w:sz w:val="18"/>
                <w:szCs w:val="18"/>
              </w:rPr>
            </w:pPr>
          </w:p>
        </w:tc>
        <w:tc>
          <w:tcPr>
            <w:tcW w:w="1276" w:type="dxa"/>
            <w:tcBorders>
              <w:bottom w:val="single" w:sz="4" w:space="0" w:color="auto"/>
            </w:tcBorders>
            <w:shd w:val="clear" w:color="000000" w:fill="FFFFFF"/>
            <w:vAlign w:val="bottom"/>
          </w:tcPr>
          <w:p w14:paraId="09070324" w14:textId="0881659D" w:rsidR="0085066B" w:rsidRPr="00A119B1" w:rsidRDefault="0085066B" w:rsidP="001A4921">
            <w:pPr>
              <w:keepLines/>
              <w:jc w:val="center"/>
              <w:rPr>
                <w:rStyle w:val="DeltaViewInsertion"/>
                <w:rFonts w:ascii="Arial" w:hAnsi="Arial" w:cs="Arial"/>
                <w:b/>
                <w:color w:val="000000"/>
                <w:sz w:val="18"/>
                <w:szCs w:val="18"/>
                <w:u w:val="none"/>
              </w:rPr>
            </w:pPr>
            <w:r w:rsidRPr="00A119B1">
              <w:rPr>
                <w:rFonts w:ascii="Arial" w:hAnsi="Arial" w:cs="Arial"/>
                <w:b/>
                <w:sz w:val="18"/>
                <w:szCs w:val="18"/>
              </w:rPr>
              <w:t>31/12/201</w:t>
            </w:r>
            <w:r w:rsidR="00301A68">
              <w:rPr>
                <w:rFonts w:ascii="Arial" w:hAnsi="Arial" w:cs="Arial"/>
                <w:b/>
                <w:sz w:val="18"/>
                <w:szCs w:val="18"/>
              </w:rPr>
              <w:t>8</w:t>
            </w:r>
          </w:p>
        </w:tc>
      </w:tr>
      <w:tr w:rsidR="00677FA6" w:rsidRPr="00A119B1" w14:paraId="0477010C" w14:textId="77777777" w:rsidTr="0085066B">
        <w:trPr>
          <w:trHeight w:val="66"/>
        </w:trPr>
        <w:tc>
          <w:tcPr>
            <w:tcW w:w="4712" w:type="dxa"/>
            <w:shd w:val="clear" w:color="000000" w:fill="FFFFFF"/>
            <w:noWrap/>
            <w:vAlign w:val="bottom"/>
          </w:tcPr>
          <w:p w14:paraId="1187E470" w14:textId="77777777" w:rsidR="00677FA6" w:rsidRPr="00A119B1" w:rsidRDefault="00677FA6" w:rsidP="00677FA6">
            <w:pPr>
              <w:rPr>
                <w:rFonts w:ascii="Arial" w:hAnsi="Arial" w:cs="Arial"/>
                <w:color w:val="000000"/>
                <w:sz w:val="18"/>
                <w:szCs w:val="18"/>
                <w:lang w:eastAsia="es-AR"/>
              </w:rPr>
            </w:pPr>
            <w:r w:rsidRPr="00A119B1">
              <w:rPr>
                <w:rFonts w:ascii="Arial" w:hAnsi="Arial" w:cs="Arial"/>
                <w:color w:val="000000"/>
                <w:sz w:val="18"/>
                <w:szCs w:val="18"/>
                <w:lang w:eastAsia="es-AR"/>
              </w:rPr>
              <w:t xml:space="preserve">Proveedores comunes </w:t>
            </w:r>
          </w:p>
        </w:tc>
        <w:tc>
          <w:tcPr>
            <w:tcW w:w="1417" w:type="dxa"/>
            <w:shd w:val="clear" w:color="auto" w:fill="auto"/>
            <w:noWrap/>
            <w:vAlign w:val="bottom"/>
          </w:tcPr>
          <w:p w14:paraId="25535B54" w14:textId="4C923855" w:rsidR="00677FA6" w:rsidRPr="00A119B1" w:rsidRDefault="00AC0859" w:rsidP="000C21FF">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549.</w:t>
            </w:r>
            <w:r w:rsidR="000C21FF">
              <w:rPr>
                <w:rFonts w:ascii="Arial" w:hAnsi="Arial" w:cs="Arial"/>
                <w:color w:val="000000"/>
                <w:sz w:val="18"/>
                <w:szCs w:val="18"/>
              </w:rPr>
              <w:t>493</w:t>
            </w:r>
          </w:p>
        </w:tc>
        <w:tc>
          <w:tcPr>
            <w:tcW w:w="284" w:type="dxa"/>
            <w:shd w:val="clear" w:color="000000" w:fill="FFFFFF"/>
            <w:noWrap/>
            <w:vAlign w:val="bottom"/>
          </w:tcPr>
          <w:p w14:paraId="09E379AA" w14:textId="77777777" w:rsidR="00677FA6" w:rsidRPr="00A119B1" w:rsidRDefault="00677FA6" w:rsidP="00677FA6">
            <w:pPr>
              <w:jc w:val="right"/>
              <w:rPr>
                <w:rFonts w:ascii="Arial" w:hAnsi="Arial" w:cs="Arial"/>
                <w:color w:val="000000"/>
                <w:sz w:val="18"/>
                <w:szCs w:val="18"/>
                <w:lang w:eastAsia="es-AR"/>
              </w:rPr>
            </w:pPr>
          </w:p>
        </w:tc>
        <w:tc>
          <w:tcPr>
            <w:tcW w:w="1276" w:type="dxa"/>
            <w:shd w:val="clear" w:color="000000" w:fill="FFFFFF"/>
            <w:vAlign w:val="bottom"/>
          </w:tcPr>
          <w:p w14:paraId="76BF218E" w14:textId="5CA10A1F" w:rsidR="00677FA6" w:rsidRPr="00A119B1" w:rsidRDefault="00677FA6" w:rsidP="00677FA6">
            <w:pPr>
              <w:jc w:val="right"/>
              <w:rPr>
                <w:rFonts w:ascii="Arial" w:hAnsi="Arial" w:cs="Arial"/>
                <w:color w:val="000000"/>
                <w:sz w:val="18"/>
                <w:szCs w:val="18"/>
                <w:lang w:eastAsia="es-AR"/>
              </w:rPr>
            </w:pPr>
            <w:r>
              <w:rPr>
                <w:rFonts w:ascii="Arial" w:hAnsi="Arial" w:cs="Arial"/>
                <w:color w:val="000000"/>
                <w:sz w:val="18"/>
                <w:szCs w:val="18"/>
                <w:lang w:eastAsia="es-AR"/>
              </w:rPr>
              <w:t>433.673</w:t>
            </w:r>
          </w:p>
        </w:tc>
      </w:tr>
      <w:tr w:rsidR="00677FA6" w:rsidRPr="00A119B1" w14:paraId="2BCE9822" w14:textId="77777777" w:rsidTr="0085066B">
        <w:trPr>
          <w:trHeight w:val="135"/>
        </w:trPr>
        <w:tc>
          <w:tcPr>
            <w:tcW w:w="4712" w:type="dxa"/>
            <w:shd w:val="clear" w:color="000000" w:fill="FFFFFF"/>
            <w:noWrap/>
            <w:vAlign w:val="bottom"/>
          </w:tcPr>
          <w:p w14:paraId="646FD4D1" w14:textId="613AC80F" w:rsidR="00677FA6" w:rsidRPr="00A119B1" w:rsidRDefault="00677FA6" w:rsidP="00677FA6">
            <w:pPr>
              <w:rPr>
                <w:rFonts w:ascii="Arial" w:hAnsi="Arial" w:cs="Arial"/>
                <w:color w:val="000000"/>
                <w:sz w:val="18"/>
                <w:szCs w:val="18"/>
                <w:lang w:eastAsia="es-AR"/>
              </w:rPr>
            </w:pPr>
            <w:r w:rsidRPr="00A119B1">
              <w:rPr>
                <w:rFonts w:ascii="Arial" w:hAnsi="Arial" w:cs="Arial"/>
                <w:color w:val="000000"/>
                <w:sz w:val="18"/>
                <w:szCs w:val="18"/>
                <w:lang w:eastAsia="es-AR"/>
              </w:rPr>
              <w:t>Sociedades relacionadas (Nota 2</w:t>
            </w:r>
            <w:r>
              <w:rPr>
                <w:rFonts w:ascii="Arial" w:hAnsi="Arial" w:cs="Arial"/>
                <w:color w:val="000000"/>
                <w:sz w:val="18"/>
                <w:szCs w:val="18"/>
                <w:lang w:eastAsia="es-AR"/>
              </w:rPr>
              <w:t>2</w:t>
            </w:r>
            <w:r w:rsidRPr="00A119B1">
              <w:rPr>
                <w:rFonts w:ascii="Arial" w:hAnsi="Arial" w:cs="Arial"/>
                <w:color w:val="000000"/>
                <w:sz w:val="18"/>
                <w:szCs w:val="18"/>
                <w:lang w:eastAsia="es-AR"/>
              </w:rPr>
              <w:t>)</w:t>
            </w:r>
          </w:p>
        </w:tc>
        <w:tc>
          <w:tcPr>
            <w:tcW w:w="1417" w:type="dxa"/>
            <w:shd w:val="clear" w:color="auto" w:fill="auto"/>
            <w:noWrap/>
            <w:vAlign w:val="bottom"/>
          </w:tcPr>
          <w:p w14:paraId="31443D41" w14:textId="7E917C96" w:rsidR="00677FA6" w:rsidRPr="00A119B1" w:rsidRDefault="00AC0859" w:rsidP="00677FA6">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2.375.488</w:t>
            </w:r>
          </w:p>
        </w:tc>
        <w:tc>
          <w:tcPr>
            <w:tcW w:w="284" w:type="dxa"/>
            <w:shd w:val="clear" w:color="000000" w:fill="FFFFFF"/>
            <w:noWrap/>
            <w:vAlign w:val="bottom"/>
          </w:tcPr>
          <w:p w14:paraId="21EEAC99" w14:textId="77777777" w:rsidR="00677FA6" w:rsidRPr="00A119B1" w:rsidRDefault="00677FA6" w:rsidP="00677FA6">
            <w:pPr>
              <w:jc w:val="right"/>
              <w:rPr>
                <w:rFonts w:ascii="Arial" w:hAnsi="Arial" w:cs="Arial"/>
                <w:color w:val="000000"/>
                <w:sz w:val="18"/>
                <w:szCs w:val="18"/>
                <w:lang w:eastAsia="es-AR"/>
              </w:rPr>
            </w:pPr>
          </w:p>
        </w:tc>
        <w:tc>
          <w:tcPr>
            <w:tcW w:w="1276" w:type="dxa"/>
            <w:shd w:val="clear" w:color="000000" w:fill="FFFFFF"/>
            <w:vAlign w:val="bottom"/>
          </w:tcPr>
          <w:p w14:paraId="5C603615" w14:textId="290E35EF" w:rsidR="00677FA6" w:rsidRPr="00A119B1" w:rsidRDefault="00677FA6" w:rsidP="00677FA6">
            <w:pPr>
              <w:jc w:val="right"/>
              <w:rPr>
                <w:rFonts w:ascii="Arial" w:hAnsi="Arial" w:cs="Arial"/>
                <w:color w:val="000000"/>
                <w:sz w:val="18"/>
                <w:szCs w:val="18"/>
                <w:lang w:eastAsia="es-AR"/>
              </w:rPr>
            </w:pPr>
            <w:r>
              <w:rPr>
                <w:rFonts w:ascii="Arial" w:hAnsi="Arial" w:cs="Arial"/>
                <w:color w:val="000000"/>
                <w:sz w:val="18"/>
                <w:szCs w:val="18"/>
                <w:lang w:eastAsia="es-AR"/>
              </w:rPr>
              <w:t>2.267.250</w:t>
            </w:r>
          </w:p>
        </w:tc>
      </w:tr>
      <w:tr w:rsidR="00677FA6" w:rsidRPr="00A119B1" w14:paraId="0A193022" w14:textId="77777777" w:rsidTr="0085066B">
        <w:trPr>
          <w:trHeight w:val="135"/>
        </w:trPr>
        <w:tc>
          <w:tcPr>
            <w:tcW w:w="4712" w:type="dxa"/>
            <w:shd w:val="clear" w:color="000000" w:fill="FFFFFF"/>
            <w:noWrap/>
            <w:vAlign w:val="bottom"/>
          </w:tcPr>
          <w:p w14:paraId="2FAF28B1" w14:textId="77777777" w:rsidR="00677FA6" w:rsidRPr="00A119B1" w:rsidRDefault="00677FA6" w:rsidP="00677FA6">
            <w:pPr>
              <w:spacing w:before="20" w:after="20"/>
              <w:rPr>
                <w:rFonts w:ascii="Arial" w:hAnsi="Arial" w:cs="Arial"/>
                <w:color w:val="000000"/>
                <w:sz w:val="18"/>
                <w:szCs w:val="18"/>
              </w:rPr>
            </w:pPr>
            <w:r w:rsidRPr="00A119B1">
              <w:rPr>
                <w:rFonts w:ascii="Arial" w:hAnsi="Arial" w:cs="Arial"/>
                <w:color w:val="000000"/>
                <w:sz w:val="18"/>
                <w:szCs w:val="18"/>
              </w:rPr>
              <w:t> </w:t>
            </w:r>
          </w:p>
        </w:tc>
        <w:tc>
          <w:tcPr>
            <w:tcW w:w="1417" w:type="dxa"/>
            <w:tcBorders>
              <w:top w:val="single" w:sz="4" w:space="0" w:color="auto"/>
              <w:bottom w:val="double" w:sz="4" w:space="0" w:color="auto"/>
            </w:tcBorders>
            <w:shd w:val="clear" w:color="auto" w:fill="auto"/>
            <w:noWrap/>
            <w:vAlign w:val="bottom"/>
          </w:tcPr>
          <w:p w14:paraId="6DB8EE0F" w14:textId="17248499" w:rsidR="00677FA6" w:rsidRPr="00A119B1" w:rsidRDefault="00AC0859" w:rsidP="000C21FF">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2.924.</w:t>
            </w:r>
            <w:r w:rsidR="000C21FF">
              <w:rPr>
                <w:rFonts w:ascii="Arial" w:hAnsi="Arial" w:cs="Arial"/>
                <w:color w:val="000000"/>
                <w:sz w:val="18"/>
                <w:szCs w:val="18"/>
              </w:rPr>
              <w:t>981</w:t>
            </w:r>
          </w:p>
        </w:tc>
        <w:tc>
          <w:tcPr>
            <w:tcW w:w="284" w:type="dxa"/>
            <w:shd w:val="clear" w:color="000000" w:fill="FFFFFF"/>
            <w:noWrap/>
            <w:vAlign w:val="bottom"/>
          </w:tcPr>
          <w:p w14:paraId="6A919488" w14:textId="77777777" w:rsidR="00677FA6" w:rsidRPr="00A119B1" w:rsidRDefault="00677FA6" w:rsidP="00677FA6">
            <w:pPr>
              <w:spacing w:before="20" w:after="20"/>
              <w:jc w:val="right"/>
              <w:rPr>
                <w:rFonts w:ascii="Arial" w:hAnsi="Arial" w:cs="Arial"/>
                <w:color w:val="000000"/>
                <w:sz w:val="18"/>
                <w:szCs w:val="18"/>
              </w:rPr>
            </w:pPr>
          </w:p>
        </w:tc>
        <w:tc>
          <w:tcPr>
            <w:tcW w:w="1276" w:type="dxa"/>
            <w:tcBorders>
              <w:top w:val="single" w:sz="4" w:space="0" w:color="auto"/>
              <w:bottom w:val="double" w:sz="4" w:space="0" w:color="auto"/>
            </w:tcBorders>
            <w:shd w:val="clear" w:color="000000" w:fill="FFFFFF"/>
            <w:vAlign w:val="bottom"/>
          </w:tcPr>
          <w:p w14:paraId="6DFC1293" w14:textId="2137D02B" w:rsidR="00677FA6" w:rsidRPr="00A119B1" w:rsidRDefault="00677FA6" w:rsidP="00677FA6">
            <w:pPr>
              <w:jc w:val="right"/>
              <w:rPr>
                <w:rFonts w:ascii="Arial" w:hAnsi="Arial" w:cs="Arial"/>
                <w:color w:val="000000"/>
                <w:sz w:val="18"/>
                <w:szCs w:val="18"/>
                <w:lang w:eastAsia="es-AR"/>
              </w:rPr>
            </w:pPr>
            <w:r>
              <w:rPr>
                <w:rFonts w:ascii="Arial" w:hAnsi="Arial" w:cs="Arial"/>
                <w:color w:val="000000"/>
                <w:sz w:val="18"/>
                <w:szCs w:val="18"/>
                <w:lang w:eastAsia="es-AR"/>
              </w:rPr>
              <w:t>2.700.923</w:t>
            </w:r>
          </w:p>
        </w:tc>
      </w:tr>
    </w:tbl>
    <w:p w14:paraId="3EBEB8CA" w14:textId="77777777" w:rsidR="00003BD5" w:rsidRDefault="00003BD5" w:rsidP="00DB5FD7">
      <w:pPr>
        <w:pStyle w:val="Prrafodelista"/>
        <w:ind w:left="0"/>
        <w:rPr>
          <w:rFonts w:ascii="Arial" w:hAnsi="Arial"/>
          <w:sz w:val="14"/>
          <w:szCs w:val="14"/>
          <w:lang w:val="es-AR"/>
        </w:rPr>
        <w:sectPr w:rsidR="00003BD5" w:rsidSect="001D3F36">
          <w:headerReference w:type="first" r:id="rId47"/>
          <w:footerReference w:type="first" r:id="rId48"/>
          <w:pgSz w:w="11907" w:h="16840" w:code="9"/>
          <w:pgMar w:top="1134" w:right="851" w:bottom="964" w:left="1418" w:header="454" w:footer="340" w:gutter="0"/>
          <w:cols w:space="720"/>
          <w:titlePg/>
          <w:docGrid w:linePitch="272"/>
        </w:sectPr>
      </w:pPr>
    </w:p>
    <w:p w14:paraId="4AB2B7DA" w14:textId="77777777" w:rsidR="005818B1" w:rsidRPr="00A119B1" w:rsidRDefault="005818B1" w:rsidP="005818B1">
      <w:pPr>
        <w:spacing w:after="120" w:line="264" w:lineRule="auto"/>
        <w:jc w:val="both"/>
        <w:rPr>
          <w:rFonts w:ascii="Arial" w:hAnsi="Arial"/>
          <w:b/>
          <w:sz w:val="18"/>
          <w:szCs w:val="18"/>
        </w:rPr>
      </w:pPr>
      <w:r w:rsidRPr="00A119B1">
        <w:rPr>
          <w:rFonts w:ascii="Arial" w:hAnsi="Arial"/>
          <w:b/>
          <w:sz w:val="18"/>
          <w:szCs w:val="18"/>
        </w:rPr>
        <w:lastRenderedPageBreak/>
        <w:t>1</w:t>
      </w:r>
      <w:r>
        <w:rPr>
          <w:rFonts w:ascii="Arial" w:hAnsi="Arial"/>
          <w:b/>
          <w:sz w:val="18"/>
          <w:szCs w:val="18"/>
        </w:rPr>
        <w:t>3</w:t>
      </w:r>
      <w:r w:rsidRPr="00A119B1">
        <w:rPr>
          <w:rFonts w:ascii="Arial" w:hAnsi="Arial"/>
          <w:b/>
          <w:sz w:val="18"/>
          <w:szCs w:val="18"/>
        </w:rPr>
        <w:t>. INGRESOS</w:t>
      </w:r>
    </w:p>
    <w:tbl>
      <w:tblPr>
        <w:tblW w:w="7803" w:type="dxa"/>
        <w:tblCellMar>
          <w:left w:w="70" w:type="dxa"/>
          <w:right w:w="70" w:type="dxa"/>
        </w:tblCellMar>
        <w:tblLook w:val="04A0" w:firstRow="1" w:lastRow="0" w:firstColumn="1" w:lastColumn="0" w:noHBand="0" w:noVBand="1"/>
      </w:tblPr>
      <w:tblGrid>
        <w:gridCol w:w="4820"/>
        <w:gridCol w:w="1417"/>
        <w:gridCol w:w="301"/>
        <w:gridCol w:w="1265"/>
      </w:tblGrid>
      <w:tr w:rsidR="005818B1" w:rsidRPr="00A119B1" w14:paraId="022DBFB6" w14:textId="77777777" w:rsidTr="00C57739">
        <w:trPr>
          <w:trHeight w:val="315"/>
        </w:trPr>
        <w:tc>
          <w:tcPr>
            <w:tcW w:w="4820" w:type="dxa"/>
            <w:tcBorders>
              <w:top w:val="nil"/>
              <w:left w:val="nil"/>
              <w:bottom w:val="nil"/>
              <w:right w:val="nil"/>
            </w:tcBorders>
            <w:shd w:val="clear" w:color="auto" w:fill="auto"/>
            <w:vAlign w:val="bottom"/>
            <w:hideMark/>
          </w:tcPr>
          <w:p w14:paraId="4543F638" w14:textId="77777777" w:rsidR="005818B1" w:rsidRPr="00A119B1" w:rsidRDefault="005818B1" w:rsidP="00C57739">
            <w:pPr>
              <w:rPr>
                <w:rFonts w:ascii="Arial" w:hAnsi="Arial" w:cs="Arial"/>
                <w:sz w:val="18"/>
                <w:szCs w:val="18"/>
                <w:lang w:eastAsia="es-AR"/>
              </w:rPr>
            </w:pPr>
          </w:p>
        </w:tc>
        <w:tc>
          <w:tcPr>
            <w:tcW w:w="1417" w:type="dxa"/>
            <w:tcBorders>
              <w:top w:val="nil"/>
              <w:left w:val="nil"/>
              <w:bottom w:val="single" w:sz="4" w:space="0" w:color="auto"/>
              <w:right w:val="nil"/>
            </w:tcBorders>
            <w:shd w:val="clear" w:color="auto" w:fill="auto"/>
            <w:vAlign w:val="bottom"/>
            <w:hideMark/>
          </w:tcPr>
          <w:p w14:paraId="5B499BE2" w14:textId="77777777" w:rsidR="005818B1" w:rsidRPr="00A119B1" w:rsidRDefault="005818B1" w:rsidP="00C57739">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31/03/201</w:t>
            </w:r>
            <w:r>
              <w:rPr>
                <w:rFonts w:ascii="Arial" w:hAnsi="Arial" w:cs="Arial"/>
                <w:b/>
                <w:bCs/>
                <w:color w:val="000000"/>
                <w:sz w:val="18"/>
                <w:szCs w:val="18"/>
                <w:lang w:eastAsia="es-AR"/>
              </w:rPr>
              <w:t>9</w:t>
            </w:r>
          </w:p>
        </w:tc>
        <w:tc>
          <w:tcPr>
            <w:tcW w:w="301" w:type="dxa"/>
            <w:tcBorders>
              <w:top w:val="nil"/>
              <w:left w:val="nil"/>
              <w:right w:val="nil"/>
            </w:tcBorders>
            <w:vAlign w:val="bottom"/>
          </w:tcPr>
          <w:p w14:paraId="31EE0944" w14:textId="77777777" w:rsidR="005818B1" w:rsidRPr="00A119B1" w:rsidRDefault="005818B1" w:rsidP="00C57739">
            <w:pPr>
              <w:jc w:val="center"/>
              <w:rPr>
                <w:rFonts w:ascii="Arial" w:hAnsi="Arial" w:cs="Arial"/>
                <w:b/>
                <w:bCs/>
                <w:color w:val="000000"/>
                <w:sz w:val="18"/>
                <w:szCs w:val="18"/>
                <w:lang w:eastAsia="es-AR"/>
              </w:rPr>
            </w:pPr>
          </w:p>
        </w:tc>
        <w:tc>
          <w:tcPr>
            <w:tcW w:w="1265" w:type="dxa"/>
            <w:tcBorders>
              <w:top w:val="nil"/>
              <w:left w:val="nil"/>
              <w:bottom w:val="single" w:sz="4" w:space="0" w:color="auto"/>
              <w:right w:val="nil"/>
            </w:tcBorders>
            <w:shd w:val="clear" w:color="auto" w:fill="auto"/>
            <w:vAlign w:val="bottom"/>
            <w:hideMark/>
          </w:tcPr>
          <w:p w14:paraId="13E63937" w14:textId="77777777" w:rsidR="005818B1" w:rsidRPr="00A119B1" w:rsidRDefault="005818B1" w:rsidP="00C57739">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31/03/201</w:t>
            </w:r>
            <w:r>
              <w:rPr>
                <w:rFonts w:ascii="Arial" w:hAnsi="Arial" w:cs="Arial"/>
                <w:b/>
                <w:bCs/>
                <w:color w:val="000000"/>
                <w:sz w:val="18"/>
                <w:szCs w:val="18"/>
                <w:lang w:eastAsia="es-AR"/>
              </w:rPr>
              <w:t>8</w:t>
            </w:r>
          </w:p>
        </w:tc>
      </w:tr>
      <w:tr w:rsidR="005818B1" w:rsidRPr="00A119B1" w14:paraId="4D720B3A" w14:textId="77777777" w:rsidTr="00C57739">
        <w:trPr>
          <w:trHeight w:val="300"/>
        </w:trPr>
        <w:tc>
          <w:tcPr>
            <w:tcW w:w="4820" w:type="dxa"/>
            <w:tcBorders>
              <w:top w:val="nil"/>
              <w:left w:val="nil"/>
              <w:bottom w:val="nil"/>
              <w:right w:val="nil"/>
            </w:tcBorders>
            <w:shd w:val="clear" w:color="auto" w:fill="auto"/>
            <w:vAlign w:val="bottom"/>
            <w:hideMark/>
          </w:tcPr>
          <w:p w14:paraId="30205C98" w14:textId="77777777" w:rsidR="005818B1" w:rsidRPr="00A119B1" w:rsidRDefault="005818B1" w:rsidP="00C57739">
            <w:pPr>
              <w:rPr>
                <w:rFonts w:ascii="Arial" w:hAnsi="Arial" w:cs="Arial"/>
                <w:bCs/>
                <w:color w:val="000000"/>
                <w:sz w:val="18"/>
                <w:szCs w:val="18"/>
                <w:lang w:eastAsia="es-AR"/>
              </w:rPr>
            </w:pPr>
            <w:r w:rsidRPr="00A119B1">
              <w:rPr>
                <w:rFonts w:ascii="Arial" w:hAnsi="Arial" w:cs="Arial"/>
                <w:bCs/>
                <w:color w:val="000000"/>
                <w:sz w:val="18"/>
                <w:szCs w:val="18"/>
                <w:u w:val="single"/>
                <w:lang w:eastAsia="es-AR"/>
              </w:rPr>
              <w:t>Ventas por producto</w:t>
            </w:r>
            <w:r w:rsidRPr="00A119B1">
              <w:rPr>
                <w:rFonts w:ascii="Arial" w:hAnsi="Arial" w:cs="Arial"/>
                <w:bCs/>
                <w:color w:val="000000"/>
                <w:sz w:val="18"/>
                <w:szCs w:val="18"/>
                <w:lang w:eastAsia="es-AR"/>
              </w:rPr>
              <w:t>:</w:t>
            </w:r>
          </w:p>
        </w:tc>
        <w:tc>
          <w:tcPr>
            <w:tcW w:w="1417" w:type="dxa"/>
            <w:tcBorders>
              <w:top w:val="single" w:sz="4" w:space="0" w:color="auto"/>
              <w:left w:val="nil"/>
              <w:bottom w:val="nil"/>
              <w:right w:val="nil"/>
            </w:tcBorders>
            <w:shd w:val="clear" w:color="auto" w:fill="auto"/>
            <w:noWrap/>
            <w:vAlign w:val="bottom"/>
            <w:hideMark/>
          </w:tcPr>
          <w:p w14:paraId="648D04E4" w14:textId="77777777" w:rsidR="005818B1" w:rsidRPr="0085066B"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11018F39" w14:textId="77777777" w:rsidR="005818B1" w:rsidRPr="00A119B1" w:rsidRDefault="005818B1" w:rsidP="00C57739">
            <w:pPr>
              <w:rPr>
                <w:rFonts w:ascii="Arial" w:hAnsi="Arial" w:cs="Arial"/>
                <w:sz w:val="18"/>
                <w:szCs w:val="18"/>
                <w:lang w:eastAsia="es-AR"/>
              </w:rPr>
            </w:pPr>
          </w:p>
        </w:tc>
        <w:tc>
          <w:tcPr>
            <w:tcW w:w="1265" w:type="dxa"/>
            <w:tcBorders>
              <w:top w:val="single" w:sz="4" w:space="0" w:color="auto"/>
              <w:left w:val="nil"/>
              <w:bottom w:val="nil"/>
              <w:right w:val="nil"/>
            </w:tcBorders>
            <w:shd w:val="clear" w:color="auto" w:fill="auto"/>
            <w:noWrap/>
            <w:vAlign w:val="bottom"/>
            <w:hideMark/>
          </w:tcPr>
          <w:p w14:paraId="03E042DF" w14:textId="77777777" w:rsidR="005818B1" w:rsidRPr="00A119B1" w:rsidRDefault="005818B1" w:rsidP="00C57739">
            <w:pPr>
              <w:rPr>
                <w:rFonts w:ascii="Arial" w:hAnsi="Arial" w:cs="Arial"/>
                <w:sz w:val="18"/>
                <w:szCs w:val="18"/>
                <w:lang w:eastAsia="es-AR"/>
              </w:rPr>
            </w:pPr>
          </w:p>
        </w:tc>
      </w:tr>
      <w:tr w:rsidR="005818B1" w:rsidRPr="00A119B1" w14:paraId="2D3A2A4A" w14:textId="77777777" w:rsidTr="00C57739">
        <w:trPr>
          <w:trHeight w:val="206"/>
        </w:trPr>
        <w:tc>
          <w:tcPr>
            <w:tcW w:w="4820" w:type="dxa"/>
            <w:tcBorders>
              <w:top w:val="nil"/>
              <w:left w:val="nil"/>
              <w:bottom w:val="nil"/>
              <w:right w:val="nil"/>
            </w:tcBorders>
            <w:shd w:val="clear" w:color="auto" w:fill="auto"/>
            <w:vAlign w:val="bottom"/>
            <w:hideMark/>
          </w:tcPr>
          <w:p w14:paraId="2B257BF9"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Etano</w:t>
            </w:r>
          </w:p>
        </w:tc>
        <w:tc>
          <w:tcPr>
            <w:tcW w:w="1417" w:type="dxa"/>
            <w:tcBorders>
              <w:top w:val="nil"/>
              <w:left w:val="nil"/>
              <w:bottom w:val="nil"/>
              <w:right w:val="nil"/>
            </w:tcBorders>
            <w:shd w:val="clear" w:color="auto" w:fill="auto"/>
            <w:noWrap/>
            <w:vAlign w:val="bottom"/>
            <w:hideMark/>
          </w:tcPr>
          <w:p w14:paraId="5811D95F"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3FCCEA27" w14:textId="77777777" w:rsidR="005818B1" w:rsidRPr="00A119B1" w:rsidRDefault="005818B1" w:rsidP="00C57739">
            <w:pPr>
              <w:rPr>
                <w:rFonts w:ascii="Arial" w:hAnsi="Arial" w:cs="Arial"/>
                <w:sz w:val="18"/>
                <w:szCs w:val="18"/>
                <w:lang w:eastAsia="es-AR"/>
              </w:rPr>
            </w:pPr>
          </w:p>
        </w:tc>
        <w:tc>
          <w:tcPr>
            <w:tcW w:w="1265" w:type="dxa"/>
            <w:tcBorders>
              <w:top w:val="nil"/>
              <w:left w:val="nil"/>
              <w:bottom w:val="nil"/>
              <w:right w:val="nil"/>
            </w:tcBorders>
            <w:shd w:val="clear" w:color="auto" w:fill="auto"/>
            <w:noWrap/>
            <w:vAlign w:val="bottom"/>
            <w:hideMark/>
          </w:tcPr>
          <w:p w14:paraId="333FAF70" w14:textId="77777777" w:rsidR="005818B1" w:rsidRPr="00A119B1" w:rsidRDefault="005818B1" w:rsidP="00C57739">
            <w:pPr>
              <w:rPr>
                <w:rFonts w:ascii="Arial" w:hAnsi="Arial" w:cs="Arial"/>
                <w:sz w:val="18"/>
                <w:szCs w:val="18"/>
                <w:lang w:eastAsia="es-AR"/>
              </w:rPr>
            </w:pPr>
          </w:p>
        </w:tc>
      </w:tr>
      <w:tr w:rsidR="005818B1" w:rsidRPr="00A119B1" w14:paraId="38657305" w14:textId="77777777" w:rsidTr="00C57739">
        <w:trPr>
          <w:trHeight w:val="181"/>
        </w:trPr>
        <w:tc>
          <w:tcPr>
            <w:tcW w:w="4820" w:type="dxa"/>
            <w:tcBorders>
              <w:top w:val="nil"/>
              <w:left w:val="nil"/>
              <w:bottom w:val="nil"/>
              <w:right w:val="nil"/>
            </w:tcBorders>
            <w:shd w:val="clear" w:color="auto" w:fill="auto"/>
            <w:vAlign w:val="bottom"/>
            <w:hideMark/>
          </w:tcPr>
          <w:p w14:paraId="2B75211E"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Mercado local</w:t>
            </w:r>
          </w:p>
        </w:tc>
        <w:tc>
          <w:tcPr>
            <w:tcW w:w="1417" w:type="dxa"/>
            <w:tcBorders>
              <w:top w:val="nil"/>
              <w:left w:val="nil"/>
              <w:bottom w:val="nil"/>
              <w:right w:val="nil"/>
            </w:tcBorders>
            <w:shd w:val="clear" w:color="auto" w:fill="auto"/>
            <w:vAlign w:val="bottom"/>
          </w:tcPr>
          <w:p w14:paraId="47843345"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1.336.744</w:t>
            </w:r>
          </w:p>
        </w:tc>
        <w:tc>
          <w:tcPr>
            <w:tcW w:w="301" w:type="dxa"/>
            <w:tcBorders>
              <w:top w:val="nil"/>
              <w:left w:val="nil"/>
              <w:bottom w:val="nil"/>
              <w:right w:val="nil"/>
            </w:tcBorders>
            <w:vAlign w:val="bottom"/>
          </w:tcPr>
          <w:p w14:paraId="35AFC0D3"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32852191"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526.266</w:t>
            </w:r>
          </w:p>
        </w:tc>
      </w:tr>
      <w:tr w:rsidR="005818B1" w:rsidRPr="00A119B1" w14:paraId="7B671D27" w14:textId="77777777" w:rsidTr="00C57739">
        <w:trPr>
          <w:trHeight w:val="128"/>
        </w:trPr>
        <w:tc>
          <w:tcPr>
            <w:tcW w:w="4820" w:type="dxa"/>
            <w:tcBorders>
              <w:top w:val="nil"/>
              <w:left w:val="nil"/>
              <w:bottom w:val="nil"/>
              <w:right w:val="nil"/>
            </w:tcBorders>
            <w:shd w:val="clear" w:color="auto" w:fill="auto"/>
            <w:vAlign w:val="bottom"/>
            <w:hideMark/>
          </w:tcPr>
          <w:p w14:paraId="26FA5B43"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Propano </w:t>
            </w:r>
          </w:p>
        </w:tc>
        <w:tc>
          <w:tcPr>
            <w:tcW w:w="1417" w:type="dxa"/>
            <w:tcBorders>
              <w:top w:val="nil"/>
              <w:left w:val="nil"/>
              <w:bottom w:val="nil"/>
              <w:right w:val="nil"/>
            </w:tcBorders>
            <w:shd w:val="clear" w:color="auto" w:fill="auto"/>
            <w:vAlign w:val="bottom"/>
          </w:tcPr>
          <w:p w14:paraId="6D8BE803"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2B50B0A7" w14:textId="77777777" w:rsidR="005818B1" w:rsidRPr="00A119B1" w:rsidRDefault="005818B1" w:rsidP="00C57739">
            <w:pPr>
              <w:jc w:val="right"/>
              <w:rPr>
                <w:rFonts w:ascii="Arial" w:hAnsi="Arial" w:cs="Arial"/>
                <w:sz w:val="18"/>
                <w:szCs w:val="18"/>
                <w:lang w:eastAsia="es-AR"/>
              </w:rPr>
            </w:pPr>
          </w:p>
        </w:tc>
        <w:tc>
          <w:tcPr>
            <w:tcW w:w="1265" w:type="dxa"/>
            <w:tcBorders>
              <w:top w:val="nil"/>
              <w:left w:val="nil"/>
              <w:bottom w:val="nil"/>
              <w:right w:val="nil"/>
            </w:tcBorders>
            <w:shd w:val="clear" w:color="auto" w:fill="auto"/>
            <w:vAlign w:val="bottom"/>
          </w:tcPr>
          <w:p w14:paraId="5195D05B" w14:textId="77777777" w:rsidR="005818B1" w:rsidRPr="00A119B1" w:rsidRDefault="005818B1" w:rsidP="00E5485D">
            <w:pPr>
              <w:jc w:val="right"/>
              <w:rPr>
                <w:rFonts w:ascii="Arial" w:hAnsi="Arial" w:cs="Arial"/>
                <w:sz w:val="18"/>
                <w:szCs w:val="18"/>
                <w:lang w:eastAsia="es-AR"/>
              </w:rPr>
            </w:pPr>
          </w:p>
        </w:tc>
      </w:tr>
      <w:tr w:rsidR="005818B1" w:rsidRPr="00A119B1" w14:paraId="558AD4E9" w14:textId="77777777" w:rsidTr="00C57739">
        <w:trPr>
          <w:trHeight w:val="300"/>
        </w:trPr>
        <w:tc>
          <w:tcPr>
            <w:tcW w:w="4820" w:type="dxa"/>
            <w:tcBorders>
              <w:top w:val="nil"/>
              <w:left w:val="nil"/>
              <w:bottom w:val="nil"/>
              <w:right w:val="nil"/>
            </w:tcBorders>
            <w:shd w:val="clear" w:color="auto" w:fill="auto"/>
            <w:vAlign w:val="bottom"/>
            <w:hideMark/>
          </w:tcPr>
          <w:p w14:paraId="3DD6692A"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Mercado local</w:t>
            </w:r>
          </w:p>
        </w:tc>
        <w:tc>
          <w:tcPr>
            <w:tcW w:w="1417" w:type="dxa"/>
            <w:tcBorders>
              <w:top w:val="nil"/>
              <w:left w:val="nil"/>
              <w:bottom w:val="nil"/>
              <w:right w:val="nil"/>
            </w:tcBorders>
            <w:shd w:val="clear" w:color="auto" w:fill="auto"/>
            <w:vAlign w:val="bottom"/>
          </w:tcPr>
          <w:p w14:paraId="658D3DCE"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183.052</w:t>
            </w:r>
          </w:p>
        </w:tc>
        <w:tc>
          <w:tcPr>
            <w:tcW w:w="301" w:type="dxa"/>
            <w:tcBorders>
              <w:top w:val="nil"/>
              <w:left w:val="nil"/>
              <w:bottom w:val="nil"/>
              <w:right w:val="nil"/>
            </w:tcBorders>
            <w:vAlign w:val="bottom"/>
          </w:tcPr>
          <w:p w14:paraId="768907F6"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02035970"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97.007</w:t>
            </w:r>
          </w:p>
        </w:tc>
      </w:tr>
      <w:tr w:rsidR="005818B1" w:rsidRPr="00A119B1" w14:paraId="6D83B075" w14:textId="77777777" w:rsidTr="00C57739">
        <w:trPr>
          <w:trHeight w:val="147"/>
        </w:trPr>
        <w:tc>
          <w:tcPr>
            <w:tcW w:w="4820" w:type="dxa"/>
            <w:tcBorders>
              <w:top w:val="nil"/>
              <w:left w:val="nil"/>
              <w:bottom w:val="nil"/>
              <w:right w:val="nil"/>
            </w:tcBorders>
            <w:shd w:val="clear" w:color="auto" w:fill="auto"/>
            <w:vAlign w:val="bottom"/>
            <w:hideMark/>
          </w:tcPr>
          <w:p w14:paraId="4A16C377"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Exportaciones</w:t>
            </w:r>
          </w:p>
        </w:tc>
        <w:tc>
          <w:tcPr>
            <w:tcW w:w="1417" w:type="dxa"/>
            <w:tcBorders>
              <w:top w:val="nil"/>
              <w:left w:val="nil"/>
              <w:bottom w:val="nil"/>
              <w:right w:val="nil"/>
            </w:tcBorders>
            <w:shd w:val="clear" w:color="auto" w:fill="auto"/>
            <w:vAlign w:val="bottom"/>
          </w:tcPr>
          <w:p w14:paraId="66558E62"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1.640.215</w:t>
            </w:r>
          </w:p>
        </w:tc>
        <w:tc>
          <w:tcPr>
            <w:tcW w:w="301" w:type="dxa"/>
            <w:tcBorders>
              <w:top w:val="nil"/>
              <w:left w:val="nil"/>
              <w:bottom w:val="nil"/>
              <w:right w:val="nil"/>
            </w:tcBorders>
            <w:vAlign w:val="bottom"/>
          </w:tcPr>
          <w:p w14:paraId="7B4443DA"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04EC04E0"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965.335</w:t>
            </w:r>
          </w:p>
        </w:tc>
      </w:tr>
      <w:tr w:rsidR="005818B1" w:rsidRPr="00A119B1" w14:paraId="425ED378" w14:textId="77777777" w:rsidTr="00C57739">
        <w:trPr>
          <w:trHeight w:val="124"/>
        </w:trPr>
        <w:tc>
          <w:tcPr>
            <w:tcW w:w="4820" w:type="dxa"/>
            <w:tcBorders>
              <w:top w:val="nil"/>
              <w:left w:val="nil"/>
              <w:bottom w:val="nil"/>
              <w:right w:val="nil"/>
            </w:tcBorders>
            <w:shd w:val="clear" w:color="auto" w:fill="auto"/>
            <w:vAlign w:val="bottom"/>
            <w:hideMark/>
          </w:tcPr>
          <w:p w14:paraId="70156359"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Derechos de exportación</w:t>
            </w:r>
          </w:p>
        </w:tc>
        <w:tc>
          <w:tcPr>
            <w:tcW w:w="1417" w:type="dxa"/>
            <w:tcBorders>
              <w:top w:val="nil"/>
              <w:left w:val="nil"/>
              <w:bottom w:val="nil"/>
              <w:right w:val="nil"/>
            </w:tcBorders>
            <w:shd w:val="clear" w:color="auto" w:fill="auto"/>
            <w:vAlign w:val="bottom"/>
          </w:tcPr>
          <w:p w14:paraId="7F914E6E" w14:textId="77777777" w:rsidR="005818B1" w:rsidRPr="00A119B1" w:rsidRDefault="005818B1" w:rsidP="00C5773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r w:rsidRPr="00AC0859">
              <w:rPr>
                <w:rFonts w:ascii="Arial" w:hAnsi="Arial" w:cs="Arial"/>
                <w:color w:val="000000"/>
                <w:sz w:val="18"/>
                <w:szCs w:val="18"/>
              </w:rPr>
              <w:t>178.233</w:t>
            </w:r>
            <w:r>
              <w:rPr>
                <w:rFonts w:ascii="Arial" w:hAnsi="Arial" w:cs="Arial"/>
                <w:color w:val="000000"/>
                <w:sz w:val="18"/>
                <w:szCs w:val="18"/>
              </w:rPr>
              <w:t>)</w:t>
            </w:r>
          </w:p>
        </w:tc>
        <w:tc>
          <w:tcPr>
            <w:tcW w:w="301" w:type="dxa"/>
            <w:tcBorders>
              <w:top w:val="nil"/>
              <w:left w:val="nil"/>
              <w:bottom w:val="nil"/>
              <w:right w:val="nil"/>
            </w:tcBorders>
            <w:vAlign w:val="bottom"/>
          </w:tcPr>
          <w:p w14:paraId="047AD0F8"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76AF6912"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w:t>
            </w:r>
          </w:p>
        </w:tc>
      </w:tr>
      <w:tr w:rsidR="005818B1" w:rsidRPr="00A119B1" w14:paraId="453A00F9" w14:textId="77777777" w:rsidTr="00C57739">
        <w:trPr>
          <w:trHeight w:val="153"/>
        </w:trPr>
        <w:tc>
          <w:tcPr>
            <w:tcW w:w="4820" w:type="dxa"/>
            <w:tcBorders>
              <w:top w:val="nil"/>
              <w:left w:val="nil"/>
              <w:bottom w:val="nil"/>
              <w:right w:val="nil"/>
            </w:tcBorders>
            <w:shd w:val="clear" w:color="auto" w:fill="auto"/>
            <w:vAlign w:val="bottom"/>
            <w:hideMark/>
          </w:tcPr>
          <w:p w14:paraId="4AE38D37"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Butano</w:t>
            </w:r>
          </w:p>
        </w:tc>
        <w:tc>
          <w:tcPr>
            <w:tcW w:w="1417" w:type="dxa"/>
            <w:tcBorders>
              <w:top w:val="nil"/>
              <w:left w:val="nil"/>
              <w:bottom w:val="nil"/>
              <w:right w:val="nil"/>
            </w:tcBorders>
            <w:shd w:val="clear" w:color="auto" w:fill="auto"/>
            <w:vAlign w:val="bottom"/>
          </w:tcPr>
          <w:p w14:paraId="16AD6308"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14BCDA8A" w14:textId="77777777" w:rsidR="005818B1" w:rsidRPr="00A119B1" w:rsidRDefault="005818B1" w:rsidP="00C57739">
            <w:pPr>
              <w:jc w:val="right"/>
              <w:rPr>
                <w:rFonts w:ascii="Arial" w:hAnsi="Arial" w:cs="Arial"/>
                <w:sz w:val="18"/>
                <w:szCs w:val="18"/>
                <w:lang w:eastAsia="es-AR"/>
              </w:rPr>
            </w:pPr>
          </w:p>
        </w:tc>
        <w:tc>
          <w:tcPr>
            <w:tcW w:w="1265" w:type="dxa"/>
            <w:tcBorders>
              <w:top w:val="nil"/>
              <w:left w:val="nil"/>
              <w:bottom w:val="nil"/>
              <w:right w:val="nil"/>
            </w:tcBorders>
            <w:shd w:val="clear" w:color="auto" w:fill="auto"/>
            <w:vAlign w:val="bottom"/>
          </w:tcPr>
          <w:p w14:paraId="2C188F30" w14:textId="77777777" w:rsidR="005818B1" w:rsidRPr="00A119B1" w:rsidRDefault="005818B1" w:rsidP="00E5485D">
            <w:pPr>
              <w:jc w:val="right"/>
              <w:rPr>
                <w:rFonts w:ascii="Arial" w:hAnsi="Arial" w:cs="Arial"/>
                <w:sz w:val="18"/>
                <w:szCs w:val="18"/>
                <w:lang w:eastAsia="es-AR"/>
              </w:rPr>
            </w:pPr>
          </w:p>
        </w:tc>
      </w:tr>
      <w:tr w:rsidR="005818B1" w:rsidRPr="00A119B1" w14:paraId="146BE95F" w14:textId="77777777" w:rsidTr="00C57739">
        <w:trPr>
          <w:trHeight w:val="228"/>
        </w:trPr>
        <w:tc>
          <w:tcPr>
            <w:tcW w:w="4820" w:type="dxa"/>
            <w:tcBorders>
              <w:top w:val="nil"/>
              <w:left w:val="nil"/>
              <w:bottom w:val="nil"/>
              <w:right w:val="nil"/>
            </w:tcBorders>
            <w:shd w:val="clear" w:color="auto" w:fill="auto"/>
            <w:vAlign w:val="bottom"/>
            <w:hideMark/>
          </w:tcPr>
          <w:p w14:paraId="5D4436CF"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Mercado local</w:t>
            </w:r>
          </w:p>
        </w:tc>
        <w:tc>
          <w:tcPr>
            <w:tcW w:w="1417" w:type="dxa"/>
            <w:tcBorders>
              <w:top w:val="nil"/>
              <w:left w:val="nil"/>
              <w:bottom w:val="nil"/>
              <w:right w:val="nil"/>
            </w:tcBorders>
            <w:shd w:val="clear" w:color="auto" w:fill="auto"/>
            <w:vAlign w:val="bottom"/>
          </w:tcPr>
          <w:p w14:paraId="1CF781B0"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229.586</w:t>
            </w:r>
          </w:p>
        </w:tc>
        <w:tc>
          <w:tcPr>
            <w:tcW w:w="301" w:type="dxa"/>
            <w:tcBorders>
              <w:top w:val="nil"/>
              <w:left w:val="nil"/>
              <w:bottom w:val="nil"/>
              <w:right w:val="nil"/>
            </w:tcBorders>
            <w:vAlign w:val="bottom"/>
          </w:tcPr>
          <w:p w14:paraId="5E36F249"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7CF9C0F1"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113.222</w:t>
            </w:r>
          </w:p>
        </w:tc>
      </w:tr>
      <w:tr w:rsidR="005818B1" w:rsidRPr="00A119B1" w14:paraId="196F0DCA" w14:textId="77777777" w:rsidTr="00C57739">
        <w:trPr>
          <w:trHeight w:val="210"/>
        </w:trPr>
        <w:tc>
          <w:tcPr>
            <w:tcW w:w="4820" w:type="dxa"/>
            <w:tcBorders>
              <w:top w:val="nil"/>
              <w:left w:val="nil"/>
              <w:bottom w:val="nil"/>
              <w:right w:val="nil"/>
            </w:tcBorders>
            <w:shd w:val="clear" w:color="auto" w:fill="auto"/>
            <w:vAlign w:val="bottom"/>
            <w:hideMark/>
          </w:tcPr>
          <w:p w14:paraId="0AE492E5"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Exportaciones</w:t>
            </w:r>
          </w:p>
        </w:tc>
        <w:tc>
          <w:tcPr>
            <w:tcW w:w="1417" w:type="dxa"/>
            <w:tcBorders>
              <w:top w:val="nil"/>
              <w:left w:val="nil"/>
              <w:bottom w:val="nil"/>
              <w:right w:val="nil"/>
            </w:tcBorders>
            <w:shd w:val="clear" w:color="auto" w:fill="auto"/>
            <w:vAlign w:val="bottom"/>
          </w:tcPr>
          <w:p w14:paraId="7DE40333"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854.641</w:t>
            </w:r>
          </w:p>
        </w:tc>
        <w:tc>
          <w:tcPr>
            <w:tcW w:w="301" w:type="dxa"/>
            <w:tcBorders>
              <w:top w:val="nil"/>
              <w:left w:val="nil"/>
              <w:bottom w:val="nil"/>
              <w:right w:val="nil"/>
            </w:tcBorders>
            <w:vAlign w:val="bottom"/>
          </w:tcPr>
          <w:p w14:paraId="2F5BBB95"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6D3806F0"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280.271</w:t>
            </w:r>
          </w:p>
        </w:tc>
      </w:tr>
      <w:tr w:rsidR="005818B1" w:rsidRPr="00A119B1" w14:paraId="40DAAF0E" w14:textId="77777777" w:rsidTr="00C57739">
        <w:trPr>
          <w:trHeight w:val="141"/>
        </w:trPr>
        <w:tc>
          <w:tcPr>
            <w:tcW w:w="4820" w:type="dxa"/>
            <w:tcBorders>
              <w:top w:val="nil"/>
              <w:left w:val="nil"/>
              <w:bottom w:val="nil"/>
              <w:right w:val="nil"/>
            </w:tcBorders>
            <w:shd w:val="clear" w:color="auto" w:fill="auto"/>
            <w:vAlign w:val="bottom"/>
            <w:hideMark/>
          </w:tcPr>
          <w:p w14:paraId="5470C7BD"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Derechos de exportación</w:t>
            </w:r>
          </w:p>
        </w:tc>
        <w:tc>
          <w:tcPr>
            <w:tcW w:w="1417" w:type="dxa"/>
            <w:tcBorders>
              <w:top w:val="nil"/>
              <w:left w:val="nil"/>
              <w:bottom w:val="nil"/>
              <w:right w:val="nil"/>
            </w:tcBorders>
            <w:shd w:val="clear" w:color="auto" w:fill="auto"/>
            <w:vAlign w:val="bottom"/>
          </w:tcPr>
          <w:p w14:paraId="05AB70D6" w14:textId="77777777" w:rsidR="005818B1" w:rsidRPr="00A119B1" w:rsidRDefault="005818B1" w:rsidP="00C5773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r w:rsidRPr="00AC0859">
              <w:rPr>
                <w:rFonts w:ascii="Arial" w:hAnsi="Arial" w:cs="Arial"/>
                <w:color w:val="000000"/>
                <w:sz w:val="18"/>
                <w:szCs w:val="18"/>
              </w:rPr>
              <w:t>90.862</w:t>
            </w:r>
            <w:r>
              <w:rPr>
                <w:rFonts w:ascii="Arial" w:hAnsi="Arial" w:cs="Arial"/>
                <w:color w:val="000000"/>
                <w:sz w:val="18"/>
                <w:szCs w:val="18"/>
              </w:rPr>
              <w:t>)</w:t>
            </w:r>
          </w:p>
        </w:tc>
        <w:tc>
          <w:tcPr>
            <w:tcW w:w="301" w:type="dxa"/>
            <w:tcBorders>
              <w:top w:val="nil"/>
              <w:left w:val="nil"/>
              <w:bottom w:val="nil"/>
              <w:right w:val="nil"/>
            </w:tcBorders>
            <w:vAlign w:val="bottom"/>
          </w:tcPr>
          <w:p w14:paraId="1D1466AF"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32B4101B"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w:t>
            </w:r>
          </w:p>
        </w:tc>
      </w:tr>
      <w:tr w:rsidR="005818B1" w:rsidRPr="00A119B1" w14:paraId="3EE907EB" w14:textId="77777777" w:rsidTr="00C57739">
        <w:trPr>
          <w:trHeight w:val="300"/>
        </w:trPr>
        <w:tc>
          <w:tcPr>
            <w:tcW w:w="4820" w:type="dxa"/>
            <w:tcBorders>
              <w:top w:val="nil"/>
              <w:left w:val="nil"/>
              <w:bottom w:val="nil"/>
              <w:right w:val="nil"/>
            </w:tcBorders>
            <w:shd w:val="clear" w:color="auto" w:fill="auto"/>
            <w:vAlign w:val="bottom"/>
            <w:hideMark/>
          </w:tcPr>
          <w:p w14:paraId="207A7E5C"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Gasolina Natural</w:t>
            </w:r>
          </w:p>
        </w:tc>
        <w:tc>
          <w:tcPr>
            <w:tcW w:w="1417" w:type="dxa"/>
            <w:tcBorders>
              <w:top w:val="nil"/>
              <w:left w:val="nil"/>
              <w:bottom w:val="nil"/>
              <w:right w:val="nil"/>
            </w:tcBorders>
            <w:shd w:val="clear" w:color="auto" w:fill="auto"/>
            <w:vAlign w:val="bottom"/>
          </w:tcPr>
          <w:p w14:paraId="164E53D6"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55F2E5FF" w14:textId="77777777" w:rsidR="005818B1" w:rsidRPr="00A119B1" w:rsidRDefault="005818B1" w:rsidP="00C57739">
            <w:pPr>
              <w:jc w:val="right"/>
              <w:rPr>
                <w:rFonts w:ascii="Arial" w:hAnsi="Arial" w:cs="Arial"/>
                <w:sz w:val="18"/>
                <w:szCs w:val="18"/>
                <w:lang w:eastAsia="es-AR"/>
              </w:rPr>
            </w:pPr>
          </w:p>
        </w:tc>
        <w:tc>
          <w:tcPr>
            <w:tcW w:w="1265" w:type="dxa"/>
            <w:tcBorders>
              <w:top w:val="nil"/>
              <w:left w:val="nil"/>
              <w:bottom w:val="nil"/>
              <w:right w:val="nil"/>
            </w:tcBorders>
            <w:shd w:val="clear" w:color="auto" w:fill="auto"/>
            <w:vAlign w:val="bottom"/>
          </w:tcPr>
          <w:p w14:paraId="626E5CBF" w14:textId="77777777" w:rsidR="005818B1" w:rsidRPr="00A119B1" w:rsidRDefault="005818B1" w:rsidP="00E5485D">
            <w:pPr>
              <w:jc w:val="right"/>
              <w:rPr>
                <w:rFonts w:ascii="Arial" w:hAnsi="Arial" w:cs="Arial"/>
                <w:sz w:val="18"/>
                <w:szCs w:val="18"/>
                <w:lang w:eastAsia="es-AR"/>
              </w:rPr>
            </w:pPr>
          </w:p>
        </w:tc>
      </w:tr>
      <w:tr w:rsidR="005818B1" w:rsidRPr="00A119B1" w14:paraId="1BADC562" w14:textId="77777777" w:rsidTr="00C57739">
        <w:trPr>
          <w:trHeight w:val="166"/>
        </w:trPr>
        <w:tc>
          <w:tcPr>
            <w:tcW w:w="4820" w:type="dxa"/>
            <w:tcBorders>
              <w:top w:val="nil"/>
              <w:left w:val="nil"/>
              <w:bottom w:val="nil"/>
              <w:right w:val="nil"/>
            </w:tcBorders>
            <w:shd w:val="clear" w:color="auto" w:fill="auto"/>
            <w:vAlign w:val="bottom"/>
            <w:hideMark/>
          </w:tcPr>
          <w:p w14:paraId="0CE197DE"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Exportaciones</w:t>
            </w:r>
          </w:p>
        </w:tc>
        <w:tc>
          <w:tcPr>
            <w:tcW w:w="1417" w:type="dxa"/>
            <w:tcBorders>
              <w:top w:val="nil"/>
              <w:left w:val="nil"/>
              <w:bottom w:val="nil"/>
              <w:right w:val="nil"/>
            </w:tcBorders>
            <w:shd w:val="clear" w:color="auto" w:fill="auto"/>
            <w:vAlign w:val="bottom"/>
          </w:tcPr>
          <w:p w14:paraId="458BDCCA"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582.451</w:t>
            </w:r>
          </w:p>
        </w:tc>
        <w:tc>
          <w:tcPr>
            <w:tcW w:w="301" w:type="dxa"/>
            <w:tcBorders>
              <w:top w:val="nil"/>
              <w:left w:val="nil"/>
              <w:bottom w:val="nil"/>
              <w:right w:val="nil"/>
            </w:tcBorders>
            <w:vAlign w:val="bottom"/>
          </w:tcPr>
          <w:p w14:paraId="21A2139E"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61D74CE5"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390.256</w:t>
            </w:r>
          </w:p>
        </w:tc>
      </w:tr>
      <w:tr w:rsidR="005818B1" w:rsidRPr="00A119B1" w14:paraId="2053C15D" w14:textId="77777777" w:rsidTr="00C57739">
        <w:trPr>
          <w:trHeight w:val="156"/>
        </w:trPr>
        <w:tc>
          <w:tcPr>
            <w:tcW w:w="4820" w:type="dxa"/>
            <w:tcBorders>
              <w:top w:val="nil"/>
              <w:left w:val="nil"/>
              <w:bottom w:val="nil"/>
              <w:right w:val="nil"/>
            </w:tcBorders>
            <w:shd w:val="clear" w:color="auto" w:fill="auto"/>
            <w:vAlign w:val="bottom"/>
            <w:hideMark/>
          </w:tcPr>
          <w:p w14:paraId="747A126C"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Derechos de exportación</w:t>
            </w:r>
          </w:p>
        </w:tc>
        <w:tc>
          <w:tcPr>
            <w:tcW w:w="1417" w:type="dxa"/>
            <w:tcBorders>
              <w:top w:val="nil"/>
              <w:left w:val="nil"/>
              <w:bottom w:val="nil"/>
              <w:right w:val="nil"/>
            </w:tcBorders>
            <w:shd w:val="clear" w:color="auto" w:fill="auto"/>
            <w:vAlign w:val="bottom"/>
          </w:tcPr>
          <w:p w14:paraId="0A21A090" w14:textId="77777777" w:rsidR="005818B1" w:rsidRPr="00A119B1" w:rsidRDefault="005818B1" w:rsidP="00C5773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r w:rsidRPr="00AC0859">
              <w:rPr>
                <w:rFonts w:ascii="Arial" w:hAnsi="Arial" w:cs="Arial"/>
                <w:color w:val="000000"/>
                <w:sz w:val="18"/>
                <w:szCs w:val="18"/>
              </w:rPr>
              <w:t>60.496</w:t>
            </w:r>
            <w:r>
              <w:rPr>
                <w:rFonts w:ascii="Arial" w:hAnsi="Arial" w:cs="Arial"/>
                <w:color w:val="000000"/>
                <w:sz w:val="18"/>
                <w:szCs w:val="18"/>
              </w:rPr>
              <w:t>)</w:t>
            </w:r>
          </w:p>
        </w:tc>
        <w:tc>
          <w:tcPr>
            <w:tcW w:w="301" w:type="dxa"/>
            <w:tcBorders>
              <w:top w:val="nil"/>
              <w:left w:val="nil"/>
              <w:bottom w:val="nil"/>
              <w:right w:val="nil"/>
            </w:tcBorders>
            <w:vAlign w:val="bottom"/>
          </w:tcPr>
          <w:p w14:paraId="47197A5F"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377861FC"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w:t>
            </w:r>
          </w:p>
        </w:tc>
      </w:tr>
      <w:tr w:rsidR="005818B1" w:rsidRPr="00A119B1" w14:paraId="7C3C8BE7" w14:textId="77777777" w:rsidTr="00C57739">
        <w:trPr>
          <w:trHeight w:val="274"/>
        </w:trPr>
        <w:tc>
          <w:tcPr>
            <w:tcW w:w="4820" w:type="dxa"/>
            <w:tcBorders>
              <w:top w:val="nil"/>
              <w:left w:val="nil"/>
              <w:bottom w:val="nil"/>
              <w:right w:val="nil"/>
            </w:tcBorders>
            <w:shd w:val="clear" w:color="auto" w:fill="auto"/>
            <w:vAlign w:val="bottom"/>
            <w:hideMark/>
          </w:tcPr>
          <w:p w14:paraId="482DC4D5" w14:textId="77777777" w:rsidR="005818B1" w:rsidRPr="00A119B1" w:rsidRDefault="005818B1" w:rsidP="00C57739">
            <w:pPr>
              <w:rPr>
                <w:rFonts w:ascii="Arial" w:hAnsi="Arial" w:cs="Arial"/>
                <w:bCs/>
                <w:color w:val="000000"/>
                <w:sz w:val="18"/>
                <w:szCs w:val="18"/>
                <w:lang w:eastAsia="es-AR"/>
              </w:rPr>
            </w:pPr>
            <w:r w:rsidRPr="00A119B1">
              <w:rPr>
                <w:rFonts w:ascii="Arial" w:hAnsi="Arial" w:cs="Arial"/>
                <w:bCs/>
                <w:color w:val="000000"/>
                <w:sz w:val="18"/>
                <w:szCs w:val="18"/>
                <w:u w:val="single"/>
                <w:lang w:eastAsia="es-AR"/>
              </w:rPr>
              <w:t>Servicios</w:t>
            </w:r>
            <w:r w:rsidRPr="00A119B1">
              <w:rPr>
                <w:rFonts w:ascii="Arial" w:hAnsi="Arial" w:cs="Arial"/>
                <w:bCs/>
                <w:color w:val="000000"/>
                <w:sz w:val="18"/>
                <w:szCs w:val="18"/>
                <w:lang w:eastAsia="es-AR"/>
              </w:rPr>
              <w:t>:</w:t>
            </w:r>
          </w:p>
        </w:tc>
        <w:tc>
          <w:tcPr>
            <w:tcW w:w="1417" w:type="dxa"/>
            <w:tcBorders>
              <w:top w:val="nil"/>
              <w:left w:val="nil"/>
              <w:bottom w:val="nil"/>
              <w:right w:val="nil"/>
            </w:tcBorders>
            <w:shd w:val="clear" w:color="auto" w:fill="auto"/>
            <w:vAlign w:val="bottom"/>
          </w:tcPr>
          <w:p w14:paraId="1EE4F420" w14:textId="77777777" w:rsidR="005818B1" w:rsidRPr="0085066B"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507633CF" w14:textId="77777777" w:rsidR="005818B1" w:rsidRPr="00A119B1" w:rsidRDefault="005818B1" w:rsidP="00C57739">
            <w:pPr>
              <w:jc w:val="right"/>
              <w:rPr>
                <w:rFonts w:ascii="Arial" w:hAnsi="Arial" w:cs="Arial"/>
                <w:sz w:val="18"/>
                <w:szCs w:val="18"/>
                <w:lang w:eastAsia="es-AR"/>
              </w:rPr>
            </w:pPr>
          </w:p>
        </w:tc>
        <w:tc>
          <w:tcPr>
            <w:tcW w:w="1265" w:type="dxa"/>
            <w:tcBorders>
              <w:top w:val="nil"/>
              <w:left w:val="nil"/>
              <w:bottom w:val="nil"/>
              <w:right w:val="nil"/>
            </w:tcBorders>
            <w:shd w:val="clear" w:color="auto" w:fill="auto"/>
            <w:vAlign w:val="bottom"/>
          </w:tcPr>
          <w:p w14:paraId="61AE7147" w14:textId="77777777" w:rsidR="005818B1" w:rsidRPr="00A119B1" w:rsidRDefault="005818B1" w:rsidP="00E5485D">
            <w:pPr>
              <w:jc w:val="right"/>
              <w:rPr>
                <w:rFonts w:ascii="Arial" w:hAnsi="Arial" w:cs="Arial"/>
                <w:sz w:val="18"/>
                <w:szCs w:val="18"/>
                <w:lang w:eastAsia="es-AR"/>
              </w:rPr>
            </w:pPr>
          </w:p>
        </w:tc>
      </w:tr>
      <w:tr w:rsidR="005818B1" w:rsidRPr="00A119B1" w14:paraId="056FC657" w14:textId="77777777" w:rsidTr="00C57739">
        <w:trPr>
          <w:trHeight w:val="206"/>
        </w:trPr>
        <w:tc>
          <w:tcPr>
            <w:tcW w:w="4820" w:type="dxa"/>
            <w:tcBorders>
              <w:top w:val="nil"/>
              <w:left w:val="nil"/>
              <w:bottom w:val="nil"/>
              <w:right w:val="nil"/>
            </w:tcBorders>
            <w:shd w:val="clear" w:color="auto" w:fill="auto"/>
            <w:vAlign w:val="bottom"/>
            <w:hideMark/>
          </w:tcPr>
          <w:p w14:paraId="39D01853"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Ingresos por uso del muelle</w:t>
            </w:r>
          </w:p>
        </w:tc>
        <w:tc>
          <w:tcPr>
            <w:tcW w:w="1417" w:type="dxa"/>
            <w:tcBorders>
              <w:top w:val="nil"/>
              <w:left w:val="nil"/>
              <w:bottom w:val="nil"/>
              <w:right w:val="nil"/>
            </w:tcBorders>
            <w:shd w:val="clear" w:color="auto" w:fill="auto"/>
            <w:vAlign w:val="bottom"/>
          </w:tcPr>
          <w:p w14:paraId="7F420848"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97.492</w:t>
            </w:r>
          </w:p>
        </w:tc>
        <w:tc>
          <w:tcPr>
            <w:tcW w:w="301" w:type="dxa"/>
            <w:tcBorders>
              <w:top w:val="nil"/>
              <w:left w:val="nil"/>
              <w:bottom w:val="nil"/>
              <w:right w:val="nil"/>
            </w:tcBorders>
            <w:vAlign w:val="bottom"/>
          </w:tcPr>
          <w:p w14:paraId="2344B416"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1DBD6246"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76.524</w:t>
            </w:r>
          </w:p>
        </w:tc>
      </w:tr>
      <w:tr w:rsidR="005818B1" w:rsidRPr="00A119B1" w14:paraId="102F3C7F" w14:textId="77777777" w:rsidTr="00C57739">
        <w:trPr>
          <w:trHeight w:val="182"/>
        </w:trPr>
        <w:tc>
          <w:tcPr>
            <w:tcW w:w="4820" w:type="dxa"/>
            <w:tcBorders>
              <w:top w:val="nil"/>
              <w:left w:val="nil"/>
              <w:bottom w:val="nil"/>
              <w:right w:val="nil"/>
            </w:tcBorders>
            <w:shd w:val="clear" w:color="auto" w:fill="auto"/>
            <w:vAlign w:val="bottom"/>
            <w:hideMark/>
          </w:tcPr>
          <w:p w14:paraId="2C189FD8"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Ingresos por servicios</w:t>
            </w:r>
          </w:p>
        </w:tc>
        <w:tc>
          <w:tcPr>
            <w:tcW w:w="1417" w:type="dxa"/>
            <w:tcBorders>
              <w:top w:val="nil"/>
              <w:left w:val="nil"/>
              <w:bottom w:val="nil"/>
              <w:right w:val="nil"/>
            </w:tcBorders>
            <w:shd w:val="clear" w:color="auto" w:fill="auto"/>
            <w:vAlign w:val="bottom"/>
          </w:tcPr>
          <w:p w14:paraId="47B8E9B3" w14:textId="77777777" w:rsidR="005818B1" w:rsidRPr="00A119B1" w:rsidRDefault="005818B1" w:rsidP="00C5773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p>
        </w:tc>
        <w:tc>
          <w:tcPr>
            <w:tcW w:w="301" w:type="dxa"/>
            <w:tcBorders>
              <w:top w:val="nil"/>
              <w:left w:val="nil"/>
              <w:bottom w:val="nil"/>
              <w:right w:val="nil"/>
            </w:tcBorders>
            <w:vAlign w:val="bottom"/>
          </w:tcPr>
          <w:p w14:paraId="1BEA55C4"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07E8FC99"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3.052</w:t>
            </w:r>
          </w:p>
        </w:tc>
      </w:tr>
      <w:tr w:rsidR="005818B1" w:rsidRPr="00A119B1" w14:paraId="1DE1F083" w14:textId="77777777" w:rsidTr="00C57739">
        <w:trPr>
          <w:trHeight w:val="185"/>
        </w:trPr>
        <w:tc>
          <w:tcPr>
            <w:tcW w:w="4820" w:type="dxa"/>
            <w:tcBorders>
              <w:top w:val="nil"/>
              <w:left w:val="nil"/>
              <w:bottom w:val="nil"/>
              <w:right w:val="nil"/>
            </w:tcBorders>
            <w:shd w:val="clear" w:color="auto" w:fill="auto"/>
            <w:vAlign w:val="bottom"/>
            <w:hideMark/>
          </w:tcPr>
          <w:p w14:paraId="7F308F7A"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Otros ingresos</w:t>
            </w:r>
          </w:p>
        </w:tc>
        <w:tc>
          <w:tcPr>
            <w:tcW w:w="1417" w:type="dxa"/>
            <w:tcBorders>
              <w:top w:val="nil"/>
              <w:left w:val="nil"/>
              <w:bottom w:val="nil"/>
              <w:right w:val="nil"/>
            </w:tcBorders>
            <w:shd w:val="clear" w:color="auto" w:fill="auto"/>
            <w:vAlign w:val="bottom"/>
          </w:tcPr>
          <w:p w14:paraId="04FD3622"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3.173</w:t>
            </w:r>
          </w:p>
        </w:tc>
        <w:tc>
          <w:tcPr>
            <w:tcW w:w="301" w:type="dxa"/>
            <w:tcBorders>
              <w:top w:val="nil"/>
              <w:left w:val="nil"/>
              <w:bottom w:val="nil"/>
              <w:right w:val="nil"/>
            </w:tcBorders>
            <w:vAlign w:val="bottom"/>
          </w:tcPr>
          <w:p w14:paraId="01125EBE"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38C94ED4"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3.197</w:t>
            </w:r>
          </w:p>
        </w:tc>
      </w:tr>
      <w:tr w:rsidR="005818B1" w:rsidRPr="00A119B1" w14:paraId="0E2C06A3" w14:textId="77777777" w:rsidTr="00C57739">
        <w:trPr>
          <w:trHeight w:val="300"/>
        </w:trPr>
        <w:tc>
          <w:tcPr>
            <w:tcW w:w="4820" w:type="dxa"/>
            <w:tcBorders>
              <w:top w:val="nil"/>
              <w:left w:val="nil"/>
              <w:bottom w:val="nil"/>
              <w:right w:val="nil"/>
            </w:tcBorders>
            <w:shd w:val="clear" w:color="auto" w:fill="auto"/>
            <w:vAlign w:val="bottom"/>
            <w:hideMark/>
          </w:tcPr>
          <w:p w14:paraId="7FD49A31" w14:textId="77777777" w:rsidR="005818B1" w:rsidRPr="00A119B1" w:rsidRDefault="005818B1" w:rsidP="00C57739">
            <w:pPr>
              <w:rPr>
                <w:rFonts w:ascii="Arial" w:hAnsi="Arial" w:cs="Arial"/>
                <w:bCs/>
                <w:color w:val="000000"/>
                <w:sz w:val="18"/>
                <w:szCs w:val="18"/>
                <w:lang w:eastAsia="es-AR"/>
              </w:rPr>
            </w:pPr>
            <w:r w:rsidRPr="00A119B1">
              <w:rPr>
                <w:rFonts w:ascii="Arial" w:hAnsi="Arial" w:cs="Arial"/>
                <w:bCs/>
                <w:color w:val="000000"/>
                <w:sz w:val="18"/>
                <w:szCs w:val="18"/>
                <w:u w:val="single"/>
                <w:lang w:eastAsia="es-AR"/>
              </w:rPr>
              <w:t>Incentivos</w:t>
            </w:r>
            <w:r w:rsidRPr="00A119B1">
              <w:rPr>
                <w:rFonts w:ascii="Arial" w:hAnsi="Arial" w:cs="Arial"/>
                <w:bCs/>
                <w:color w:val="000000"/>
                <w:sz w:val="18"/>
                <w:szCs w:val="18"/>
                <w:lang w:eastAsia="es-AR"/>
              </w:rPr>
              <w:t>:</w:t>
            </w:r>
          </w:p>
        </w:tc>
        <w:tc>
          <w:tcPr>
            <w:tcW w:w="1417" w:type="dxa"/>
            <w:tcBorders>
              <w:top w:val="nil"/>
              <w:left w:val="nil"/>
              <w:bottom w:val="nil"/>
              <w:right w:val="nil"/>
            </w:tcBorders>
            <w:shd w:val="clear" w:color="auto" w:fill="auto"/>
            <w:vAlign w:val="bottom"/>
          </w:tcPr>
          <w:p w14:paraId="1A2C4A61" w14:textId="77777777" w:rsidR="005818B1" w:rsidRPr="0085066B"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302E3964" w14:textId="77777777" w:rsidR="005818B1" w:rsidRPr="00A119B1" w:rsidRDefault="005818B1" w:rsidP="00C57739">
            <w:pPr>
              <w:jc w:val="right"/>
              <w:rPr>
                <w:rFonts w:ascii="Arial" w:hAnsi="Arial" w:cs="Arial"/>
                <w:sz w:val="18"/>
                <w:szCs w:val="18"/>
                <w:lang w:eastAsia="es-AR"/>
              </w:rPr>
            </w:pPr>
          </w:p>
        </w:tc>
        <w:tc>
          <w:tcPr>
            <w:tcW w:w="1265" w:type="dxa"/>
            <w:tcBorders>
              <w:top w:val="nil"/>
              <w:left w:val="nil"/>
              <w:bottom w:val="nil"/>
              <w:right w:val="nil"/>
            </w:tcBorders>
            <w:shd w:val="clear" w:color="auto" w:fill="auto"/>
            <w:vAlign w:val="bottom"/>
          </w:tcPr>
          <w:p w14:paraId="785C761C" w14:textId="77777777" w:rsidR="005818B1" w:rsidRPr="00A119B1" w:rsidRDefault="005818B1" w:rsidP="00E5485D">
            <w:pPr>
              <w:jc w:val="right"/>
              <w:rPr>
                <w:rFonts w:ascii="Arial" w:hAnsi="Arial" w:cs="Arial"/>
                <w:sz w:val="18"/>
                <w:szCs w:val="18"/>
                <w:lang w:eastAsia="es-AR"/>
              </w:rPr>
            </w:pPr>
          </w:p>
        </w:tc>
      </w:tr>
      <w:tr w:rsidR="005818B1" w:rsidRPr="00A119B1" w14:paraId="1C207B6A" w14:textId="77777777" w:rsidTr="00C57739">
        <w:trPr>
          <w:trHeight w:val="137"/>
        </w:trPr>
        <w:tc>
          <w:tcPr>
            <w:tcW w:w="4820" w:type="dxa"/>
            <w:tcBorders>
              <w:top w:val="nil"/>
              <w:left w:val="nil"/>
              <w:bottom w:val="nil"/>
              <w:right w:val="nil"/>
            </w:tcBorders>
            <w:shd w:val="clear" w:color="auto" w:fill="auto"/>
            <w:vAlign w:val="bottom"/>
            <w:hideMark/>
          </w:tcPr>
          <w:p w14:paraId="4A07556F"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Butano – Fraccionadores</w:t>
            </w:r>
          </w:p>
        </w:tc>
        <w:tc>
          <w:tcPr>
            <w:tcW w:w="1417" w:type="dxa"/>
            <w:tcBorders>
              <w:top w:val="nil"/>
              <w:left w:val="nil"/>
              <w:bottom w:val="nil"/>
              <w:right w:val="nil"/>
            </w:tcBorders>
            <w:shd w:val="clear" w:color="auto" w:fill="auto"/>
            <w:vAlign w:val="bottom"/>
          </w:tcPr>
          <w:p w14:paraId="16656256"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5.215</w:t>
            </w:r>
          </w:p>
        </w:tc>
        <w:tc>
          <w:tcPr>
            <w:tcW w:w="301" w:type="dxa"/>
            <w:tcBorders>
              <w:top w:val="nil"/>
              <w:left w:val="nil"/>
              <w:bottom w:val="nil"/>
              <w:right w:val="nil"/>
            </w:tcBorders>
            <w:vAlign w:val="bottom"/>
          </w:tcPr>
          <w:p w14:paraId="4A7A3D01" w14:textId="77777777" w:rsidR="005818B1" w:rsidRPr="00A119B1" w:rsidRDefault="005818B1" w:rsidP="00C57739">
            <w:pPr>
              <w:jc w:val="right"/>
              <w:rPr>
                <w:rFonts w:ascii="Arial" w:hAnsi="Arial" w:cs="Arial"/>
                <w:sz w:val="18"/>
                <w:szCs w:val="18"/>
                <w:lang w:eastAsia="es-AR"/>
              </w:rPr>
            </w:pPr>
          </w:p>
        </w:tc>
        <w:tc>
          <w:tcPr>
            <w:tcW w:w="1265" w:type="dxa"/>
            <w:tcBorders>
              <w:top w:val="nil"/>
              <w:left w:val="nil"/>
              <w:bottom w:val="nil"/>
              <w:right w:val="nil"/>
            </w:tcBorders>
            <w:shd w:val="clear" w:color="auto" w:fill="auto"/>
            <w:vAlign w:val="bottom"/>
          </w:tcPr>
          <w:p w14:paraId="4E833F4E" w14:textId="77777777" w:rsidR="005818B1" w:rsidRPr="00A119B1" w:rsidRDefault="005818B1" w:rsidP="00E5485D">
            <w:pPr>
              <w:jc w:val="right"/>
              <w:rPr>
                <w:rFonts w:ascii="Arial" w:hAnsi="Arial" w:cs="Arial"/>
                <w:sz w:val="18"/>
                <w:szCs w:val="18"/>
                <w:lang w:eastAsia="es-AR"/>
              </w:rPr>
            </w:pPr>
            <w:r w:rsidRPr="00A119B1">
              <w:rPr>
                <w:rFonts w:ascii="Arial" w:hAnsi="Arial" w:cs="Arial"/>
                <w:color w:val="000000"/>
                <w:sz w:val="18"/>
                <w:szCs w:val="18"/>
              </w:rPr>
              <w:t>14.475</w:t>
            </w:r>
          </w:p>
        </w:tc>
      </w:tr>
      <w:tr w:rsidR="005818B1" w:rsidRPr="00A119B1" w14:paraId="1509BBE4" w14:textId="77777777" w:rsidTr="00C57739">
        <w:trPr>
          <w:trHeight w:val="212"/>
        </w:trPr>
        <w:tc>
          <w:tcPr>
            <w:tcW w:w="4820" w:type="dxa"/>
            <w:tcBorders>
              <w:top w:val="nil"/>
              <w:left w:val="nil"/>
              <w:bottom w:val="nil"/>
              <w:right w:val="nil"/>
            </w:tcBorders>
            <w:shd w:val="clear" w:color="auto" w:fill="auto"/>
            <w:vAlign w:val="bottom"/>
            <w:hideMark/>
          </w:tcPr>
          <w:p w14:paraId="252B5073"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Propano</w:t>
            </w:r>
          </w:p>
        </w:tc>
        <w:tc>
          <w:tcPr>
            <w:tcW w:w="1417" w:type="dxa"/>
            <w:tcBorders>
              <w:top w:val="nil"/>
              <w:left w:val="nil"/>
              <w:bottom w:val="nil"/>
              <w:right w:val="nil"/>
            </w:tcBorders>
            <w:shd w:val="clear" w:color="auto" w:fill="auto"/>
            <w:vAlign w:val="bottom"/>
          </w:tcPr>
          <w:p w14:paraId="09BA156F"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301" w:type="dxa"/>
            <w:tcBorders>
              <w:top w:val="nil"/>
              <w:left w:val="nil"/>
              <w:bottom w:val="nil"/>
              <w:right w:val="nil"/>
            </w:tcBorders>
            <w:vAlign w:val="bottom"/>
          </w:tcPr>
          <w:p w14:paraId="42D50C01" w14:textId="77777777" w:rsidR="005818B1" w:rsidRPr="00A119B1" w:rsidRDefault="005818B1" w:rsidP="00C57739">
            <w:pPr>
              <w:jc w:val="right"/>
              <w:rPr>
                <w:rFonts w:ascii="Arial" w:hAnsi="Arial" w:cs="Arial"/>
                <w:sz w:val="18"/>
                <w:szCs w:val="18"/>
                <w:lang w:eastAsia="es-AR"/>
              </w:rPr>
            </w:pPr>
          </w:p>
        </w:tc>
        <w:tc>
          <w:tcPr>
            <w:tcW w:w="1265" w:type="dxa"/>
            <w:tcBorders>
              <w:top w:val="nil"/>
              <w:left w:val="nil"/>
              <w:bottom w:val="nil"/>
              <w:right w:val="nil"/>
            </w:tcBorders>
            <w:shd w:val="clear" w:color="auto" w:fill="auto"/>
            <w:vAlign w:val="bottom"/>
          </w:tcPr>
          <w:p w14:paraId="023A638D" w14:textId="77777777" w:rsidR="005818B1" w:rsidRPr="00A119B1" w:rsidRDefault="005818B1" w:rsidP="00E5485D">
            <w:pPr>
              <w:jc w:val="right"/>
              <w:rPr>
                <w:rFonts w:ascii="Arial" w:hAnsi="Arial" w:cs="Arial"/>
                <w:sz w:val="18"/>
                <w:szCs w:val="18"/>
                <w:lang w:eastAsia="es-AR"/>
              </w:rPr>
            </w:pPr>
          </w:p>
        </w:tc>
      </w:tr>
      <w:tr w:rsidR="005818B1" w:rsidRPr="00A119B1" w14:paraId="37EA06C9" w14:textId="77777777" w:rsidTr="00C57739">
        <w:trPr>
          <w:trHeight w:val="245"/>
        </w:trPr>
        <w:tc>
          <w:tcPr>
            <w:tcW w:w="4820" w:type="dxa"/>
            <w:tcBorders>
              <w:top w:val="nil"/>
              <w:left w:val="nil"/>
              <w:bottom w:val="nil"/>
              <w:right w:val="nil"/>
            </w:tcBorders>
            <w:shd w:val="clear" w:color="auto" w:fill="auto"/>
            <w:vAlign w:val="bottom"/>
            <w:hideMark/>
          </w:tcPr>
          <w:p w14:paraId="3179DEFE"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Fraccionadores</w:t>
            </w:r>
          </w:p>
        </w:tc>
        <w:tc>
          <w:tcPr>
            <w:tcW w:w="1417" w:type="dxa"/>
            <w:tcBorders>
              <w:top w:val="nil"/>
              <w:left w:val="nil"/>
              <w:bottom w:val="nil"/>
              <w:right w:val="nil"/>
            </w:tcBorders>
            <w:shd w:val="clear" w:color="auto" w:fill="auto"/>
            <w:vAlign w:val="bottom"/>
          </w:tcPr>
          <w:p w14:paraId="2B6C737E"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23</w:t>
            </w:r>
          </w:p>
        </w:tc>
        <w:tc>
          <w:tcPr>
            <w:tcW w:w="301" w:type="dxa"/>
            <w:tcBorders>
              <w:top w:val="nil"/>
              <w:left w:val="nil"/>
              <w:bottom w:val="nil"/>
              <w:right w:val="nil"/>
            </w:tcBorders>
            <w:vAlign w:val="bottom"/>
          </w:tcPr>
          <w:p w14:paraId="7A976B9B"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1E081A6A"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93</w:t>
            </w:r>
          </w:p>
        </w:tc>
      </w:tr>
      <w:tr w:rsidR="005818B1" w:rsidRPr="00A119B1" w14:paraId="61C64669" w14:textId="77777777" w:rsidTr="00C57739">
        <w:trPr>
          <w:trHeight w:val="136"/>
        </w:trPr>
        <w:tc>
          <w:tcPr>
            <w:tcW w:w="4820" w:type="dxa"/>
            <w:tcBorders>
              <w:top w:val="nil"/>
              <w:left w:val="nil"/>
              <w:bottom w:val="nil"/>
              <w:right w:val="nil"/>
            </w:tcBorders>
            <w:shd w:val="clear" w:color="auto" w:fill="auto"/>
            <w:vAlign w:val="bottom"/>
            <w:hideMark/>
          </w:tcPr>
          <w:p w14:paraId="2813224A" w14:textId="77777777" w:rsidR="005818B1" w:rsidRPr="00A119B1" w:rsidRDefault="005818B1" w:rsidP="00C57739">
            <w:pPr>
              <w:rPr>
                <w:rFonts w:ascii="Arial" w:hAnsi="Arial" w:cs="Arial"/>
                <w:color w:val="000000"/>
                <w:sz w:val="18"/>
                <w:szCs w:val="18"/>
                <w:lang w:eastAsia="es-AR"/>
              </w:rPr>
            </w:pPr>
            <w:r w:rsidRPr="00A119B1">
              <w:rPr>
                <w:rFonts w:ascii="Arial" w:hAnsi="Arial" w:cs="Arial"/>
                <w:color w:val="000000"/>
                <w:sz w:val="18"/>
                <w:szCs w:val="18"/>
                <w:lang w:eastAsia="es-AR"/>
              </w:rPr>
              <w:t xml:space="preserve">  - Redes</w:t>
            </w:r>
          </w:p>
        </w:tc>
        <w:tc>
          <w:tcPr>
            <w:tcW w:w="1417" w:type="dxa"/>
            <w:tcBorders>
              <w:top w:val="nil"/>
              <w:left w:val="nil"/>
              <w:bottom w:val="nil"/>
              <w:right w:val="nil"/>
            </w:tcBorders>
            <w:shd w:val="clear" w:color="auto" w:fill="auto"/>
            <w:vAlign w:val="bottom"/>
          </w:tcPr>
          <w:p w14:paraId="01173F7D"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24.251</w:t>
            </w:r>
          </w:p>
        </w:tc>
        <w:tc>
          <w:tcPr>
            <w:tcW w:w="301" w:type="dxa"/>
            <w:tcBorders>
              <w:top w:val="nil"/>
              <w:left w:val="nil"/>
              <w:bottom w:val="nil"/>
              <w:right w:val="nil"/>
            </w:tcBorders>
            <w:vAlign w:val="bottom"/>
          </w:tcPr>
          <w:p w14:paraId="73EB4046"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nil"/>
              <w:right w:val="nil"/>
            </w:tcBorders>
            <w:shd w:val="clear" w:color="auto" w:fill="auto"/>
            <w:vAlign w:val="bottom"/>
          </w:tcPr>
          <w:p w14:paraId="230DC188"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13.065</w:t>
            </w:r>
          </w:p>
        </w:tc>
      </w:tr>
      <w:tr w:rsidR="005818B1" w:rsidRPr="00A119B1" w14:paraId="3589B799" w14:textId="77777777" w:rsidTr="00C57739">
        <w:trPr>
          <w:trHeight w:val="75"/>
        </w:trPr>
        <w:tc>
          <w:tcPr>
            <w:tcW w:w="4820" w:type="dxa"/>
            <w:tcBorders>
              <w:top w:val="nil"/>
              <w:left w:val="nil"/>
              <w:bottom w:val="nil"/>
              <w:right w:val="nil"/>
            </w:tcBorders>
            <w:shd w:val="clear" w:color="auto" w:fill="auto"/>
            <w:vAlign w:val="bottom"/>
            <w:hideMark/>
          </w:tcPr>
          <w:p w14:paraId="0E881957" w14:textId="77777777" w:rsidR="005818B1" w:rsidRPr="00A119B1" w:rsidRDefault="005818B1" w:rsidP="00C57739">
            <w:pPr>
              <w:rPr>
                <w:rFonts w:ascii="Arial" w:hAnsi="Arial" w:cs="Arial"/>
                <w:bCs/>
                <w:color w:val="000000"/>
                <w:sz w:val="18"/>
                <w:szCs w:val="18"/>
                <w:lang w:eastAsia="es-AR"/>
              </w:rPr>
            </w:pPr>
            <w:r w:rsidRPr="00A119B1">
              <w:rPr>
                <w:rFonts w:ascii="Arial" w:hAnsi="Arial" w:cs="Arial"/>
                <w:bCs/>
                <w:color w:val="000000"/>
                <w:sz w:val="18"/>
                <w:szCs w:val="18"/>
                <w:lang w:eastAsia="es-AR"/>
              </w:rPr>
              <w:t>Impuesto a los ingresos brutos</w:t>
            </w:r>
          </w:p>
        </w:tc>
        <w:tc>
          <w:tcPr>
            <w:tcW w:w="1417" w:type="dxa"/>
            <w:tcBorders>
              <w:top w:val="nil"/>
              <w:left w:val="nil"/>
              <w:bottom w:val="single" w:sz="4" w:space="0" w:color="auto"/>
              <w:right w:val="nil"/>
            </w:tcBorders>
            <w:shd w:val="clear" w:color="auto" w:fill="auto"/>
            <w:vAlign w:val="bottom"/>
          </w:tcPr>
          <w:p w14:paraId="1640E75D" w14:textId="77777777" w:rsidR="005818B1" w:rsidRPr="00A119B1" w:rsidRDefault="005818B1" w:rsidP="00C5773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r w:rsidRPr="00AC0859">
              <w:rPr>
                <w:rFonts w:ascii="Arial" w:hAnsi="Arial" w:cs="Arial"/>
                <w:color w:val="000000"/>
                <w:sz w:val="18"/>
                <w:szCs w:val="18"/>
              </w:rPr>
              <w:t>43.218</w:t>
            </w:r>
            <w:r>
              <w:rPr>
                <w:rFonts w:ascii="Arial" w:hAnsi="Arial" w:cs="Arial"/>
                <w:color w:val="000000"/>
                <w:sz w:val="18"/>
                <w:szCs w:val="18"/>
              </w:rPr>
              <w:t>)</w:t>
            </w:r>
          </w:p>
        </w:tc>
        <w:tc>
          <w:tcPr>
            <w:tcW w:w="301" w:type="dxa"/>
            <w:tcBorders>
              <w:top w:val="nil"/>
              <w:left w:val="nil"/>
              <w:right w:val="nil"/>
            </w:tcBorders>
            <w:vAlign w:val="bottom"/>
          </w:tcPr>
          <w:p w14:paraId="52F89C92"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nil"/>
              <w:left w:val="nil"/>
              <w:bottom w:val="single" w:sz="8" w:space="0" w:color="auto"/>
              <w:right w:val="nil"/>
            </w:tcBorders>
            <w:shd w:val="clear" w:color="auto" w:fill="auto"/>
            <w:vAlign w:val="bottom"/>
          </w:tcPr>
          <w:p w14:paraId="269B7950"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(20.736)</w:t>
            </w:r>
          </w:p>
        </w:tc>
      </w:tr>
      <w:tr w:rsidR="005818B1" w:rsidRPr="00A119B1" w14:paraId="15F97514" w14:textId="77777777" w:rsidTr="00C57739">
        <w:trPr>
          <w:trHeight w:val="138"/>
        </w:trPr>
        <w:tc>
          <w:tcPr>
            <w:tcW w:w="4820" w:type="dxa"/>
            <w:tcBorders>
              <w:top w:val="nil"/>
              <w:left w:val="nil"/>
              <w:bottom w:val="nil"/>
              <w:right w:val="nil"/>
            </w:tcBorders>
            <w:shd w:val="clear" w:color="auto" w:fill="auto"/>
            <w:vAlign w:val="bottom"/>
            <w:hideMark/>
          </w:tcPr>
          <w:p w14:paraId="7F5531A2" w14:textId="77777777" w:rsidR="005818B1" w:rsidRPr="00A119B1" w:rsidRDefault="005818B1" w:rsidP="00C57739">
            <w:pPr>
              <w:jc w:val="right"/>
              <w:rPr>
                <w:rFonts w:ascii="Arial" w:hAnsi="Arial" w:cs="Arial"/>
                <w:color w:val="000000"/>
                <w:sz w:val="18"/>
                <w:szCs w:val="18"/>
                <w:lang w:eastAsia="es-AR"/>
              </w:rPr>
            </w:pPr>
          </w:p>
        </w:tc>
        <w:tc>
          <w:tcPr>
            <w:tcW w:w="1417" w:type="dxa"/>
            <w:tcBorders>
              <w:top w:val="single" w:sz="4" w:space="0" w:color="auto"/>
              <w:left w:val="nil"/>
              <w:bottom w:val="double" w:sz="4" w:space="0" w:color="auto"/>
              <w:right w:val="nil"/>
            </w:tcBorders>
            <w:shd w:val="clear" w:color="auto" w:fill="auto"/>
            <w:vAlign w:val="bottom"/>
          </w:tcPr>
          <w:p w14:paraId="025E17E1" w14:textId="77777777" w:rsidR="005818B1" w:rsidRPr="00A119B1" w:rsidRDefault="005818B1" w:rsidP="00C57739">
            <w:pPr>
              <w:spacing w:before="20" w:line="204" w:lineRule="auto"/>
              <w:ind w:right="57"/>
              <w:jc w:val="right"/>
              <w:rPr>
                <w:rFonts w:ascii="Arial" w:hAnsi="Arial" w:cs="Arial"/>
                <w:color w:val="000000"/>
                <w:sz w:val="18"/>
                <w:szCs w:val="18"/>
              </w:rPr>
            </w:pPr>
            <w:r w:rsidRPr="00AC0859">
              <w:rPr>
                <w:rFonts w:ascii="Arial" w:hAnsi="Arial" w:cs="Arial"/>
                <w:color w:val="000000"/>
                <w:sz w:val="18"/>
                <w:szCs w:val="18"/>
              </w:rPr>
              <w:t>4.584.034</w:t>
            </w:r>
          </w:p>
        </w:tc>
        <w:tc>
          <w:tcPr>
            <w:tcW w:w="301" w:type="dxa"/>
            <w:tcBorders>
              <w:top w:val="nil"/>
              <w:left w:val="nil"/>
              <w:right w:val="nil"/>
            </w:tcBorders>
            <w:vAlign w:val="bottom"/>
          </w:tcPr>
          <w:p w14:paraId="6EC6C84F"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single" w:sz="8" w:space="0" w:color="auto"/>
              <w:left w:val="nil"/>
              <w:bottom w:val="double" w:sz="4" w:space="0" w:color="auto"/>
              <w:right w:val="nil"/>
            </w:tcBorders>
            <w:shd w:val="clear" w:color="auto" w:fill="auto"/>
            <w:vAlign w:val="bottom"/>
          </w:tcPr>
          <w:p w14:paraId="5AFF7A08" w14:textId="77777777" w:rsidR="005818B1" w:rsidRPr="00A119B1" w:rsidRDefault="005818B1" w:rsidP="00E5485D">
            <w:pPr>
              <w:jc w:val="right"/>
              <w:rPr>
                <w:rFonts w:ascii="Arial" w:hAnsi="Arial" w:cs="Arial"/>
                <w:color w:val="000000"/>
                <w:sz w:val="18"/>
                <w:szCs w:val="18"/>
                <w:lang w:eastAsia="es-AR"/>
              </w:rPr>
            </w:pPr>
            <w:r w:rsidRPr="00A119B1">
              <w:rPr>
                <w:rFonts w:ascii="Arial" w:hAnsi="Arial" w:cs="Arial"/>
                <w:color w:val="000000"/>
                <w:sz w:val="18"/>
                <w:szCs w:val="18"/>
              </w:rPr>
              <w:t>2.462.027</w:t>
            </w:r>
          </w:p>
        </w:tc>
      </w:tr>
      <w:tr w:rsidR="005818B1" w:rsidRPr="00A119B1" w14:paraId="02AE91C5" w14:textId="77777777" w:rsidTr="00C57739">
        <w:trPr>
          <w:trHeight w:val="138"/>
        </w:trPr>
        <w:tc>
          <w:tcPr>
            <w:tcW w:w="4820" w:type="dxa"/>
            <w:tcBorders>
              <w:top w:val="nil"/>
              <w:left w:val="nil"/>
              <w:bottom w:val="nil"/>
              <w:right w:val="nil"/>
            </w:tcBorders>
            <w:shd w:val="clear" w:color="auto" w:fill="auto"/>
            <w:vAlign w:val="bottom"/>
          </w:tcPr>
          <w:p w14:paraId="1E0D3086" w14:textId="77777777" w:rsidR="005818B1" w:rsidRPr="00A119B1" w:rsidRDefault="005818B1" w:rsidP="00C57739">
            <w:pPr>
              <w:jc w:val="right"/>
              <w:rPr>
                <w:rFonts w:ascii="Arial" w:hAnsi="Arial" w:cs="Arial"/>
                <w:color w:val="000000"/>
                <w:sz w:val="18"/>
                <w:szCs w:val="18"/>
                <w:lang w:eastAsia="es-AR"/>
              </w:rPr>
            </w:pPr>
          </w:p>
        </w:tc>
        <w:tc>
          <w:tcPr>
            <w:tcW w:w="1417" w:type="dxa"/>
            <w:tcBorders>
              <w:top w:val="double" w:sz="4" w:space="0" w:color="auto"/>
              <w:left w:val="nil"/>
              <w:right w:val="nil"/>
            </w:tcBorders>
            <w:shd w:val="clear" w:color="auto" w:fill="auto"/>
            <w:vAlign w:val="bottom"/>
          </w:tcPr>
          <w:p w14:paraId="7B0B3741"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301" w:type="dxa"/>
            <w:tcBorders>
              <w:left w:val="nil"/>
              <w:right w:val="nil"/>
            </w:tcBorders>
            <w:vAlign w:val="bottom"/>
          </w:tcPr>
          <w:p w14:paraId="7853A9C0" w14:textId="77777777" w:rsidR="005818B1" w:rsidRPr="00A119B1" w:rsidRDefault="005818B1" w:rsidP="00C57739">
            <w:pPr>
              <w:jc w:val="right"/>
              <w:rPr>
                <w:rFonts w:ascii="Arial" w:hAnsi="Arial" w:cs="Arial"/>
                <w:color w:val="000000"/>
                <w:sz w:val="18"/>
                <w:szCs w:val="18"/>
                <w:lang w:eastAsia="es-AR"/>
              </w:rPr>
            </w:pPr>
          </w:p>
        </w:tc>
        <w:tc>
          <w:tcPr>
            <w:tcW w:w="1265" w:type="dxa"/>
            <w:tcBorders>
              <w:top w:val="double" w:sz="4" w:space="0" w:color="auto"/>
              <w:left w:val="nil"/>
              <w:right w:val="nil"/>
            </w:tcBorders>
            <w:shd w:val="clear" w:color="auto" w:fill="auto"/>
            <w:vAlign w:val="bottom"/>
          </w:tcPr>
          <w:p w14:paraId="3CA435BE" w14:textId="77777777" w:rsidR="005818B1" w:rsidRPr="00A119B1" w:rsidRDefault="005818B1" w:rsidP="00C57739">
            <w:pPr>
              <w:jc w:val="right"/>
              <w:rPr>
                <w:rFonts w:ascii="Arial" w:hAnsi="Arial" w:cs="Arial"/>
                <w:color w:val="000000"/>
                <w:sz w:val="18"/>
                <w:szCs w:val="18"/>
                <w:lang w:eastAsia="es-AR"/>
              </w:rPr>
            </w:pPr>
          </w:p>
        </w:tc>
      </w:tr>
    </w:tbl>
    <w:p w14:paraId="46A6DBC1" w14:textId="354DE34E" w:rsidR="00003BD5" w:rsidRPr="00A119B1" w:rsidRDefault="00003BD5" w:rsidP="00003BD5">
      <w:pPr>
        <w:rPr>
          <w:rFonts w:ascii="Arial" w:hAnsi="Arial"/>
          <w:b/>
          <w:sz w:val="18"/>
          <w:szCs w:val="18"/>
        </w:rPr>
      </w:pPr>
      <w:r w:rsidRPr="00A119B1">
        <w:rPr>
          <w:rFonts w:ascii="Arial" w:hAnsi="Arial" w:cs="Arial"/>
          <w:b/>
          <w:sz w:val="18"/>
          <w:szCs w:val="18"/>
        </w:rPr>
        <w:t>1</w:t>
      </w:r>
      <w:r>
        <w:rPr>
          <w:rFonts w:ascii="Arial" w:hAnsi="Arial" w:cs="Arial"/>
          <w:b/>
          <w:sz w:val="18"/>
          <w:szCs w:val="18"/>
        </w:rPr>
        <w:t>4</w:t>
      </w:r>
      <w:r w:rsidRPr="00A119B1">
        <w:rPr>
          <w:rFonts w:ascii="Arial" w:hAnsi="Arial" w:cs="Arial"/>
          <w:b/>
          <w:sz w:val="18"/>
          <w:szCs w:val="18"/>
        </w:rPr>
        <w:t>. COSTOS</w:t>
      </w:r>
    </w:p>
    <w:tbl>
      <w:tblPr>
        <w:tblW w:w="4121" w:type="pct"/>
        <w:tblLayout w:type="fixed"/>
        <w:tblCellMar>
          <w:left w:w="70" w:type="dxa"/>
          <w:right w:w="70" w:type="dxa"/>
        </w:tblCellMar>
        <w:tblLook w:val="04A0" w:firstRow="1" w:lastRow="0" w:firstColumn="1" w:lastColumn="0" w:noHBand="0" w:noVBand="1"/>
      </w:tblPr>
      <w:tblGrid>
        <w:gridCol w:w="4812"/>
        <w:gridCol w:w="1412"/>
        <w:gridCol w:w="160"/>
        <w:gridCol w:w="1400"/>
        <w:gridCol w:w="160"/>
      </w:tblGrid>
      <w:tr w:rsidR="00003BD5" w:rsidRPr="00A119B1" w14:paraId="6B76A216" w14:textId="77777777" w:rsidTr="00230F0A">
        <w:trPr>
          <w:trHeight w:val="20"/>
        </w:trPr>
        <w:tc>
          <w:tcPr>
            <w:tcW w:w="3029" w:type="pct"/>
            <w:tcBorders>
              <w:top w:val="nil"/>
              <w:left w:val="nil"/>
              <w:bottom w:val="nil"/>
              <w:right w:val="nil"/>
            </w:tcBorders>
            <w:shd w:val="clear" w:color="auto" w:fill="auto"/>
            <w:vAlign w:val="bottom"/>
            <w:hideMark/>
          </w:tcPr>
          <w:p w14:paraId="0A495734" w14:textId="77777777" w:rsidR="00003BD5" w:rsidRPr="00A119B1" w:rsidRDefault="00003BD5" w:rsidP="00230F0A">
            <w:pPr>
              <w:rPr>
                <w:rFonts w:ascii="Arial" w:hAnsi="Arial" w:cs="Arial"/>
                <w:b/>
                <w:bCs/>
                <w:color w:val="000000"/>
                <w:sz w:val="18"/>
                <w:szCs w:val="18"/>
                <w:lang w:eastAsia="es-AR"/>
              </w:rPr>
            </w:pPr>
          </w:p>
        </w:tc>
        <w:tc>
          <w:tcPr>
            <w:tcW w:w="889" w:type="pct"/>
            <w:tcBorders>
              <w:top w:val="nil"/>
              <w:left w:val="nil"/>
              <w:bottom w:val="single" w:sz="4" w:space="0" w:color="auto"/>
              <w:right w:val="nil"/>
            </w:tcBorders>
            <w:shd w:val="clear" w:color="auto" w:fill="auto"/>
            <w:vAlign w:val="bottom"/>
            <w:hideMark/>
          </w:tcPr>
          <w:p w14:paraId="3AA3226F" w14:textId="77777777" w:rsidR="00003BD5" w:rsidRPr="00A119B1" w:rsidRDefault="00003BD5" w:rsidP="00230F0A">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31/03/201</w:t>
            </w:r>
            <w:r>
              <w:rPr>
                <w:rFonts w:ascii="Arial" w:hAnsi="Arial" w:cs="Arial"/>
                <w:b/>
                <w:bCs/>
                <w:color w:val="000000"/>
                <w:sz w:val="18"/>
                <w:szCs w:val="18"/>
                <w:lang w:eastAsia="es-AR"/>
              </w:rPr>
              <w:t>9</w:t>
            </w:r>
          </w:p>
        </w:tc>
        <w:tc>
          <w:tcPr>
            <w:tcW w:w="101" w:type="pct"/>
            <w:tcBorders>
              <w:top w:val="nil"/>
              <w:left w:val="nil"/>
              <w:bottom w:val="nil"/>
              <w:right w:val="nil"/>
            </w:tcBorders>
            <w:shd w:val="clear" w:color="auto" w:fill="auto"/>
            <w:vAlign w:val="bottom"/>
            <w:hideMark/>
          </w:tcPr>
          <w:p w14:paraId="1F6CCD2D" w14:textId="77777777" w:rsidR="00003BD5" w:rsidRPr="00A119B1" w:rsidRDefault="00003BD5" w:rsidP="00230F0A">
            <w:pPr>
              <w:jc w:val="center"/>
              <w:rPr>
                <w:rFonts w:ascii="Arial" w:hAnsi="Arial" w:cs="Arial"/>
                <w:b/>
                <w:bCs/>
                <w:color w:val="000000"/>
                <w:sz w:val="18"/>
                <w:szCs w:val="18"/>
                <w:lang w:eastAsia="es-AR"/>
              </w:rPr>
            </w:pPr>
          </w:p>
        </w:tc>
        <w:tc>
          <w:tcPr>
            <w:tcW w:w="881" w:type="pct"/>
            <w:tcBorders>
              <w:top w:val="nil"/>
              <w:left w:val="nil"/>
              <w:bottom w:val="single" w:sz="4" w:space="0" w:color="auto"/>
              <w:right w:val="nil"/>
            </w:tcBorders>
            <w:shd w:val="clear" w:color="auto" w:fill="auto"/>
            <w:vAlign w:val="bottom"/>
            <w:hideMark/>
          </w:tcPr>
          <w:p w14:paraId="2C07EA73" w14:textId="77777777" w:rsidR="00003BD5" w:rsidRPr="00A119B1" w:rsidRDefault="00003BD5" w:rsidP="00230F0A">
            <w:pPr>
              <w:jc w:val="center"/>
              <w:rPr>
                <w:rFonts w:ascii="Arial" w:hAnsi="Arial" w:cs="Arial"/>
                <w:b/>
                <w:bCs/>
                <w:color w:val="000000"/>
                <w:sz w:val="18"/>
                <w:szCs w:val="18"/>
                <w:lang w:eastAsia="es-AR"/>
              </w:rPr>
            </w:pPr>
            <w:r w:rsidRPr="00A119B1">
              <w:rPr>
                <w:rFonts w:ascii="Arial" w:hAnsi="Arial" w:cs="Arial"/>
                <w:b/>
                <w:bCs/>
                <w:color w:val="000000"/>
                <w:sz w:val="18"/>
                <w:szCs w:val="18"/>
                <w:lang w:eastAsia="es-AR"/>
              </w:rPr>
              <w:t>31/03/201</w:t>
            </w:r>
            <w:r>
              <w:rPr>
                <w:rFonts w:ascii="Arial" w:hAnsi="Arial" w:cs="Arial"/>
                <w:b/>
                <w:bCs/>
                <w:color w:val="000000"/>
                <w:sz w:val="18"/>
                <w:szCs w:val="18"/>
                <w:lang w:eastAsia="es-AR"/>
              </w:rPr>
              <w:t>8</w:t>
            </w:r>
          </w:p>
        </w:tc>
        <w:tc>
          <w:tcPr>
            <w:tcW w:w="101" w:type="pct"/>
            <w:tcBorders>
              <w:top w:val="nil"/>
              <w:left w:val="nil"/>
              <w:bottom w:val="nil"/>
              <w:right w:val="nil"/>
            </w:tcBorders>
            <w:shd w:val="clear" w:color="auto" w:fill="auto"/>
            <w:noWrap/>
            <w:vAlign w:val="bottom"/>
            <w:hideMark/>
          </w:tcPr>
          <w:p w14:paraId="46BA12F9" w14:textId="77777777" w:rsidR="00003BD5" w:rsidRPr="00A119B1" w:rsidRDefault="00003BD5" w:rsidP="00230F0A">
            <w:pPr>
              <w:jc w:val="center"/>
              <w:rPr>
                <w:rFonts w:ascii="Arial" w:hAnsi="Arial" w:cs="Arial"/>
                <w:sz w:val="18"/>
                <w:szCs w:val="18"/>
                <w:lang w:eastAsia="es-AR"/>
              </w:rPr>
            </w:pPr>
          </w:p>
        </w:tc>
      </w:tr>
      <w:tr w:rsidR="00003BD5" w:rsidRPr="00A119B1" w14:paraId="0A52D582" w14:textId="77777777" w:rsidTr="00230F0A">
        <w:trPr>
          <w:trHeight w:val="20"/>
        </w:trPr>
        <w:tc>
          <w:tcPr>
            <w:tcW w:w="3029" w:type="pct"/>
            <w:tcBorders>
              <w:top w:val="nil"/>
              <w:left w:val="nil"/>
              <w:bottom w:val="nil"/>
              <w:right w:val="nil"/>
            </w:tcBorders>
            <w:shd w:val="clear" w:color="auto" w:fill="auto"/>
            <w:vAlign w:val="bottom"/>
            <w:hideMark/>
          </w:tcPr>
          <w:p w14:paraId="413518B5" w14:textId="77777777" w:rsidR="00003BD5" w:rsidRPr="00A119B1" w:rsidRDefault="00003BD5" w:rsidP="00230F0A">
            <w:pPr>
              <w:rPr>
                <w:rFonts w:ascii="Arial" w:hAnsi="Arial" w:cs="Arial"/>
                <w:color w:val="000000"/>
                <w:sz w:val="18"/>
                <w:szCs w:val="18"/>
                <w:lang w:eastAsia="es-AR"/>
              </w:rPr>
            </w:pPr>
            <w:r w:rsidRPr="00A119B1">
              <w:rPr>
                <w:rFonts w:ascii="Arial" w:hAnsi="Arial" w:cs="Arial"/>
                <w:color w:val="000000"/>
                <w:sz w:val="18"/>
                <w:szCs w:val="18"/>
                <w:lang w:eastAsia="es-AR"/>
              </w:rPr>
              <w:t>Inventarios al inicio del ejercicio</w:t>
            </w:r>
          </w:p>
        </w:tc>
        <w:tc>
          <w:tcPr>
            <w:tcW w:w="889" w:type="pct"/>
            <w:tcBorders>
              <w:top w:val="nil"/>
              <w:left w:val="nil"/>
              <w:bottom w:val="nil"/>
              <w:right w:val="nil"/>
            </w:tcBorders>
            <w:shd w:val="clear" w:color="auto" w:fill="auto"/>
          </w:tcPr>
          <w:p w14:paraId="2D01B531" w14:textId="77777777" w:rsidR="00003BD5" w:rsidRPr="00A119B1" w:rsidRDefault="00003BD5" w:rsidP="00230F0A">
            <w:pPr>
              <w:spacing w:before="20" w:line="204" w:lineRule="auto"/>
              <w:ind w:right="57"/>
              <w:jc w:val="right"/>
              <w:rPr>
                <w:rFonts w:ascii="Arial" w:hAnsi="Arial" w:cs="Arial"/>
                <w:color w:val="000000"/>
                <w:sz w:val="18"/>
                <w:szCs w:val="18"/>
              </w:rPr>
            </w:pPr>
            <w:r w:rsidRPr="009E4DF6">
              <w:rPr>
                <w:rFonts w:ascii="Arial" w:hAnsi="Arial" w:cs="Arial"/>
                <w:color w:val="000000"/>
                <w:sz w:val="18"/>
                <w:szCs w:val="18"/>
              </w:rPr>
              <w:t>607.221</w:t>
            </w:r>
          </w:p>
        </w:tc>
        <w:tc>
          <w:tcPr>
            <w:tcW w:w="101" w:type="pct"/>
            <w:tcBorders>
              <w:top w:val="nil"/>
              <w:left w:val="nil"/>
              <w:bottom w:val="nil"/>
              <w:right w:val="nil"/>
            </w:tcBorders>
            <w:shd w:val="clear" w:color="auto" w:fill="auto"/>
            <w:vAlign w:val="bottom"/>
          </w:tcPr>
          <w:p w14:paraId="3590DFAF" w14:textId="77777777" w:rsidR="00003BD5" w:rsidRPr="00A119B1" w:rsidRDefault="00003BD5" w:rsidP="00230F0A">
            <w:pPr>
              <w:jc w:val="right"/>
              <w:rPr>
                <w:rFonts w:ascii="Arial" w:hAnsi="Arial" w:cs="Arial"/>
                <w:color w:val="000000"/>
                <w:sz w:val="18"/>
                <w:szCs w:val="18"/>
                <w:lang w:eastAsia="es-AR"/>
              </w:rPr>
            </w:pPr>
          </w:p>
        </w:tc>
        <w:tc>
          <w:tcPr>
            <w:tcW w:w="881" w:type="pct"/>
            <w:tcBorders>
              <w:top w:val="nil"/>
              <w:left w:val="nil"/>
              <w:bottom w:val="nil"/>
              <w:right w:val="nil"/>
            </w:tcBorders>
            <w:shd w:val="clear" w:color="auto" w:fill="auto"/>
          </w:tcPr>
          <w:p w14:paraId="11E20FF9" w14:textId="77777777" w:rsidR="00003BD5" w:rsidRPr="00A119B1" w:rsidRDefault="00003BD5" w:rsidP="00230F0A">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375.72</w:t>
            </w:r>
            <w:r>
              <w:rPr>
                <w:rFonts w:ascii="Arial" w:hAnsi="Arial" w:cs="Arial"/>
                <w:color w:val="000000"/>
                <w:sz w:val="18"/>
                <w:szCs w:val="18"/>
              </w:rPr>
              <w:t>3</w:t>
            </w:r>
          </w:p>
        </w:tc>
        <w:tc>
          <w:tcPr>
            <w:tcW w:w="101" w:type="pct"/>
            <w:tcBorders>
              <w:top w:val="nil"/>
              <w:left w:val="nil"/>
              <w:bottom w:val="nil"/>
              <w:right w:val="nil"/>
            </w:tcBorders>
            <w:shd w:val="clear" w:color="auto" w:fill="auto"/>
            <w:noWrap/>
            <w:vAlign w:val="bottom"/>
            <w:hideMark/>
          </w:tcPr>
          <w:p w14:paraId="288B7D4E" w14:textId="77777777" w:rsidR="00003BD5" w:rsidRPr="00A119B1" w:rsidRDefault="00003BD5" w:rsidP="00230F0A">
            <w:pPr>
              <w:jc w:val="right"/>
              <w:rPr>
                <w:rFonts w:ascii="Arial" w:hAnsi="Arial" w:cs="Arial"/>
                <w:sz w:val="18"/>
                <w:szCs w:val="18"/>
                <w:lang w:eastAsia="es-AR"/>
              </w:rPr>
            </w:pPr>
          </w:p>
        </w:tc>
      </w:tr>
      <w:tr w:rsidR="00003BD5" w:rsidRPr="00A119B1" w14:paraId="61C91A79" w14:textId="77777777" w:rsidTr="00230F0A">
        <w:trPr>
          <w:trHeight w:val="20"/>
        </w:trPr>
        <w:tc>
          <w:tcPr>
            <w:tcW w:w="3029" w:type="pct"/>
            <w:tcBorders>
              <w:top w:val="nil"/>
              <w:left w:val="nil"/>
              <w:bottom w:val="nil"/>
              <w:right w:val="nil"/>
            </w:tcBorders>
            <w:shd w:val="clear" w:color="auto" w:fill="auto"/>
            <w:vAlign w:val="bottom"/>
            <w:hideMark/>
          </w:tcPr>
          <w:p w14:paraId="26D58A3C" w14:textId="77777777" w:rsidR="00003BD5" w:rsidRPr="00A119B1" w:rsidRDefault="00003BD5" w:rsidP="00230F0A">
            <w:pPr>
              <w:rPr>
                <w:rFonts w:ascii="Arial" w:hAnsi="Arial" w:cs="Arial"/>
                <w:color w:val="000000"/>
                <w:sz w:val="18"/>
                <w:szCs w:val="18"/>
                <w:lang w:eastAsia="es-AR"/>
              </w:rPr>
            </w:pPr>
            <w:r w:rsidRPr="00A119B1">
              <w:rPr>
                <w:rFonts w:ascii="Arial" w:hAnsi="Arial" w:cs="Arial"/>
                <w:color w:val="000000"/>
                <w:sz w:val="18"/>
                <w:szCs w:val="18"/>
                <w:lang w:eastAsia="es-AR"/>
              </w:rPr>
              <w:t>Compras</w:t>
            </w:r>
          </w:p>
        </w:tc>
        <w:tc>
          <w:tcPr>
            <w:tcW w:w="889" w:type="pct"/>
            <w:tcBorders>
              <w:top w:val="nil"/>
              <w:left w:val="nil"/>
              <w:right w:val="nil"/>
            </w:tcBorders>
            <w:shd w:val="clear" w:color="auto" w:fill="auto"/>
          </w:tcPr>
          <w:p w14:paraId="6924E780" w14:textId="77777777" w:rsidR="00003BD5" w:rsidRPr="00A119B1" w:rsidRDefault="00003BD5" w:rsidP="00230F0A">
            <w:pPr>
              <w:spacing w:before="20" w:line="204" w:lineRule="auto"/>
              <w:ind w:right="57"/>
              <w:jc w:val="right"/>
              <w:rPr>
                <w:rFonts w:ascii="Arial" w:hAnsi="Arial" w:cs="Arial"/>
                <w:color w:val="000000"/>
                <w:sz w:val="18"/>
                <w:szCs w:val="18"/>
              </w:rPr>
            </w:pPr>
            <w:r w:rsidRPr="009E4DF6">
              <w:rPr>
                <w:rFonts w:ascii="Arial" w:hAnsi="Arial" w:cs="Arial"/>
                <w:color w:val="000000"/>
                <w:sz w:val="18"/>
                <w:szCs w:val="18"/>
              </w:rPr>
              <w:t>2.789.684</w:t>
            </w:r>
          </w:p>
        </w:tc>
        <w:tc>
          <w:tcPr>
            <w:tcW w:w="101" w:type="pct"/>
            <w:tcBorders>
              <w:top w:val="nil"/>
              <w:left w:val="nil"/>
              <w:right w:val="nil"/>
            </w:tcBorders>
            <w:shd w:val="clear" w:color="auto" w:fill="auto"/>
            <w:vAlign w:val="bottom"/>
          </w:tcPr>
          <w:p w14:paraId="47D2132F" w14:textId="77777777" w:rsidR="00003BD5" w:rsidRPr="00A119B1" w:rsidRDefault="00003BD5" w:rsidP="00230F0A">
            <w:pPr>
              <w:jc w:val="right"/>
              <w:rPr>
                <w:rFonts w:ascii="Arial" w:hAnsi="Arial" w:cs="Arial"/>
                <w:color w:val="000000"/>
                <w:sz w:val="18"/>
                <w:szCs w:val="18"/>
                <w:lang w:eastAsia="es-AR"/>
              </w:rPr>
            </w:pPr>
          </w:p>
        </w:tc>
        <w:tc>
          <w:tcPr>
            <w:tcW w:w="881" w:type="pct"/>
            <w:tcBorders>
              <w:top w:val="nil"/>
              <w:left w:val="nil"/>
              <w:right w:val="nil"/>
            </w:tcBorders>
            <w:shd w:val="clear" w:color="auto" w:fill="auto"/>
          </w:tcPr>
          <w:p w14:paraId="6136CB50" w14:textId="77777777" w:rsidR="00003BD5" w:rsidRPr="00A119B1" w:rsidRDefault="00003BD5" w:rsidP="00230F0A">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1.362.22</w:t>
            </w:r>
            <w:r>
              <w:rPr>
                <w:rFonts w:ascii="Arial" w:hAnsi="Arial" w:cs="Arial"/>
                <w:color w:val="000000"/>
                <w:sz w:val="18"/>
                <w:szCs w:val="18"/>
              </w:rPr>
              <w:t>0</w:t>
            </w:r>
          </w:p>
        </w:tc>
        <w:tc>
          <w:tcPr>
            <w:tcW w:w="101" w:type="pct"/>
            <w:tcBorders>
              <w:top w:val="nil"/>
              <w:left w:val="nil"/>
              <w:right w:val="nil"/>
            </w:tcBorders>
            <w:shd w:val="clear" w:color="auto" w:fill="auto"/>
            <w:noWrap/>
            <w:vAlign w:val="bottom"/>
            <w:hideMark/>
          </w:tcPr>
          <w:p w14:paraId="0E22A2B8" w14:textId="77777777" w:rsidR="00003BD5" w:rsidRPr="00A119B1" w:rsidRDefault="00003BD5" w:rsidP="00230F0A">
            <w:pPr>
              <w:jc w:val="right"/>
              <w:rPr>
                <w:rFonts w:ascii="Arial" w:hAnsi="Arial" w:cs="Arial"/>
                <w:sz w:val="18"/>
                <w:szCs w:val="18"/>
                <w:lang w:eastAsia="es-AR"/>
              </w:rPr>
            </w:pPr>
          </w:p>
        </w:tc>
      </w:tr>
      <w:tr w:rsidR="00003BD5" w:rsidRPr="00A119B1" w14:paraId="484D9469" w14:textId="77777777" w:rsidTr="00230F0A">
        <w:trPr>
          <w:trHeight w:val="20"/>
        </w:trPr>
        <w:tc>
          <w:tcPr>
            <w:tcW w:w="3029" w:type="pct"/>
            <w:tcBorders>
              <w:top w:val="nil"/>
              <w:left w:val="nil"/>
              <w:bottom w:val="nil"/>
              <w:right w:val="nil"/>
            </w:tcBorders>
            <w:shd w:val="clear" w:color="auto" w:fill="auto"/>
            <w:vAlign w:val="bottom"/>
            <w:hideMark/>
          </w:tcPr>
          <w:p w14:paraId="7B09858C" w14:textId="77777777" w:rsidR="00003BD5" w:rsidRPr="00A119B1" w:rsidRDefault="00003BD5" w:rsidP="00230F0A">
            <w:pPr>
              <w:rPr>
                <w:rFonts w:ascii="Arial" w:hAnsi="Arial" w:cs="Arial"/>
                <w:color w:val="000000"/>
                <w:sz w:val="18"/>
                <w:szCs w:val="18"/>
                <w:lang w:eastAsia="es-AR"/>
              </w:rPr>
            </w:pPr>
            <w:r w:rsidRPr="00A119B1">
              <w:rPr>
                <w:rFonts w:ascii="Arial" w:hAnsi="Arial" w:cs="Arial"/>
                <w:color w:val="000000"/>
                <w:sz w:val="18"/>
                <w:szCs w:val="18"/>
                <w:lang w:eastAsia="es-AR"/>
              </w:rPr>
              <w:t>Costos de producción</w:t>
            </w:r>
            <w:r w:rsidRPr="00A119B1">
              <w:rPr>
                <w:rFonts w:ascii="Arial" w:hAnsi="Arial" w:cs="Arial"/>
                <w:color w:val="000000"/>
                <w:sz w:val="18"/>
                <w:szCs w:val="18"/>
                <w:vertAlign w:val="superscript"/>
                <w:lang w:eastAsia="es-AR"/>
              </w:rPr>
              <w:t xml:space="preserve"> </w:t>
            </w:r>
            <w:r w:rsidRPr="00A119B1">
              <w:rPr>
                <w:rFonts w:ascii="Arial" w:hAnsi="Arial" w:cs="Arial"/>
                <w:color w:val="000000"/>
                <w:sz w:val="18"/>
                <w:szCs w:val="18"/>
                <w:lang w:eastAsia="es-AR"/>
              </w:rPr>
              <w:t xml:space="preserve">(Nota </w:t>
            </w:r>
            <w:r>
              <w:rPr>
                <w:rFonts w:ascii="Arial" w:hAnsi="Arial" w:cs="Arial"/>
                <w:color w:val="000000"/>
                <w:sz w:val="18"/>
                <w:szCs w:val="18"/>
                <w:lang w:eastAsia="es-AR"/>
              </w:rPr>
              <w:t>15</w:t>
            </w:r>
            <w:r w:rsidRPr="00A119B1">
              <w:rPr>
                <w:rFonts w:ascii="Arial" w:hAnsi="Arial" w:cs="Arial"/>
                <w:color w:val="000000"/>
                <w:sz w:val="18"/>
                <w:szCs w:val="18"/>
                <w:lang w:eastAsia="es-AR"/>
              </w:rPr>
              <w:t>)</w:t>
            </w:r>
          </w:p>
        </w:tc>
        <w:tc>
          <w:tcPr>
            <w:tcW w:w="889" w:type="pct"/>
            <w:tcBorders>
              <w:top w:val="nil"/>
              <w:left w:val="nil"/>
              <w:right w:val="nil"/>
            </w:tcBorders>
            <w:shd w:val="clear" w:color="auto" w:fill="auto"/>
          </w:tcPr>
          <w:p w14:paraId="375533C9" w14:textId="77777777" w:rsidR="00003BD5" w:rsidRPr="00A119B1" w:rsidRDefault="00003BD5" w:rsidP="00230F0A">
            <w:pPr>
              <w:spacing w:before="20" w:line="204" w:lineRule="auto"/>
              <w:ind w:right="57"/>
              <w:jc w:val="right"/>
              <w:rPr>
                <w:rFonts w:ascii="Arial" w:hAnsi="Arial" w:cs="Arial"/>
                <w:color w:val="000000"/>
                <w:sz w:val="18"/>
                <w:szCs w:val="18"/>
              </w:rPr>
            </w:pPr>
            <w:r>
              <w:rPr>
                <w:rFonts w:ascii="Arial" w:hAnsi="Arial" w:cs="Arial"/>
                <w:color w:val="000000"/>
                <w:sz w:val="18"/>
                <w:szCs w:val="18"/>
              </w:rPr>
              <w:t>717</w:t>
            </w:r>
            <w:r w:rsidRPr="009E4DF6">
              <w:rPr>
                <w:rFonts w:ascii="Arial" w:hAnsi="Arial" w:cs="Arial"/>
                <w:color w:val="000000"/>
                <w:sz w:val="18"/>
                <w:szCs w:val="18"/>
              </w:rPr>
              <w:t>.17</w:t>
            </w:r>
            <w:r>
              <w:rPr>
                <w:rFonts w:ascii="Arial" w:hAnsi="Arial" w:cs="Arial"/>
                <w:color w:val="000000"/>
                <w:sz w:val="18"/>
                <w:szCs w:val="18"/>
              </w:rPr>
              <w:t>2</w:t>
            </w:r>
          </w:p>
        </w:tc>
        <w:tc>
          <w:tcPr>
            <w:tcW w:w="101" w:type="pct"/>
            <w:tcBorders>
              <w:top w:val="nil"/>
              <w:left w:val="nil"/>
              <w:right w:val="nil"/>
            </w:tcBorders>
            <w:shd w:val="clear" w:color="auto" w:fill="auto"/>
            <w:vAlign w:val="bottom"/>
          </w:tcPr>
          <w:p w14:paraId="5AB07D76" w14:textId="77777777" w:rsidR="00003BD5" w:rsidRPr="00A119B1" w:rsidRDefault="00003BD5" w:rsidP="00230F0A">
            <w:pPr>
              <w:jc w:val="right"/>
              <w:rPr>
                <w:rFonts w:ascii="Arial" w:hAnsi="Arial" w:cs="Arial"/>
                <w:color w:val="000000"/>
                <w:sz w:val="18"/>
                <w:szCs w:val="18"/>
                <w:lang w:eastAsia="es-AR"/>
              </w:rPr>
            </w:pPr>
          </w:p>
        </w:tc>
        <w:tc>
          <w:tcPr>
            <w:tcW w:w="881" w:type="pct"/>
            <w:tcBorders>
              <w:top w:val="nil"/>
              <w:left w:val="nil"/>
              <w:right w:val="nil"/>
            </w:tcBorders>
            <w:shd w:val="clear" w:color="auto" w:fill="auto"/>
          </w:tcPr>
          <w:p w14:paraId="3FC9F0BC" w14:textId="77777777" w:rsidR="00003BD5" w:rsidRPr="00A119B1" w:rsidRDefault="00003BD5" w:rsidP="00230F0A">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378.296</w:t>
            </w:r>
          </w:p>
        </w:tc>
        <w:tc>
          <w:tcPr>
            <w:tcW w:w="101" w:type="pct"/>
            <w:tcBorders>
              <w:top w:val="nil"/>
              <w:left w:val="nil"/>
              <w:right w:val="nil"/>
            </w:tcBorders>
            <w:shd w:val="clear" w:color="auto" w:fill="auto"/>
            <w:noWrap/>
            <w:vAlign w:val="bottom"/>
            <w:hideMark/>
          </w:tcPr>
          <w:p w14:paraId="4125201B" w14:textId="77777777" w:rsidR="00003BD5" w:rsidRPr="00A119B1" w:rsidRDefault="00003BD5" w:rsidP="00230F0A">
            <w:pPr>
              <w:jc w:val="right"/>
              <w:rPr>
                <w:rFonts w:ascii="Arial" w:hAnsi="Arial" w:cs="Arial"/>
                <w:sz w:val="18"/>
                <w:szCs w:val="18"/>
                <w:lang w:eastAsia="es-AR"/>
              </w:rPr>
            </w:pPr>
          </w:p>
        </w:tc>
      </w:tr>
      <w:tr w:rsidR="00003BD5" w:rsidRPr="00A119B1" w14:paraId="2631D3E3" w14:textId="77777777" w:rsidTr="00230F0A">
        <w:trPr>
          <w:trHeight w:val="20"/>
        </w:trPr>
        <w:tc>
          <w:tcPr>
            <w:tcW w:w="3029" w:type="pct"/>
            <w:tcBorders>
              <w:top w:val="nil"/>
              <w:left w:val="nil"/>
              <w:bottom w:val="nil"/>
              <w:right w:val="nil"/>
            </w:tcBorders>
            <w:shd w:val="clear" w:color="auto" w:fill="auto"/>
            <w:vAlign w:val="bottom"/>
            <w:hideMark/>
          </w:tcPr>
          <w:p w14:paraId="6343497F" w14:textId="77777777" w:rsidR="00003BD5" w:rsidRPr="00A119B1" w:rsidRDefault="00003BD5" w:rsidP="00230F0A">
            <w:pPr>
              <w:rPr>
                <w:rFonts w:ascii="Arial" w:hAnsi="Arial" w:cs="Arial"/>
                <w:color w:val="000000"/>
                <w:sz w:val="18"/>
                <w:szCs w:val="18"/>
                <w:lang w:eastAsia="es-AR"/>
              </w:rPr>
            </w:pPr>
            <w:r w:rsidRPr="00A119B1">
              <w:rPr>
                <w:rFonts w:ascii="Arial" w:hAnsi="Arial" w:cs="Arial"/>
                <w:color w:val="000000"/>
                <w:sz w:val="18"/>
                <w:szCs w:val="18"/>
                <w:lang w:eastAsia="es-AR"/>
              </w:rPr>
              <w:t>Diferencia de conversión</w:t>
            </w:r>
          </w:p>
        </w:tc>
        <w:tc>
          <w:tcPr>
            <w:tcW w:w="889" w:type="pct"/>
            <w:tcBorders>
              <w:top w:val="nil"/>
              <w:left w:val="nil"/>
              <w:right w:val="nil"/>
            </w:tcBorders>
            <w:shd w:val="clear" w:color="auto" w:fill="auto"/>
          </w:tcPr>
          <w:p w14:paraId="276786AC" w14:textId="77777777" w:rsidR="00003BD5" w:rsidRPr="00A119B1" w:rsidRDefault="00003BD5" w:rsidP="00230F0A">
            <w:pPr>
              <w:spacing w:before="20" w:line="204" w:lineRule="auto"/>
              <w:ind w:right="57"/>
              <w:jc w:val="right"/>
              <w:rPr>
                <w:rFonts w:ascii="Arial" w:hAnsi="Arial" w:cs="Arial"/>
                <w:color w:val="000000"/>
                <w:sz w:val="18"/>
                <w:szCs w:val="18"/>
              </w:rPr>
            </w:pPr>
            <w:r>
              <w:rPr>
                <w:rFonts w:ascii="Arial" w:hAnsi="Arial" w:cs="Arial"/>
                <w:color w:val="000000"/>
                <w:sz w:val="18"/>
                <w:szCs w:val="18"/>
              </w:rPr>
              <w:t>98</w:t>
            </w:r>
            <w:r w:rsidRPr="009E4DF6">
              <w:rPr>
                <w:rFonts w:ascii="Arial" w:hAnsi="Arial" w:cs="Arial"/>
                <w:color w:val="000000"/>
                <w:sz w:val="18"/>
                <w:szCs w:val="18"/>
              </w:rPr>
              <w:t>.</w:t>
            </w:r>
            <w:r>
              <w:rPr>
                <w:rFonts w:ascii="Arial" w:hAnsi="Arial" w:cs="Arial"/>
                <w:color w:val="000000"/>
                <w:sz w:val="18"/>
                <w:szCs w:val="18"/>
              </w:rPr>
              <w:t>559</w:t>
            </w:r>
          </w:p>
        </w:tc>
        <w:tc>
          <w:tcPr>
            <w:tcW w:w="101" w:type="pct"/>
            <w:tcBorders>
              <w:top w:val="nil"/>
              <w:left w:val="nil"/>
              <w:right w:val="nil"/>
            </w:tcBorders>
            <w:shd w:val="clear" w:color="auto" w:fill="auto"/>
            <w:vAlign w:val="bottom"/>
          </w:tcPr>
          <w:p w14:paraId="49A63FC9" w14:textId="77777777" w:rsidR="00003BD5" w:rsidRPr="00A119B1" w:rsidRDefault="00003BD5" w:rsidP="00230F0A">
            <w:pPr>
              <w:jc w:val="right"/>
              <w:rPr>
                <w:rFonts w:ascii="Arial" w:hAnsi="Arial" w:cs="Arial"/>
                <w:color w:val="000000"/>
                <w:sz w:val="18"/>
                <w:szCs w:val="18"/>
                <w:lang w:eastAsia="es-AR"/>
              </w:rPr>
            </w:pPr>
          </w:p>
        </w:tc>
        <w:tc>
          <w:tcPr>
            <w:tcW w:w="881" w:type="pct"/>
            <w:tcBorders>
              <w:top w:val="nil"/>
              <w:left w:val="nil"/>
              <w:right w:val="nil"/>
            </w:tcBorders>
            <w:shd w:val="clear" w:color="auto" w:fill="auto"/>
          </w:tcPr>
          <w:p w14:paraId="09E9F0EB" w14:textId="77777777" w:rsidR="00003BD5" w:rsidRPr="00A119B1" w:rsidRDefault="00003BD5" w:rsidP="00230F0A">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33.26</w:t>
            </w:r>
            <w:r>
              <w:rPr>
                <w:rFonts w:ascii="Arial" w:hAnsi="Arial" w:cs="Arial"/>
                <w:color w:val="000000"/>
                <w:sz w:val="18"/>
                <w:szCs w:val="18"/>
              </w:rPr>
              <w:t>7</w:t>
            </w:r>
          </w:p>
        </w:tc>
        <w:tc>
          <w:tcPr>
            <w:tcW w:w="101" w:type="pct"/>
            <w:tcBorders>
              <w:top w:val="nil"/>
              <w:left w:val="nil"/>
              <w:right w:val="nil"/>
            </w:tcBorders>
            <w:shd w:val="clear" w:color="auto" w:fill="auto"/>
            <w:noWrap/>
            <w:vAlign w:val="bottom"/>
            <w:hideMark/>
          </w:tcPr>
          <w:p w14:paraId="6ECC1440" w14:textId="77777777" w:rsidR="00003BD5" w:rsidRPr="00A119B1" w:rsidRDefault="00003BD5" w:rsidP="00230F0A">
            <w:pPr>
              <w:jc w:val="right"/>
              <w:rPr>
                <w:rFonts w:ascii="Arial" w:hAnsi="Arial" w:cs="Arial"/>
                <w:sz w:val="18"/>
                <w:szCs w:val="18"/>
                <w:lang w:eastAsia="es-AR"/>
              </w:rPr>
            </w:pPr>
          </w:p>
        </w:tc>
      </w:tr>
      <w:tr w:rsidR="00003BD5" w:rsidRPr="00A119B1" w14:paraId="5DE06CC9" w14:textId="77777777" w:rsidTr="00230F0A">
        <w:trPr>
          <w:trHeight w:val="20"/>
        </w:trPr>
        <w:tc>
          <w:tcPr>
            <w:tcW w:w="3029" w:type="pct"/>
            <w:tcBorders>
              <w:top w:val="nil"/>
              <w:left w:val="nil"/>
              <w:bottom w:val="nil"/>
              <w:right w:val="nil"/>
            </w:tcBorders>
            <w:shd w:val="clear" w:color="auto" w:fill="auto"/>
            <w:vAlign w:val="bottom"/>
            <w:hideMark/>
          </w:tcPr>
          <w:p w14:paraId="609A7006" w14:textId="77777777" w:rsidR="00003BD5" w:rsidRPr="00A119B1" w:rsidRDefault="00003BD5" w:rsidP="00230F0A">
            <w:pPr>
              <w:rPr>
                <w:rFonts w:ascii="Arial" w:hAnsi="Arial" w:cs="Arial"/>
                <w:color w:val="000000"/>
                <w:sz w:val="18"/>
                <w:szCs w:val="18"/>
                <w:lang w:eastAsia="es-AR"/>
              </w:rPr>
            </w:pPr>
            <w:r w:rsidRPr="00A119B1">
              <w:rPr>
                <w:rFonts w:ascii="Arial" w:hAnsi="Arial" w:cs="Arial"/>
                <w:color w:val="000000"/>
                <w:sz w:val="18"/>
                <w:szCs w:val="18"/>
                <w:lang w:eastAsia="es-AR"/>
              </w:rPr>
              <w:t xml:space="preserve">Inventarios al cierre del </w:t>
            </w:r>
            <w:r>
              <w:rPr>
                <w:rFonts w:ascii="Arial" w:hAnsi="Arial" w:cs="Arial"/>
                <w:color w:val="000000"/>
                <w:sz w:val="18"/>
                <w:szCs w:val="18"/>
                <w:lang w:eastAsia="es-AR"/>
              </w:rPr>
              <w:t>período</w:t>
            </w:r>
          </w:p>
        </w:tc>
        <w:tc>
          <w:tcPr>
            <w:tcW w:w="889" w:type="pct"/>
            <w:tcBorders>
              <w:left w:val="nil"/>
              <w:bottom w:val="single" w:sz="4" w:space="0" w:color="auto"/>
              <w:right w:val="nil"/>
            </w:tcBorders>
            <w:shd w:val="clear" w:color="auto" w:fill="auto"/>
          </w:tcPr>
          <w:p w14:paraId="1FC877BD" w14:textId="77777777" w:rsidR="00003BD5" w:rsidRPr="00A119B1" w:rsidRDefault="00003BD5" w:rsidP="00230F0A">
            <w:pPr>
              <w:spacing w:before="20" w:line="204" w:lineRule="auto"/>
              <w:ind w:right="57"/>
              <w:jc w:val="right"/>
              <w:rPr>
                <w:rFonts w:ascii="Arial" w:hAnsi="Arial" w:cs="Arial"/>
                <w:color w:val="000000"/>
                <w:sz w:val="18"/>
                <w:szCs w:val="18"/>
              </w:rPr>
            </w:pPr>
            <w:r>
              <w:rPr>
                <w:rFonts w:ascii="Arial" w:hAnsi="Arial" w:cs="Arial"/>
                <w:color w:val="000000"/>
                <w:sz w:val="18"/>
                <w:szCs w:val="18"/>
              </w:rPr>
              <w:t>(718</w:t>
            </w:r>
            <w:r w:rsidRPr="009E4DF6">
              <w:rPr>
                <w:rFonts w:ascii="Arial" w:hAnsi="Arial" w:cs="Arial"/>
                <w:color w:val="000000"/>
                <w:sz w:val="18"/>
                <w:szCs w:val="18"/>
              </w:rPr>
              <w:t>.</w:t>
            </w:r>
            <w:r>
              <w:rPr>
                <w:rFonts w:ascii="Arial" w:hAnsi="Arial" w:cs="Arial"/>
                <w:color w:val="000000"/>
                <w:sz w:val="18"/>
                <w:szCs w:val="18"/>
              </w:rPr>
              <w:t>723)</w:t>
            </w:r>
          </w:p>
        </w:tc>
        <w:tc>
          <w:tcPr>
            <w:tcW w:w="101" w:type="pct"/>
            <w:tcBorders>
              <w:left w:val="nil"/>
              <w:right w:val="nil"/>
            </w:tcBorders>
            <w:shd w:val="clear" w:color="auto" w:fill="auto"/>
            <w:vAlign w:val="bottom"/>
          </w:tcPr>
          <w:p w14:paraId="68A6542A" w14:textId="77777777" w:rsidR="00003BD5" w:rsidRPr="00A119B1" w:rsidRDefault="00003BD5" w:rsidP="00230F0A">
            <w:pPr>
              <w:jc w:val="right"/>
              <w:rPr>
                <w:rFonts w:ascii="Arial" w:hAnsi="Arial" w:cs="Arial"/>
                <w:color w:val="000000"/>
                <w:sz w:val="18"/>
                <w:szCs w:val="18"/>
                <w:lang w:eastAsia="es-AR"/>
              </w:rPr>
            </w:pPr>
          </w:p>
        </w:tc>
        <w:tc>
          <w:tcPr>
            <w:tcW w:w="881" w:type="pct"/>
            <w:tcBorders>
              <w:left w:val="nil"/>
              <w:bottom w:val="single" w:sz="4" w:space="0" w:color="auto"/>
              <w:right w:val="nil"/>
            </w:tcBorders>
            <w:shd w:val="clear" w:color="auto" w:fill="auto"/>
          </w:tcPr>
          <w:p w14:paraId="4FF7CC8A" w14:textId="77777777" w:rsidR="00003BD5" w:rsidRPr="00A119B1" w:rsidRDefault="00003BD5" w:rsidP="00230F0A">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(367.600)</w:t>
            </w:r>
          </w:p>
        </w:tc>
        <w:tc>
          <w:tcPr>
            <w:tcW w:w="101" w:type="pct"/>
            <w:tcBorders>
              <w:left w:val="nil"/>
              <w:right w:val="nil"/>
            </w:tcBorders>
            <w:shd w:val="clear" w:color="auto" w:fill="auto"/>
            <w:noWrap/>
            <w:vAlign w:val="bottom"/>
            <w:hideMark/>
          </w:tcPr>
          <w:p w14:paraId="706E9895" w14:textId="77777777" w:rsidR="00003BD5" w:rsidRPr="00A119B1" w:rsidRDefault="00003BD5" w:rsidP="00230F0A">
            <w:pPr>
              <w:jc w:val="right"/>
              <w:rPr>
                <w:rFonts w:ascii="Arial" w:hAnsi="Arial" w:cs="Arial"/>
                <w:sz w:val="18"/>
                <w:szCs w:val="18"/>
                <w:lang w:eastAsia="es-AR"/>
              </w:rPr>
            </w:pPr>
          </w:p>
        </w:tc>
      </w:tr>
      <w:tr w:rsidR="00003BD5" w:rsidRPr="00A119B1" w14:paraId="149B5156" w14:textId="77777777" w:rsidTr="00230F0A">
        <w:trPr>
          <w:trHeight w:val="20"/>
        </w:trPr>
        <w:tc>
          <w:tcPr>
            <w:tcW w:w="3029" w:type="pct"/>
            <w:tcBorders>
              <w:top w:val="nil"/>
              <w:left w:val="nil"/>
              <w:bottom w:val="nil"/>
              <w:right w:val="nil"/>
            </w:tcBorders>
            <w:shd w:val="clear" w:color="auto" w:fill="auto"/>
            <w:vAlign w:val="bottom"/>
            <w:hideMark/>
          </w:tcPr>
          <w:p w14:paraId="05BA4127" w14:textId="77777777" w:rsidR="00003BD5" w:rsidRPr="00A119B1" w:rsidRDefault="00003BD5" w:rsidP="00230F0A">
            <w:pPr>
              <w:rPr>
                <w:rFonts w:ascii="Arial" w:hAnsi="Arial" w:cs="Arial"/>
                <w:b/>
                <w:color w:val="000000"/>
                <w:sz w:val="18"/>
                <w:szCs w:val="18"/>
                <w:lang w:eastAsia="es-AR"/>
              </w:rPr>
            </w:pPr>
          </w:p>
        </w:tc>
        <w:tc>
          <w:tcPr>
            <w:tcW w:w="889" w:type="pct"/>
            <w:tcBorders>
              <w:top w:val="single" w:sz="4" w:space="0" w:color="auto"/>
              <w:left w:val="nil"/>
              <w:bottom w:val="double" w:sz="4" w:space="0" w:color="auto"/>
              <w:right w:val="nil"/>
            </w:tcBorders>
            <w:shd w:val="clear" w:color="auto" w:fill="auto"/>
          </w:tcPr>
          <w:p w14:paraId="55621862" w14:textId="77777777" w:rsidR="00003BD5" w:rsidRPr="00A119B1" w:rsidRDefault="00003BD5" w:rsidP="00230F0A">
            <w:pPr>
              <w:spacing w:before="20" w:line="204" w:lineRule="auto"/>
              <w:ind w:right="57"/>
              <w:jc w:val="right"/>
              <w:rPr>
                <w:rFonts w:ascii="Arial" w:hAnsi="Arial" w:cs="Arial"/>
                <w:color w:val="000000"/>
                <w:sz w:val="18"/>
                <w:szCs w:val="18"/>
              </w:rPr>
            </w:pPr>
            <w:r w:rsidRPr="009E4DF6">
              <w:rPr>
                <w:rFonts w:ascii="Arial" w:hAnsi="Arial" w:cs="Arial"/>
                <w:color w:val="000000"/>
                <w:sz w:val="18"/>
                <w:szCs w:val="18"/>
              </w:rPr>
              <w:t>3.</w:t>
            </w:r>
            <w:r>
              <w:rPr>
                <w:rFonts w:ascii="Arial" w:hAnsi="Arial" w:cs="Arial"/>
                <w:color w:val="000000"/>
                <w:sz w:val="18"/>
                <w:szCs w:val="18"/>
              </w:rPr>
              <w:t>493</w:t>
            </w:r>
            <w:r w:rsidRPr="009E4DF6">
              <w:rPr>
                <w:rFonts w:ascii="Arial" w:hAnsi="Arial" w:cs="Arial"/>
                <w:color w:val="000000"/>
                <w:sz w:val="18"/>
                <w:szCs w:val="18"/>
              </w:rPr>
              <w:t>.</w:t>
            </w:r>
            <w:r>
              <w:rPr>
                <w:rFonts w:ascii="Arial" w:hAnsi="Arial" w:cs="Arial"/>
                <w:color w:val="000000"/>
                <w:sz w:val="18"/>
                <w:szCs w:val="18"/>
              </w:rPr>
              <w:t>913</w:t>
            </w:r>
          </w:p>
        </w:tc>
        <w:tc>
          <w:tcPr>
            <w:tcW w:w="101" w:type="pct"/>
            <w:tcBorders>
              <w:left w:val="nil"/>
              <w:bottom w:val="nil"/>
              <w:right w:val="nil"/>
            </w:tcBorders>
            <w:shd w:val="clear" w:color="auto" w:fill="auto"/>
            <w:vAlign w:val="bottom"/>
          </w:tcPr>
          <w:p w14:paraId="2F4E4FAE" w14:textId="77777777" w:rsidR="00003BD5" w:rsidRPr="00A119B1" w:rsidRDefault="00003BD5" w:rsidP="00230F0A">
            <w:pPr>
              <w:jc w:val="right"/>
              <w:rPr>
                <w:rFonts w:ascii="Arial" w:hAnsi="Arial" w:cs="Arial"/>
                <w:color w:val="000000"/>
                <w:sz w:val="18"/>
                <w:szCs w:val="18"/>
                <w:lang w:eastAsia="es-AR"/>
              </w:rPr>
            </w:pPr>
          </w:p>
        </w:tc>
        <w:tc>
          <w:tcPr>
            <w:tcW w:w="881" w:type="pct"/>
            <w:tcBorders>
              <w:top w:val="single" w:sz="4" w:space="0" w:color="auto"/>
              <w:left w:val="nil"/>
              <w:bottom w:val="double" w:sz="4" w:space="0" w:color="auto"/>
              <w:right w:val="nil"/>
            </w:tcBorders>
            <w:shd w:val="clear" w:color="auto" w:fill="auto"/>
          </w:tcPr>
          <w:p w14:paraId="6A538526" w14:textId="77777777" w:rsidR="00003BD5" w:rsidRPr="00A119B1" w:rsidRDefault="00003BD5" w:rsidP="00230F0A">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1.781.90</w:t>
            </w:r>
            <w:r>
              <w:rPr>
                <w:rFonts w:ascii="Arial" w:hAnsi="Arial" w:cs="Arial"/>
                <w:color w:val="000000"/>
                <w:sz w:val="18"/>
                <w:szCs w:val="18"/>
              </w:rPr>
              <w:t>6</w:t>
            </w:r>
          </w:p>
        </w:tc>
        <w:tc>
          <w:tcPr>
            <w:tcW w:w="101" w:type="pct"/>
            <w:tcBorders>
              <w:left w:val="nil"/>
              <w:bottom w:val="nil"/>
              <w:right w:val="nil"/>
            </w:tcBorders>
            <w:shd w:val="clear" w:color="auto" w:fill="auto"/>
            <w:noWrap/>
            <w:vAlign w:val="bottom"/>
            <w:hideMark/>
          </w:tcPr>
          <w:p w14:paraId="2127F2D3" w14:textId="77777777" w:rsidR="00003BD5" w:rsidRPr="00A119B1" w:rsidRDefault="00003BD5" w:rsidP="00230F0A">
            <w:pPr>
              <w:jc w:val="right"/>
              <w:rPr>
                <w:rFonts w:ascii="Arial" w:hAnsi="Arial" w:cs="Arial"/>
                <w:sz w:val="18"/>
                <w:szCs w:val="18"/>
                <w:lang w:eastAsia="es-AR"/>
              </w:rPr>
            </w:pPr>
          </w:p>
        </w:tc>
      </w:tr>
    </w:tbl>
    <w:p w14:paraId="1290568C" w14:textId="527AA8B4" w:rsidR="00003BD5" w:rsidRDefault="00003BD5" w:rsidP="00003BD5">
      <w:pPr>
        <w:tabs>
          <w:tab w:val="left" w:pos="440"/>
        </w:tabs>
        <w:rPr>
          <w:rFonts w:ascii="Arial" w:hAnsi="Arial"/>
          <w:sz w:val="14"/>
          <w:szCs w:val="14"/>
        </w:rPr>
      </w:pPr>
    </w:p>
    <w:p w14:paraId="20ADE262" w14:textId="236A48F5" w:rsidR="005818B1" w:rsidRPr="00A119B1" w:rsidRDefault="005818B1" w:rsidP="00003BD5">
      <w:pPr>
        <w:tabs>
          <w:tab w:val="left" w:pos="440"/>
        </w:tabs>
        <w:rPr>
          <w:rFonts w:ascii="Arial" w:hAnsi="Arial"/>
          <w:b/>
          <w:sz w:val="18"/>
          <w:szCs w:val="18"/>
        </w:rPr>
      </w:pPr>
      <w:r w:rsidRPr="00A119B1">
        <w:rPr>
          <w:rFonts w:ascii="Arial" w:hAnsi="Arial"/>
          <w:b/>
          <w:sz w:val="18"/>
          <w:szCs w:val="18"/>
        </w:rPr>
        <w:t>1</w:t>
      </w:r>
      <w:r>
        <w:rPr>
          <w:rFonts w:ascii="Arial" w:hAnsi="Arial"/>
          <w:b/>
          <w:sz w:val="18"/>
          <w:szCs w:val="18"/>
        </w:rPr>
        <w:t>5</w:t>
      </w:r>
      <w:r w:rsidRPr="00A119B1">
        <w:rPr>
          <w:rFonts w:ascii="Arial" w:hAnsi="Arial"/>
          <w:b/>
          <w:sz w:val="18"/>
          <w:szCs w:val="18"/>
        </w:rPr>
        <w:t>. GASTOS POR NATURALEZA</w:t>
      </w:r>
    </w:p>
    <w:p w14:paraId="52BC2413" w14:textId="77777777" w:rsidR="00003BD5" w:rsidRDefault="00003BD5" w:rsidP="005818B1">
      <w:pPr>
        <w:spacing w:line="264" w:lineRule="auto"/>
        <w:jc w:val="both"/>
        <w:rPr>
          <w:rFonts w:ascii="Arial" w:hAnsi="Arial" w:cs="Arial"/>
          <w:sz w:val="18"/>
          <w:szCs w:val="18"/>
        </w:rPr>
      </w:pPr>
    </w:p>
    <w:p w14:paraId="7DAEEC05" w14:textId="77777777" w:rsidR="00003BD5" w:rsidRDefault="005818B1" w:rsidP="005818B1">
      <w:pPr>
        <w:spacing w:line="264" w:lineRule="auto"/>
        <w:jc w:val="both"/>
        <w:rPr>
          <w:rFonts w:ascii="Arial" w:hAnsi="Arial" w:cs="Arial"/>
          <w:sz w:val="18"/>
          <w:szCs w:val="18"/>
        </w:rPr>
        <w:sectPr w:rsidR="00003BD5" w:rsidSect="001D3F36">
          <w:headerReference w:type="first" r:id="rId49"/>
          <w:pgSz w:w="11907" w:h="16840" w:code="9"/>
          <w:pgMar w:top="1134" w:right="851" w:bottom="964" w:left="1418" w:header="454" w:footer="340" w:gutter="0"/>
          <w:cols w:space="720"/>
          <w:titlePg/>
          <w:docGrid w:linePitch="272"/>
        </w:sectPr>
      </w:pPr>
      <w:r w:rsidRPr="00A119B1">
        <w:rPr>
          <w:rFonts w:ascii="Arial" w:hAnsi="Arial" w:cs="Arial"/>
          <w:sz w:val="18"/>
          <w:szCs w:val="18"/>
        </w:rPr>
        <w:t xml:space="preserve">La Sociedad presenta el estado de resultados integrales clasificando los gastos según su función como parte de las líneas "Costos de producción", "Gastos de administración" y "Gastos de comercialización". A continuación, se brinda la información adicional a revelar requerida sobre la naturaleza de los gastos y su relación con la función dentro de la Sociedad por los períodos de tres meses finalizados el </w:t>
      </w:r>
      <w:r>
        <w:rPr>
          <w:rFonts w:ascii="Arial" w:hAnsi="Arial" w:cs="Arial"/>
          <w:sz w:val="18"/>
          <w:szCs w:val="18"/>
        </w:rPr>
        <w:t>31 de marzo de 2019</w:t>
      </w:r>
      <w:r w:rsidRPr="00A119B1">
        <w:rPr>
          <w:rFonts w:ascii="Arial" w:hAnsi="Arial" w:cs="Arial"/>
          <w:sz w:val="18"/>
          <w:szCs w:val="18"/>
        </w:rPr>
        <w:t xml:space="preserve"> y 2</w:t>
      </w:r>
      <w:r>
        <w:rPr>
          <w:rFonts w:ascii="Arial" w:hAnsi="Arial" w:cs="Arial"/>
          <w:sz w:val="18"/>
          <w:szCs w:val="18"/>
        </w:rPr>
        <w:t>018</w:t>
      </w:r>
      <w:r w:rsidRPr="00A119B1">
        <w:rPr>
          <w:rFonts w:ascii="Arial" w:hAnsi="Arial" w:cs="Arial"/>
          <w:sz w:val="18"/>
          <w:szCs w:val="18"/>
        </w:rPr>
        <w:t>:</w:t>
      </w:r>
    </w:p>
    <w:tbl>
      <w:tblPr>
        <w:tblW w:w="8907" w:type="dxa"/>
        <w:tblInd w:w="28" w:type="dxa"/>
        <w:tblLayout w:type="fixed"/>
        <w:tblCellMar>
          <w:left w:w="28" w:type="dxa"/>
          <w:right w:w="28" w:type="dxa"/>
        </w:tblCellMar>
        <w:tblLook w:val="0000" w:firstRow="0" w:lastRow="0" w:firstColumn="0" w:lastColumn="0" w:noHBand="0" w:noVBand="0"/>
      </w:tblPr>
      <w:tblGrid>
        <w:gridCol w:w="2949"/>
        <w:gridCol w:w="1247"/>
        <w:gridCol w:w="77"/>
        <w:gridCol w:w="1511"/>
        <w:gridCol w:w="78"/>
        <w:gridCol w:w="1623"/>
        <w:gridCol w:w="78"/>
        <w:gridCol w:w="1265"/>
        <w:gridCol w:w="79"/>
      </w:tblGrid>
      <w:tr w:rsidR="005818B1" w:rsidRPr="00A119B1" w14:paraId="29111ACC" w14:textId="77777777" w:rsidTr="00C57739">
        <w:trPr>
          <w:cantSplit/>
        </w:trPr>
        <w:tc>
          <w:tcPr>
            <w:tcW w:w="2949" w:type="dxa"/>
            <w:tcBorders>
              <w:left w:val="nil"/>
              <w:right w:val="nil"/>
            </w:tcBorders>
            <w:shd w:val="clear" w:color="auto" w:fill="auto"/>
            <w:noWrap/>
            <w:vAlign w:val="bottom"/>
          </w:tcPr>
          <w:p w14:paraId="2BBED24F" w14:textId="77777777" w:rsidR="005818B1" w:rsidRPr="00A119B1" w:rsidRDefault="005818B1" w:rsidP="00003BD5">
            <w:pPr>
              <w:spacing w:before="20"/>
              <w:rPr>
                <w:rFonts w:ascii="Arial" w:hAnsi="Arial" w:cs="Arial"/>
                <w:b/>
                <w:bCs/>
                <w:spacing w:val="-2"/>
                <w:sz w:val="18"/>
                <w:szCs w:val="18"/>
                <w:lang w:eastAsia="es-ES"/>
              </w:rPr>
            </w:pPr>
          </w:p>
        </w:tc>
        <w:tc>
          <w:tcPr>
            <w:tcW w:w="5879" w:type="dxa"/>
            <w:gridSpan w:val="7"/>
            <w:tcBorders>
              <w:left w:val="nil"/>
              <w:bottom w:val="single" w:sz="4" w:space="0" w:color="auto"/>
              <w:right w:val="nil"/>
            </w:tcBorders>
            <w:shd w:val="clear" w:color="auto" w:fill="auto"/>
            <w:noWrap/>
            <w:vAlign w:val="bottom"/>
          </w:tcPr>
          <w:p w14:paraId="5296ED20" w14:textId="77777777" w:rsidR="005818B1" w:rsidRPr="00A119B1" w:rsidRDefault="005818B1" w:rsidP="00C57739">
            <w:pPr>
              <w:spacing w:before="20"/>
              <w:ind w:right="-28"/>
              <w:rPr>
                <w:rFonts w:ascii="Arial" w:hAnsi="Arial" w:cs="Arial"/>
                <w:b/>
                <w:bCs/>
                <w:sz w:val="18"/>
                <w:szCs w:val="18"/>
                <w:lang w:eastAsia="es-ES"/>
              </w:rPr>
            </w:pPr>
          </w:p>
        </w:tc>
        <w:tc>
          <w:tcPr>
            <w:tcW w:w="79" w:type="dxa"/>
            <w:tcBorders>
              <w:left w:val="nil"/>
              <w:bottom w:val="single" w:sz="4" w:space="0" w:color="auto"/>
              <w:right w:val="nil"/>
            </w:tcBorders>
            <w:vAlign w:val="bottom"/>
          </w:tcPr>
          <w:p w14:paraId="0313C8F5" w14:textId="77777777" w:rsidR="005818B1" w:rsidRPr="00A119B1" w:rsidRDefault="005818B1" w:rsidP="00C57739">
            <w:pPr>
              <w:spacing w:before="20"/>
              <w:ind w:right="-28"/>
              <w:jc w:val="center"/>
              <w:rPr>
                <w:rFonts w:ascii="Arial" w:hAnsi="Arial" w:cs="Arial"/>
                <w:b/>
                <w:bCs/>
                <w:sz w:val="18"/>
                <w:szCs w:val="18"/>
                <w:lang w:eastAsia="es-ES"/>
              </w:rPr>
            </w:pPr>
          </w:p>
        </w:tc>
      </w:tr>
      <w:tr w:rsidR="005818B1" w:rsidRPr="00A119B1" w14:paraId="40B938BA" w14:textId="77777777" w:rsidTr="00C57739">
        <w:trPr>
          <w:cantSplit/>
        </w:trPr>
        <w:tc>
          <w:tcPr>
            <w:tcW w:w="2949" w:type="dxa"/>
            <w:tcBorders>
              <w:left w:val="nil"/>
              <w:right w:val="nil"/>
            </w:tcBorders>
            <w:shd w:val="clear" w:color="auto" w:fill="auto"/>
            <w:noWrap/>
            <w:vAlign w:val="bottom"/>
          </w:tcPr>
          <w:p w14:paraId="103DDC01" w14:textId="77777777" w:rsidR="005818B1" w:rsidRPr="00A119B1" w:rsidRDefault="005818B1" w:rsidP="00C57739">
            <w:pPr>
              <w:spacing w:before="20"/>
              <w:ind w:left="142" w:hanging="142"/>
              <w:rPr>
                <w:rFonts w:ascii="Arial" w:hAnsi="Arial" w:cs="Arial"/>
                <w:b/>
                <w:bCs/>
                <w:spacing w:val="-2"/>
                <w:sz w:val="18"/>
                <w:szCs w:val="18"/>
                <w:lang w:eastAsia="es-ES"/>
              </w:rPr>
            </w:pPr>
          </w:p>
        </w:tc>
        <w:tc>
          <w:tcPr>
            <w:tcW w:w="1247" w:type="dxa"/>
            <w:tcBorders>
              <w:top w:val="single" w:sz="4" w:space="0" w:color="auto"/>
              <w:left w:val="nil"/>
              <w:bottom w:val="single" w:sz="4" w:space="0" w:color="auto"/>
              <w:right w:val="nil"/>
            </w:tcBorders>
            <w:shd w:val="clear" w:color="auto" w:fill="auto"/>
            <w:noWrap/>
            <w:vAlign w:val="bottom"/>
          </w:tcPr>
          <w:p w14:paraId="302DDF51" w14:textId="77777777" w:rsidR="005818B1" w:rsidRPr="00A119B1" w:rsidRDefault="005818B1" w:rsidP="00C57739">
            <w:pPr>
              <w:spacing w:before="20"/>
              <w:jc w:val="center"/>
              <w:rPr>
                <w:rFonts w:ascii="Arial" w:hAnsi="Arial" w:cs="Arial"/>
                <w:b/>
                <w:bCs/>
                <w:sz w:val="18"/>
                <w:szCs w:val="18"/>
                <w:lang w:eastAsia="es-ES"/>
              </w:rPr>
            </w:pPr>
            <w:r w:rsidRPr="00A119B1">
              <w:rPr>
                <w:rFonts w:ascii="Arial" w:hAnsi="Arial" w:cs="Arial"/>
                <w:b/>
                <w:bCs/>
                <w:sz w:val="18"/>
                <w:szCs w:val="18"/>
                <w:lang w:eastAsia="es-ES"/>
              </w:rPr>
              <w:t>Costos de producción</w:t>
            </w:r>
          </w:p>
        </w:tc>
        <w:tc>
          <w:tcPr>
            <w:tcW w:w="77" w:type="dxa"/>
            <w:tcBorders>
              <w:left w:val="nil"/>
              <w:bottom w:val="single" w:sz="4" w:space="0" w:color="auto"/>
              <w:right w:val="nil"/>
            </w:tcBorders>
            <w:shd w:val="clear" w:color="auto" w:fill="auto"/>
            <w:noWrap/>
            <w:vAlign w:val="bottom"/>
          </w:tcPr>
          <w:p w14:paraId="6ADCEECE" w14:textId="77777777" w:rsidR="005818B1" w:rsidRPr="00A119B1" w:rsidRDefault="005818B1" w:rsidP="00C57739">
            <w:pPr>
              <w:spacing w:before="20"/>
              <w:jc w:val="center"/>
              <w:rPr>
                <w:rFonts w:ascii="Arial" w:hAnsi="Arial" w:cs="Arial"/>
                <w:b/>
                <w:bCs/>
                <w:sz w:val="18"/>
                <w:szCs w:val="18"/>
                <w:lang w:eastAsia="es-ES"/>
              </w:rPr>
            </w:pPr>
          </w:p>
        </w:tc>
        <w:tc>
          <w:tcPr>
            <w:tcW w:w="1511" w:type="dxa"/>
            <w:tcBorders>
              <w:top w:val="single" w:sz="4" w:space="0" w:color="auto"/>
              <w:left w:val="nil"/>
              <w:bottom w:val="single" w:sz="4" w:space="0" w:color="auto"/>
              <w:right w:val="nil"/>
            </w:tcBorders>
            <w:shd w:val="clear" w:color="auto" w:fill="auto"/>
            <w:noWrap/>
            <w:vAlign w:val="bottom"/>
          </w:tcPr>
          <w:p w14:paraId="38C24082" w14:textId="77777777" w:rsidR="005818B1" w:rsidRPr="00A119B1" w:rsidRDefault="005818B1" w:rsidP="00C57739">
            <w:pPr>
              <w:spacing w:before="20"/>
              <w:jc w:val="center"/>
              <w:rPr>
                <w:rFonts w:ascii="Arial" w:hAnsi="Arial" w:cs="Arial"/>
                <w:b/>
                <w:bCs/>
                <w:sz w:val="18"/>
                <w:szCs w:val="18"/>
                <w:lang w:eastAsia="es-ES"/>
              </w:rPr>
            </w:pPr>
            <w:r w:rsidRPr="00A119B1">
              <w:rPr>
                <w:rFonts w:ascii="Arial" w:hAnsi="Arial" w:cs="Arial"/>
                <w:b/>
                <w:bCs/>
                <w:sz w:val="18"/>
                <w:szCs w:val="18"/>
                <w:lang w:eastAsia="es-ES"/>
              </w:rPr>
              <w:t xml:space="preserve">Gastos de </w:t>
            </w:r>
            <w:r w:rsidRPr="00A119B1">
              <w:rPr>
                <w:rFonts w:ascii="Arial" w:hAnsi="Arial" w:cs="Arial"/>
                <w:b/>
                <w:bCs/>
                <w:spacing w:val="-2"/>
                <w:sz w:val="18"/>
                <w:szCs w:val="18"/>
                <w:lang w:eastAsia="es-ES"/>
              </w:rPr>
              <w:t>administración</w:t>
            </w:r>
          </w:p>
        </w:tc>
        <w:tc>
          <w:tcPr>
            <w:tcW w:w="78" w:type="dxa"/>
            <w:tcBorders>
              <w:left w:val="nil"/>
              <w:bottom w:val="single" w:sz="4" w:space="0" w:color="auto"/>
              <w:right w:val="nil"/>
            </w:tcBorders>
            <w:shd w:val="clear" w:color="auto" w:fill="auto"/>
            <w:noWrap/>
            <w:vAlign w:val="bottom"/>
          </w:tcPr>
          <w:p w14:paraId="0F3195D1" w14:textId="77777777" w:rsidR="005818B1" w:rsidRPr="00A119B1" w:rsidRDefault="005818B1" w:rsidP="00C57739">
            <w:pPr>
              <w:spacing w:before="20"/>
              <w:jc w:val="center"/>
              <w:rPr>
                <w:rFonts w:ascii="Arial" w:hAnsi="Arial" w:cs="Arial"/>
                <w:b/>
                <w:bCs/>
                <w:sz w:val="18"/>
                <w:szCs w:val="18"/>
                <w:lang w:eastAsia="es-ES"/>
              </w:rPr>
            </w:pPr>
          </w:p>
        </w:tc>
        <w:tc>
          <w:tcPr>
            <w:tcW w:w="1623" w:type="dxa"/>
            <w:tcBorders>
              <w:top w:val="single" w:sz="4" w:space="0" w:color="auto"/>
              <w:left w:val="nil"/>
              <w:bottom w:val="single" w:sz="4" w:space="0" w:color="auto"/>
              <w:right w:val="nil"/>
            </w:tcBorders>
            <w:shd w:val="clear" w:color="auto" w:fill="auto"/>
            <w:noWrap/>
            <w:vAlign w:val="bottom"/>
          </w:tcPr>
          <w:p w14:paraId="7C4D3D8D" w14:textId="77777777" w:rsidR="005818B1" w:rsidRPr="00A119B1" w:rsidRDefault="005818B1" w:rsidP="00C57739">
            <w:pPr>
              <w:spacing w:before="20"/>
              <w:jc w:val="center"/>
              <w:rPr>
                <w:rFonts w:ascii="Arial" w:hAnsi="Arial" w:cs="Arial"/>
                <w:b/>
                <w:bCs/>
                <w:sz w:val="18"/>
                <w:szCs w:val="18"/>
                <w:lang w:eastAsia="es-ES"/>
              </w:rPr>
            </w:pPr>
            <w:r w:rsidRPr="00A119B1">
              <w:rPr>
                <w:rFonts w:ascii="Arial" w:hAnsi="Arial" w:cs="Arial"/>
                <w:b/>
                <w:bCs/>
                <w:sz w:val="18"/>
                <w:szCs w:val="18"/>
                <w:lang w:eastAsia="es-ES"/>
              </w:rPr>
              <w:t>Gastos de comercialización</w:t>
            </w:r>
          </w:p>
        </w:tc>
        <w:tc>
          <w:tcPr>
            <w:tcW w:w="78" w:type="dxa"/>
            <w:tcBorders>
              <w:left w:val="nil"/>
              <w:bottom w:val="single" w:sz="4" w:space="0" w:color="auto"/>
              <w:right w:val="nil"/>
            </w:tcBorders>
            <w:shd w:val="clear" w:color="auto" w:fill="auto"/>
            <w:noWrap/>
            <w:vAlign w:val="bottom"/>
          </w:tcPr>
          <w:p w14:paraId="3A3F4721" w14:textId="77777777" w:rsidR="005818B1" w:rsidRPr="00A119B1" w:rsidRDefault="005818B1" w:rsidP="00C57739">
            <w:pPr>
              <w:spacing w:before="20"/>
              <w:jc w:val="center"/>
              <w:rPr>
                <w:rFonts w:ascii="Arial" w:hAnsi="Arial" w:cs="Arial"/>
                <w:b/>
                <w:bCs/>
                <w:sz w:val="18"/>
                <w:szCs w:val="18"/>
                <w:lang w:eastAsia="es-ES"/>
              </w:rPr>
            </w:pPr>
          </w:p>
        </w:tc>
        <w:tc>
          <w:tcPr>
            <w:tcW w:w="1265" w:type="dxa"/>
            <w:tcBorders>
              <w:top w:val="single" w:sz="4" w:space="0" w:color="auto"/>
              <w:left w:val="nil"/>
              <w:bottom w:val="single" w:sz="4" w:space="0" w:color="auto"/>
              <w:right w:val="nil"/>
            </w:tcBorders>
            <w:shd w:val="clear" w:color="auto" w:fill="auto"/>
            <w:noWrap/>
            <w:vAlign w:val="bottom"/>
          </w:tcPr>
          <w:p w14:paraId="28988F09" w14:textId="77777777" w:rsidR="005818B1" w:rsidRPr="00A119B1" w:rsidRDefault="005818B1" w:rsidP="00C57739">
            <w:pPr>
              <w:spacing w:before="20"/>
              <w:jc w:val="center"/>
              <w:rPr>
                <w:rFonts w:ascii="Arial" w:hAnsi="Arial" w:cs="Arial"/>
                <w:b/>
                <w:bCs/>
                <w:sz w:val="18"/>
                <w:szCs w:val="18"/>
                <w:lang w:eastAsia="es-ES"/>
              </w:rPr>
            </w:pPr>
            <w:r w:rsidRPr="00A119B1">
              <w:rPr>
                <w:rFonts w:ascii="Arial" w:hAnsi="Arial" w:cs="Arial"/>
                <w:b/>
                <w:bCs/>
                <w:sz w:val="18"/>
                <w:szCs w:val="18"/>
                <w:lang w:eastAsia="es-ES"/>
              </w:rPr>
              <w:t>Total</w:t>
            </w:r>
          </w:p>
          <w:p w14:paraId="7FB42222" w14:textId="77777777" w:rsidR="005818B1" w:rsidRPr="00A119B1" w:rsidRDefault="005818B1" w:rsidP="00C57739">
            <w:pPr>
              <w:spacing w:before="20"/>
              <w:jc w:val="center"/>
              <w:rPr>
                <w:rFonts w:ascii="Arial" w:hAnsi="Arial" w:cs="Arial"/>
                <w:b/>
                <w:bCs/>
                <w:sz w:val="18"/>
                <w:szCs w:val="18"/>
                <w:lang w:eastAsia="es-ES"/>
              </w:rPr>
            </w:pPr>
            <w:r w:rsidRPr="00A119B1">
              <w:rPr>
                <w:rFonts w:ascii="Arial" w:hAnsi="Arial" w:cs="Arial"/>
                <w:b/>
                <w:bCs/>
                <w:sz w:val="18"/>
                <w:szCs w:val="18"/>
                <w:lang w:eastAsia="es-ES"/>
              </w:rPr>
              <w:t>31/03/201</w:t>
            </w:r>
            <w:r>
              <w:rPr>
                <w:rFonts w:ascii="Arial" w:hAnsi="Arial" w:cs="Arial"/>
                <w:b/>
                <w:bCs/>
                <w:sz w:val="18"/>
                <w:szCs w:val="18"/>
                <w:lang w:eastAsia="es-ES"/>
              </w:rPr>
              <w:t>9</w:t>
            </w:r>
          </w:p>
        </w:tc>
        <w:tc>
          <w:tcPr>
            <w:tcW w:w="79" w:type="dxa"/>
            <w:tcBorders>
              <w:top w:val="single" w:sz="4" w:space="0" w:color="auto"/>
              <w:left w:val="nil"/>
              <w:bottom w:val="single" w:sz="4" w:space="0" w:color="auto"/>
              <w:right w:val="nil"/>
            </w:tcBorders>
            <w:vAlign w:val="bottom"/>
          </w:tcPr>
          <w:p w14:paraId="3C8E78B3" w14:textId="77777777" w:rsidR="005818B1" w:rsidRPr="00A119B1" w:rsidRDefault="005818B1" w:rsidP="00C57739">
            <w:pPr>
              <w:spacing w:before="20"/>
              <w:jc w:val="center"/>
              <w:rPr>
                <w:rFonts w:ascii="Arial" w:hAnsi="Arial" w:cs="Arial"/>
                <w:b/>
                <w:bCs/>
                <w:sz w:val="18"/>
                <w:szCs w:val="18"/>
                <w:lang w:eastAsia="es-ES"/>
              </w:rPr>
            </w:pPr>
          </w:p>
        </w:tc>
      </w:tr>
      <w:tr w:rsidR="005818B1" w:rsidRPr="00A119B1" w14:paraId="54B733CD" w14:textId="77777777" w:rsidTr="00C57739">
        <w:trPr>
          <w:cantSplit/>
        </w:trPr>
        <w:tc>
          <w:tcPr>
            <w:tcW w:w="2949" w:type="dxa"/>
            <w:tcBorders>
              <w:top w:val="nil"/>
              <w:left w:val="nil"/>
              <w:bottom w:val="nil"/>
              <w:right w:val="nil"/>
            </w:tcBorders>
            <w:shd w:val="clear" w:color="auto" w:fill="auto"/>
            <w:noWrap/>
            <w:vAlign w:val="bottom"/>
          </w:tcPr>
          <w:p w14:paraId="1CC21F46"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Sueldos y cargas sociales</w:t>
            </w:r>
          </w:p>
        </w:tc>
        <w:tc>
          <w:tcPr>
            <w:tcW w:w="1247" w:type="dxa"/>
            <w:tcBorders>
              <w:top w:val="single" w:sz="4" w:space="0" w:color="auto"/>
              <w:left w:val="nil"/>
              <w:bottom w:val="nil"/>
              <w:right w:val="nil"/>
            </w:tcBorders>
            <w:shd w:val="clear" w:color="auto" w:fill="auto"/>
            <w:noWrap/>
            <w:vAlign w:val="bottom"/>
          </w:tcPr>
          <w:p w14:paraId="5E3682E4"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98.544</w:t>
            </w:r>
          </w:p>
        </w:tc>
        <w:tc>
          <w:tcPr>
            <w:tcW w:w="77" w:type="dxa"/>
            <w:tcBorders>
              <w:top w:val="single" w:sz="4" w:space="0" w:color="auto"/>
              <w:left w:val="nil"/>
              <w:bottom w:val="nil"/>
              <w:right w:val="nil"/>
            </w:tcBorders>
            <w:shd w:val="clear" w:color="auto" w:fill="auto"/>
            <w:noWrap/>
            <w:vAlign w:val="bottom"/>
          </w:tcPr>
          <w:p w14:paraId="6C484316"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single" w:sz="4" w:space="0" w:color="auto"/>
              <w:left w:val="nil"/>
              <w:bottom w:val="nil"/>
              <w:right w:val="nil"/>
            </w:tcBorders>
            <w:shd w:val="clear" w:color="auto" w:fill="auto"/>
            <w:noWrap/>
            <w:vAlign w:val="bottom"/>
          </w:tcPr>
          <w:p w14:paraId="2B42902A"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56.072</w:t>
            </w:r>
          </w:p>
        </w:tc>
        <w:tc>
          <w:tcPr>
            <w:tcW w:w="78" w:type="dxa"/>
            <w:tcBorders>
              <w:top w:val="single" w:sz="4" w:space="0" w:color="auto"/>
              <w:left w:val="nil"/>
              <w:bottom w:val="nil"/>
              <w:right w:val="nil"/>
            </w:tcBorders>
            <w:shd w:val="clear" w:color="auto" w:fill="auto"/>
            <w:noWrap/>
            <w:vAlign w:val="bottom"/>
          </w:tcPr>
          <w:p w14:paraId="33A167C3"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single" w:sz="4" w:space="0" w:color="auto"/>
              <w:left w:val="nil"/>
              <w:bottom w:val="nil"/>
              <w:right w:val="nil"/>
            </w:tcBorders>
            <w:shd w:val="clear" w:color="auto" w:fill="auto"/>
            <w:noWrap/>
            <w:vAlign w:val="bottom"/>
          </w:tcPr>
          <w:p w14:paraId="521668C6"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13.850</w:t>
            </w:r>
          </w:p>
        </w:tc>
        <w:tc>
          <w:tcPr>
            <w:tcW w:w="78" w:type="dxa"/>
            <w:tcBorders>
              <w:top w:val="single" w:sz="4" w:space="0" w:color="auto"/>
              <w:left w:val="nil"/>
              <w:bottom w:val="nil"/>
              <w:right w:val="nil"/>
            </w:tcBorders>
            <w:shd w:val="clear" w:color="auto" w:fill="auto"/>
            <w:noWrap/>
            <w:vAlign w:val="bottom"/>
          </w:tcPr>
          <w:p w14:paraId="40BE51F7"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single" w:sz="4" w:space="0" w:color="auto"/>
              <w:left w:val="nil"/>
              <w:bottom w:val="nil"/>
              <w:right w:val="nil"/>
            </w:tcBorders>
            <w:shd w:val="clear" w:color="auto" w:fill="auto"/>
            <w:noWrap/>
            <w:vAlign w:val="bottom"/>
          </w:tcPr>
          <w:p w14:paraId="605B48FF"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168.466</w:t>
            </w:r>
          </w:p>
        </w:tc>
        <w:tc>
          <w:tcPr>
            <w:tcW w:w="79" w:type="dxa"/>
            <w:tcBorders>
              <w:top w:val="single" w:sz="4" w:space="0" w:color="auto"/>
              <w:left w:val="nil"/>
              <w:bottom w:val="nil"/>
              <w:right w:val="nil"/>
            </w:tcBorders>
            <w:vAlign w:val="bottom"/>
          </w:tcPr>
          <w:p w14:paraId="290C376E"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66371905" w14:textId="77777777" w:rsidTr="00C57739">
        <w:trPr>
          <w:cantSplit/>
        </w:trPr>
        <w:tc>
          <w:tcPr>
            <w:tcW w:w="2949" w:type="dxa"/>
            <w:tcBorders>
              <w:top w:val="nil"/>
              <w:left w:val="nil"/>
              <w:bottom w:val="nil"/>
              <w:right w:val="nil"/>
            </w:tcBorders>
            <w:shd w:val="clear" w:color="auto" w:fill="auto"/>
            <w:noWrap/>
            <w:vAlign w:val="bottom"/>
          </w:tcPr>
          <w:p w14:paraId="134B2C32"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Servicios contractuales y honorarios</w:t>
            </w:r>
          </w:p>
        </w:tc>
        <w:tc>
          <w:tcPr>
            <w:tcW w:w="1247" w:type="dxa"/>
            <w:tcBorders>
              <w:top w:val="nil"/>
              <w:left w:val="nil"/>
              <w:bottom w:val="nil"/>
              <w:right w:val="nil"/>
            </w:tcBorders>
            <w:shd w:val="clear" w:color="auto" w:fill="auto"/>
            <w:noWrap/>
            <w:vAlign w:val="bottom"/>
          </w:tcPr>
          <w:p w14:paraId="45EB4325"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1.533</w:t>
            </w:r>
          </w:p>
        </w:tc>
        <w:tc>
          <w:tcPr>
            <w:tcW w:w="77" w:type="dxa"/>
            <w:tcBorders>
              <w:top w:val="nil"/>
              <w:left w:val="nil"/>
              <w:bottom w:val="nil"/>
              <w:right w:val="nil"/>
            </w:tcBorders>
            <w:shd w:val="clear" w:color="auto" w:fill="auto"/>
            <w:noWrap/>
            <w:vAlign w:val="bottom"/>
          </w:tcPr>
          <w:p w14:paraId="6D7BB922"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3E7A2D43"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19.059</w:t>
            </w:r>
          </w:p>
        </w:tc>
        <w:tc>
          <w:tcPr>
            <w:tcW w:w="78" w:type="dxa"/>
            <w:tcBorders>
              <w:top w:val="nil"/>
              <w:left w:val="nil"/>
              <w:bottom w:val="nil"/>
              <w:right w:val="nil"/>
            </w:tcBorders>
            <w:shd w:val="clear" w:color="auto" w:fill="auto"/>
            <w:noWrap/>
            <w:vAlign w:val="bottom"/>
          </w:tcPr>
          <w:p w14:paraId="702729FF" w14:textId="77777777" w:rsidR="005818B1" w:rsidRPr="00A119B1" w:rsidRDefault="005818B1" w:rsidP="00C57739">
            <w:pPr>
              <w:spacing w:before="20" w:line="264" w:lineRule="auto"/>
              <w:ind w:right="113"/>
              <w:rPr>
                <w:rFonts w:ascii="Arial" w:hAnsi="Arial" w:cs="Arial"/>
                <w:sz w:val="18"/>
                <w:szCs w:val="18"/>
                <w:vertAlign w:val="superscript"/>
                <w:lang w:eastAsia="es-ES"/>
              </w:rPr>
            </w:pPr>
          </w:p>
        </w:tc>
        <w:tc>
          <w:tcPr>
            <w:tcW w:w="1623" w:type="dxa"/>
            <w:tcBorders>
              <w:top w:val="nil"/>
              <w:left w:val="nil"/>
              <w:bottom w:val="nil"/>
              <w:right w:val="nil"/>
            </w:tcBorders>
            <w:shd w:val="clear" w:color="auto" w:fill="auto"/>
            <w:noWrap/>
            <w:vAlign w:val="bottom"/>
          </w:tcPr>
          <w:p w14:paraId="2983007E"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108</w:t>
            </w:r>
          </w:p>
        </w:tc>
        <w:tc>
          <w:tcPr>
            <w:tcW w:w="78" w:type="dxa"/>
            <w:tcBorders>
              <w:top w:val="nil"/>
              <w:left w:val="nil"/>
              <w:bottom w:val="nil"/>
              <w:right w:val="nil"/>
            </w:tcBorders>
            <w:shd w:val="clear" w:color="auto" w:fill="auto"/>
            <w:noWrap/>
            <w:vAlign w:val="bottom"/>
          </w:tcPr>
          <w:p w14:paraId="21B6A822"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775CE954"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20.700</w:t>
            </w:r>
          </w:p>
        </w:tc>
        <w:tc>
          <w:tcPr>
            <w:tcW w:w="79" w:type="dxa"/>
            <w:tcBorders>
              <w:top w:val="nil"/>
              <w:left w:val="nil"/>
              <w:bottom w:val="nil"/>
              <w:right w:val="nil"/>
            </w:tcBorders>
            <w:vAlign w:val="bottom"/>
          </w:tcPr>
          <w:p w14:paraId="42703892"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64863570" w14:textId="77777777" w:rsidTr="00C57739">
        <w:trPr>
          <w:cantSplit/>
        </w:trPr>
        <w:tc>
          <w:tcPr>
            <w:tcW w:w="2949" w:type="dxa"/>
            <w:tcBorders>
              <w:top w:val="nil"/>
              <w:left w:val="nil"/>
              <w:bottom w:val="nil"/>
              <w:right w:val="nil"/>
            </w:tcBorders>
            <w:shd w:val="clear" w:color="auto" w:fill="auto"/>
            <w:noWrap/>
            <w:vAlign w:val="bottom"/>
          </w:tcPr>
          <w:p w14:paraId="6AC7C8CE"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Otros gastos de personal</w:t>
            </w:r>
          </w:p>
        </w:tc>
        <w:tc>
          <w:tcPr>
            <w:tcW w:w="1247" w:type="dxa"/>
            <w:tcBorders>
              <w:top w:val="nil"/>
              <w:left w:val="nil"/>
              <w:bottom w:val="nil"/>
              <w:right w:val="nil"/>
            </w:tcBorders>
            <w:shd w:val="clear" w:color="auto" w:fill="auto"/>
            <w:noWrap/>
            <w:vAlign w:val="bottom"/>
          </w:tcPr>
          <w:p w14:paraId="0D6F6792"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4.985</w:t>
            </w:r>
          </w:p>
        </w:tc>
        <w:tc>
          <w:tcPr>
            <w:tcW w:w="77" w:type="dxa"/>
            <w:tcBorders>
              <w:top w:val="nil"/>
              <w:left w:val="nil"/>
              <w:bottom w:val="nil"/>
              <w:right w:val="nil"/>
            </w:tcBorders>
            <w:shd w:val="clear" w:color="auto" w:fill="auto"/>
            <w:noWrap/>
            <w:vAlign w:val="bottom"/>
          </w:tcPr>
          <w:p w14:paraId="05E512B3"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400B1B85"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8.069</w:t>
            </w:r>
          </w:p>
        </w:tc>
        <w:tc>
          <w:tcPr>
            <w:tcW w:w="78" w:type="dxa"/>
            <w:tcBorders>
              <w:top w:val="nil"/>
              <w:left w:val="nil"/>
              <w:bottom w:val="nil"/>
              <w:right w:val="nil"/>
            </w:tcBorders>
            <w:shd w:val="clear" w:color="auto" w:fill="auto"/>
            <w:noWrap/>
            <w:vAlign w:val="bottom"/>
          </w:tcPr>
          <w:p w14:paraId="052B8387"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71618D15"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1.231</w:t>
            </w:r>
          </w:p>
        </w:tc>
        <w:tc>
          <w:tcPr>
            <w:tcW w:w="78" w:type="dxa"/>
            <w:tcBorders>
              <w:top w:val="nil"/>
              <w:left w:val="nil"/>
              <w:bottom w:val="nil"/>
              <w:right w:val="nil"/>
            </w:tcBorders>
            <w:shd w:val="clear" w:color="auto" w:fill="auto"/>
            <w:noWrap/>
            <w:vAlign w:val="bottom"/>
          </w:tcPr>
          <w:p w14:paraId="466E63ED"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13FC5A56"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14.285</w:t>
            </w:r>
          </w:p>
        </w:tc>
        <w:tc>
          <w:tcPr>
            <w:tcW w:w="79" w:type="dxa"/>
            <w:tcBorders>
              <w:top w:val="nil"/>
              <w:left w:val="nil"/>
              <w:bottom w:val="nil"/>
              <w:right w:val="nil"/>
            </w:tcBorders>
            <w:vAlign w:val="bottom"/>
          </w:tcPr>
          <w:p w14:paraId="5322438C"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4281530E" w14:textId="77777777" w:rsidTr="00C57739">
        <w:trPr>
          <w:cantSplit/>
        </w:trPr>
        <w:tc>
          <w:tcPr>
            <w:tcW w:w="2949" w:type="dxa"/>
            <w:tcBorders>
              <w:top w:val="nil"/>
              <w:left w:val="nil"/>
              <w:bottom w:val="nil"/>
              <w:right w:val="nil"/>
            </w:tcBorders>
            <w:shd w:val="clear" w:color="auto" w:fill="auto"/>
            <w:noWrap/>
            <w:vAlign w:val="bottom"/>
          </w:tcPr>
          <w:p w14:paraId="0BBCF2E4"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Depreciación de propiedad, planta y equipo</w:t>
            </w:r>
          </w:p>
        </w:tc>
        <w:tc>
          <w:tcPr>
            <w:tcW w:w="1247" w:type="dxa"/>
            <w:tcBorders>
              <w:top w:val="nil"/>
              <w:left w:val="nil"/>
              <w:bottom w:val="nil"/>
              <w:right w:val="nil"/>
            </w:tcBorders>
            <w:shd w:val="clear" w:color="auto" w:fill="auto"/>
            <w:noWrap/>
            <w:vAlign w:val="bottom"/>
          </w:tcPr>
          <w:p w14:paraId="6ABEC933"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135.601</w:t>
            </w:r>
          </w:p>
        </w:tc>
        <w:tc>
          <w:tcPr>
            <w:tcW w:w="77" w:type="dxa"/>
            <w:tcBorders>
              <w:top w:val="nil"/>
              <w:left w:val="nil"/>
              <w:bottom w:val="nil"/>
              <w:right w:val="nil"/>
            </w:tcBorders>
            <w:shd w:val="clear" w:color="auto" w:fill="auto"/>
            <w:noWrap/>
            <w:vAlign w:val="bottom"/>
          </w:tcPr>
          <w:p w14:paraId="3439A875"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23005ECE"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4.748</w:t>
            </w:r>
          </w:p>
        </w:tc>
        <w:tc>
          <w:tcPr>
            <w:tcW w:w="78" w:type="dxa"/>
            <w:tcBorders>
              <w:top w:val="nil"/>
              <w:left w:val="nil"/>
              <w:bottom w:val="nil"/>
              <w:right w:val="nil"/>
            </w:tcBorders>
            <w:shd w:val="clear" w:color="auto" w:fill="auto"/>
            <w:noWrap/>
            <w:vAlign w:val="bottom"/>
          </w:tcPr>
          <w:p w14:paraId="6041D78E"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58F750CE"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4.783</w:t>
            </w:r>
          </w:p>
        </w:tc>
        <w:tc>
          <w:tcPr>
            <w:tcW w:w="78" w:type="dxa"/>
            <w:tcBorders>
              <w:top w:val="nil"/>
              <w:left w:val="nil"/>
              <w:bottom w:val="nil"/>
              <w:right w:val="nil"/>
            </w:tcBorders>
            <w:shd w:val="clear" w:color="auto" w:fill="auto"/>
            <w:noWrap/>
            <w:vAlign w:val="bottom"/>
          </w:tcPr>
          <w:p w14:paraId="22E3D018"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18B2F9B8"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145.132</w:t>
            </w:r>
          </w:p>
        </w:tc>
        <w:tc>
          <w:tcPr>
            <w:tcW w:w="79" w:type="dxa"/>
            <w:tcBorders>
              <w:top w:val="nil"/>
              <w:left w:val="nil"/>
              <w:bottom w:val="nil"/>
              <w:right w:val="nil"/>
            </w:tcBorders>
            <w:vAlign w:val="bottom"/>
          </w:tcPr>
          <w:p w14:paraId="2522C8E2"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12B3B172" w14:textId="77777777" w:rsidTr="00C57739">
        <w:trPr>
          <w:cantSplit/>
        </w:trPr>
        <w:tc>
          <w:tcPr>
            <w:tcW w:w="2949" w:type="dxa"/>
            <w:tcBorders>
              <w:top w:val="nil"/>
              <w:left w:val="nil"/>
              <w:bottom w:val="nil"/>
              <w:right w:val="nil"/>
            </w:tcBorders>
            <w:shd w:val="clear" w:color="auto" w:fill="auto"/>
            <w:noWrap/>
            <w:vAlign w:val="bottom"/>
          </w:tcPr>
          <w:p w14:paraId="765C0877"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Gastos de energía y combustibles</w:t>
            </w:r>
          </w:p>
        </w:tc>
        <w:tc>
          <w:tcPr>
            <w:tcW w:w="1247" w:type="dxa"/>
            <w:tcBorders>
              <w:top w:val="nil"/>
              <w:left w:val="nil"/>
              <w:bottom w:val="nil"/>
              <w:right w:val="nil"/>
            </w:tcBorders>
            <w:shd w:val="clear" w:color="auto" w:fill="auto"/>
            <w:noWrap/>
            <w:vAlign w:val="bottom"/>
          </w:tcPr>
          <w:p w14:paraId="43BDA8E7"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231.406</w:t>
            </w:r>
          </w:p>
        </w:tc>
        <w:tc>
          <w:tcPr>
            <w:tcW w:w="77" w:type="dxa"/>
            <w:tcBorders>
              <w:top w:val="nil"/>
              <w:left w:val="nil"/>
              <w:bottom w:val="nil"/>
              <w:right w:val="nil"/>
            </w:tcBorders>
            <w:shd w:val="clear" w:color="auto" w:fill="auto"/>
            <w:noWrap/>
            <w:vAlign w:val="bottom"/>
          </w:tcPr>
          <w:p w14:paraId="5E058081"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141FC5DC"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18</w:t>
            </w:r>
          </w:p>
        </w:tc>
        <w:tc>
          <w:tcPr>
            <w:tcW w:w="78" w:type="dxa"/>
            <w:tcBorders>
              <w:top w:val="nil"/>
              <w:left w:val="nil"/>
              <w:bottom w:val="nil"/>
              <w:right w:val="nil"/>
            </w:tcBorders>
            <w:shd w:val="clear" w:color="auto" w:fill="auto"/>
            <w:noWrap/>
            <w:vAlign w:val="bottom"/>
          </w:tcPr>
          <w:p w14:paraId="21F6391A"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7DF96C6A"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w:t>
            </w:r>
          </w:p>
        </w:tc>
        <w:tc>
          <w:tcPr>
            <w:tcW w:w="78" w:type="dxa"/>
            <w:tcBorders>
              <w:top w:val="nil"/>
              <w:left w:val="nil"/>
              <w:bottom w:val="nil"/>
              <w:right w:val="nil"/>
            </w:tcBorders>
            <w:shd w:val="clear" w:color="auto" w:fill="auto"/>
            <w:noWrap/>
            <w:vAlign w:val="bottom"/>
          </w:tcPr>
          <w:p w14:paraId="64C113C5"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5E2050BE"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231.424</w:t>
            </w:r>
          </w:p>
        </w:tc>
        <w:tc>
          <w:tcPr>
            <w:tcW w:w="79" w:type="dxa"/>
            <w:tcBorders>
              <w:top w:val="nil"/>
              <w:left w:val="nil"/>
              <w:bottom w:val="nil"/>
              <w:right w:val="nil"/>
            </w:tcBorders>
            <w:vAlign w:val="bottom"/>
          </w:tcPr>
          <w:p w14:paraId="18C6839C"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019906D9" w14:textId="77777777" w:rsidTr="00C57739">
        <w:trPr>
          <w:cantSplit/>
        </w:trPr>
        <w:tc>
          <w:tcPr>
            <w:tcW w:w="2949" w:type="dxa"/>
            <w:tcBorders>
              <w:top w:val="nil"/>
              <w:left w:val="nil"/>
              <w:bottom w:val="nil"/>
              <w:right w:val="nil"/>
            </w:tcBorders>
            <w:shd w:val="clear" w:color="auto" w:fill="auto"/>
            <w:noWrap/>
            <w:vAlign w:val="bottom"/>
          </w:tcPr>
          <w:p w14:paraId="12AB179E"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Gastos de mantenimiento</w:t>
            </w:r>
          </w:p>
        </w:tc>
        <w:tc>
          <w:tcPr>
            <w:tcW w:w="1247" w:type="dxa"/>
            <w:tcBorders>
              <w:top w:val="nil"/>
              <w:left w:val="nil"/>
              <w:bottom w:val="nil"/>
              <w:right w:val="nil"/>
            </w:tcBorders>
            <w:shd w:val="clear" w:color="auto" w:fill="auto"/>
            <w:noWrap/>
            <w:vAlign w:val="bottom"/>
          </w:tcPr>
          <w:p w14:paraId="48B5BA86"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107.802</w:t>
            </w:r>
          </w:p>
        </w:tc>
        <w:tc>
          <w:tcPr>
            <w:tcW w:w="77" w:type="dxa"/>
            <w:tcBorders>
              <w:top w:val="nil"/>
              <w:left w:val="nil"/>
              <w:bottom w:val="nil"/>
              <w:right w:val="nil"/>
            </w:tcBorders>
            <w:shd w:val="clear" w:color="auto" w:fill="auto"/>
            <w:noWrap/>
            <w:vAlign w:val="bottom"/>
          </w:tcPr>
          <w:p w14:paraId="7EC1945F"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6365FDB7"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w:t>
            </w:r>
          </w:p>
        </w:tc>
        <w:tc>
          <w:tcPr>
            <w:tcW w:w="78" w:type="dxa"/>
            <w:tcBorders>
              <w:top w:val="nil"/>
              <w:left w:val="nil"/>
              <w:bottom w:val="nil"/>
              <w:right w:val="nil"/>
            </w:tcBorders>
            <w:shd w:val="clear" w:color="auto" w:fill="auto"/>
            <w:noWrap/>
            <w:vAlign w:val="bottom"/>
          </w:tcPr>
          <w:p w14:paraId="5AC34366"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0FFD8BCE"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2.219</w:t>
            </w:r>
          </w:p>
        </w:tc>
        <w:tc>
          <w:tcPr>
            <w:tcW w:w="78" w:type="dxa"/>
            <w:tcBorders>
              <w:top w:val="nil"/>
              <w:left w:val="nil"/>
              <w:bottom w:val="nil"/>
              <w:right w:val="nil"/>
            </w:tcBorders>
            <w:shd w:val="clear" w:color="auto" w:fill="auto"/>
            <w:noWrap/>
            <w:vAlign w:val="bottom"/>
          </w:tcPr>
          <w:p w14:paraId="0CE918F5"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656F2E8B"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110.021</w:t>
            </w:r>
          </w:p>
        </w:tc>
        <w:tc>
          <w:tcPr>
            <w:tcW w:w="79" w:type="dxa"/>
            <w:tcBorders>
              <w:top w:val="nil"/>
              <w:left w:val="nil"/>
              <w:bottom w:val="nil"/>
              <w:right w:val="nil"/>
            </w:tcBorders>
            <w:vAlign w:val="bottom"/>
          </w:tcPr>
          <w:p w14:paraId="75596588"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43B49FF3" w14:textId="77777777" w:rsidTr="00C57739">
        <w:trPr>
          <w:cantSplit/>
        </w:trPr>
        <w:tc>
          <w:tcPr>
            <w:tcW w:w="2949" w:type="dxa"/>
            <w:tcBorders>
              <w:top w:val="nil"/>
              <w:left w:val="nil"/>
              <w:bottom w:val="nil"/>
              <w:right w:val="nil"/>
            </w:tcBorders>
            <w:shd w:val="clear" w:color="auto" w:fill="auto"/>
            <w:noWrap/>
            <w:vAlign w:val="bottom"/>
          </w:tcPr>
          <w:p w14:paraId="66A870CC"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Contrataciones de obra, servidumbres y otros servicios</w:t>
            </w:r>
          </w:p>
        </w:tc>
        <w:tc>
          <w:tcPr>
            <w:tcW w:w="1247" w:type="dxa"/>
            <w:tcBorders>
              <w:top w:val="nil"/>
              <w:left w:val="nil"/>
              <w:bottom w:val="nil"/>
              <w:right w:val="nil"/>
            </w:tcBorders>
            <w:shd w:val="clear" w:color="auto" w:fill="auto"/>
            <w:noWrap/>
            <w:vAlign w:val="bottom"/>
          </w:tcPr>
          <w:p w14:paraId="66FC2444"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60.552</w:t>
            </w:r>
          </w:p>
        </w:tc>
        <w:tc>
          <w:tcPr>
            <w:tcW w:w="77" w:type="dxa"/>
            <w:tcBorders>
              <w:top w:val="nil"/>
              <w:left w:val="nil"/>
              <w:bottom w:val="nil"/>
              <w:right w:val="nil"/>
            </w:tcBorders>
            <w:shd w:val="clear" w:color="auto" w:fill="auto"/>
            <w:noWrap/>
            <w:vAlign w:val="bottom"/>
          </w:tcPr>
          <w:p w14:paraId="7208280E"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3DF59BBE" w14:textId="77777777" w:rsidR="005818B1" w:rsidRPr="003842E0" w:rsidRDefault="005818B1" w:rsidP="00C57739">
            <w:pPr>
              <w:spacing w:before="20" w:line="264" w:lineRule="auto"/>
              <w:ind w:right="113"/>
              <w:jc w:val="right"/>
              <w:rPr>
                <w:rFonts w:ascii="Arial" w:hAnsi="Arial" w:cs="Arial"/>
                <w:sz w:val="18"/>
                <w:szCs w:val="18"/>
                <w:highlight w:val="yellow"/>
                <w:lang w:eastAsia="es-ES"/>
              </w:rPr>
            </w:pPr>
            <w:r w:rsidRPr="003842E0">
              <w:rPr>
                <w:rFonts w:ascii="Arial" w:hAnsi="Arial" w:cs="Arial"/>
                <w:sz w:val="18"/>
                <w:szCs w:val="18"/>
                <w:lang w:eastAsia="es-ES"/>
              </w:rPr>
              <w:t>36.398</w:t>
            </w:r>
          </w:p>
        </w:tc>
        <w:tc>
          <w:tcPr>
            <w:tcW w:w="78" w:type="dxa"/>
            <w:tcBorders>
              <w:top w:val="nil"/>
              <w:left w:val="nil"/>
              <w:bottom w:val="nil"/>
              <w:right w:val="nil"/>
            </w:tcBorders>
            <w:shd w:val="clear" w:color="auto" w:fill="auto"/>
            <w:noWrap/>
            <w:vAlign w:val="bottom"/>
          </w:tcPr>
          <w:p w14:paraId="1264AF34"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3BA215F0"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62.677</w:t>
            </w:r>
          </w:p>
        </w:tc>
        <w:tc>
          <w:tcPr>
            <w:tcW w:w="78" w:type="dxa"/>
            <w:tcBorders>
              <w:top w:val="nil"/>
              <w:left w:val="nil"/>
              <w:bottom w:val="nil"/>
              <w:right w:val="nil"/>
            </w:tcBorders>
            <w:shd w:val="clear" w:color="auto" w:fill="auto"/>
            <w:noWrap/>
            <w:vAlign w:val="bottom"/>
          </w:tcPr>
          <w:p w14:paraId="54306CEE"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60CFD102"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159.6</w:t>
            </w:r>
            <w:r>
              <w:rPr>
                <w:rFonts w:ascii="Arial" w:hAnsi="Arial" w:cs="Arial"/>
                <w:sz w:val="18"/>
                <w:szCs w:val="18"/>
                <w:lang w:eastAsia="es-ES"/>
              </w:rPr>
              <w:t>27</w:t>
            </w:r>
          </w:p>
        </w:tc>
        <w:tc>
          <w:tcPr>
            <w:tcW w:w="79" w:type="dxa"/>
            <w:tcBorders>
              <w:top w:val="nil"/>
              <w:left w:val="nil"/>
              <w:bottom w:val="nil"/>
              <w:right w:val="nil"/>
            </w:tcBorders>
            <w:vAlign w:val="bottom"/>
          </w:tcPr>
          <w:p w14:paraId="1F921ECF"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681913D5" w14:textId="77777777" w:rsidTr="00C57739">
        <w:trPr>
          <w:cantSplit/>
        </w:trPr>
        <w:tc>
          <w:tcPr>
            <w:tcW w:w="2949" w:type="dxa"/>
            <w:tcBorders>
              <w:top w:val="nil"/>
              <w:left w:val="nil"/>
              <w:bottom w:val="nil"/>
              <w:right w:val="nil"/>
            </w:tcBorders>
            <w:shd w:val="clear" w:color="auto" w:fill="auto"/>
            <w:noWrap/>
            <w:vAlign w:val="bottom"/>
          </w:tcPr>
          <w:p w14:paraId="03690253"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Seguros</w:t>
            </w:r>
          </w:p>
        </w:tc>
        <w:tc>
          <w:tcPr>
            <w:tcW w:w="1247" w:type="dxa"/>
            <w:tcBorders>
              <w:top w:val="nil"/>
              <w:left w:val="nil"/>
              <w:bottom w:val="nil"/>
              <w:right w:val="nil"/>
            </w:tcBorders>
            <w:shd w:val="clear" w:color="auto" w:fill="auto"/>
            <w:noWrap/>
            <w:vAlign w:val="bottom"/>
          </w:tcPr>
          <w:p w14:paraId="6E8AE3D8"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17.98</w:t>
            </w:r>
            <w:r>
              <w:rPr>
                <w:rFonts w:ascii="Arial" w:hAnsi="Arial" w:cs="Arial"/>
                <w:sz w:val="18"/>
                <w:szCs w:val="18"/>
                <w:lang w:eastAsia="es-ES"/>
              </w:rPr>
              <w:t>5</w:t>
            </w:r>
          </w:p>
        </w:tc>
        <w:tc>
          <w:tcPr>
            <w:tcW w:w="77" w:type="dxa"/>
            <w:tcBorders>
              <w:top w:val="nil"/>
              <w:left w:val="nil"/>
              <w:bottom w:val="nil"/>
              <w:right w:val="nil"/>
            </w:tcBorders>
            <w:shd w:val="clear" w:color="auto" w:fill="auto"/>
            <w:noWrap/>
            <w:vAlign w:val="bottom"/>
          </w:tcPr>
          <w:p w14:paraId="6153D06D"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676FC248"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102</w:t>
            </w:r>
          </w:p>
        </w:tc>
        <w:tc>
          <w:tcPr>
            <w:tcW w:w="78" w:type="dxa"/>
            <w:tcBorders>
              <w:top w:val="nil"/>
              <w:left w:val="nil"/>
              <w:bottom w:val="nil"/>
              <w:right w:val="nil"/>
            </w:tcBorders>
            <w:shd w:val="clear" w:color="auto" w:fill="auto"/>
            <w:noWrap/>
            <w:vAlign w:val="bottom"/>
          </w:tcPr>
          <w:p w14:paraId="457D3872"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6FEB43A7"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712</w:t>
            </w:r>
          </w:p>
        </w:tc>
        <w:tc>
          <w:tcPr>
            <w:tcW w:w="78" w:type="dxa"/>
            <w:tcBorders>
              <w:top w:val="nil"/>
              <w:left w:val="nil"/>
              <w:bottom w:val="nil"/>
              <w:right w:val="nil"/>
            </w:tcBorders>
            <w:shd w:val="clear" w:color="auto" w:fill="auto"/>
            <w:noWrap/>
            <w:vAlign w:val="bottom"/>
          </w:tcPr>
          <w:p w14:paraId="2F8F607E"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2A75A14F"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18.79</w:t>
            </w:r>
            <w:r>
              <w:rPr>
                <w:rFonts w:ascii="Arial" w:hAnsi="Arial" w:cs="Arial"/>
                <w:sz w:val="18"/>
                <w:szCs w:val="18"/>
                <w:lang w:eastAsia="es-ES"/>
              </w:rPr>
              <w:t>9</w:t>
            </w:r>
          </w:p>
        </w:tc>
        <w:tc>
          <w:tcPr>
            <w:tcW w:w="79" w:type="dxa"/>
            <w:tcBorders>
              <w:top w:val="nil"/>
              <w:left w:val="nil"/>
              <w:bottom w:val="nil"/>
              <w:right w:val="nil"/>
            </w:tcBorders>
            <w:vAlign w:val="bottom"/>
          </w:tcPr>
          <w:p w14:paraId="7DBA1DE0"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411E9981" w14:textId="77777777" w:rsidTr="00C57739">
        <w:trPr>
          <w:cantSplit/>
        </w:trPr>
        <w:tc>
          <w:tcPr>
            <w:tcW w:w="2949" w:type="dxa"/>
            <w:tcBorders>
              <w:top w:val="nil"/>
              <w:left w:val="nil"/>
              <w:bottom w:val="nil"/>
              <w:right w:val="nil"/>
            </w:tcBorders>
            <w:shd w:val="clear" w:color="auto" w:fill="auto"/>
            <w:noWrap/>
            <w:vAlign w:val="bottom"/>
          </w:tcPr>
          <w:p w14:paraId="251ABD27"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Transporte y fletes</w:t>
            </w:r>
          </w:p>
        </w:tc>
        <w:tc>
          <w:tcPr>
            <w:tcW w:w="1247" w:type="dxa"/>
            <w:tcBorders>
              <w:top w:val="nil"/>
              <w:left w:val="nil"/>
              <w:bottom w:val="nil"/>
              <w:right w:val="nil"/>
            </w:tcBorders>
            <w:shd w:val="clear" w:color="auto" w:fill="auto"/>
            <w:noWrap/>
            <w:vAlign w:val="bottom"/>
          </w:tcPr>
          <w:p w14:paraId="0DD754CB"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16.3</w:t>
            </w:r>
            <w:r>
              <w:rPr>
                <w:rFonts w:ascii="Arial" w:hAnsi="Arial" w:cs="Arial"/>
                <w:sz w:val="18"/>
                <w:szCs w:val="18"/>
                <w:lang w:eastAsia="es-ES"/>
              </w:rPr>
              <w:t>57</w:t>
            </w:r>
          </w:p>
        </w:tc>
        <w:tc>
          <w:tcPr>
            <w:tcW w:w="77" w:type="dxa"/>
            <w:tcBorders>
              <w:top w:val="nil"/>
              <w:left w:val="nil"/>
              <w:bottom w:val="nil"/>
              <w:right w:val="nil"/>
            </w:tcBorders>
            <w:shd w:val="clear" w:color="auto" w:fill="auto"/>
            <w:noWrap/>
            <w:vAlign w:val="bottom"/>
          </w:tcPr>
          <w:p w14:paraId="18DC9823"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61C52684"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142</w:t>
            </w:r>
          </w:p>
        </w:tc>
        <w:tc>
          <w:tcPr>
            <w:tcW w:w="78" w:type="dxa"/>
            <w:tcBorders>
              <w:top w:val="nil"/>
              <w:left w:val="nil"/>
              <w:bottom w:val="nil"/>
              <w:right w:val="nil"/>
            </w:tcBorders>
            <w:shd w:val="clear" w:color="auto" w:fill="auto"/>
            <w:noWrap/>
            <w:vAlign w:val="bottom"/>
          </w:tcPr>
          <w:p w14:paraId="636391CF"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7DDD95B3"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w:t>
            </w:r>
          </w:p>
        </w:tc>
        <w:tc>
          <w:tcPr>
            <w:tcW w:w="78" w:type="dxa"/>
            <w:tcBorders>
              <w:top w:val="nil"/>
              <w:left w:val="nil"/>
              <w:bottom w:val="nil"/>
              <w:right w:val="nil"/>
            </w:tcBorders>
            <w:shd w:val="clear" w:color="auto" w:fill="auto"/>
            <w:noWrap/>
            <w:vAlign w:val="bottom"/>
          </w:tcPr>
          <w:p w14:paraId="38C4FC9F"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781C3EB1"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16.4</w:t>
            </w:r>
            <w:r>
              <w:rPr>
                <w:rFonts w:ascii="Arial" w:hAnsi="Arial" w:cs="Arial"/>
                <w:sz w:val="18"/>
                <w:szCs w:val="18"/>
                <w:lang w:eastAsia="es-ES"/>
              </w:rPr>
              <w:t>99</w:t>
            </w:r>
          </w:p>
        </w:tc>
        <w:tc>
          <w:tcPr>
            <w:tcW w:w="79" w:type="dxa"/>
            <w:tcBorders>
              <w:top w:val="nil"/>
              <w:left w:val="nil"/>
              <w:bottom w:val="nil"/>
              <w:right w:val="nil"/>
            </w:tcBorders>
            <w:vAlign w:val="bottom"/>
          </w:tcPr>
          <w:p w14:paraId="6E9E11D2"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21DFF103" w14:textId="77777777" w:rsidTr="00C57739">
        <w:trPr>
          <w:cantSplit/>
        </w:trPr>
        <w:tc>
          <w:tcPr>
            <w:tcW w:w="2949" w:type="dxa"/>
            <w:tcBorders>
              <w:top w:val="nil"/>
              <w:left w:val="nil"/>
              <w:bottom w:val="nil"/>
              <w:right w:val="nil"/>
            </w:tcBorders>
            <w:shd w:val="clear" w:color="auto" w:fill="auto"/>
            <w:noWrap/>
            <w:vAlign w:val="bottom"/>
          </w:tcPr>
          <w:p w14:paraId="4DF3B936"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Alquileres y concesiones</w:t>
            </w:r>
          </w:p>
        </w:tc>
        <w:tc>
          <w:tcPr>
            <w:tcW w:w="1247" w:type="dxa"/>
            <w:tcBorders>
              <w:top w:val="nil"/>
              <w:left w:val="nil"/>
              <w:bottom w:val="nil"/>
              <w:right w:val="nil"/>
            </w:tcBorders>
            <w:shd w:val="clear" w:color="auto" w:fill="auto"/>
            <w:noWrap/>
            <w:vAlign w:val="bottom"/>
          </w:tcPr>
          <w:p w14:paraId="1A15342C"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 xml:space="preserve">-   </w:t>
            </w:r>
          </w:p>
        </w:tc>
        <w:tc>
          <w:tcPr>
            <w:tcW w:w="77" w:type="dxa"/>
            <w:tcBorders>
              <w:top w:val="nil"/>
              <w:left w:val="nil"/>
              <w:bottom w:val="nil"/>
              <w:right w:val="nil"/>
            </w:tcBorders>
            <w:shd w:val="clear" w:color="auto" w:fill="auto"/>
            <w:noWrap/>
            <w:vAlign w:val="bottom"/>
          </w:tcPr>
          <w:p w14:paraId="3A7F3083"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3C74D1BB"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5.793</w:t>
            </w:r>
          </w:p>
        </w:tc>
        <w:tc>
          <w:tcPr>
            <w:tcW w:w="78" w:type="dxa"/>
            <w:tcBorders>
              <w:top w:val="nil"/>
              <w:left w:val="nil"/>
              <w:bottom w:val="nil"/>
              <w:right w:val="nil"/>
            </w:tcBorders>
            <w:shd w:val="clear" w:color="auto" w:fill="auto"/>
            <w:noWrap/>
            <w:vAlign w:val="bottom"/>
          </w:tcPr>
          <w:p w14:paraId="689EB8FD"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2C2BBBBF"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w:t>
            </w:r>
          </w:p>
        </w:tc>
        <w:tc>
          <w:tcPr>
            <w:tcW w:w="78" w:type="dxa"/>
            <w:tcBorders>
              <w:top w:val="nil"/>
              <w:left w:val="nil"/>
              <w:bottom w:val="nil"/>
              <w:right w:val="nil"/>
            </w:tcBorders>
            <w:shd w:val="clear" w:color="auto" w:fill="auto"/>
            <w:noWrap/>
            <w:vAlign w:val="bottom"/>
          </w:tcPr>
          <w:p w14:paraId="24CE4F34"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19C135F1"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5.793</w:t>
            </w:r>
          </w:p>
        </w:tc>
        <w:tc>
          <w:tcPr>
            <w:tcW w:w="79" w:type="dxa"/>
            <w:tcBorders>
              <w:top w:val="nil"/>
              <w:left w:val="nil"/>
              <w:bottom w:val="nil"/>
              <w:right w:val="nil"/>
            </w:tcBorders>
            <w:vAlign w:val="bottom"/>
          </w:tcPr>
          <w:p w14:paraId="243F0CEF"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101853AF" w14:textId="77777777" w:rsidTr="00C57739">
        <w:trPr>
          <w:cantSplit/>
        </w:trPr>
        <w:tc>
          <w:tcPr>
            <w:tcW w:w="2949" w:type="dxa"/>
            <w:tcBorders>
              <w:top w:val="nil"/>
              <w:left w:val="nil"/>
              <w:bottom w:val="nil"/>
              <w:right w:val="nil"/>
            </w:tcBorders>
            <w:shd w:val="clear" w:color="auto" w:fill="auto"/>
            <w:noWrap/>
            <w:vAlign w:val="bottom"/>
          </w:tcPr>
          <w:p w14:paraId="272DBECF" w14:textId="77777777" w:rsidR="005818B1" w:rsidRPr="00A119B1" w:rsidRDefault="005818B1" w:rsidP="00C57739">
            <w:pPr>
              <w:tabs>
                <w:tab w:val="right" w:leader="dot" w:pos="4044"/>
              </w:tabs>
              <w:spacing w:before="20"/>
              <w:ind w:left="142" w:hanging="142"/>
              <w:rPr>
                <w:rFonts w:ascii="Arial" w:hAnsi="Arial" w:cs="Arial"/>
                <w:sz w:val="18"/>
                <w:szCs w:val="18"/>
              </w:rPr>
            </w:pPr>
            <w:r w:rsidRPr="00A119B1">
              <w:rPr>
                <w:rFonts w:ascii="Arial" w:hAnsi="Arial" w:cs="Arial"/>
                <w:sz w:val="18"/>
                <w:szCs w:val="18"/>
              </w:rPr>
              <w:t>Amortización derecho a uso</w:t>
            </w:r>
          </w:p>
        </w:tc>
        <w:tc>
          <w:tcPr>
            <w:tcW w:w="1247" w:type="dxa"/>
            <w:tcBorders>
              <w:top w:val="nil"/>
              <w:left w:val="nil"/>
              <w:bottom w:val="nil"/>
              <w:right w:val="nil"/>
            </w:tcBorders>
            <w:shd w:val="clear" w:color="auto" w:fill="auto"/>
            <w:noWrap/>
            <w:vAlign w:val="bottom"/>
          </w:tcPr>
          <w:p w14:paraId="20FDBFF3"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4</w:t>
            </w:r>
            <w:r w:rsidRPr="006A6C9E">
              <w:rPr>
                <w:rFonts w:ascii="Arial" w:hAnsi="Arial" w:cs="Arial"/>
                <w:sz w:val="18"/>
                <w:szCs w:val="18"/>
                <w:lang w:eastAsia="es-ES"/>
              </w:rPr>
              <w:t>.</w:t>
            </w:r>
            <w:r>
              <w:rPr>
                <w:rFonts w:ascii="Arial" w:hAnsi="Arial" w:cs="Arial"/>
                <w:sz w:val="18"/>
                <w:szCs w:val="18"/>
                <w:lang w:eastAsia="es-ES"/>
              </w:rPr>
              <w:t>480</w:t>
            </w:r>
          </w:p>
        </w:tc>
        <w:tc>
          <w:tcPr>
            <w:tcW w:w="77" w:type="dxa"/>
            <w:tcBorders>
              <w:top w:val="nil"/>
              <w:left w:val="nil"/>
              <w:bottom w:val="nil"/>
              <w:right w:val="nil"/>
            </w:tcBorders>
            <w:shd w:val="clear" w:color="auto" w:fill="auto"/>
            <w:noWrap/>
            <w:vAlign w:val="bottom"/>
          </w:tcPr>
          <w:p w14:paraId="41B9A252"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099503DA"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3</w:t>
            </w:r>
            <w:r w:rsidRPr="006A6C9E">
              <w:rPr>
                <w:rFonts w:ascii="Arial" w:hAnsi="Arial" w:cs="Arial"/>
                <w:sz w:val="18"/>
                <w:szCs w:val="18"/>
                <w:lang w:eastAsia="es-ES"/>
              </w:rPr>
              <w:t>.</w:t>
            </w:r>
            <w:r>
              <w:rPr>
                <w:rFonts w:ascii="Arial" w:hAnsi="Arial" w:cs="Arial"/>
                <w:sz w:val="18"/>
                <w:szCs w:val="18"/>
                <w:lang w:eastAsia="es-ES"/>
              </w:rPr>
              <w:t>779</w:t>
            </w:r>
          </w:p>
        </w:tc>
        <w:tc>
          <w:tcPr>
            <w:tcW w:w="78" w:type="dxa"/>
            <w:tcBorders>
              <w:top w:val="nil"/>
              <w:left w:val="nil"/>
              <w:bottom w:val="nil"/>
              <w:right w:val="nil"/>
            </w:tcBorders>
            <w:shd w:val="clear" w:color="auto" w:fill="auto"/>
            <w:noWrap/>
            <w:vAlign w:val="bottom"/>
          </w:tcPr>
          <w:p w14:paraId="34C1706D"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vAlign w:val="bottom"/>
          </w:tcPr>
          <w:p w14:paraId="7C02E235"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w:t>
            </w:r>
          </w:p>
        </w:tc>
        <w:tc>
          <w:tcPr>
            <w:tcW w:w="78" w:type="dxa"/>
            <w:tcBorders>
              <w:top w:val="nil"/>
              <w:left w:val="nil"/>
              <w:bottom w:val="nil"/>
              <w:right w:val="nil"/>
            </w:tcBorders>
            <w:shd w:val="clear" w:color="auto" w:fill="auto"/>
            <w:noWrap/>
            <w:vAlign w:val="bottom"/>
          </w:tcPr>
          <w:p w14:paraId="15ACF894" w14:textId="77777777" w:rsidR="005818B1" w:rsidRPr="00A119B1" w:rsidRDefault="005818B1" w:rsidP="00C57739">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vAlign w:val="bottom"/>
          </w:tcPr>
          <w:p w14:paraId="27C8F9D8"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8.259</w:t>
            </w:r>
          </w:p>
        </w:tc>
        <w:tc>
          <w:tcPr>
            <w:tcW w:w="79" w:type="dxa"/>
            <w:tcBorders>
              <w:top w:val="nil"/>
              <w:left w:val="nil"/>
              <w:bottom w:val="nil"/>
              <w:right w:val="nil"/>
            </w:tcBorders>
            <w:vAlign w:val="bottom"/>
          </w:tcPr>
          <w:p w14:paraId="64259029"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24C1DE85" w14:textId="77777777" w:rsidTr="00C57739">
        <w:trPr>
          <w:cantSplit/>
        </w:trPr>
        <w:tc>
          <w:tcPr>
            <w:tcW w:w="2949" w:type="dxa"/>
            <w:tcBorders>
              <w:top w:val="nil"/>
              <w:left w:val="nil"/>
              <w:bottom w:val="nil"/>
              <w:right w:val="nil"/>
            </w:tcBorders>
            <w:shd w:val="clear" w:color="auto" w:fill="auto"/>
            <w:noWrap/>
            <w:vAlign w:val="bottom"/>
          </w:tcPr>
          <w:p w14:paraId="104F0B70"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Impuestos, tasas y contribuciones</w:t>
            </w:r>
          </w:p>
        </w:tc>
        <w:tc>
          <w:tcPr>
            <w:tcW w:w="1247" w:type="dxa"/>
            <w:tcBorders>
              <w:top w:val="nil"/>
              <w:left w:val="nil"/>
              <w:bottom w:val="nil"/>
              <w:right w:val="nil"/>
            </w:tcBorders>
            <w:shd w:val="clear" w:color="auto" w:fill="auto"/>
            <w:noWrap/>
            <w:vAlign w:val="bottom"/>
          </w:tcPr>
          <w:p w14:paraId="43767744"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r w:rsidRPr="006A6C9E">
              <w:rPr>
                <w:rFonts w:ascii="Arial" w:hAnsi="Arial" w:cs="Arial"/>
                <w:spacing w:val="-2"/>
                <w:sz w:val="18"/>
                <w:szCs w:val="18"/>
                <w:lang w:eastAsia="es-ES"/>
              </w:rPr>
              <w:t>3</w:t>
            </w:r>
            <w:r>
              <w:rPr>
                <w:rFonts w:ascii="Arial" w:hAnsi="Arial" w:cs="Arial"/>
                <w:spacing w:val="-2"/>
                <w:sz w:val="18"/>
                <w:szCs w:val="18"/>
                <w:lang w:eastAsia="es-ES"/>
              </w:rPr>
              <w:t>7</w:t>
            </w:r>
            <w:r w:rsidRPr="006A6C9E">
              <w:rPr>
                <w:rFonts w:ascii="Arial" w:hAnsi="Arial" w:cs="Arial"/>
                <w:spacing w:val="-2"/>
                <w:sz w:val="18"/>
                <w:szCs w:val="18"/>
                <w:lang w:eastAsia="es-ES"/>
              </w:rPr>
              <w:t>.</w:t>
            </w:r>
            <w:r>
              <w:rPr>
                <w:rFonts w:ascii="Arial" w:hAnsi="Arial" w:cs="Arial"/>
                <w:spacing w:val="-2"/>
                <w:sz w:val="18"/>
                <w:szCs w:val="18"/>
                <w:lang w:eastAsia="es-ES"/>
              </w:rPr>
              <w:t>889</w:t>
            </w:r>
          </w:p>
        </w:tc>
        <w:tc>
          <w:tcPr>
            <w:tcW w:w="77" w:type="dxa"/>
            <w:tcBorders>
              <w:top w:val="nil"/>
              <w:left w:val="nil"/>
              <w:bottom w:val="nil"/>
              <w:right w:val="nil"/>
            </w:tcBorders>
            <w:shd w:val="clear" w:color="auto" w:fill="auto"/>
            <w:noWrap/>
            <w:vAlign w:val="bottom"/>
          </w:tcPr>
          <w:p w14:paraId="32CA52A8"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p>
        </w:tc>
        <w:tc>
          <w:tcPr>
            <w:tcW w:w="1511" w:type="dxa"/>
            <w:tcBorders>
              <w:top w:val="nil"/>
              <w:left w:val="nil"/>
              <w:bottom w:val="nil"/>
              <w:right w:val="nil"/>
            </w:tcBorders>
            <w:shd w:val="clear" w:color="auto" w:fill="auto"/>
            <w:noWrap/>
            <w:vAlign w:val="bottom"/>
          </w:tcPr>
          <w:p w14:paraId="16D1C08A"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33.773</w:t>
            </w:r>
          </w:p>
        </w:tc>
        <w:tc>
          <w:tcPr>
            <w:tcW w:w="78" w:type="dxa"/>
            <w:tcBorders>
              <w:top w:val="nil"/>
              <w:left w:val="nil"/>
              <w:bottom w:val="nil"/>
              <w:right w:val="nil"/>
            </w:tcBorders>
            <w:shd w:val="clear" w:color="auto" w:fill="auto"/>
            <w:noWrap/>
            <w:vAlign w:val="bottom"/>
          </w:tcPr>
          <w:p w14:paraId="07D428E1"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p>
        </w:tc>
        <w:tc>
          <w:tcPr>
            <w:tcW w:w="1623" w:type="dxa"/>
            <w:tcBorders>
              <w:top w:val="nil"/>
              <w:left w:val="nil"/>
              <w:bottom w:val="nil"/>
              <w:right w:val="nil"/>
            </w:tcBorders>
            <w:shd w:val="clear" w:color="auto" w:fill="auto"/>
            <w:noWrap/>
            <w:vAlign w:val="bottom"/>
          </w:tcPr>
          <w:p w14:paraId="713102CC"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r w:rsidRPr="009E4DF6">
              <w:rPr>
                <w:rFonts w:ascii="Arial" w:hAnsi="Arial" w:cs="Arial"/>
                <w:spacing w:val="-2"/>
                <w:sz w:val="18"/>
                <w:szCs w:val="18"/>
                <w:lang w:eastAsia="es-ES"/>
              </w:rPr>
              <w:t>1.062</w:t>
            </w:r>
          </w:p>
        </w:tc>
        <w:tc>
          <w:tcPr>
            <w:tcW w:w="78" w:type="dxa"/>
            <w:tcBorders>
              <w:top w:val="nil"/>
              <w:left w:val="nil"/>
              <w:bottom w:val="nil"/>
              <w:right w:val="nil"/>
            </w:tcBorders>
            <w:shd w:val="clear" w:color="auto" w:fill="auto"/>
            <w:noWrap/>
            <w:vAlign w:val="bottom"/>
          </w:tcPr>
          <w:p w14:paraId="00453BC2"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p>
        </w:tc>
        <w:tc>
          <w:tcPr>
            <w:tcW w:w="1265" w:type="dxa"/>
            <w:tcBorders>
              <w:top w:val="nil"/>
              <w:left w:val="nil"/>
              <w:bottom w:val="nil"/>
              <w:right w:val="nil"/>
            </w:tcBorders>
            <w:shd w:val="clear" w:color="auto" w:fill="auto"/>
            <w:noWrap/>
            <w:vAlign w:val="bottom"/>
          </w:tcPr>
          <w:p w14:paraId="7B122776"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r>
              <w:rPr>
                <w:rFonts w:ascii="Arial" w:hAnsi="Arial" w:cs="Arial"/>
                <w:spacing w:val="-2"/>
                <w:sz w:val="18"/>
                <w:szCs w:val="18"/>
                <w:lang w:eastAsia="es-ES"/>
              </w:rPr>
              <w:t>72</w:t>
            </w:r>
            <w:r w:rsidRPr="009E4DF6">
              <w:rPr>
                <w:rFonts w:ascii="Arial" w:hAnsi="Arial" w:cs="Arial"/>
                <w:spacing w:val="-2"/>
                <w:sz w:val="18"/>
                <w:szCs w:val="18"/>
                <w:lang w:eastAsia="es-ES"/>
              </w:rPr>
              <w:t>.</w:t>
            </w:r>
            <w:r>
              <w:rPr>
                <w:rFonts w:ascii="Arial" w:hAnsi="Arial" w:cs="Arial"/>
                <w:spacing w:val="-2"/>
                <w:sz w:val="18"/>
                <w:szCs w:val="18"/>
                <w:lang w:eastAsia="es-ES"/>
              </w:rPr>
              <w:t>724</w:t>
            </w:r>
          </w:p>
        </w:tc>
        <w:tc>
          <w:tcPr>
            <w:tcW w:w="79" w:type="dxa"/>
            <w:tcBorders>
              <w:top w:val="nil"/>
              <w:left w:val="nil"/>
              <w:bottom w:val="nil"/>
              <w:right w:val="nil"/>
            </w:tcBorders>
            <w:vAlign w:val="bottom"/>
          </w:tcPr>
          <w:p w14:paraId="0280DD99" w14:textId="77777777" w:rsidR="005818B1" w:rsidRPr="00A119B1" w:rsidDel="009D5AA5" w:rsidRDefault="005818B1" w:rsidP="00C57739">
            <w:pPr>
              <w:spacing w:before="20" w:line="264" w:lineRule="auto"/>
              <w:ind w:right="113"/>
              <w:jc w:val="right"/>
              <w:rPr>
                <w:rFonts w:ascii="Arial" w:hAnsi="Arial" w:cs="Arial"/>
                <w:spacing w:val="-2"/>
                <w:sz w:val="18"/>
                <w:szCs w:val="18"/>
                <w:lang w:eastAsia="es-ES"/>
              </w:rPr>
            </w:pPr>
          </w:p>
        </w:tc>
      </w:tr>
      <w:tr w:rsidR="005818B1" w:rsidRPr="00A119B1" w14:paraId="50D95121" w14:textId="77777777" w:rsidTr="00C57739">
        <w:trPr>
          <w:cantSplit/>
        </w:trPr>
        <w:tc>
          <w:tcPr>
            <w:tcW w:w="2949" w:type="dxa"/>
            <w:tcBorders>
              <w:top w:val="nil"/>
              <w:left w:val="nil"/>
              <w:bottom w:val="nil"/>
              <w:right w:val="nil"/>
            </w:tcBorders>
            <w:shd w:val="clear" w:color="auto" w:fill="auto"/>
            <w:noWrap/>
            <w:vAlign w:val="bottom"/>
          </w:tcPr>
          <w:p w14:paraId="3C82670A" w14:textId="77777777" w:rsidR="005818B1" w:rsidRPr="00A119B1" w:rsidRDefault="005818B1" w:rsidP="00C57739">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Gastos de oficina y otros</w:t>
            </w:r>
          </w:p>
        </w:tc>
        <w:tc>
          <w:tcPr>
            <w:tcW w:w="1247" w:type="dxa"/>
            <w:tcBorders>
              <w:top w:val="nil"/>
              <w:left w:val="nil"/>
              <w:bottom w:val="nil"/>
              <w:right w:val="nil"/>
            </w:tcBorders>
            <w:shd w:val="clear" w:color="auto" w:fill="auto"/>
            <w:noWrap/>
            <w:vAlign w:val="bottom"/>
          </w:tcPr>
          <w:p w14:paraId="71B7C97D"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r w:rsidRPr="006A6C9E">
              <w:rPr>
                <w:rFonts w:ascii="Arial" w:hAnsi="Arial" w:cs="Arial"/>
                <w:spacing w:val="-2"/>
                <w:sz w:val="18"/>
                <w:szCs w:val="18"/>
                <w:lang w:eastAsia="es-ES"/>
              </w:rPr>
              <w:t>38</w:t>
            </w:r>
          </w:p>
        </w:tc>
        <w:tc>
          <w:tcPr>
            <w:tcW w:w="77" w:type="dxa"/>
            <w:tcBorders>
              <w:top w:val="nil"/>
              <w:left w:val="nil"/>
              <w:bottom w:val="nil"/>
              <w:right w:val="nil"/>
            </w:tcBorders>
            <w:shd w:val="clear" w:color="auto" w:fill="auto"/>
            <w:noWrap/>
            <w:vAlign w:val="bottom"/>
          </w:tcPr>
          <w:p w14:paraId="32B9BEF7"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p>
        </w:tc>
        <w:tc>
          <w:tcPr>
            <w:tcW w:w="1511" w:type="dxa"/>
            <w:tcBorders>
              <w:top w:val="nil"/>
              <w:left w:val="nil"/>
              <w:bottom w:val="nil"/>
              <w:right w:val="nil"/>
            </w:tcBorders>
            <w:shd w:val="clear" w:color="auto" w:fill="auto"/>
            <w:noWrap/>
            <w:vAlign w:val="bottom"/>
          </w:tcPr>
          <w:p w14:paraId="1ADFDBA1" w14:textId="77777777" w:rsidR="005818B1" w:rsidRPr="00A119B1" w:rsidRDefault="005818B1" w:rsidP="00C57739">
            <w:pPr>
              <w:spacing w:before="20" w:line="264" w:lineRule="auto"/>
              <w:ind w:right="113"/>
              <w:jc w:val="right"/>
              <w:rPr>
                <w:rFonts w:ascii="Arial" w:hAnsi="Arial" w:cs="Arial"/>
                <w:sz w:val="18"/>
                <w:szCs w:val="18"/>
                <w:lang w:eastAsia="es-ES"/>
              </w:rPr>
            </w:pPr>
            <w:r w:rsidRPr="006A6C9E">
              <w:rPr>
                <w:rFonts w:ascii="Arial" w:hAnsi="Arial" w:cs="Arial"/>
                <w:sz w:val="18"/>
                <w:szCs w:val="18"/>
                <w:lang w:eastAsia="es-ES"/>
              </w:rPr>
              <w:t>1.766</w:t>
            </w:r>
          </w:p>
        </w:tc>
        <w:tc>
          <w:tcPr>
            <w:tcW w:w="78" w:type="dxa"/>
            <w:tcBorders>
              <w:top w:val="nil"/>
              <w:left w:val="nil"/>
              <w:bottom w:val="nil"/>
              <w:right w:val="nil"/>
            </w:tcBorders>
            <w:shd w:val="clear" w:color="auto" w:fill="auto"/>
            <w:noWrap/>
            <w:vAlign w:val="bottom"/>
          </w:tcPr>
          <w:p w14:paraId="18F9776C"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p>
        </w:tc>
        <w:tc>
          <w:tcPr>
            <w:tcW w:w="1623" w:type="dxa"/>
            <w:tcBorders>
              <w:top w:val="nil"/>
              <w:left w:val="nil"/>
              <w:bottom w:val="nil"/>
              <w:right w:val="nil"/>
            </w:tcBorders>
            <w:shd w:val="clear" w:color="auto" w:fill="auto"/>
            <w:noWrap/>
            <w:vAlign w:val="bottom"/>
          </w:tcPr>
          <w:p w14:paraId="35672C19"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r>
              <w:rPr>
                <w:rFonts w:ascii="Arial" w:hAnsi="Arial" w:cs="Arial"/>
                <w:spacing w:val="-2"/>
                <w:sz w:val="18"/>
                <w:szCs w:val="18"/>
                <w:lang w:eastAsia="es-ES"/>
              </w:rPr>
              <w:t>-</w:t>
            </w:r>
          </w:p>
        </w:tc>
        <w:tc>
          <w:tcPr>
            <w:tcW w:w="78" w:type="dxa"/>
            <w:tcBorders>
              <w:top w:val="nil"/>
              <w:left w:val="nil"/>
              <w:bottom w:val="nil"/>
              <w:right w:val="nil"/>
            </w:tcBorders>
            <w:shd w:val="clear" w:color="auto" w:fill="auto"/>
            <w:noWrap/>
            <w:vAlign w:val="bottom"/>
          </w:tcPr>
          <w:p w14:paraId="521387F5"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p>
        </w:tc>
        <w:tc>
          <w:tcPr>
            <w:tcW w:w="1265" w:type="dxa"/>
            <w:tcBorders>
              <w:top w:val="nil"/>
              <w:left w:val="nil"/>
              <w:bottom w:val="single" w:sz="4" w:space="0" w:color="auto"/>
              <w:right w:val="nil"/>
            </w:tcBorders>
            <w:shd w:val="clear" w:color="auto" w:fill="auto"/>
            <w:noWrap/>
            <w:vAlign w:val="bottom"/>
          </w:tcPr>
          <w:p w14:paraId="5253A9C7" w14:textId="77777777" w:rsidR="005818B1" w:rsidRPr="00A119B1" w:rsidRDefault="005818B1" w:rsidP="00C57739">
            <w:pPr>
              <w:spacing w:before="20" w:line="264" w:lineRule="auto"/>
              <w:ind w:right="113"/>
              <w:jc w:val="right"/>
              <w:rPr>
                <w:rFonts w:ascii="Arial" w:hAnsi="Arial" w:cs="Arial"/>
                <w:spacing w:val="-2"/>
                <w:sz w:val="18"/>
                <w:szCs w:val="18"/>
                <w:lang w:eastAsia="es-ES"/>
              </w:rPr>
            </w:pPr>
            <w:r w:rsidRPr="009E4DF6">
              <w:rPr>
                <w:rFonts w:ascii="Arial" w:hAnsi="Arial" w:cs="Arial"/>
                <w:spacing w:val="-2"/>
                <w:sz w:val="18"/>
                <w:szCs w:val="18"/>
                <w:lang w:eastAsia="es-ES"/>
              </w:rPr>
              <w:t>1.804</w:t>
            </w:r>
          </w:p>
        </w:tc>
        <w:tc>
          <w:tcPr>
            <w:tcW w:w="79" w:type="dxa"/>
            <w:tcBorders>
              <w:top w:val="nil"/>
              <w:left w:val="nil"/>
              <w:right w:val="nil"/>
            </w:tcBorders>
            <w:vAlign w:val="bottom"/>
          </w:tcPr>
          <w:p w14:paraId="6EA52715" w14:textId="77777777" w:rsidR="005818B1" w:rsidRPr="00A119B1" w:rsidDel="009D5AA5" w:rsidRDefault="005818B1" w:rsidP="00C57739">
            <w:pPr>
              <w:spacing w:before="20" w:line="264" w:lineRule="auto"/>
              <w:ind w:right="113"/>
              <w:jc w:val="right"/>
              <w:rPr>
                <w:rFonts w:ascii="Arial" w:hAnsi="Arial" w:cs="Arial"/>
                <w:spacing w:val="-2"/>
                <w:sz w:val="18"/>
                <w:szCs w:val="18"/>
                <w:lang w:eastAsia="es-ES"/>
              </w:rPr>
            </w:pPr>
          </w:p>
        </w:tc>
      </w:tr>
      <w:tr w:rsidR="005818B1" w:rsidRPr="00A119B1" w14:paraId="5029C93A" w14:textId="77777777" w:rsidTr="00C57739">
        <w:trPr>
          <w:cantSplit/>
        </w:trPr>
        <w:tc>
          <w:tcPr>
            <w:tcW w:w="2949" w:type="dxa"/>
            <w:tcBorders>
              <w:top w:val="nil"/>
              <w:left w:val="nil"/>
              <w:bottom w:val="nil"/>
              <w:right w:val="nil"/>
            </w:tcBorders>
            <w:shd w:val="clear" w:color="auto" w:fill="auto"/>
            <w:noWrap/>
            <w:vAlign w:val="bottom"/>
          </w:tcPr>
          <w:p w14:paraId="3C0A4C9C" w14:textId="77777777" w:rsidR="005818B1" w:rsidRPr="00A119B1" w:rsidRDefault="005818B1" w:rsidP="00C57739">
            <w:pPr>
              <w:tabs>
                <w:tab w:val="right" w:leader="dot" w:pos="4044"/>
              </w:tabs>
              <w:spacing w:before="20"/>
              <w:rPr>
                <w:rFonts w:ascii="Arial" w:hAnsi="Arial" w:cs="Arial"/>
                <w:spacing w:val="-2"/>
                <w:sz w:val="18"/>
                <w:szCs w:val="18"/>
                <w:lang w:eastAsia="es-ES"/>
              </w:rPr>
            </w:pPr>
            <w:r w:rsidRPr="00A119B1">
              <w:rPr>
                <w:rFonts w:ascii="Arial" w:hAnsi="Arial" w:cs="Arial"/>
                <w:spacing w:val="-2"/>
                <w:sz w:val="18"/>
                <w:szCs w:val="18"/>
                <w:lang w:eastAsia="es-ES"/>
              </w:rPr>
              <w:t>Total al 31-03-201</w:t>
            </w:r>
            <w:r>
              <w:rPr>
                <w:rFonts w:ascii="Arial" w:hAnsi="Arial" w:cs="Arial"/>
                <w:spacing w:val="-2"/>
                <w:sz w:val="18"/>
                <w:szCs w:val="18"/>
                <w:lang w:eastAsia="es-ES"/>
              </w:rPr>
              <w:t>9</w:t>
            </w:r>
          </w:p>
        </w:tc>
        <w:tc>
          <w:tcPr>
            <w:tcW w:w="1247" w:type="dxa"/>
            <w:tcBorders>
              <w:top w:val="single" w:sz="4" w:space="0" w:color="auto"/>
              <w:left w:val="nil"/>
              <w:bottom w:val="double" w:sz="4" w:space="0" w:color="auto"/>
              <w:right w:val="nil"/>
            </w:tcBorders>
            <w:shd w:val="clear" w:color="auto" w:fill="auto"/>
            <w:noWrap/>
            <w:vAlign w:val="bottom"/>
          </w:tcPr>
          <w:p w14:paraId="7229CC8B"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717</w:t>
            </w:r>
            <w:r w:rsidRPr="009E4DF6">
              <w:rPr>
                <w:rFonts w:ascii="Arial" w:hAnsi="Arial" w:cs="Arial"/>
                <w:sz w:val="18"/>
                <w:szCs w:val="18"/>
                <w:lang w:eastAsia="es-ES"/>
              </w:rPr>
              <w:t>.</w:t>
            </w:r>
            <w:r>
              <w:rPr>
                <w:rFonts w:ascii="Arial" w:hAnsi="Arial" w:cs="Arial"/>
                <w:sz w:val="18"/>
                <w:szCs w:val="18"/>
                <w:lang w:eastAsia="es-ES"/>
              </w:rPr>
              <w:t>172</w:t>
            </w:r>
          </w:p>
        </w:tc>
        <w:tc>
          <w:tcPr>
            <w:tcW w:w="77" w:type="dxa"/>
            <w:tcBorders>
              <w:top w:val="nil"/>
              <w:left w:val="nil"/>
              <w:bottom w:val="nil"/>
              <w:right w:val="nil"/>
            </w:tcBorders>
            <w:shd w:val="clear" w:color="auto" w:fill="auto"/>
            <w:noWrap/>
            <w:vAlign w:val="bottom"/>
          </w:tcPr>
          <w:p w14:paraId="4898E276" w14:textId="77777777" w:rsidR="005818B1" w:rsidRPr="00A119B1" w:rsidRDefault="005818B1" w:rsidP="00C57739">
            <w:pPr>
              <w:spacing w:before="20" w:line="264" w:lineRule="auto"/>
              <w:ind w:right="113"/>
              <w:jc w:val="both"/>
              <w:rPr>
                <w:rFonts w:ascii="Arial" w:hAnsi="Arial" w:cs="Arial"/>
                <w:sz w:val="18"/>
                <w:szCs w:val="18"/>
                <w:lang w:eastAsia="es-ES"/>
              </w:rPr>
            </w:pPr>
          </w:p>
        </w:tc>
        <w:tc>
          <w:tcPr>
            <w:tcW w:w="1511" w:type="dxa"/>
            <w:tcBorders>
              <w:top w:val="single" w:sz="4" w:space="0" w:color="auto"/>
              <w:left w:val="nil"/>
              <w:bottom w:val="double" w:sz="4" w:space="0" w:color="auto"/>
              <w:right w:val="nil"/>
            </w:tcBorders>
            <w:shd w:val="clear" w:color="auto" w:fill="auto"/>
            <w:noWrap/>
            <w:vAlign w:val="bottom"/>
          </w:tcPr>
          <w:p w14:paraId="2C34AD59" w14:textId="77777777" w:rsidR="005818B1" w:rsidRPr="00A119B1" w:rsidRDefault="005818B1" w:rsidP="00C57739">
            <w:pPr>
              <w:spacing w:before="20" w:line="264" w:lineRule="auto"/>
              <w:ind w:right="113"/>
              <w:jc w:val="right"/>
              <w:rPr>
                <w:rFonts w:ascii="Arial" w:hAnsi="Arial" w:cs="Arial"/>
                <w:sz w:val="18"/>
                <w:szCs w:val="18"/>
                <w:lang w:eastAsia="es-ES"/>
              </w:rPr>
            </w:pPr>
            <w:r w:rsidRPr="009E4DF6">
              <w:rPr>
                <w:rFonts w:ascii="Arial" w:hAnsi="Arial" w:cs="Arial"/>
                <w:sz w:val="18"/>
                <w:szCs w:val="18"/>
                <w:lang w:eastAsia="es-ES"/>
              </w:rPr>
              <w:t>1</w:t>
            </w:r>
            <w:r>
              <w:rPr>
                <w:rFonts w:ascii="Arial" w:hAnsi="Arial" w:cs="Arial"/>
                <w:sz w:val="18"/>
                <w:szCs w:val="18"/>
                <w:lang w:eastAsia="es-ES"/>
              </w:rPr>
              <w:t>69</w:t>
            </w:r>
            <w:r w:rsidRPr="009E4DF6">
              <w:rPr>
                <w:rFonts w:ascii="Arial" w:hAnsi="Arial" w:cs="Arial"/>
                <w:sz w:val="18"/>
                <w:szCs w:val="18"/>
                <w:lang w:eastAsia="es-ES"/>
              </w:rPr>
              <w:t>.</w:t>
            </w:r>
            <w:r>
              <w:rPr>
                <w:rFonts w:ascii="Arial" w:hAnsi="Arial" w:cs="Arial"/>
                <w:sz w:val="18"/>
                <w:szCs w:val="18"/>
                <w:lang w:eastAsia="es-ES"/>
              </w:rPr>
              <w:t>719</w:t>
            </w:r>
          </w:p>
        </w:tc>
        <w:tc>
          <w:tcPr>
            <w:tcW w:w="78" w:type="dxa"/>
            <w:tcBorders>
              <w:top w:val="nil"/>
              <w:left w:val="nil"/>
              <w:right w:val="nil"/>
            </w:tcBorders>
            <w:shd w:val="clear" w:color="auto" w:fill="auto"/>
            <w:noWrap/>
            <w:vAlign w:val="bottom"/>
          </w:tcPr>
          <w:p w14:paraId="7BEAF90F" w14:textId="77777777" w:rsidR="005818B1" w:rsidRPr="00A119B1" w:rsidRDefault="005818B1" w:rsidP="00C57739">
            <w:pPr>
              <w:spacing w:before="20" w:line="264" w:lineRule="auto"/>
              <w:ind w:right="113"/>
              <w:jc w:val="both"/>
              <w:rPr>
                <w:rFonts w:ascii="Arial" w:hAnsi="Arial" w:cs="Arial"/>
                <w:sz w:val="18"/>
                <w:szCs w:val="18"/>
                <w:lang w:eastAsia="es-ES"/>
              </w:rPr>
            </w:pPr>
          </w:p>
        </w:tc>
        <w:tc>
          <w:tcPr>
            <w:tcW w:w="1623" w:type="dxa"/>
            <w:tcBorders>
              <w:top w:val="single" w:sz="4" w:space="0" w:color="auto"/>
              <w:left w:val="nil"/>
              <w:bottom w:val="double" w:sz="4" w:space="0" w:color="auto"/>
              <w:right w:val="nil"/>
            </w:tcBorders>
            <w:shd w:val="clear" w:color="auto" w:fill="auto"/>
            <w:noWrap/>
            <w:vAlign w:val="bottom"/>
          </w:tcPr>
          <w:p w14:paraId="0061AA77"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86</w:t>
            </w:r>
            <w:r w:rsidRPr="009E4DF6">
              <w:rPr>
                <w:rFonts w:ascii="Arial" w:hAnsi="Arial" w:cs="Arial"/>
                <w:sz w:val="18"/>
                <w:szCs w:val="18"/>
                <w:lang w:eastAsia="es-ES"/>
              </w:rPr>
              <w:t>.</w:t>
            </w:r>
            <w:r>
              <w:rPr>
                <w:rFonts w:ascii="Arial" w:hAnsi="Arial" w:cs="Arial"/>
                <w:sz w:val="18"/>
                <w:szCs w:val="18"/>
                <w:lang w:eastAsia="es-ES"/>
              </w:rPr>
              <w:t>642</w:t>
            </w:r>
          </w:p>
        </w:tc>
        <w:tc>
          <w:tcPr>
            <w:tcW w:w="78" w:type="dxa"/>
            <w:tcBorders>
              <w:top w:val="nil"/>
              <w:left w:val="nil"/>
              <w:bottom w:val="nil"/>
              <w:right w:val="nil"/>
            </w:tcBorders>
            <w:shd w:val="clear" w:color="auto" w:fill="auto"/>
            <w:noWrap/>
            <w:vAlign w:val="bottom"/>
          </w:tcPr>
          <w:p w14:paraId="3DD54E01" w14:textId="77777777" w:rsidR="005818B1" w:rsidRPr="00A119B1" w:rsidRDefault="005818B1" w:rsidP="00C57739">
            <w:pPr>
              <w:spacing w:before="20" w:line="264" w:lineRule="auto"/>
              <w:ind w:right="113"/>
              <w:jc w:val="both"/>
              <w:rPr>
                <w:rFonts w:ascii="Arial" w:hAnsi="Arial" w:cs="Arial"/>
                <w:sz w:val="18"/>
                <w:szCs w:val="18"/>
                <w:lang w:eastAsia="es-ES"/>
              </w:rPr>
            </w:pPr>
          </w:p>
        </w:tc>
        <w:tc>
          <w:tcPr>
            <w:tcW w:w="1265" w:type="dxa"/>
            <w:tcBorders>
              <w:top w:val="single" w:sz="4" w:space="0" w:color="auto"/>
              <w:left w:val="nil"/>
              <w:bottom w:val="double" w:sz="4" w:space="0" w:color="auto"/>
              <w:right w:val="nil"/>
            </w:tcBorders>
            <w:shd w:val="clear" w:color="auto" w:fill="auto"/>
            <w:noWrap/>
            <w:vAlign w:val="bottom"/>
          </w:tcPr>
          <w:p w14:paraId="3B1E4DBD" w14:textId="77777777" w:rsidR="005818B1" w:rsidRPr="00A119B1" w:rsidRDefault="005818B1" w:rsidP="00C57739">
            <w:pPr>
              <w:spacing w:before="20" w:line="264" w:lineRule="auto"/>
              <w:ind w:right="113"/>
              <w:jc w:val="right"/>
              <w:rPr>
                <w:rFonts w:ascii="Arial" w:hAnsi="Arial" w:cs="Arial"/>
                <w:sz w:val="18"/>
                <w:szCs w:val="18"/>
                <w:lang w:eastAsia="es-ES"/>
              </w:rPr>
            </w:pPr>
            <w:r>
              <w:rPr>
                <w:rFonts w:ascii="Arial" w:hAnsi="Arial" w:cs="Arial"/>
                <w:sz w:val="18"/>
                <w:szCs w:val="18"/>
                <w:lang w:eastAsia="es-ES"/>
              </w:rPr>
              <w:t>973</w:t>
            </w:r>
            <w:r w:rsidRPr="009E4DF6">
              <w:rPr>
                <w:rFonts w:ascii="Arial" w:hAnsi="Arial" w:cs="Arial"/>
                <w:sz w:val="18"/>
                <w:szCs w:val="18"/>
                <w:lang w:eastAsia="es-ES"/>
              </w:rPr>
              <w:t>.</w:t>
            </w:r>
            <w:r>
              <w:rPr>
                <w:rFonts w:ascii="Arial" w:hAnsi="Arial" w:cs="Arial"/>
                <w:sz w:val="18"/>
                <w:szCs w:val="18"/>
                <w:lang w:eastAsia="es-ES"/>
              </w:rPr>
              <w:t>533</w:t>
            </w:r>
          </w:p>
        </w:tc>
        <w:tc>
          <w:tcPr>
            <w:tcW w:w="79" w:type="dxa"/>
            <w:tcBorders>
              <w:left w:val="nil"/>
              <w:right w:val="nil"/>
            </w:tcBorders>
            <w:vAlign w:val="bottom"/>
          </w:tcPr>
          <w:p w14:paraId="14991791"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5818B1" w:rsidRPr="00A119B1" w14:paraId="7537436C" w14:textId="77777777" w:rsidTr="00C57739">
        <w:trPr>
          <w:cantSplit/>
        </w:trPr>
        <w:tc>
          <w:tcPr>
            <w:tcW w:w="2949" w:type="dxa"/>
            <w:tcBorders>
              <w:top w:val="nil"/>
              <w:left w:val="nil"/>
              <w:bottom w:val="nil"/>
              <w:right w:val="nil"/>
            </w:tcBorders>
            <w:shd w:val="clear" w:color="auto" w:fill="auto"/>
            <w:noWrap/>
            <w:vAlign w:val="bottom"/>
          </w:tcPr>
          <w:p w14:paraId="6E198EB5" w14:textId="77777777" w:rsidR="005818B1" w:rsidRPr="00A119B1" w:rsidRDefault="005818B1" w:rsidP="00C57739">
            <w:pPr>
              <w:tabs>
                <w:tab w:val="right" w:leader="dot" w:pos="4044"/>
              </w:tabs>
              <w:spacing w:before="20"/>
              <w:rPr>
                <w:rFonts w:ascii="Arial" w:hAnsi="Arial" w:cs="Arial"/>
                <w:spacing w:val="-2"/>
                <w:sz w:val="18"/>
                <w:szCs w:val="18"/>
                <w:lang w:eastAsia="es-ES"/>
              </w:rPr>
            </w:pPr>
          </w:p>
        </w:tc>
        <w:tc>
          <w:tcPr>
            <w:tcW w:w="1247" w:type="dxa"/>
            <w:tcBorders>
              <w:left w:val="nil"/>
              <w:right w:val="nil"/>
            </w:tcBorders>
            <w:shd w:val="clear" w:color="auto" w:fill="auto"/>
            <w:noWrap/>
            <w:vAlign w:val="bottom"/>
          </w:tcPr>
          <w:p w14:paraId="6584B162"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c>
          <w:tcPr>
            <w:tcW w:w="77" w:type="dxa"/>
            <w:tcBorders>
              <w:top w:val="nil"/>
              <w:left w:val="nil"/>
              <w:bottom w:val="nil"/>
              <w:right w:val="nil"/>
            </w:tcBorders>
            <w:shd w:val="clear" w:color="auto" w:fill="auto"/>
            <w:noWrap/>
            <w:vAlign w:val="bottom"/>
          </w:tcPr>
          <w:p w14:paraId="2E95F1B7" w14:textId="77777777" w:rsidR="005818B1" w:rsidRPr="00A119B1" w:rsidRDefault="005818B1" w:rsidP="00C57739">
            <w:pPr>
              <w:spacing w:before="20" w:line="264" w:lineRule="auto"/>
              <w:ind w:right="113"/>
              <w:jc w:val="both"/>
              <w:rPr>
                <w:rFonts w:ascii="Arial" w:hAnsi="Arial" w:cs="Arial"/>
                <w:sz w:val="18"/>
                <w:szCs w:val="18"/>
                <w:lang w:eastAsia="es-ES"/>
              </w:rPr>
            </w:pPr>
          </w:p>
        </w:tc>
        <w:tc>
          <w:tcPr>
            <w:tcW w:w="1511" w:type="dxa"/>
            <w:tcBorders>
              <w:left w:val="nil"/>
              <w:right w:val="nil"/>
            </w:tcBorders>
            <w:shd w:val="clear" w:color="auto" w:fill="auto"/>
            <w:noWrap/>
            <w:vAlign w:val="bottom"/>
          </w:tcPr>
          <w:p w14:paraId="4966CFA6"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c>
          <w:tcPr>
            <w:tcW w:w="78" w:type="dxa"/>
            <w:tcBorders>
              <w:left w:val="nil"/>
              <w:right w:val="nil"/>
            </w:tcBorders>
            <w:shd w:val="clear" w:color="auto" w:fill="auto"/>
            <w:noWrap/>
            <w:vAlign w:val="bottom"/>
          </w:tcPr>
          <w:p w14:paraId="0838E8CD" w14:textId="77777777" w:rsidR="005818B1" w:rsidRPr="00A119B1" w:rsidRDefault="005818B1" w:rsidP="00C57739">
            <w:pPr>
              <w:spacing w:before="20" w:line="264" w:lineRule="auto"/>
              <w:ind w:right="113"/>
              <w:jc w:val="both"/>
              <w:rPr>
                <w:rFonts w:ascii="Arial" w:hAnsi="Arial" w:cs="Arial"/>
                <w:sz w:val="18"/>
                <w:szCs w:val="18"/>
                <w:lang w:eastAsia="es-ES"/>
              </w:rPr>
            </w:pPr>
          </w:p>
        </w:tc>
        <w:tc>
          <w:tcPr>
            <w:tcW w:w="1623" w:type="dxa"/>
            <w:tcBorders>
              <w:left w:val="nil"/>
              <w:right w:val="nil"/>
            </w:tcBorders>
            <w:shd w:val="clear" w:color="auto" w:fill="auto"/>
            <w:noWrap/>
            <w:vAlign w:val="bottom"/>
          </w:tcPr>
          <w:p w14:paraId="0A47BD9E"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c>
          <w:tcPr>
            <w:tcW w:w="78" w:type="dxa"/>
            <w:tcBorders>
              <w:top w:val="nil"/>
              <w:left w:val="nil"/>
              <w:bottom w:val="nil"/>
              <w:right w:val="nil"/>
            </w:tcBorders>
            <w:shd w:val="clear" w:color="auto" w:fill="auto"/>
            <w:noWrap/>
            <w:vAlign w:val="bottom"/>
          </w:tcPr>
          <w:p w14:paraId="7D421243" w14:textId="77777777" w:rsidR="005818B1" w:rsidRPr="00A119B1" w:rsidRDefault="005818B1" w:rsidP="00C57739">
            <w:pPr>
              <w:spacing w:before="20" w:line="264" w:lineRule="auto"/>
              <w:ind w:right="113"/>
              <w:jc w:val="both"/>
              <w:rPr>
                <w:rFonts w:ascii="Arial" w:hAnsi="Arial" w:cs="Arial"/>
                <w:sz w:val="18"/>
                <w:szCs w:val="18"/>
                <w:lang w:eastAsia="es-ES"/>
              </w:rPr>
            </w:pPr>
          </w:p>
        </w:tc>
        <w:tc>
          <w:tcPr>
            <w:tcW w:w="1265" w:type="dxa"/>
            <w:tcBorders>
              <w:left w:val="nil"/>
              <w:right w:val="nil"/>
            </w:tcBorders>
            <w:shd w:val="clear" w:color="auto" w:fill="auto"/>
            <w:noWrap/>
            <w:vAlign w:val="bottom"/>
          </w:tcPr>
          <w:p w14:paraId="6AC3998F"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c>
          <w:tcPr>
            <w:tcW w:w="79" w:type="dxa"/>
            <w:tcBorders>
              <w:left w:val="nil"/>
              <w:right w:val="nil"/>
            </w:tcBorders>
            <w:vAlign w:val="bottom"/>
          </w:tcPr>
          <w:p w14:paraId="6CE701A7" w14:textId="77777777" w:rsidR="005818B1" w:rsidRPr="00A119B1" w:rsidDel="009D5AA5" w:rsidRDefault="005818B1" w:rsidP="00C57739">
            <w:pPr>
              <w:spacing w:before="20" w:line="264" w:lineRule="auto"/>
              <w:ind w:right="113"/>
              <w:jc w:val="right"/>
              <w:rPr>
                <w:rFonts w:ascii="Arial" w:hAnsi="Arial" w:cs="Arial"/>
                <w:sz w:val="18"/>
                <w:szCs w:val="18"/>
                <w:lang w:eastAsia="es-ES"/>
              </w:rPr>
            </w:pPr>
          </w:p>
        </w:tc>
      </w:tr>
      <w:tr w:rsidR="00FF0697" w:rsidRPr="00A119B1" w14:paraId="694C899C" w14:textId="77777777" w:rsidTr="009E6945">
        <w:trPr>
          <w:cantSplit/>
        </w:trPr>
        <w:tc>
          <w:tcPr>
            <w:tcW w:w="2949" w:type="dxa"/>
            <w:tcBorders>
              <w:left w:val="nil"/>
              <w:right w:val="nil"/>
            </w:tcBorders>
            <w:shd w:val="clear" w:color="auto" w:fill="auto"/>
            <w:noWrap/>
            <w:vAlign w:val="center"/>
          </w:tcPr>
          <w:p w14:paraId="6E3A54E9" w14:textId="77777777" w:rsidR="00FF0697" w:rsidRPr="00A119B1" w:rsidRDefault="00FF0697" w:rsidP="00003BD5">
            <w:pPr>
              <w:spacing w:before="20"/>
              <w:rPr>
                <w:rFonts w:ascii="Arial" w:hAnsi="Arial" w:cs="Arial"/>
                <w:b/>
                <w:bCs/>
                <w:spacing w:val="-2"/>
                <w:sz w:val="18"/>
                <w:szCs w:val="18"/>
                <w:lang w:eastAsia="es-ES"/>
              </w:rPr>
            </w:pPr>
          </w:p>
        </w:tc>
        <w:tc>
          <w:tcPr>
            <w:tcW w:w="5879" w:type="dxa"/>
            <w:gridSpan w:val="7"/>
            <w:tcBorders>
              <w:left w:val="nil"/>
              <w:bottom w:val="single" w:sz="4" w:space="0" w:color="auto"/>
              <w:right w:val="nil"/>
            </w:tcBorders>
            <w:shd w:val="clear" w:color="auto" w:fill="auto"/>
            <w:noWrap/>
            <w:vAlign w:val="bottom"/>
          </w:tcPr>
          <w:p w14:paraId="4ED85944" w14:textId="77777777" w:rsidR="00FF0697" w:rsidRPr="00A119B1" w:rsidRDefault="00FF0697" w:rsidP="009E6945">
            <w:pPr>
              <w:spacing w:before="20"/>
              <w:ind w:right="-28"/>
              <w:rPr>
                <w:rFonts w:ascii="Arial" w:hAnsi="Arial" w:cs="Arial"/>
                <w:b/>
                <w:bCs/>
                <w:sz w:val="18"/>
                <w:szCs w:val="18"/>
                <w:lang w:eastAsia="es-ES"/>
              </w:rPr>
            </w:pPr>
          </w:p>
        </w:tc>
        <w:tc>
          <w:tcPr>
            <w:tcW w:w="79" w:type="dxa"/>
            <w:tcBorders>
              <w:left w:val="nil"/>
              <w:bottom w:val="single" w:sz="4" w:space="0" w:color="auto"/>
              <w:right w:val="nil"/>
            </w:tcBorders>
          </w:tcPr>
          <w:p w14:paraId="5CE571D3" w14:textId="77777777" w:rsidR="00FF0697" w:rsidRPr="00A119B1" w:rsidRDefault="00FF0697" w:rsidP="009E6945">
            <w:pPr>
              <w:spacing w:before="20"/>
              <w:ind w:right="-28"/>
              <w:jc w:val="center"/>
              <w:rPr>
                <w:rFonts w:ascii="Arial" w:hAnsi="Arial" w:cs="Arial"/>
                <w:b/>
                <w:bCs/>
                <w:sz w:val="18"/>
                <w:szCs w:val="18"/>
                <w:lang w:eastAsia="es-ES"/>
              </w:rPr>
            </w:pPr>
          </w:p>
        </w:tc>
      </w:tr>
      <w:tr w:rsidR="00FF0697" w:rsidRPr="00A119B1" w14:paraId="1650D104" w14:textId="77777777" w:rsidTr="009E6945">
        <w:trPr>
          <w:cantSplit/>
        </w:trPr>
        <w:tc>
          <w:tcPr>
            <w:tcW w:w="2949" w:type="dxa"/>
            <w:tcBorders>
              <w:left w:val="nil"/>
              <w:right w:val="nil"/>
            </w:tcBorders>
            <w:shd w:val="clear" w:color="auto" w:fill="auto"/>
            <w:noWrap/>
            <w:vAlign w:val="center"/>
          </w:tcPr>
          <w:p w14:paraId="38481D55" w14:textId="77777777" w:rsidR="00FF0697" w:rsidRPr="00A119B1" w:rsidRDefault="00FF0697" w:rsidP="009E6945">
            <w:pPr>
              <w:spacing w:before="20"/>
              <w:ind w:left="142" w:hanging="142"/>
              <w:rPr>
                <w:rFonts w:ascii="Arial" w:hAnsi="Arial" w:cs="Arial"/>
                <w:b/>
                <w:bCs/>
                <w:spacing w:val="-2"/>
                <w:sz w:val="18"/>
                <w:szCs w:val="18"/>
                <w:lang w:eastAsia="es-ES"/>
              </w:rPr>
            </w:pPr>
          </w:p>
        </w:tc>
        <w:tc>
          <w:tcPr>
            <w:tcW w:w="1247" w:type="dxa"/>
            <w:tcBorders>
              <w:top w:val="single" w:sz="4" w:space="0" w:color="auto"/>
              <w:left w:val="nil"/>
              <w:bottom w:val="single" w:sz="4" w:space="0" w:color="auto"/>
              <w:right w:val="nil"/>
            </w:tcBorders>
            <w:shd w:val="clear" w:color="auto" w:fill="auto"/>
            <w:noWrap/>
            <w:vAlign w:val="bottom"/>
          </w:tcPr>
          <w:p w14:paraId="419A22CA" w14:textId="77777777" w:rsidR="00FF0697" w:rsidRPr="00A119B1" w:rsidRDefault="00FF0697" w:rsidP="009E6945">
            <w:pPr>
              <w:spacing w:before="20"/>
              <w:jc w:val="center"/>
              <w:rPr>
                <w:rFonts w:ascii="Arial" w:hAnsi="Arial" w:cs="Arial"/>
                <w:b/>
                <w:bCs/>
                <w:sz w:val="18"/>
                <w:szCs w:val="18"/>
                <w:lang w:eastAsia="es-ES"/>
              </w:rPr>
            </w:pPr>
            <w:r w:rsidRPr="00A119B1">
              <w:rPr>
                <w:rFonts w:ascii="Arial" w:hAnsi="Arial" w:cs="Arial"/>
                <w:b/>
                <w:bCs/>
                <w:sz w:val="18"/>
                <w:szCs w:val="18"/>
                <w:lang w:eastAsia="es-ES"/>
              </w:rPr>
              <w:t>Costos de producción</w:t>
            </w:r>
          </w:p>
        </w:tc>
        <w:tc>
          <w:tcPr>
            <w:tcW w:w="77" w:type="dxa"/>
            <w:tcBorders>
              <w:left w:val="nil"/>
              <w:right w:val="nil"/>
            </w:tcBorders>
            <w:shd w:val="clear" w:color="auto" w:fill="auto"/>
            <w:noWrap/>
            <w:vAlign w:val="bottom"/>
          </w:tcPr>
          <w:p w14:paraId="51358236" w14:textId="77777777" w:rsidR="00FF0697" w:rsidRPr="00A119B1" w:rsidRDefault="00FF0697" w:rsidP="009E6945">
            <w:pPr>
              <w:spacing w:before="20"/>
              <w:jc w:val="center"/>
              <w:rPr>
                <w:rFonts w:ascii="Arial" w:hAnsi="Arial" w:cs="Arial"/>
                <w:b/>
                <w:bCs/>
                <w:sz w:val="18"/>
                <w:szCs w:val="18"/>
                <w:lang w:eastAsia="es-ES"/>
              </w:rPr>
            </w:pPr>
          </w:p>
        </w:tc>
        <w:tc>
          <w:tcPr>
            <w:tcW w:w="1511" w:type="dxa"/>
            <w:tcBorders>
              <w:top w:val="single" w:sz="4" w:space="0" w:color="auto"/>
              <w:left w:val="nil"/>
              <w:bottom w:val="single" w:sz="4" w:space="0" w:color="auto"/>
              <w:right w:val="nil"/>
            </w:tcBorders>
            <w:shd w:val="clear" w:color="auto" w:fill="auto"/>
            <w:noWrap/>
            <w:vAlign w:val="bottom"/>
          </w:tcPr>
          <w:p w14:paraId="0CD141DD" w14:textId="77777777" w:rsidR="00FF0697" w:rsidRPr="00A119B1" w:rsidRDefault="00FF0697" w:rsidP="009E6945">
            <w:pPr>
              <w:spacing w:before="20"/>
              <w:jc w:val="center"/>
              <w:rPr>
                <w:rFonts w:ascii="Arial" w:hAnsi="Arial" w:cs="Arial"/>
                <w:b/>
                <w:bCs/>
                <w:sz w:val="18"/>
                <w:szCs w:val="18"/>
                <w:lang w:eastAsia="es-ES"/>
              </w:rPr>
            </w:pPr>
            <w:r w:rsidRPr="00A119B1">
              <w:rPr>
                <w:rFonts w:ascii="Arial" w:hAnsi="Arial" w:cs="Arial"/>
                <w:b/>
                <w:bCs/>
                <w:sz w:val="18"/>
                <w:szCs w:val="18"/>
                <w:lang w:eastAsia="es-ES"/>
              </w:rPr>
              <w:t xml:space="preserve">Gastos de </w:t>
            </w:r>
            <w:r w:rsidRPr="00A119B1">
              <w:rPr>
                <w:rFonts w:ascii="Arial" w:hAnsi="Arial" w:cs="Arial"/>
                <w:b/>
                <w:bCs/>
                <w:spacing w:val="-2"/>
                <w:sz w:val="18"/>
                <w:szCs w:val="18"/>
                <w:lang w:eastAsia="es-ES"/>
              </w:rPr>
              <w:t>administración</w:t>
            </w:r>
          </w:p>
        </w:tc>
        <w:tc>
          <w:tcPr>
            <w:tcW w:w="78" w:type="dxa"/>
            <w:tcBorders>
              <w:left w:val="nil"/>
              <w:right w:val="nil"/>
            </w:tcBorders>
            <w:shd w:val="clear" w:color="auto" w:fill="auto"/>
            <w:noWrap/>
            <w:vAlign w:val="bottom"/>
          </w:tcPr>
          <w:p w14:paraId="52D87282" w14:textId="77777777" w:rsidR="00FF0697" w:rsidRPr="00A119B1" w:rsidRDefault="00FF0697" w:rsidP="009E6945">
            <w:pPr>
              <w:spacing w:before="20"/>
              <w:jc w:val="center"/>
              <w:rPr>
                <w:rFonts w:ascii="Arial" w:hAnsi="Arial" w:cs="Arial"/>
                <w:b/>
                <w:bCs/>
                <w:sz w:val="18"/>
                <w:szCs w:val="18"/>
                <w:lang w:eastAsia="es-ES"/>
              </w:rPr>
            </w:pPr>
          </w:p>
        </w:tc>
        <w:tc>
          <w:tcPr>
            <w:tcW w:w="1623" w:type="dxa"/>
            <w:tcBorders>
              <w:top w:val="single" w:sz="4" w:space="0" w:color="auto"/>
              <w:left w:val="nil"/>
              <w:bottom w:val="single" w:sz="4" w:space="0" w:color="auto"/>
              <w:right w:val="nil"/>
            </w:tcBorders>
            <w:shd w:val="clear" w:color="auto" w:fill="auto"/>
            <w:noWrap/>
            <w:vAlign w:val="bottom"/>
          </w:tcPr>
          <w:p w14:paraId="54ADBA0B" w14:textId="77777777" w:rsidR="00FF0697" w:rsidRPr="00A119B1" w:rsidRDefault="00FF0697" w:rsidP="009E6945">
            <w:pPr>
              <w:spacing w:before="20"/>
              <w:jc w:val="center"/>
              <w:rPr>
                <w:rFonts w:ascii="Arial" w:hAnsi="Arial" w:cs="Arial"/>
                <w:b/>
                <w:bCs/>
                <w:sz w:val="18"/>
                <w:szCs w:val="18"/>
                <w:lang w:eastAsia="es-ES"/>
              </w:rPr>
            </w:pPr>
            <w:r w:rsidRPr="00A119B1">
              <w:rPr>
                <w:rFonts w:ascii="Arial" w:hAnsi="Arial" w:cs="Arial"/>
                <w:b/>
                <w:bCs/>
                <w:sz w:val="18"/>
                <w:szCs w:val="18"/>
                <w:lang w:eastAsia="es-ES"/>
              </w:rPr>
              <w:t>Gastos de comercialización</w:t>
            </w:r>
          </w:p>
        </w:tc>
        <w:tc>
          <w:tcPr>
            <w:tcW w:w="78" w:type="dxa"/>
            <w:tcBorders>
              <w:left w:val="nil"/>
              <w:right w:val="nil"/>
            </w:tcBorders>
            <w:shd w:val="clear" w:color="auto" w:fill="auto"/>
            <w:noWrap/>
            <w:vAlign w:val="bottom"/>
          </w:tcPr>
          <w:p w14:paraId="27C72984" w14:textId="77777777" w:rsidR="00FF0697" w:rsidRPr="00A119B1" w:rsidRDefault="00FF0697" w:rsidP="009E6945">
            <w:pPr>
              <w:spacing w:before="20"/>
              <w:jc w:val="center"/>
              <w:rPr>
                <w:rFonts w:ascii="Arial" w:hAnsi="Arial" w:cs="Arial"/>
                <w:b/>
                <w:bCs/>
                <w:sz w:val="18"/>
                <w:szCs w:val="18"/>
                <w:lang w:eastAsia="es-ES"/>
              </w:rPr>
            </w:pPr>
          </w:p>
        </w:tc>
        <w:tc>
          <w:tcPr>
            <w:tcW w:w="1265" w:type="dxa"/>
            <w:tcBorders>
              <w:top w:val="single" w:sz="4" w:space="0" w:color="auto"/>
              <w:left w:val="nil"/>
              <w:bottom w:val="single" w:sz="4" w:space="0" w:color="auto"/>
              <w:right w:val="nil"/>
            </w:tcBorders>
            <w:shd w:val="clear" w:color="auto" w:fill="auto"/>
            <w:noWrap/>
            <w:vAlign w:val="bottom"/>
          </w:tcPr>
          <w:p w14:paraId="1E90678D" w14:textId="77777777" w:rsidR="00FF0697" w:rsidRPr="00A119B1" w:rsidRDefault="00FF0697" w:rsidP="009E6945">
            <w:pPr>
              <w:spacing w:before="20"/>
              <w:jc w:val="center"/>
              <w:rPr>
                <w:rFonts w:ascii="Arial" w:hAnsi="Arial" w:cs="Arial"/>
                <w:b/>
                <w:bCs/>
                <w:sz w:val="18"/>
                <w:szCs w:val="18"/>
                <w:lang w:eastAsia="es-ES"/>
              </w:rPr>
            </w:pPr>
            <w:r w:rsidRPr="00A119B1">
              <w:rPr>
                <w:rFonts w:ascii="Arial" w:hAnsi="Arial" w:cs="Arial"/>
                <w:b/>
                <w:bCs/>
                <w:sz w:val="18"/>
                <w:szCs w:val="18"/>
                <w:lang w:eastAsia="es-ES"/>
              </w:rPr>
              <w:t>Total</w:t>
            </w:r>
          </w:p>
          <w:p w14:paraId="24E14159" w14:textId="1068B878" w:rsidR="00FF0697" w:rsidRPr="00A119B1" w:rsidRDefault="00FF0697" w:rsidP="009E6945">
            <w:pPr>
              <w:spacing w:before="20"/>
              <w:jc w:val="center"/>
              <w:rPr>
                <w:rFonts w:ascii="Arial" w:hAnsi="Arial" w:cs="Arial"/>
                <w:b/>
                <w:bCs/>
                <w:sz w:val="18"/>
                <w:szCs w:val="18"/>
                <w:lang w:eastAsia="es-ES"/>
              </w:rPr>
            </w:pPr>
            <w:r w:rsidRPr="00A119B1">
              <w:rPr>
                <w:rFonts w:ascii="Arial" w:hAnsi="Arial" w:cs="Arial"/>
                <w:b/>
                <w:bCs/>
                <w:sz w:val="18"/>
                <w:szCs w:val="18"/>
                <w:lang w:eastAsia="es-ES"/>
              </w:rPr>
              <w:t>31/03/201</w:t>
            </w:r>
            <w:r w:rsidR="00EB4994">
              <w:rPr>
                <w:rFonts w:ascii="Arial" w:hAnsi="Arial" w:cs="Arial"/>
                <w:b/>
                <w:bCs/>
                <w:sz w:val="18"/>
                <w:szCs w:val="18"/>
                <w:lang w:eastAsia="es-ES"/>
              </w:rPr>
              <w:t>8</w:t>
            </w:r>
          </w:p>
        </w:tc>
        <w:tc>
          <w:tcPr>
            <w:tcW w:w="79" w:type="dxa"/>
            <w:tcBorders>
              <w:top w:val="single" w:sz="4" w:space="0" w:color="auto"/>
              <w:left w:val="nil"/>
              <w:bottom w:val="single" w:sz="4" w:space="0" w:color="auto"/>
              <w:right w:val="nil"/>
            </w:tcBorders>
          </w:tcPr>
          <w:p w14:paraId="7094C4DA" w14:textId="77777777" w:rsidR="00FF0697" w:rsidRPr="00A119B1" w:rsidRDefault="00FF0697" w:rsidP="009E6945">
            <w:pPr>
              <w:spacing w:before="20"/>
              <w:jc w:val="center"/>
              <w:rPr>
                <w:rFonts w:ascii="Arial" w:hAnsi="Arial" w:cs="Arial"/>
                <w:b/>
                <w:bCs/>
                <w:sz w:val="18"/>
                <w:szCs w:val="18"/>
                <w:lang w:eastAsia="es-ES"/>
              </w:rPr>
            </w:pPr>
          </w:p>
        </w:tc>
      </w:tr>
      <w:tr w:rsidR="00EB4994" w:rsidRPr="00A119B1" w14:paraId="13C5C8F9" w14:textId="77777777" w:rsidTr="009E6945">
        <w:trPr>
          <w:cantSplit/>
        </w:trPr>
        <w:tc>
          <w:tcPr>
            <w:tcW w:w="2949" w:type="dxa"/>
            <w:tcBorders>
              <w:top w:val="nil"/>
              <w:left w:val="nil"/>
              <w:bottom w:val="nil"/>
              <w:right w:val="nil"/>
            </w:tcBorders>
            <w:shd w:val="clear" w:color="auto" w:fill="auto"/>
            <w:noWrap/>
          </w:tcPr>
          <w:p w14:paraId="356F36A2"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Sueldos y cargas sociales</w:t>
            </w:r>
          </w:p>
        </w:tc>
        <w:tc>
          <w:tcPr>
            <w:tcW w:w="1247" w:type="dxa"/>
            <w:tcBorders>
              <w:top w:val="nil"/>
              <w:left w:val="nil"/>
              <w:bottom w:val="nil"/>
              <w:right w:val="nil"/>
            </w:tcBorders>
            <w:shd w:val="clear" w:color="auto" w:fill="auto"/>
            <w:noWrap/>
          </w:tcPr>
          <w:p w14:paraId="068FB6D4" w14:textId="5CB8F182" w:rsidR="00EB4994" w:rsidRPr="00A119B1" w:rsidRDefault="00EB4994" w:rsidP="00EB4994">
            <w:pPr>
              <w:jc w:val="right"/>
              <w:rPr>
                <w:rFonts w:ascii="Arial" w:hAnsi="Arial" w:cs="Arial"/>
                <w:sz w:val="18"/>
              </w:rPr>
            </w:pPr>
            <w:r w:rsidRPr="00A119B1">
              <w:rPr>
                <w:rFonts w:ascii="Arial" w:hAnsi="Arial" w:cs="Arial"/>
                <w:sz w:val="18"/>
                <w:szCs w:val="18"/>
                <w:lang w:eastAsia="es-ES"/>
              </w:rPr>
              <w:t>44.284</w:t>
            </w:r>
          </w:p>
        </w:tc>
        <w:tc>
          <w:tcPr>
            <w:tcW w:w="77" w:type="dxa"/>
            <w:tcBorders>
              <w:top w:val="nil"/>
              <w:left w:val="nil"/>
              <w:bottom w:val="nil"/>
              <w:right w:val="nil"/>
            </w:tcBorders>
            <w:shd w:val="clear" w:color="auto" w:fill="auto"/>
            <w:noWrap/>
          </w:tcPr>
          <w:p w14:paraId="52658B8D"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1CA78454" w14:textId="69438FB3"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18.182</w:t>
            </w:r>
          </w:p>
        </w:tc>
        <w:tc>
          <w:tcPr>
            <w:tcW w:w="78" w:type="dxa"/>
            <w:tcBorders>
              <w:top w:val="nil"/>
              <w:left w:val="nil"/>
              <w:bottom w:val="nil"/>
              <w:right w:val="nil"/>
            </w:tcBorders>
            <w:shd w:val="clear" w:color="auto" w:fill="auto"/>
            <w:noWrap/>
          </w:tcPr>
          <w:p w14:paraId="618C57C4"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600FDE75" w14:textId="1502AAB6"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3.317</w:t>
            </w:r>
          </w:p>
        </w:tc>
        <w:tc>
          <w:tcPr>
            <w:tcW w:w="78" w:type="dxa"/>
            <w:tcBorders>
              <w:top w:val="nil"/>
              <w:left w:val="nil"/>
              <w:bottom w:val="nil"/>
              <w:right w:val="nil"/>
            </w:tcBorders>
            <w:shd w:val="clear" w:color="auto" w:fill="auto"/>
            <w:noWrap/>
          </w:tcPr>
          <w:p w14:paraId="5BD609B1"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3D3EA750" w14:textId="335B31DA"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65.783</w:t>
            </w:r>
          </w:p>
        </w:tc>
        <w:tc>
          <w:tcPr>
            <w:tcW w:w="79" w:type="dxa"/>
            <w:tcBorders>
              <w:top w:val="nil"/>
              <w:left w:val="nil"/>
              <w:bottom w:val="nil"/>
              <w:right w:val="nil"/>
            </w:tcBorders>
          </w:tcPr>
          <w:p w14:paraId="27A58400"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36670AFE" w14:textId="77777777" w:rsidTr="00452589">
        <w:trPr>
          <w:cantSplit/>
        </w:trPr>
        <w:tc>
          <w:tcPr>
            <w:tcW w:w="2949" w:type="dxa"/>
            <w:tcBorders>
              <w:top w:val="nil"/>
              <w:left w:val="nil"/>
              <w:bottom w:val="nil"/>
              <w:right w:val="nil"/>
            </w:tcBorders>
            <w:shd w:val="clear" w:color="auto" w:fill="auto"/>
            <w:noWrap/>
          </w:tcPr>
          <w:p w14:paraId="25BBAB2F"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Servicios contractuales y honorarios</w:t>
            </w:r>
          </w:p>
        </w:tc>
        <w:tc>
          <w:tcPr>
            <w:tcW w:w="1247" w:type="dxa"/>
            <w:tcBorders>
              <w:top w:val="nil"/>
              <w:left w:val="nil"/>
              <w:bottom w:val="nil"/>
              <w:right w:val="nil"/>
            </w:tcBorders>
            <w:shd w:val="clear" w:color="auto" w:fill="auto"/>
            <w:noWrap/>
          </w:tcPr>
          <w:p w14:paraId="2BA302CA" w14:textId="6CDA85F4" w:rsidR="00EB4994" w:rsidRPr="00A119B1" w:rsidRDefault="00EB4994" w:rsidP="00EB4994">
            <w:pPr>
              <w:jc w:val="right"/>
              <w:rPr>
                <w:rFonts w:ascii="Arial" w:hAnsi="Arial" w:cs="Arial"/>
                <w:sz w:val="18"/>
              </w:rPr>
            </w:pPr>
            <w:r w:rsidRPr="00A119B1">
              <w:rPr>
                <w:rFonts w:ascii="Arial" w:hAnsi="Arial" w:cs="Arial"/>
                <w:sz w:val="18"/>
                <w:szCs w:val="18"/>
                <w:lang w:eastAsia="es-ES"/>
              </w:rPr>
              <w:t>1.268</w:t>
            </w:r>
          </w:p>
        </w:tc>
        <w:tc>
          <w:tcPr>
            <w:tcW w:w="77" w:type="dxa"/>
            <w:tcBorders>
              <w:top w:val="nil"/>
              <w:left w:val="nil"/>
              <w:bottom w:val="nil"/>
              <w:right w:val="nil"/>
            </w:tcBorders>
            <w:shd w:val="clear" w:color="auto" w:fill="auto"/>
            <w:noWrap/>
          </w:tcPr>
          <w:p w14:paraId="27AEDB9F"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vAlign w:val="bottom"/>
          </w:tcPr>
          <w:p w14:paraId="7A2C2D3D" w14:textId="5C9A2113"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16.053</w:t>
            </w:r>
          </w:p>
        </w:tc>
        <w:tc>
          <w:tcPr>
            <w:tcW w:w="78" w:type="dxa"/>
            <w:tcBorders>
              <w:top w:val="nil"/>
              <w:left w:val="nil"/>
              <w:bottom w:val="nil"/>
              <w:right w:val="nil"/>
            </w:tcBorders>
            <w:shd w:val="clear" w:color="auto" w:fill="auto"/>
            <w:noWrap/>
          </w:tcPr>
          <w:p w14:paraId="0BD06C22" w14:textId="77777777" w:rsidR="00EB4994" w:rsidRPr="00A119B1" w:rsidRDefault="00EB4994" w:rsidP="00EB4994">
            <w:pPr>
              <w:spacing w:before="20" w:line="264" w:lineRule="auto"/>
              <w:ind w:right="113"/>
              <w:jc w:val="right"/>
              <w:rPr>
                <w:rFonts w:ascii="Arial" w:hAnsi="Arial" w:cs="Arial"/>
                <w:sz w:val="18"/>
                <w:szCs w:val="18"/>
                <w:vertAlign w:val="superscript"/>
                <w:lang w:eastAsia="es-ES"/>
              </w:rPr>
            </w:pPr>
          </w:p>
        </w:tc>
        <w:tc>
          <w:tcPr>
            <w:tcW w:w="1623" w:type="dxa"/>
            <w:tcBorders>
              <w:top w:val="nil"/>
              <w:left w:val="nil"/>
              <w:bottom w:val="nil"/>
              <w:right w:val="nil"/>
            </w:tcBorders>
            <w:shd w:val="clear" w:color="auto" w:fill="auto"/>
            <w:noWrap/>
          </w:tcPr>
          <w:p w14:paraId="55D10847" w14:textId="67304993"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w:t>
            </w:r>
          </w:p>
        </w:tc>
        <w:tc>
          <w:tcPr>
            <w:tcW w:w="78" w:type="dxa"/>
            <w:tcBorders>
              <w:top w:val="nil"/>
              <w:left w:val="nil"/>
              <w:bottom w:val="nil"/>
              <w:right w:val="nil"/>
            </w:tcBorders>
            <w:shd w:val="clear" w:color="auto" w:fill="auto"/>
            <w:noWrap/>
          </w:tcPr>
          <w:p w14:paraId="4F3760E9"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1A8DB1AC" w14:textId="49F85C07"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17.321</w:t>
            </w:r>
          </w:p>
        </w:tc>
        <w:tc>
          <w:tcPr>
            <w:tcW w:w="79" w:type="dxa"/>
            <w:tcBorders>
              <w:top w:val="nil"/>
              <w:left w:val="nil"/>
              <w:bottom w:val="nil"/>
              <w:right w:val="nil"/>
            </w:tcBorders>
          </w:tcPr>
          <w:p w14:paraId="48E5E3F5"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7B5634B4" w14:textId="77777777" w:rsidTr="009E6945">
        <w:trPr>
          <w:cantSplit/>
        </w:trPr>
        <w:tc>
          <w:tcPr>
            <w:tcW w:w="2949" w:type="dxa"/>
            <w:tcBorders>
              <w:top w:val="nil"/>
              <w:left w:val="nil"/>
              <w:bottom w:val="nil"/>
              <w:right w:val="nil"/>
            </w:tcBorders>
            <w:shd w:val="clear" w:color="auto" w:fill="auto"/>
            <w:noWrap/>
          </w:tcPr>
          <w:p w14:paraId="2A1D75B6"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Otros gastos de personal</w:t>
            </w:r>
          </w:p>
        </w:tc>
        <w:tc>
          <w:tcPr>
            <w:tcW w:w="1247" w:type="dxa"/>
            <w:tcBorders>
              <w:top w:val="nil"/>
              <w:left w:val="nil"/>
              <w:bottom w:val="nil"/>
              <w:right w:val="nil"/>
            </w:tcBorders>
            <w:shd w:val="clear" w:color="auto" w:fill="auto"/>
            <w:noWrap/>
          </w:tcPr>
          <w:p w14:paraId="47398CE0" w14:textId="11248334" w:rsidR="00EB4994" w:rsidRPr="00A119B1" w:rsidRDefault="00EB4994" w:rsidP="00EB4994">
            <w:pPr>
              <w:jc w:val="right"/>
              <w:rPr>
                <w:rFonts w:ascii="Arial" w:hAnsi="Arial" w:cs="Arial"/>
                <w:sz w:val="18"/>
              </w:rPr>
            </w:pPr>
            <w:r w:rsidRPr="00A119B1">
              <w:rPr>
                <w:rFonts w:ascii="Arial" w:hAnsi="Arial" w:cs="Arial"/>
                <w:sz w:val="18"/>
                <w:szCs w:val="18"/>
                <w:lang w:eastAsia="es-ES"/>
              </w:rPr>
              <w:t>2.427</w:t>
            </w:r>
          </w:p>
        </w:tc>
        <w:tc>
          <w:tcPr>
            <w:tcW w:w="77" w:type="dxa"/>
            <w:tcBorders>
              <w:top w:val="nil"/>
              <w:left w:val="nil"/>
              <w:bottom w:val="nil"/>
              <w:right w:val="nil"/>
            </w:tcBorders>
            <w:shd w:val="clear" w:color="auto" w:fill="auto"/>
            <w:noWrap/>
          </w:tcPr>
          <w:p w14:paraId="05DE4B57"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3BFCF38A" w14:textId="22D67201"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2.223</w:t>
            </w:r>
          </w:p>
        </w:tc>
        <w:tc>
          <w:tcPr>
            <w:tcW w:w="78" w:type="dxa"/>
            <w:tcBorders>
              <w:top w:val="nil"/>
              <w:left w:val="nil"/>
              <w:bottom w:val="nil"/>
              <w:right w:val="nil"/>
            </w:tcBorders>
            <w:shd w:val="clear" w:color="auto" w:fill="auto"/>
            <w:noWrap/>
          </w:tcPr>
          <w:p w14:paraId="7217D20B"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16E1D2D4" w14:textId="1520D80B"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69</w:t>
            </w:r>
          </w:p>
        </w:tc>
        <w:tc>
          <w:tcPr>
            <w:tcW w:w="78" w:type="dxa"/>
            <w:tcBorders>
              <w:top w:val="nil"/>
              <w:left w:val="nil"/>
              <w:bottom w:val="nil"/>
              <w:right w:val="nil"/>
            </w:tcBorders>
            <w:shd w:val="clear" w:color="auto" w:fill="auto"/>
            <w:noWrap/>
          </w:tcPr>
          <w:p w14:paraId="7061D8F8"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74CD86A5" w14:textId="0FAA36AD"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4.719</w:t>
            </w:r>
          </w:p>
        </w:tc>
        <w:tc>
          <w:tcPr>
            <w:tcW w:w="79" w:type="dxa"/>
            <w:tcBorders>
              <w:top w:val="nil"/>
              <w:left w:val="nil"/>
              <w:bottom w:val="nil"/>
              <w:right w:val="nil"/>
            </w:tcBorders>
          </w:tcPr>
          <w:p w14:paraId="0BB35F28"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426C563A" w14:textId="77777777" w:rsidTr="009E6945">
        <w:trPr>
          <w:cantSplit/>
        </w:trPr>
        <w:tc>
          <w:tcPr>
            <w:tcW w:w="2949" w:type="dxa"/>
            <w:tcBorders>
              <w:top w:val="nil"/>
              <w:left w:val="nil"/>
              <w:bottom w:val="nil"/>
              <w:right w:val="nil"/>
            </w:tcBorders>
            <w:shd w:val="clear" w:color="auto" w:fill="auto"/>
            <w:noWrap/>
          </w:tcPr>
          <w:p w14:paraId="3530DFEB"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Depreciación de propiedad, planta y equipo</w:t>
            </w:r>
          </w:p>
        </w:tc>
        <w:tc>
          <w:tcPr>
            <w:tcW w:w="1247" w:type="dxa"/>
            <w:tcBorders>
              <w:top w:val="nil"/>
              <w:left w:val="nil"/>
              <w:bottom w:val="nil"/>
              <w:right w:val="nil"/>
            </w:tcBorders>
            <w:shd w:val="clear" w:color="auto" w:fill="auto"/>
            <w:noWrap/>
          </w:tcPr>
          <w:p w14:paraId="2F0AFE08" w14:textId="72C2FA93" w:rsidR="00EB4994" w:rsidRPr="00A119B1" w:rsidRDefault="00EB4994" w:rsidP="00EB4994">
            <w:pPr>
              <w:jc w:val="right"/>
              <w:rPr>
                <w:rFonts w:ascii="Arial" w:hAnsi="Arial" w:cs="Arial"/>
                <w:sz w:val="18"/>
              </w:rPr>
            </w:pPr>
            <w:r w:rsidRPr="00A119B1">
              <w:rPr>
                <w:rFonts w:ascii="Arial" w:hAnsi="Arial" w:cs="Arial"/>
                <w:sz w:val="18"/>
                <w:szCs w:val="18"/>
                <w:lang w:eastAsia="es-ES"/>
              </w:rPr>
              <w:t>55.610</w:t>
            </w:r>
          </w:p>
        </w:tc>
        <w:tc>
          <w:tcPr>
            <w:tcW w:w="77" w:type="dxa"/>
            <w:tcBorders>
              <w:top w:val="nil"/>
              <w:left w:val="nil"/>
              <w:bottom w:val="nil"/>
              <w:right w:val="nil"/>
            </w:tcBorders>
            <w:shd w:val="clear" w:color="auto" w:fill="auto"/>
            <w:noWrap/>
          </w:tcPr>
          <w:p w14:paraId="53C05392"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1452D9A4" w14:textId="3B0EDDD2"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558</w:t>
            </w:r>
          </w:p>
        </w:tc>
        <w:tc>
          <w:tcPr>
            <w:tcW w:w="78" w:type="dxa"/>
            <w:tcBorders>
              <w:top w:val="nil"/>
              <w:left w:val="nil"/>
              <w:bottom w:val="nil"/>
              <w:right w:val="nil"/>
            </w:tcBorders>
            <w:shd w:val="clear" w:color="auto" w:fill="auto"/>
            <w:noWrap/>
          </w:tcPr>
          <w:p w14:paraId="497414A3"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05488391" w14:textId="48D8B669"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2.387</w:t>
            </w:r>
          </w:p>
        </w:tc>
        <w:tc>
          <w:tcPr>
            <w:tcW w:w="78" w:type="dxa"/>
            <w:tcBorders>
              <w:top w:val="nil"/>
              <w:left w:val="nil"/>
              <w:bottom w:val="nil"/>
              <w:right w:val="nil"/>
            </w:tcBorders>
            <w:shd w:val="clear" w:color="auto" w:fill="auto"/>
            <w:noWrap/>
          </w:tcPr>
          <w:p w14:paraId="49EBF6B1"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7C63B3CC" w14:textId="2DCFF55E"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58.555</w:t>
            </w:r>
          </w:p>
        </w:tc>
        <w:tc>
          <w:tcPr>
            <w:tcW w:w="79" w:type="dxa"/>
            <w:tcBorders>
              <w:top w:val="nil"/>
              <w:left w:val="nil"/>
              <w:bottom w:val="nil"/>
              <w:right w:val="nil"/>
            </w:tcBorders>
          </w:tcPr>
          <w:p w14:paraId="17F58E9A"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7DE36E47" w14:textId="77777777" w:rsidTr="009E6945">
        <w:trPr>
          <w:cantSplit/>
        </w:trPr>
        <w:tc>
          <w:tcPr>
            <w:tcW w:w="2949" w:type="dxa"/>
            <w:tcBorders>
              <w:top w:val="nil"/>
              <w:left w:val="nil"/>
              <w:bottom w:val="nil"/>
              <w:right w:val="nil"/>
            </w:tcBorders>
            <w:shd w:val="clear" w:color="auto" w:fill="auto"/>
            <w:noWrap/>
          </w:tcPr>
          <w:p w14:paraId="5134D652"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Gastos de energía y combustibles</w:t>
            </w:r>
          </w:p>
        </w:tc>
        <w:tc>
          <w:tcPr>
            <w:tcW w:w="1247" w:type="dxa"/>
            <w:tcBorders>
              <w:top w:val="nil"/>
              <w:left w:val="nil"/>
              <w:bottom w:val="nil"/>
              <w:right w:val="nil"/>
            </w:tcBorders>
            <w:shd w:val="clear" w:color="auto" w:fill="auto"/>
            <w:noWrap/>
          </w:tcPr>
          <w:p w14:paraId="730EED2A" w14:textId="3A903A45" w:rsidR="00EB4994" w:rsidRPr="00A119B1" w:rsidRDefault="00EB4994" w:rsidP="00EB4994">
            <w:pPr>
              <w:jc w:val="right"/>
              <w:rPr>
                <w:rFonts w:ascii="Arial" w:hAnsi="Arial" w:cs="Arial"/>
                <w:sz w:val="18"/>
              </w:rPr>
            </w:pPr>
            <w:r w:rsidRPr="00A119B1">
              <w:rPr>
                <w:rFonts w:ascii="Arial" w:hAnsi="Arial" w:cs="Arial"/>
                <w:sz w:val="18"/>
                <w:szCs w:val="18"/>
                <w:lang w:eastAsia="es-ES"/>
              </w:rPr>
              <w:t>124.251</w:t>
            </w:r>
          </w:p>
        </w:tc>
        <w:tc>
          <w:tcPr>
            <w:tcW w:w="77" w:type="dxa"/>
            <w:tcBorders>
              <w:top w:val="nil"/>
              <w:left w:val="nil"/>
              <w:bottom w:val="nil"/>
              <w:right w:val="nil"/>
            </w:tcBorders>
            <w:shd w:val="clear" w:color="auto" w:fill="auto"/>
            <w:noWrap/>
          </w:tcPr>
          <w:p w14:paraId="1EAD5B3F"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7B924471" w14:textId="1E757F58"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106</w:t>
            </w:r>
          </w:p>
        </w:tc>
        <w:tc>
          <w:tcPr>
            <w:tcW w:w="78" w:type="dxa"/>
            <w:tcBorders>
              <w:top w:val="nil"/>
              <w:left w:val="nil"/>
              <w:bottom w:val="nil"/>
              <w:right w:val="nil"/>
            </w:tcBorders>
            <w:shd w:val="clear" w:color="auto" w:fill="auto"/>
            <w:noWrap/>
          </w:tcPr>
          <w:p w14:paraId="3558AAF9"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25A3D91E" w14:textId="39AA8201"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w:t>
            </w:r>
          </w:p>
        </w:tc>
        <w:tc>
          <w:tcPr>
            <w:tcW w:w="78" w:type="dxa"/>
            <w:tcBorders>
              <w:top w:val="nil"/>
              <w:left w:val="nil"/>
              <w:bottom w:val="nil"/>
              <w:right w:val="nil"/>
            </w:tcBorders>
            <w:shd w:val="clear" w:color="auto" w:fill="auto"/>
            <w:noWrap/>
          </w:tcPr>
          <w:p w14:paraId="19CD1264"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6B474C89" w14:textId="011B2BEC"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124.357</w:t>
            </w:r>
          </w:p>
        </w:tc>
        <w:tc>
          <w:tcPr>
            <w:tcW w:w="79" w:type="dxa"/>
            <w:tcBorders>
              <w:top w:val="nil"/>
              <w:left w:val="nil"/>
              <w:bottom w:val="nil"/>
              <w:right w:val="nil"/>
            </w:tcBorders>
          </w:tcPr>
          <w:p w14:paraId="2950052E"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3A9F6F8A" w14:textId="77777777" w:rsidTr="009E6945">
        <w:trPr>
          <w:cantSplit/>
        </w:trPr>
        <w:tc>
          <w:tcPr>
            <w:tcW w:w="2949" w:type="dxa"/>
            <w:tcBorders>
              <w:top w:val="nil"/>
              <w:left w:val="nil"/>
              <w:bottom w:val="nil"/>
              <w:right w:val="nil"/>
            </w:tcBorders>
            <w:shd w:val="clear" w:color="auto" w:fill="auto"/>
            <w:noWrap/>
          </w:tcPr>
          <w:p w14:paraId="190A9F51"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Gastos de mantenimiento</w:t>
            </w:r>
          </w:p>
        </w:tc>
        <w:tc>
          <w:tcPr>
            <w:tcW w:w="1247" w:type="dxa"/>
            <w:tcBorders>
              <w:top w:val="nil"/>
              <w:left w:val="nil"/>
              <w:bottom w:val="nil"/>
              <w:right w:val="nil"/>
            </w:tcBorders>
            <w:shd w:val="clear" w:color="auto" w:fill="auto"/>
            <w:noWrap/>
          </w:tcPr>
          <w:p w14:paraId="478EB447" w14:textId="2249E097" w:rsidR="00EB4994" w:rsidRPr="00A119B1" w:rsidRDefault="00EB4994" w:rsidP="00EB4994">
            <w:pPr>
              <w:jc w:val="right"/>
              <w:rPr>
                <w:rFonts w:ascii="Arial" w:hAnsi="Arial" w:cs="Arial"/>
                <w:sz w:val="18"/>
              </w:rPr>
            </w:pPr>
            <w:r w:rsidRPr="00A119B1">
              <w:rPr>
                <w:rFonts w:ascii="Arial" w:hAnsi="Arial" w:cs="Arial"/>
                <w:sz w:val="18"/>
                <w:szCs w:val="18"/>
                <w:lang w:eastAsia="es-ES"/>
              </w:rPr>
              <w:t>84.085</w:t>
            </w:r>
          </w:p>
        </w:tc>
        <w:tc>
          <w:tcPr>
            <w:tcW w:w="77" w:type="dxa"/>
            <w:tcBorders>
              <w:top w:val="nil"/>
              <w:left w:val="nil"/>
              <w:bottom w:val="nil"/>
              <w:right w:val="nil"/>
            </w:tcBorders>
            <w:shd w:val="clear" w:color="auto" w:fill="auto"/>
            <w:noWrap/>
          </w:tcPr>
          <w:p w14:paraId="48A6D711"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439587C2" w14:textId="5035EF88"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54</w:t>
            </w:r>
          </w:p>
        </w:tc>
        <w:tc>
          <w:tcPr>
            <w:tcW w:w="78" w:type="dxa"/>
            <w:tcBorders>
              <w:top w:val="nil"/>
              <w:left w:val="nil"/>
              <w:bottom w:val="nil"/>
              <w:right w:val="nil"/>
            </w:tcBorders>
            <w:shd w:val="clear" w:color="auto" w:fill="auto"/>
            <w:noWrap/>
          </w:tcPr>
          <w:p w14:paraId="5A85FC7C"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6134072C" w14:textId="0258C138"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w:t>
            </w:r>
          </w:p>
        </w:tc>
        <w:tc>
          <w:tcPr>
            <w:tcW w:w="78" w:type="dxa"/>
            <w:tcBorders>
              <w:top w:val="nil"/>
              <w:left w:val="nil"/>
              <w:bottom w:val="nil"/>
              <w:right w:val="nil"/>
            </w:tcBorders>
            <w:shd w:val="clear" w:color="auto" w:fill="auto"/>
            <w:noWrap/>
          </w:tcPr>
          <w:p w14:paraId="240412EE"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4B56F62C" w14:textId="6F6F3957"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84.139</w:t>
            </w:r>
          </w:p>
        </w:tc>
        <w:tc>
          <w:tcPr>
            <w:tcW w:w="79" w:type="dxa"/>
            <w:tcBorders>
              <w:top w:val="nil"/>
              <w:left w:val="nil"/>
              <w:bottom w:val="nil"/>
              <w:right w:val="nil"/>
            </w:tcBorders>
          </w:tcPr>
          <w:p w14:paraId="622EDB49"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4162E97C" w14:textId="77777777" w:rsidTr="009E6945">
        <w:trPr>
          <w:cantSplit/>
        </w:trPr>
        <w:tc>
          <w:tcPr>
            <w:tcW w:w="2949" w:type="dxa"/>
            <w:tcBorders>
              <w:top w:val="nil"/>
              <w:left w:val="nil"/>
              <w:bottom w:val="nil"/>
              <w:right w:val="nil"/>
            </w:tcBorders>
            <w:shd w:val="clear" w:color="auto" w:fill="auto"/>
            <w:noWrap/>
          </w:tcPr>
          <w:p w14:paraId="1186C9D1"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Contrataciones de obra, servidumbres y otros servicios</w:t>
            </w:r>
          </w:p>
        </w:tc>
        <w:tc>
          <w:tcPr>
            <w:tcW w:w="1247" w:type="dxa"/>
            <w:tcBorders>
              <w:top w:val="nil"/>
              <w:left w:val="nil"/>
              <w:bottom w:val="nil"/>
              <w:right w:val="nil"/>
            </w:tcBorders>
            <w:shd w:val="clear" w:color="auto" w:fill="auto"/>
            <w:noWrap/>
          </w:tcPr>
          <w:p w14:paraId="7AF911BE" w14:textId="739C3A27" w:rsidR="00EB4994" w:rsidRPr="00A119B1" w:rsidRDefault="00EB4994" w:rsidP="00EB4994">
            <w:pPr>
              <w:jc w:val="right"/>
              <w:rPr>
                <w:rFonts w:ascii="Arial" w:hAnsi="Arial" w:cs="Arial"/>
                <w:sz w:val="18"/>
              </w:rPr>
            </w:pPr>
            <w:r w:rsidRPr="00A119B1">
              <w:rPr>
                <w:rFonts w:ascii="Arial" w:hAnsi="Arial" w:cs="Arial"/>
                <w:sz w:val="18"/>
                <w:szCs w:val="18"/>
                <w:lang w:eastAsia="es-ES"/>
              </w:rPr>
              <w:t>34.534</w:t>
            </w:r>
          </w:p>
        </w:tc>
        <w:tc>
          <w:tcPr>
            <w:tcW w:w="77" w:type="dxa"/>
            <w:tcBorders>
              <w:top w:val="nil"/>
              <w:left w:val="nil"/>
              <w:bottom w:val="nil"/>
              <w:right w:val="nil"/>
            </w:tcBorders>
            <w:shd w:val="clear" w:color="auto" w:fill="auto"/>
            <w:noWrap/>
          </w:tcPr>
          <w:p w14:paraId="402A966B"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3CD94C08" w14:textId="1DF5420E"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14.596</w:t>
            </w:r>
          </w:p>
        </w:tc>
        <w:tc>
          <w:tcPr>
            <w:tcW w:w="78" w:type="dxa"/>
            <w:tcBorders>
              <w:top w:val="nil"/>
              <w:left w:val="nil"/>
              <w:bottom w:val="nil"/>
              <w:right w:val="nil"/>
            </w:tcBorders>
            <w:shd w:val="clear" w:color="auto" w:fill="auto"/>
            <w:noWrap/>
          </w:tcPr>
          <w:p w14:paraId="77469B7B"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6AC7AFF2" w14:textId="7779EF74"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20.978</w:t>
            </w:r>
          </w:p>
        </w:tc>
        <w:tc>
          <w:tcPr>
            <w:tcW w:w="78" w:type="dxa"/>
            <w:tcBorders>
              <w:top w:val="nil"/>
              <w:left w:val="nil"/>
              <w:bottom w:val="nil"/>
              <w:right w:val="nil"/>
            </w:tcBorders>
            <w:shd w:val="clear" w:color="auto" w:fill="auto"/>
            <w:noWrap/>
          </w:tcPr>
          <w:p w14:paraId="09B5D745"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20102B64" w14:textId="1E2F9383"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70.108</w:t>
            </w:r>
          </w:p>
        </w:tc>
        <w:tc>
          <w:tcPr>
            <w:tcW w:w="79" w:type="dxa"/>
            <w:tcBorders>
              <w:top w:val="nil"/>
              <w:left w:val="nil"/>
              <w:bottom w:val="nil"/>
              <w:right w:val="nil"/>
            </w:tcBorders>
          </w:tcPr>
          <w:p w14:paraId="275D4D15"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4F3792FA" w14:textId="77777777" w:rsidTr="009E6945">
        <w:trPr>
          <w:cantSplit/>
        </w:trPr>
        <w:tc>
          <w:tcPr>
            <w:tcW w:w="2949" w:type="dxa"/>
            <w:tcBorders>
              <w:top w:val="nil"/>
              <w:left w:val="nil"/>
              <w:bottom w:val="nil"/>
              <w:right w:val="nil"/>
            </w:tcBorders>
            <w:shd w:val="clear" w:color="auto" w:fill="auto"/>
            <w:noWrap/>
          </w:tcPr>
          <w:p w14:paraId="0AA3FF22"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Seguros</w:t>
            </w:r>
          </w:p>
        </w:tc>
        <w:tc>
          <w:tcPr>
            <w:tcW w:w="1247" w:type="dxa"/>
            <w:tcBorders>
              <w:top w:val="nil"/>
              <w:left w:val="nil"/>
              <w:bottom w:val="nil"/>
              <w:right w:val="nil"/>
            </w:tcBorders>
            <w:shd w:val="clear" w:color="auto" w:fill="auto"/>
            <w:noWrap/>
          </w:tcPr>
          <w:p w14:paraId="507F80F6" w14:textId="44B7AE0B" w:rsidR="00EB4994" w:rsidRPr="00A119B1" w:rsidRDefault="00EB4994" w:rsidP="00EB4994">
            <w:pPr>
              <w:jc w:val="right"/>
              <w:rPr>
                <w:rFonts w:ascii="Arial" w:hAnsi="Arial" w:cs="Arial"/>
                <w:sz w:val="18"/>
              </w:rPr>
            </w:pPr>
            <w:r w:rsidRPr="00A119B1">
              <w:rPr>
                <w:rFonts w:ascii="Arial" w:hAnsi="Arial" w:cs="Arial"/>
                <w:sz w:val="18"/>
                <w:szCs w:val="18"/>
                <w:lang w:eastAsia="es-ES"/>
              </w:rPr>
              <w:t>8.031</w:t>
            </w:r>
          </w:p>
        </w:tc>
        <w:tc>
          <w:tcPr>
            <w:tcW w:w="77" w:type="dxa"/>
            <w:tcBorders>
              <w:top w:val="nil"/>
              <w:left w:val="nil"/>
              <w:bottom w:val="nil"/>
              <w:right w:val="nil"/>
            </w:tcBorders>
            <w:shd w:val="clear" w:color="auto" w:fill="auto"/>
            <w:noWrap/>
          </w:tcPr>
          <w:p w14:paraId="46832D64"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31712EDE" w14:textId="775A8B86"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16</w:t>
            </w:r>
          </w:p>
        </w:tc>
        <w:tc>
          <w:tcPr>
            <w:tcW w:w="78" w:type="dxa"/>
            <w:tcBorders>
              <w:top w:val="nil"/>
              <w:left w:val="nil"/>
              <w:bottom w:val="nil"/>
              <w:right w:val="nil"/>
            </w:tcBorders>
            <w:shd w:val="clear" w:color="auto" w:fill="auto"/>
            <w:noWrap/>
          </w:tcPr>
          <w:p w14:paraId="5E1FD6CF"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0680AD14" w14:textId="2248BDC8"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600</w:t>
            </w:r>
          </w:p>
        </w:tc>
        <w:tc>
          <w:tcPr>
            <w:tcW w:w="78" w:type="dxa"/>
            <w:tcBorders>
              <w:top w:val="nil"/>
              <w:left w:val="nil"/>
              <w:bottom w:val="nil"/>
              <w:right w:val="nil"/>
            </w:tcBorders>
            <w:shd w:val="clear" w:color="auto" w:fill="auto"/>
            <w:noWrap/>
          </w:tcPr>
          <w:p w14:paraId="117C7EA2"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7012C053" w14:textId="7101E80C"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8.647</w:t>
            </w:r>
          </w:p>
        </w:tc>
        <w:tc>
          <w:tcPr>
            <w:tcW w:w="79" w:type="dxa"/>
            <w:tcBorders>
              <w:top w:val="nil"/>
              <w:left w:val="nil"/>
              <w:bottom w:val="nil"/>
              <w:right w:val="nil"/>
            </w:tcBorders>
          </w:tcPr>
          <w:p w14:paraId="1A692831"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79FBF6D6" w14:textId="77777777" w:rsidTr="009E6945">
        <w:trPr>
          <w:cantSplit/>
        </w:trPr>
        <w:tc>
          <w:tcPr>
            <w:tcW w:w="2949" w:type="dxa"/>
            <w:tcBorders>
              <w:top w:val="nil"/>
              <w:left w:val="nil"/>
              <w:bottom w:val="nil"/>
              <w:right w:val="nil"/>
            </w:tcBorders>
            <w:shd w:val="clear" w:color="auto" w:fill="auto"/>
            <w:noWrap/>
          </w:tcPr>
          <w:p w14:paraId="220E5CFC"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Transporte y fletes</w:t>
            </w:r>
          </w:p>
        </w:tc>
        <w:tc>
          <w:tcPr>
            <w:tcW w:w="1247" w:type="dxa"/>
            <w:tcBorders>
              <w:top w:val="nil"/>
              <w:left w:val="nil"/>
              <w:bottom w:val="nil"/>
              <w:right w:val="nil"/>
            </w:tcBorders>
            <w:shd w:val="clear" w:color="auto" w:fill="auto"/>
            <w:noWrap/>
          </w:tcPr>
          <w:p w14:paraId="1C11F30F" w14:textId="59CBA9ED" w:rsidR="00EB4994" w:rsidRPr="00A119B1" w:rsidRDefault="00EB4994" w:rsidP="00EB4994">
            <w:pPr>
              <w:jc w:val="right"/>
              <w:rPr>
                <w:rFonts w:ascii="Arial" w:hAnsi="Arial" w:cs="Arial"/>
                <w:sz w:val="18"/>
              </w:rPr>
            </w:pPr>
            <w:r w:rsidRPr="00A119B1">
              <w:rPr>
                <w:rFonts w:ascii="Arial" w:hAnsi="Arial" w:cs="Arial"/>
                <w:sz w:val="18"/>
                <w:szCs w:val="18"/>
                <w:lang w:eastAsia="es-ES"/>
              </w:rPr>
              <w:t>10.855</w:t>
            </w:r>
          </w:p>
        </w:tc>
        <w:tc>
          <w:tcPr>
            <w:tcW w:w="77" w:type="dxa"/>
            <w:tcBorders>
              <w:top w:val="nil"/>
              <w:left w:val="nil"/>
              <w:bottom w:val="nil"/>
              <w:right w:val="nil"/>
            </w:tcBorders>
            <w:shd w:val="clear" w:color="auto" w:fill="auto"/>
            <w:noWrap/>
          </w:tcPr>
          <w:p w14:paraId="77A6532C"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42D1BF30" w14:textId="203FA034"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w:t>
            </w:r>
          </w:p>
        </w:tc>
        <w:tc>
          <w:tcPr>
            <w:tcW w:w="78" w:type="dxa"/>
            <w:tcBorders>
              <w:top w:val="nil"/>
              <w:left w:val="nil"/>
              <w:bottom w:val="nil"/>
              <w:right w:val="nil"/>
            </w:tcBorders>
            <w:shd w:val="clear" w:color="auto" w:fill="auto"/>
            <w:noWrap/>
          </w:tcPr>
          <w:p w14:paraId="03A06630"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3B7CF96F" w14:textId="2880405F"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w:t>
            </w:r>
          </w:p>
        </w:tc>
        <w:tc>
          <w:tcPr>
            <w:tcW w:w="78" w:type="dxa"/>
            <w:tcBorders>
              <w:top w:val="nil"/>
              <w:left w:val="nil"/>
              <w:bottom w:val="nil"/>
              <w:right w:val="nil"/>
            </w:tcBorders>
            <w:shd w:val="clear" w:color="auto" w:fill="auto"/>
            <w:noWrap/>
          </w:tcPr>
          <w:p w14:paraId="4479E16E"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12CA0517" w14:textId="34195886"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10.855</w:t>
            </w:r>
          </w:p>
        </w:tc>
        <w:tc>
          <w:tcPr>
            <w:tcW w:w="79" w:type="dxa"/>
            <w:tcBorders>
              <w:top w:val="nil"/>
              <w:left w:val="nil"/>
              <w:bottom w:val="nil"/>
              <w:right w:val="nil"/>
            </w:tcBorders>
          </w:tcPr>
          <w:p w14:paraId="6B320BCF"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0D426632" w14:textId="77777777" w:rsidTr="009E6945">
        <w:trPr>
          <w:cantSplit/>
        </w:trPr>
        <w:tc>
          <w:tcPr>
            <w:tcW w:w="2949" w:type="dxa"/>
            <w:tcBorders>
              <w:top w:val="nil"/>
              <w:left w:val="nil"/>
              <w:bottom w:val="nil"/>
              <w:right w:val="nil"/>
            </w:tcBorders>
            <w:shd w:val="clear" w:color="auto" w:fill="auto"/>
            <w:noWrap/>
          </w:tcPr>
          <w:p w14:paraId="52396CA6"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Alquileres y concesiones</w:t>
            </w:r>
          </w:p>
        </w:tc>
        <w:tc>
          <w:tcPr>
            <w:tcW w:w="1247" w:type="dxa"/>
            <w:tcBorders>
              <w:top w:val="nil"/>
              <w:left w:val="nil"/>
              <w:bottom w:val="nil"/>
              <w:right w:val="nil"/>
            </w:tcBorders>
            <w:shd w:val="clear" w:color="auto" w:fill="auto"/>
            <w:noWrap/>
          </w:tcPr>
          <w:p w14:paraId="0009EE5B" w14:textId="1FC7C84D" w:rsidR="00EB4994" w:rsidRPr="00A119B1" w:rsidRDefault="00EB4994" w:rsidP="00EB4994">
            <w:pPr>
              <w:jc w:val="right"/>
              <w:rPr>
                <w:rFonts w:ascii="Arial" w:hAnsi="Arial" w:cs="Arial"/>
                <w:sz w:val="18"/>
              </w:rPr>
            </w:pPr>
            <w:r>
              <w:rPr>
                <w:rFonts w:ascii="Arial" w:hAnsi="Arial" w:cs="Arial"/>
                <w:sz w:val="18"/>
                <w:szCs w:val="18"/>
                <w:lang w:eastAsia="es-ES"/>
              </w:rPr>
              <w:t>-</w:t>
            </w:r>
          </w:p>
        </w:tc>
        <w:tc>
          <w:tcPr>
            <w:tcW w:w="77" w:type="dxa"/>
            <w:tcBorders>
              <w:top w:val="nil"/>
              <w:left w:val="nil"/>
              <w:bottom w:val="nil"/>
              <w:right w:val="nil"/>
            </w:tcBorders>
            <w:shd w:val="clear" w:color="auto" w:fill="auto"/>
            <w:noWrap/>
          </w:tcPr>
          <w:p w14:paraId="1809C891"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4A601C4C" w14:textId="37FF6D1F"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688</w:t>
            </w:r>
          </w:p>
        </w:tc>
        <w:tc>
          <w:tcPr>
            <w:tcW w:w="78" w:type="dxa"/>
            <w:tcBorders>
              <w:top w:val="nil"/>
              <w:left w:val="nil"/>
              <w:bottom w:val="nil"/>
              <w:right w:val="nil"/>
            </w:tcBorders>
            <w:shd w:val="clear" w:color="auto" w:fill="auto"/>
            <w:noWrap/>
          </w:tcPr>
          <w:p w14:paraId="642A6AE4"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4A5387F1" w14:textId="64F58A04"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w:t>
            </w:r>
          </w:p>
        </w:tc>
        <w:tc>
          <w:tcPr>
            <w:tcW w:w="78" w:type="dxa"/>
            <w:tcBorders>
              <w:top w:val="nil"/>
              <w:left w:val="nil"/>
              <w:bottom w:val="nil"/>
              <w:right w:val="nil"/>
            </w:tcBorders>
            <w:shd w:val="clear" w:color="auto" w:fill="auto"/>
            <w:noWrap/>
          </w:tcPr>
          <w:p w14:paraId="0192FD99"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7F179046" w14:textId="71A0D9EE" w:rsidR="00EB4994" w:rsidRPr="00A119B1" w:rsidRDefault="00EB4994" w:rsidP="00EB4994">
            <w:pPr>
              <w:jc w:val="right"/>
              <w:rPr>
                <w:rFonts w:ascii="Arial" w:hAnsi="Arial" w:cs="Arial"/>
                <w:sz w:val="18"/>
                <w:szCs w:val="18"/>
              </w:rPr>
            </w:pPr>
            <w:r>
              <w:rPr>
                <w:rFonts w:ascii="Arial" w:hAnsi="Arial" w:cs="Arial"/>
                <w:sz w:val="18"/>
                <w:szCs w:val="18"/>
                <w:lang w:eastAsia="es-ES"/>
              </w:rPr>
              <w:t>688</w:t>
            </w:r>
          </w:p>
        </w:tc>
        <w:tc>
          <w:tcPr>
            <w:tcW w:w="79" w:type="dxa"/>
            <w:tcBorders>
              <w:top w:val="nil"/>
              <w:left w:val="nil"/>
              <w:bottom w:val="nil"/>
              <w:right w:val="nil"/>
            </w:tcBorders>
          </w:tcPr>
          <w:p w14:paraId="4606C863"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47B1464E" w14:textId="77777777" w:rsidTr="009E6945">
        <w:trPr>
          <w:cantSplit/>
        </w:trPr>
        <w:tc>
          <w:tcPr>
            <w:tcW w:w="2949" w:type="dxa"/>
            <w:tcBorders>
              <w:top w:val="nil"/>
              <w:left w:val="nil"/>
              <w:bottom w:val="nil"/>
              <w:right w:val="nil"/>
            </w:tcBorders>
            <w:shd w:val="clear" w:color="auto" w:fill="auto"/>
            <w:noWrap/>
          </w:tcPr>
          <w:p w14:paraId="475732AD" w14:textId="77777777" w:rsidR="00EB4994" w:rsidRPr="00A119B1" w:rsidRDefault="00EB4994" w:rsidP="00EB4994">
            <w:pPr>
              <w:tabs>
                <w:tab w:val="right" w:leader="dot" w:pos="4044"/>
              </w:tabs>
              <w:spacing w:before="20"/>
              <w:ind w:left="142" w:hanging="142"/>
              <w:rPr>
                <w:rFonts w:ascii="Arial" w:hAnsi="Arial" w:cs="Arial"/>
                <w:sz w:val="18"/>
                <w:szCs w:val="18"/>
              </w:rPr>
            </w:pPr>
            <w:r w:rsidRPr="00A119B1">
              <w:rPr>
                <w:rFonts w:ascii="Arial" w:hAnsi="Arial" w:cs="Arial"/>
                <w:sz w:val="18"/>
                <w:szCs w:val="18"/>
              </w:rPr>
              <w:t>Amortización derecho a uso</w:t>
            </w:r>
          </w:p>
        </w:tc>
        <w:tc>
          <w:tcPr>
            <w:tcW w:w="1247" w:type="dxa"/>
            <w:tcBorders>
              <w:top w:val="nil"/>
              <w:left w:val="nil"/>
              <w:bottom w:val="nil"/>
              <w:right w:val="nil"/>
            </w:tcBorders>
            <w:shd w:val="clear" w:color="auto" w:fill="auto"/>
            <w:noWrap/>
          </w:tcPr>
          <w:p w14:paraId="773FFE9F" w14:textId="11FD009D" w:rsidR="00EB4994" w:rsidRPr="00A119B1" w:rsidRDefault="00EB4994" w:rsidP="00EB4994">
            <w:pPr>
              <w:jc w:val="right"/>
              <w:rPr>
                <w:rFonts w:ascii="Arial" w:hAnsi="Arial" w:cs="Arial"/>
                <w:sz w:val="18"/>
              </w:rPr>
            </w:pPr>
            <w:r w:rsidRPr="00A119B1">
              <w:rPr>
                <w:rFonts w:ascii="Arial" w:hAnsi="Arial" w:cs="Arial"/>
                <w:sz w:val="18"/>
                <w:szCs w:val="18"/>
                <w:lang w:eastAsia="es-ES"/>
              </w:rPr>
              <w:t>2.266</w:t>
            </w:r>
          </w:p>
        </w:tc>
        <w:tc>
          <w:tcPr>
            <w:tcW w:w="77" w:type="dxa"/>
            <w:tcBorders>
              <w:top w:val="nil"/>
              <w:left w:val="nil"/>
              <w:bottom w:val="nil"/>
              <w:right w:val="nil"/>
            </w:tcBorders>
            <w:shd w:val="clear" w:color="auto" w:fill="auto"/>
            <w:noWrap/>
          </w:tcPr>
          <w:p w14:paraId="6D18098D"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nil"/>
              <w:left w:val="nil"/>
              <w:bottom w:val="nil"/>
              <w:right w:val="nil"/>
            </w:tcBorders>
            <w:shd w:val="clear" w:color="auto" w:fill="auto"/>
            <w:noWrap/>
          </w:tcPr>
          <w:p w14:paraId="4E3366B9" w14:textId="41BE176D"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1.908</w:t>
            </w:r>
          </w:p>
        </w:tc>
        <w:tc>
          <w:tcPr>
            <w:tcW w:w="78" w:type="dxa"/>
            <w:tcBorders>
              <w:top w:val="nil"/>
              <w:left w:val="nil"/>
              <w:bottom w:val="nil"/>
              <w:right w:val="nil"/>
            </w:tcBorders>
            <w:shd w:val="clear" w:color="auto" w:fill="auto"/>
            <w:noWrap/>
          </w:tcPr>
          <w:p w14:paraId="24F8B4D4"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nil"/>
              <w:left w:val="nil"/>
              <w:bottom w:val="nil"/>
              <w:right w:val="nil"/>
            </w:tcBorders>
            <w:shd w:val="clear" w:color="auto" w:fill="auto"/>
            <w:noWrap/>
          </w:tcPr>
          <w:p w14:paraId="743DF8E3" w14:textId="65043DDA"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w:t>
            </w:r>
          </w:p>
        </w:tc>
        <w:tc>
          <w:tcPr>
            <w:tcW w:w="78" w:type="dxa"/>
            <w:tcBorders>
              <w:top w:val="nil"/>
              <w:left w:val="nil"/>
              <w:bottom w:val="nil"/>
              <w:right w:val="nil"/>
            </w:tcBorders>
            <w:shd w:val="clear" w:color="auto" w:fill="auto"/>
            <w:noWrap/>
          </w:tcPr>
          <w:p w14:paraId="08820E6F"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nil"/>
              <w:left w:val="nil"/>
              <w:bottom w:val="nil"/>
              <w:right w:val="nil"/>
            </w:tcBorders>
            <w:shd w:val="clear" w:color="auto" w:fill="auto"/>
            <w:noWrap/>
          </w:tcPr>
          <w:p w14:paraId="00707672" w14:textId="355B4B46"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4.174</w:t>
            </w:r>
          </w:p>
        </w:tc>
        <w:tc>
          <w:tcPr>
            <w:tcW w:w="79" w:type="dxa"/>
            <w:tcBorders>
              <w:top w:val="nil"/>
              <w:left w:val="nil"/>
              <w:bottom w:val="nil"/>
              <w:right w:val="nil"/>
            </w:tcBorders>
          </w:tcPr>
          <w:p w14:paraId="757C96C7"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EB4994" w:rsidRPr="00A119B1" w14:paraId="095C7124" w14:textId="77777777" w:rsidTr="009E6945">
        <w:trPr>
          <w:cantSplit/>
        </w:trPr>
        <w:tc>
          <w:tcPr>
            <w:tcW w:w="2949" w:type="dxa"/>
            <w:tcBorders>
              <w:top w:val="nil"/>
              <w:left w:val="nil"/>
              <w:bottom w:val="nil"/>
              <w:right w:val="nil"/>
            </w:tcBorders>
            <w:shd w:val="clear" w:color="auto" w:fill="auto"/>
            <w:noWrap/>
          </w:tcPr>
          <w:p w14:paraId="76E30702"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Impuestos, tasas y contribuciones</w:t>
            </w:r>
          </w:p>
        </w:tc>
        <w:tc>
          <w:tcPr>
            <w:tcW w:w="1247" w:type="dxa"/>
            <w:tcBorders>
              <w:top w:val="nil"/>
              <w:left w:val="nil"/>
              <w:bottom w:val="nil"/>
              <w:right w:val="nil"/>
            </w:tcBorders>
            <w:shd w:val="clear" w:color="auto" w:fill="auto"/>
            <w:noWrap/>
          </w:tcPr>
          <w:p w14:paraId="7E90CE69" w14:textId="26248DCC" w:rsidR="00EB4994" w:rsidRPr="00A119B1" w:rsidRDefault="00EB4994" w:rsidP="00EB4994">
            <w:pPr>
              <w:jc w:val="right"/>
              <w:rPr>
                <w:rFonts w:ascii="Arial" w:hAnsi="Arial" w:cs="Arial"/>
                <w:sz w:val="18"/>
              </w:rPr>
            </w:pPr>
            <w:r>
              <w:rPr>
                <w:rFonts w:ascii="Arial" w:hAnsi="Arial" w:cs="Arial"/>
                <w:spacing w:val="-2"/>
                <w:sz w:val="18"/>
                <w:szCs w:val="18"/>
                <w:lang w:eastAsia="es-ES"/>
              </w:rPr>
              <w:t>10.547</w:t>
            </w:r>
          </w:p>
        </w:tc>
        <w:tc>
          <w:tcPr>
            <w:tcW w:w="77" w:type="dxa"/>
            <w:tcBorders>
              <w:top w:val="nil"/>
              <w:left w:val="nil"/>
              <w:bottom w:val="nil"/>
              <w:right w:val="nil"/>
            </w:tcBorders>
            <w:shd w:val="clear" w:color="auto" w:fill="auto"/>
            <w:noWrap/>
          </w:tcPr>
          <w:p w14:paraId="144B878F" w14:textId="77777777" w:rsidR="00EB4994" w:rsidRPr="00A119B1" w:rsidRDefault="00EB4994" w:rsidP="00EB4994">
            <w:pPr>
              <w:spacing w:before="20" w:line="264" w:lineRule="auto"/>
              <w:ind w:right="113"/>
              <w:jc w:val="right"/>
              <w:rPr>
                <w:rFonts w:ascii="Arial" w:hAnsi="Arial" w:cs="Arial"/>
                <w:spacing w:val="-2"/>
                <w:sz w:val="18"/>
                <w:szCs w:val="18"/>
                <w:lang w:eastAsia="es-ES"/>
              </w:rPr>
            </w:pPr>
          </w:p>
        </w:tc>
        <w:tc>
          <w:tcPr>
            <w:tcW w:w="1511" w:type="dxa"/>
            <w:tcBorders>
              <w:top w:val="nil"/>
              <w:left w:val="nil"/>
              <w:bottom w:val="nil"/>
              <w:right w:val="nil"/>
            </w:tcBorders>
            <w:shd w:val="clear" w:color="auto" w:fill="auto"/>
            <w:noWrap/>
          </w:tcPr>
          <w:p w14:paraId="309C44B4" w14:textId="0A5D75B7"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13.536</w:t>
            </w:r>
          </w:p>
        </w:tc>
        <w:tc>
          <w:tcPr>
            <w:tcW w:w="78" w:type="dxa"/>
            <w:tcBorders>
              <w:top w:val="nil"/>
              <w:left w:val="nil"/>
              <w:bottom w:val="nil"/>
              <w:right w:val="nil"/>
            </w:tcBorders>
            <w:shd w:val="clear" w:color="auto" w:fill="auto"/>
            <w:noWrap/>
          </w:tcPr>
          <w:p w14:paraId="7604795D" w14:textId="77777777" w:rsidR="00EB4994" w:rsidRPr="00A119B1" w:rsidRDefault="00EB4994" w:rsidP="00EB4994">
            <w:pPr>
              <w:spacing w:before="20" w:line="264" w:lineRule="auto"/>
              <w:ind w:right="113"/>
              <w:jc w:val="right"/>
              <w:rPr>
                <w:rFonts w:ascii="Arial" w:hAnsi="Arial" w:cs="Arial"/>
                <w:spacing w:val="-2"/>
                <w:sz w:val="18"/>
                <w:szCs w:val="18"/>
                <w:lang w:eastAsia="es-ES"/>
              </w:rPr>
            </w:pPr>
          </w:p>
        </w:tc>
        <w:tc>
          <w:tcPr>
            <w:tcW w:w="1623" w:type="dxa"/>
            <w:tcBorders>
              <w:top w:val="nil"/>
              <w:left w:val="nil"/>
              <w:bottom w:val="nil"/>
              <w:right w:val="nil"/>
            </w:tcBorders>
            <w:shd w:val="clear" w:color="auto" w:fill="auto"/>
            <w:noWrap/>
          </w:tcPr>
          <w:p w14:paraId="24B0EC08" w14:textId="5D2BD123" w:rsidR="00EB4994" w:rsidRPr="00A119B1" w:rsidRDefault="00EB4994" w:rsidP="00EB4994">
            <w:pPr>
              <w:jc w:val="right"/>
              <w:rPr>
                <w:rFonts w:ascii="Arial" w:hAnsi="Arial" w:cs="Arial"/>
                <w:sz w:val="18"/>
                <w:szCs w:val="18"/>
              </w:rPr>
            </w:pPr>
            <w:r w:rsidRPr="00A119B1">
              <w:rPr>
                <w:rFonts w:ascii="Arial" w:hAnsi="Arial" w:cs="Arial"/>
                <w:spacing w:val="-2"/>
                <w:sz w:val="18"/>
                <w:szCs w:val="18"/>
                <w:lang w:eastAsia="es-ES"/>
              </w:rPr>
              <w:t>-</w:t>
            </w:r>
          </w:p>
        </w:tc>
        <w:tc>
          <w:tcPr>
            <w:tcW w:w="78" w:type="dxa"/>
            <w:tcBorders>
              <w:top w:val="nil"/>
              <w:left w:val="nil"/>
              <w:bottom w:val="nil"/>
              <w:right w:val="nil"/>
            </w:tcBorders>
            <w:shd w:val="clear" w:color="auto" w:fill="auto"/>
            <w:noWrap/>
          </w:tcPr>
          <w:p w14:paraId="325BC380" w14:textId="77777777" w:rsidR="00EB4994" w:rsidRPr="00A119B1" w:rsidRDefault="00EB4994" w:rsidP="00EB4994">
            <w:pPr>
              <w:spacing w:before="20" w:line="264" w:lineRule="auto"/>
              <w:ind w:right="113"/>
              <w:jc w:val="right"/>
              <w:rPr>
                <w:rFonts w:ascii="Arial" w:hAnsi="Arial" w:cs="Arial"/>
                <w:spacing w:val="-2"/>
                <w:sz w:val="18"/>
                <w:szCs w:val="18"/>
                <w:lang w:eastAsia="es-ES"/>
              </w:rPr>
            </w:pPr>
          </w:p>
        </w:tc>
        <w:tc>
          <w:tcPr>
            <w:tcW w:w="1265" w:type="dxa"/>
            <w:tcBorders>
              <w:top w:val="nil"/>
              <w:left w:val="nil"/>
              <w:bottom w:val="nil"/>
              <w:right w:val="nil"/>
            </w:tcBorders>
            <w:shd w:val="clear" w:color="auto" w:fill="auto"/>
            <w:noWrap/>
          </w:tcPr>
          <w:p w14:paraId="0567E21E" w14:textId="127CCD4B" w:rsidR="00EB4994" w:rsidRPr="00A119B1" w:rsidRDefault="00EB4994" w:rsidP="00EB4994">
            <w:pPr>
              <w:jc w:val="right"/>
              <w:rPr>
                <w:rFonts w:ascii="Arial" w:hAnsi="Arial" w:cs="Arial"/>
                <w:sz w:val="18"/>
                <w:szCs w:val="18"/>
              </w:rPr>
            </w:pPr>
            <w:r w:rsidRPr="00A119B1">
              <w:rPr>
                <w:rFonts w:ascii="Arial" w:hAnsi="Arial" w:cs="Arial"/>
                <w:spacing w:val="-2"/>
                <w:sz w:val="18"/>
                <w:szCs w:val="18"/>
                <w:lang w:eastAsia="es-ES"/>
              </w:rPr>
              <w:t>24.</w:t>
            </w:r>
            <w:r>
              <w:rPr>
                <w:rFonts w:ascii="Arial" w:hAnsi="Arial" w:cs="Arial"/>
                <w:spacing w:val="-2"/>
                <w:sz w:val="18"/>
                <w:szCs w:val="18"/>
                <w:lang w:eastAsia="es-ES"/>
              </w:rPr>
              <w:t>083</w:t>
            </w:r>
          </w:p>
        </w:tc>
        <w:tc>
          <w:tcPr>
            <w:tcW w:w="79" w:type="dxa"/>
            <w:tcBorders>
              <w:top w:val="nil"/>
              <w:left w:val="nil"/>
              <w:bottom w:val="nil"/>
              <w:right w:val="nil"/>
            </w:tcBorders>
          </w:tcPr>
          <w:p w14:paraId="7D5A397D" w14:textId="77777777" w:rsidR="00EB4994" w:rsidRPr="00A119B1" w:rsidDel="009D5AA5" w:rsidRDefault="00EB4994" w:rsidP="00EB4994">
            <w:pPr>
              <w:spacing w:before="20" w:line="264" w:lineRule="auto"/>
              <w:ind w:right="113"/>
              <w:jc w:val="right"/>
              <w:rPr>
                <w:rFonts w:ascii="Arial" w:hAnsi="Arial" w:cs="Arial"/>
                <w:spacing w:val="-2"/>
                <w:sz w:val="18"/>
                <w:szCs w:val="18"/>
                <w:lang w:eastAsia="es-ES"/>
              </w:rPr>
            </w:pPr>
          </w:p>
        </w:tc>
      </w:tr>
      <w:tr w:rsidR="00EB4994" w:rsidRPr="00A119B1" w14:paraId="64C98A39" w14:textId="77777777" w:rsidTr="009E6945">
        <w:trPr>
          <w:cantSplit/>
        </w:trPr>
        <w:tc>
          <w:tcPr>
            <w:tcW w:w="2949" w:type="dxa"/>
            <w:tcBorders>
              <w:top w:val="nil"/>
              <w:left w:val="nil"/>
              <w:bottom w:val="nil"/>
              <w:right w:val="nil"/>
            </w:tcBorders>
            <w:shd w:val="clear" w:color="auto" w:fill="auto"/>
            <w:noWrap/>
          </w:tcPr>
          <w:p w14:paraId="3A6D27F4" w14:textId="77777777" w:rsidR="00EB4994" w:rsidRPr="00A119B1" w:rsidRDefault="00EB4994" w:rsidP="00EB4994">
            <w:pPr>
              <w:tabs>
                <w:tab w:val="right" w:leader="dot" w:pos="4044"/>
              </w:tabs>
              <w:spacing w:before="20"/>
              <w:ind w:left="142" w:hanging="142"/>
              <w:rPr>
                <w:rFonts w:ascii="Arial" w:hAnsi="Arial" w:cs="Arial"/>
                <w:spacing w:val="-2"/>
                <w:sz w:val="18"/>
                <w:szCs w:val="18"/>
                <w:lang w:eastAsia="es-ES"/>
              </w:rPr>
            </w:pPr>
            <w:r w:rsidRPr="00A119B1">
              <w:rPr>
                <w:rFonts w:ascii="Arial" w:hAnsi="Arial" w:cs="Arial"/>
                <w:sz w:val="18"/>
                <w:szCs w:val="18"/>
              </w:rPr>
              <w:t>Gastos de oficina y otros</w:t>
            </w:r>
          </w:p>
        </w:tc>
        <w:tc>
          <w:tcPr>
            <w:tcW w:w="1247" w:type="dxa"/>
            <w:tcBorders>
              <w:top w:val="nil"/>
              <w:left w:val="nil"/>
              <w:bottom w:val="nil"/>
              <w:right w:val="nil"/>
            </w:tcBorders>
            <w:shd w:val="clear" w:color="auto" w:fill="auto"/>
            <w:noWrap/>
          </w:tcPr>
          <w:p w14:paraId="08A28620" w14:textId="1A69348A" w:rsidR="00EB4994" w:rsidRPr="00A119B1" w:rsidRDefault="00EB4994" w:rsidP="00EB4994">
            <w:pPr>
              <w:jc w:val="right"/>
              <w:rPr>
                <w:rFonts w:ascii="Arial" w:hAnsi="Arial" w:cs="Arial"/>
                <w:sz w:val="18"/>
              </w:rPr>
            </w:pPr>
            <w:r w:rsidRPr="00A119B1">
              <w:rPr>
                <w:rFonts w:ascii="Arial" w:hAnsi="Arial" w:cs="Arial"/>
                <w:spacing w:val="-2"/>
                <w:sz w:val="18"/>
                <w:szCs w:val="18"/>
                <w:lang w:eastAsia="es-ES"/>
              </w:rPr>
              <w:t>138</w:t>
            </w:r>
          </w:p>
        </w:tc>
        <w:tc>
          <w:tcPr>
            <w:tcW w:w="77" w:type="dxa"/>
            <w:tcBorders>
              <w:top w:val="nil"/>
              <w:left w:val="nil"/>
              <w:bottom w:val="nil"/>
              <w:right w:val="nil"/>
            </w:tcBorders>
            <w:shd w:val="clear" w:color="auto" w:fill="auto"/>
            <w:noWrap/>
          </w:tcPr>
          <w:p w14:paraId="5E001BDE" w14:textId="77777777" w:rsidR="00EB4994" w:rsidRPr="00A119B1" w:rsidRDefault="00EB4994" w:rsidP="00EB4994">
            <w:pPr>
              <w:spacing w:before="20" w:line="264" w:lineRule="auto"/>
              <w:ind w:right="113"/>
              <w:jc w:val="right"/>
              <w:rPr>
                <w:rFonts w:ascii="Arial" w:hAnsi="Arial" w:cs="Arial"/>
                <w:spacing w:val="-2"/>
                <w:sz w:val="18"/>
                <w:szCs w:val="18"/>
                <w:lang w:eastAsia="es-ES"/>
              </w:rPr>
            </w:pPr>
          </w:p>
        </w:tc>
        <w:tc>
          <w:tcPr>
            <w:tcW w:w="1511" w:type="dxa"/>
            <w:tcBorders>
              <w:top w:val="nil"/>
              <w:left w:val="nil"/>
              <w:bottom w:val="nil"/>
              <w:right w:val="nil"/>
            </w:tcBorders>
            <w:shd w:val="clear" w:color="auto" w:fill="auto"/>
            <w:noWrap/>
          </w:tcPr>
          <w:p w14:paraId="4539EDDD" w14:textId="1DD38CEB"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856</w:t>
            </w:r>
          </w:p>
        </w:tc>
        <w:tc>
          <w:tcPr>
            <w:tcW w:w="78" w:type="dxa"/>
            <w:tcBorders>
              <w:top w:val="nil"/>
              <w:left w:val="nil"/>
              <w:bottom w:val="nil"/>
              <w:right w:val="nil"/>
            </w:tcBorders>
            <w:shd w:val="clear" w:color="auto" w:fill="auto"/>
            <w:noWrap/>
          </w:tcPr>
          <w:p w14:paraId="5A67056F" w14:textId="77777777" w:rsidR="00EB4994" w:rsidRPr="00A119B1" w:rsidRDefault="00EB4994" w:rsidP="00EB4994">
            <w:pPr>
              <w:spacing w:before="20" w:line="264" w:lineRule="auto"/>
              <w:ind w:right="113"/>
              <w:jc w:val="right"/>
              <w:rPr>
                <w:rFonts w:ascii="Arial" w:hAnsi="Arial" w:cs="Arial"/>
                <w:spacing w:val="-2"/>
                <w:sz w:val="18"/>
                <w:szCs w:val="18"/>
                <w:lang w:eastAsia="es-ES"/>
              </w:rPr>
            </w:pPr>
          </w:p>
        </w:tc>
        <w:tc>
          <w:tcPr>
            <w:tcW w:w="1623" w:type="dxa"/>
            <w:tcBorders>
              <w:top w:val="nil"/>
              <w:left w:val="nil"/>
              <w:bottom w:val="nil"/>
              <w:right w:val="nil"/>
            </w:tcBorders>
            <w:shd w:val="clear" w:color="auto" w:fill="auto"/>
            <w:noWrap/>
          </w:tcPr>
          <w:p w14:paraId="3D485E79" w14:textId="256A48A5" w:rsidR="00EB4994" w:rsidRPr="00A119B1" w:rsidRDefault="00EB4994" w:rsidP="00EB4994">
            <w:pPr>
              <w:jc w:val="right"/>
              <w:rPr>
                <w:rFonts w:ascii="Arial" w:hAnsi="Arial" w:cs="Arial"/>
                <w:sz w:val="18"/>
                <w:szCs w:val="18"/>
              </w:rPr>
            </w:pPr>
            <w:r w:rsidRPr="00A119B1">
              <w:rPr>
                <w:rFonts w:ascii="Arial" w:hAnsi="Arial" w:cs="Arial"/>
                <w:spacing w:val="-2"/>
                <w:sz w:val="18"/>
                <w:szCs w:val="18"/>
                <w:lang w:eastAsia="es-ES"/>
              </w:rPr>
              <w:t>-</w:t>
            </w:r>
          </w:p>
        </w:tc>
        <w:tc>
          <w:tcPr>
            <w:tcW w:w="78" w:type="dxa"/>
            <w:tcBorders>
              <w:top w:val="nil"/>
              <w:left w:val="nil"/>
              <w:bottom w:val="nil"/>
              <w:right w:val="nil"/>
            </w:tcBorders>
            <w:shd w:val="clear" w:color="auto" w:fill="auto"/>
            <w:noWrap/>
          </w:tcPr>
          <w:p w14:paraId="1C5D180F" w14:textId="77777777" w:rsidR="00EB4994" w:rsidRPr="00A119B1" w:rsidRDefault="00EB4994" w:rsidP="00EB4994">
            <w:pPr>
              <w:spacing w:before="20" w:line="264" w:lineRule="auto"/>
              <w:ind w:right="113"/>
              <w:jc w:val="right"/>
              <w:rPr>
                <w:rFonts w:ascii="Arial" w:hAnsi="Arial" w:cs="Arial"/>
                <w:spacing w:val="-2"/>
                <w:sz w:val="18"/>
                <w:szCs w:val="18"/>
                <w:lang w:eastAsia="es-ES"/>
              </w:rPr>
            </w:pPr>
          </w:p>
        </w:tc>
        <w:tc>
          <w:tcPr>
            <w:tcW w:w="1265" w:type="dxa"/>
            <w:tcBorders>
              <w:top w:val="nil"/>
              <w:left w:val="nil"/>
              <w:bottom w:val="single" w:sz="4" w:space="0" w:color="auto"/>
              <w:right w:val="nil"/>
            </w:tcBorders>
            <w:shd w:val="clear" w:color="auto" w:fill="auto"/>
            <w:noWrap/>
          </w:tcPr>
          <w:p w14:paraId="3A70B198" w14:textId="17F09F5A" w:rsidR="00EB4994" w:rsidRPr="00A119B1" w:rsidRDefault="00EB4994" w:rsidP="00EB4994">
            <w:pPr>
              <w:jc w:val="right"/>
              <w:rPr>
                <w:rFonts w:ascii="Arial" w:hAnsi="Arial" w:cs="Arial"/>
                <w:sz w:val="18"/>
                <w:szCs w:val="18"/>
              </w:rPr>
            </w:pPr>
            <w:r w:rsidRPr="00A119B1">
              <w:rPr>
                <w:rFonts w:ascii="Arial" w:hAnsi="Arial" w:cs="Arial"/>
                <w:spacing w:val="-2"/>
                <w:sz w:val="18"/>
                <w:szCs w:val="18"/>
                <w:lang w:eastAsia="es-ES"/>
              </w:rPr>
              <w:t>994</w:t>
            </w:r>
          </w:p>
        </w:tc>
        <w:tc>
          <w:tcPr>
            <w:tcW w:w="79" w:type="dxa"/>
            <w:tcBorders>
              <w:top w:val="nil"/>
              <w:left w:val="nil"/>
              <w:right w:val="nil"/>
            </w:tcBorders>
          </w:tcPr>
          <w:p w14:paraId="1059EC43" w14:textId="77777777" w:rsidR="00EB4994" w:rsidRPr="00A119B1" w:rsidDel="009D5AA5" w:rsidRDefault="00EB4994" w:rsidP="00EB4994">
            <w:pPr>
              <w:spacing w:before="20" w:line="264" w:lineRule="auto"/>
              <w:ind w:right="113"/>
              <w:jc w:val="right"/>
              <w:rPr>
                <w:rFonts w:ascii="Arial" w:hAnsi="Arial" w:cs="Arial"/>
                <w:spacing w:val="-2"/>
                <w:sz w:val="18"/>
                <w:szCs w:val="18"/>
                <w:lang w:eastAsia="es-ES"/>
              </w:rPr>
            </w:pPr>
          </w:p>
        </w:tc>
      </w:tr>
      <w:tr w:rsidR="00EB4994" w:rsidRPr="00A119B1" w14:paraId="35ECC8E8" w14:textId="77777777" w:rsidTr="009E6945">
        <w:trPr>
          <w:cantSplit/>
        </w:trPr>
        <w:tc>
          <w:tcPr>
            <w:tcW w:w="2949" w:type="dxa"/>
            <w:tcBorders>
              <w:top w:val="nil"/>
              <w:left w:val="nil"/>
              <w:bottom w:val="nil"/>
              <w:right w:val="nil"/>
            </w:tcBorders>
            <w:shd w:val="clear" w:color="auto" w:fill="auto"/>
            <w:noWrap/>
            <w:vAlign w:val="bottom"/>
          </w:tcPr>
          <w:p w14:paraId="22C89C47" w14:textId="0A05022C" w:rsidR="00EB4994" w:rsidRPr="00A119B1" w:rsidRDefault="00EB4994" w:rsidP="00EB4994">
            <w:pPr>
              <w:tabs>
                <w:tab w:val="right" w:leader="dot" w:pos="4044"/>
              </w:tabs>
              <w:spacing w:before="20"/>
              <w:rPr>
                <w:rFonts w:ascii="Arial" w:hAnsi="Arial" w:cs="Arial"/>
                <w:spacing w:val="-2"/>
                <w:sz w:val="18"/>
                <w:szCs w:val="18"/>
                <w:lang w:eastAsia="es-ES"/>
              </w:rPr>
            </w:pPr>
            <w:r w:rsidRPr="00A119B1">
              <w:rPr>
                <w:rFonts w:ascii="Arial" w:hAnsi="Arial" w:cs="Arial"/>
                <w:spacing w:val="-2"/>
                <w:sz w:val="18"/>
                <w:szCs w:val="18"/>
                <w:lang w:eastAsia="es-ES"/>
              </w:rPr>
              <w:t>Total al 31-03-201</w:t>
            </w:r>
            <w:r>
              <w:rPr>
                <w:rFonts w:ascii="Arial" w:hAnsi="Arial" w:cs="Arial"/>
                <w:spacing w:val="-2"/>
                <w:sz w:val="18"/>
                <w:szCs w:val="18"/>
                <w:lang w:eastAsia="es-ES"/>
              </w:rPr>
              <w:t>8</w:t>
            </w:r>
          </w:p>
        </w:tc>
        <w:tc>
          <w:tcPr>
            <w:tcW w:w="1247" w:type="dxa"/>
            <w:tcBorders>
              <w:top w:val="single" w:sz="4" w:space="0" w:color="auto"/>
              <w:left w:val="nil"/>
              <w:bottom w:val="double" w:sz="4" w:space="0" w:color="auto"/>
              <w:right w:val="nil"/>
            </w:tcBorders>
            <w:shd w:val="clear" w:color="auto" w:fill="auto"/>
            <w:noWrap/>
          </w:tcPr>
          <w:p w14:paraId="05201508" w14:textId="6C4E0AE4" w:rsidR="00EB4994" w:rsidRPr="00A119B1" w:rsidRDefault="00EB4994" w:rsidP="00EB4994">
            <w:pPr>
              <w:spacing w:before="20" w:line="264" w:lineRule="auto"/>
              <w:jc w:val="right"/>
              <w:rPr>
                <w:rFonts w:ascii="Arial" w:hAnsi="Arial" w:cs="Arial"/>
                <w:sz w:val="18"/>
                <w:szCs w:val="18"/>
                <w:lang w:eastAsia="es-ES"/>
              </w:rPr>
            </w:pPr>
            <w:r w:rsidRPr="00A119B1">
              <w:rPr>
                <w:rFonts w:ascii="Arial" w:hAnsi="Arial" w:cs="Arial"/>
                <w:sz w:val="18"/>
                <w:szCs w:val="18"/>
                <w:lang w:eastAsia="es-ES"/>
              </w:rPr>
              <w:t>378.296</w:t>
            </w:r>
          </w:p>
        </w:tc>
        <w:tc>
          <w:tcPr>
            <w:tcW w:w="77" w:type="dxa"/>
            <w:tcBorders>
              <w:top w:val="nil"/>
              <w:left w:val="nil"/>
              <w:bottom w:val="nil"/>
              <w:right w:val="nil"/>
            </w:tcBorders>
            <w:shd w:val="clear" w:color="auto" w:fill="auto"/>
            <w:noWrap/>
          </w:tcPr>
          <w:p w14:paraId="3AD38117"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511" w:type="dxa"/>
            <w:tcBorders>
              <w:top w:val="single" w:sz="4" w:space="0" w:color="auto"/>
              <w:left w:val="nil"/>
              <w:bottom w:val="double" w:sz="4" w:space="0" w:color="auto"/>
              <w:right w:val="nil"/>
            </w:tcBorders>
            <w:shd w:val="clear" w:color="auto" w:fill="auto"/>
            <w:noWrap/>
          </w:tcPr>
          <w:p w14:paraId="5F0C1723" w14:textId="160CD6BF"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68.776</w:t>
            </w:r>
          </w:p>
        </w:tc>
        <w:tc>
          <w:tcPr>
            <w:tcW w:w="78" w:type="dxa"/>
            <w:tcBorders>
              <w:top w:val="nil"/>
              <w:left w:val="nil"/>
              <w:right w:val="nil"/>
            </w:tcBorders>
            <w:shd w:val="clear" w:color="auto" w:fill="auto"/>
            <w:noWrap/>
          </w:tcPr>
          <w:p w14:paraId="6DE07400"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623" w:type="dxa"/>
            <w:tcBorders>
              <w:top w:val="single" w:sz="4" w:space="0" w:color="auto"/>
              <w:left w:val="nil"/>
              <w:bottom w:val="double" w:sz="4" w:space="0" w:color="auto"/>
              <w:right w:val="nil"/>
            </w:tcBorders>
            <w:shd w:val="clear" w:color="auto" w:fill="auto"/>
            <w:noWrap/>
          </w:tcPr>
          <w:p w14:paraId="56CF1F7B" w14:textId="0F7D1F50"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27.351</w:t>
            </w:r>
          </w:p>
        </w:tc>
        <w:tc>
          <w:tcPr>
            <w:tcW w:w="78" w:type="dxa"/>
            <w:tcBorders>
              <w:top w:val="nil"/>
              <w:left w:val="nil"/>
              <w:bottom w:val="nil"/>
              <w:right w:val="nil"/>
            </w:tcBorders>
            <w:shd w:val="clear" w:color="auto" w:fill="auto"/>
            <w:noWrap/>
          </w:tcPr>
          <w:p w14:paraId="62F798B5" w14:textId="77777777" w:rsidR="00EB4994" w:rsidRPr="00A119B1" w:rsidRDefault="00EB4994" w:rsidP="00EB4994">
            <w:pPr>
              <w:spacing w:before="20" w:line="264" w:lineRule="auto"/>
              <w:ind w:right="113"/>
              <w:jc w:val="right"/>
              <w:rPr>
                <w:rFonts w:ascii="Arial" w:hAnsi="Arial" w:cs="Arial"/>
                <w:sz w:val="18"/>
                <w:szCs w:val="18"/>
                <w:lang w:eastAsia="es-ES"/>
              </w:rPr>
            </w:pPr>
          </w:p>
        </w:tc>
        <w:tc>
          <w:tcPr>
            <w:tcW w:w="1265" w:type="dxa"/>
            <w:tcBorders>
              <w:top w:val="single" w:sz="4" w:space="0" w:color="auto"/>
              <w:left w:val="nil"/>
              <w:bottom w:val="double" w:sz="4" w:space="0" w:color="auto"/>
              <w:right w:val="nil"/>
            </w:tcBorders>
            <w:shd w:val="clear" w:color="auto" w:fill="auto"/>
            <w:noWrap/>
          </w:tcPr>
          <w:p w14:paraId="4FAA4E97" w14:textId="49F1C8EE" w:rsidR="00EB4994" w:rsidRPr="00A119B1" w:rsidRDefault="00EB4994" w:rsidP="00EB4994">
            <w:pPr>
              <w:jc w:val="right"/>
              <w:rPr>
                <w:rFonts w:ascii="Arial" w:hAnsi="Arial" w:cs="Arial"/>
                <w:sz w:val="18"/>
                <w:szCs w:val="18"/>
              </w:rPr>
            </w:pPr>
            <w:r w:rsidRPr="00A119B1">
              <w:rPr>
                <w:rFonts w:ascii="Arial" w:hAnsi="Arial" w:cs="Arial"/>
                <w:sz w:val="18"/>
                <w:szCs w:val="18"/>
                <w:lang w:eastAsia="es-ES"/>
              </w:rPr>
              <w:t>474.423</w:t>
            </w:r>
          </w:p>
        </w:tc>
        <w:tc>
          <w:tcPr>
            <w:tcW w:w="79" w:type="dxa"/>
            <w:tcBorders>
              <w:left w:val="nil"/>
              <w:right w:val="nil"/>
            </w:tcBorders>
          </w:tcPr>
          <w:p w14:paraId="5395D3D7" w14:textId="77777777" w:rsidR="00EB4994" w:rsidRPr="00A119B1" w:rsidDel="009D5AA5" w:rsidRDefault="00EB4994" w:rsidP="00EB4994">
            <w:pPr>
              <w:spacing w:before="20" w:line="264" w:lineRule="auto"/>
              <w:ind w:right="113"/>
              <w:jc w:val="right"/>
              <w:rPr>
                <w:rFonts w:ascii="Arial" w:hAnsi="Arial" w:cs="Arial"/>
                <w:sz w:val="18"/>
                <w:szCs w:val="18"/>
                <w:lang w:eastAsia="es-ES"/>
              </w:rPr>
            </w:pPr>
          </w:p>
        </w:tc>
      </w:tr>
      <w:tr w:rsidR="00FF0697" w:rsidRPr="00A119B1" w14:paraId="19B20168" w14:textId="77777777" w:rsidTr="009E6945">
        <w:trPr>
          <w:cantSplit/>
        </w:trPr>
        <w:tc>
          <w:tcPr>
            <w:tcW w:w="2949" w:type="dxa"/>
            <w:tcBorders>
              <w:top w:val="nil"/>
              <w:left w:val="nil"/>
              <w:bottom w:val="nil"/>
              <w:right w:val="nil"/>
            </w:tcBorders>
            <w:shd w:val="clear" w:color="auto" w:fill="auto"/>
            <w:noWrap/>
            <w:vAlign w:val="bottom"/>
          </w:tcPr>
          <w:p w14:paraId="57E4320A" w14:textId="77777777" w:rsidR="00FF0697" w:rsidRPr="00A119B1" w:rsidRDefault="00FF0697" w:rsidP="009E6945">
            <w:pPr>
              <w:tabs>
                <w:tab w:val="right" w:leader="dot" w:pos="4044"/>
              </w:tabs>
              <w:spacing w:before="20"/>
              <w:rPr>
                <w:rFonts w:ascii="Arial" w:hAnsi="Arial" w:cs="Arial"/>
                <w:spacing w:val="-2"/>
                <w:sz w:val="18"/>
                <w:szCs w:val="18"/>
                <w:lang w:eastAsia="es-ES"/>
              </w:rPr>
            </w:pPr>
          </w:p>
        </w:tc>
        <w:tc>
          <w:tcPr>
            <w:tcW w:w="1247" w:type="dxa"/>
            <w:tcBorders>
              <w:left w:val="nil"/>
              <w:right w:val="nil"/>
            </w:tcBorders>
            <w:shd w:val="clear" w:color="auto" w:fill="auto"/>
            <w:noWrap/>
          </w:tcPr>
          <w:p w14:paraId="68608797" w14:textId="77777777" w:rsidR="00FF0697" w:rsidRPr="00A119B1" w:rsidDel="009D5AA5" w:rsidRDefault="00FF0697" w:rsidP="009E6945">
            <w:pPr>
              <w:spacing w:before="20" w:line="264" w:lineRule="auto"/>
              <w:ind w:right="113"/>
              <w:jc w:val="right"/>
              <w:rPr>
                <w:rFonts w:ascii="Arial" w:hAnsi="Arial" w:cs="Arial"/>
                <w:sz w:val="18"/>
                <w:szCs w:val="18"/>
                <w:lang w:eastAsia="es-ES"/>
              </w:rPr>
            </w:pPr>
          </w:p>
        </w:tc>
        <w:tc>
          <w:tcPr>
            <w:tcW w:w="77" w:type="dxa"/>
            <w:tcBorders>
              <w:top w:val="nil"/>
              <w:left w:val="nil"/>
              <w:bottom w:val="nil"/>
              <w:right w:val="nil"/>
            </w:tcBorders>
            <w:shd w:val="clear" w:color="auto" w:fill="auto"/>
            <w:noWrap/>
          </w:tcPr>
          <w:p w14:paraId="5A3EA384" w14:textId="77777777" w:rsidR="00FF0697" w:rsidRPr="00A119B1" w:rsidRDefault="00FF0697" w:rsidP="009E6945">
            <w:pPr>
              <w:spacing w:before="20" w:line="264" w:lineRule="auto"/>
              <w:ind w:right="113"/>
              <w:jc w:val="both"/>
              <w:rPr>
                <w:rFonts w:ascii="Arial" w:hAnsi="Arial" w:cs="Arial"/>
                <w:sz w:val="18"/>
                <w:szCs w:val="18"/>
                <w:lang w:eastAsia="es-ES"/>
              </w:rPr>
            </w:pPr>
          </w:p>
        </w:tc>
        <w:tc>
          <w:tcPr>
            <w:tcW w:w="1511" w:type="dxa"/>
            <w:tcBorders>
              <w:left w:val="nil"/>
              <w:right w:val="nil"/>
            </w:tcBorders>
            <w:shd w:val="clear" w:color="auto" w:fill="auto"/>
            <w:noWrap/>
          </w:tcPr>
          <w:p w14:paraId="3013DBDE" w14:textId="77777777" w:rsidR="00FF0697" w:rsidRPr="00A119B1" w:rsidDel="009D5AA5" w:rsidRDefault="00FF0697" w:rsidP="009E6945">
            <w:pPr>
              <w:spacing w:before="20" w:line="264" w:lineRule="auto"/>
              <w:ind w:right="113"/>
              <w:jc w:val="right"/>
              <w:rPr>
                <w:rFonts w:ascii="Arial" w:hAnsi="Arial" w:cs="Arial"/>
                <w:sz w:val="18"/>
                <w:szCs w:val="18"/>
                <w:lang w:eastAsia="es-ES"/>
              </w:rPr>
            </w:pPr>
          </w:p>
        </w:tc>
        <w:tc>
          <w:tcPr>
            <w:tcW w:w="78" w:type="dxa"/>
            <w:tcBorders>
              <w:left w:val="nil"/>
              <w:right w:val="nil"/>
            </w:tcBorders>
            <w:shd w:val="clear" w:color="auto" w:fill="auto"/>
            <w:noWrap/>
          </w:tcPr>
          <w:p w14:paraId="04E6901F" w14:textId="77777777" w:rsidR="00FF0697" w:rsidRPr="00A119B1" w:rsidRDefault="00FF0697" w:rsidP="009E6945">
            <w:pPr>
              <w:spacing w:before="20" w:line="264" w:lineRule="auto"/>
              <w:ind w:right="113"/>
              <w:jc w:val="both"/>
              <w:rPr>
                <w:rFonts w:ascii="Arial" w:hAnsi="Arial" w:cs="Arial"/>
                <w:sz w:val="18"/>
                <w:szCs w:val="18"/>
                <w:lang w:eastAsia="es-ES"/>
              </w:rPr>
            </w:pPr>
          </w:p>
        </w:tc>
        <w:tc>
          <w:tcPr>
            <w:tcW w:w="1623" w:type="dxa"/>
            <w:tcBorders>
              <w:left w:val="nil"/>
              <w:right w:val="nil"/>
            </w:tcBorders>
            <w:shd w:val="clear" w:color="auto" w:fill="auto"/>
            <w:noWrap/>
          </w:tcPr>
          <w:p w14:paraId="1C3398C8" w14:textId="77777777" w:rsidR="00FF0697" w:rsidRPr="00A119B1" w:rsidDel="009D5AA5" w:rsidRDefault="00FF0697" w:rsidP="009E6945">
            <w:pPr>
              <w:spacing w:before="20" w:line="264" w:lineRule="auto"/>
              <w:ind w:right="113"/>
              <w:jc w:val="right"/>
              <w:rPr>
                <w:rFonts w:ascii="Arial" w:hAnsi="Arial" w:cs="Arial"/>
                <w:sz w:val="18"/>
                <w:szCs w:val="18"/>
                <w:lang w:eastAsia="es-ES"/>
              </w:rPr>
            </w:pPr>
          </w:p>
        </w:tc>
        <w:tc>
          <w:tcPr>
            <w:tcW w:w="78" w:type="dxa"/>
            <w:tcBorders>
              <w:top w:val="nil"/>
              <w:left w:val="nil"/>
              <w:bottom w:val="nil"/>
              <w:right w:val="nil"/>
            </w:tcBorders>
            <w:shd w:val="clear" w:color="auto" w:fill="auto"/>
            <w:noWrap/>
          </w:tcPr>
          <w:p w14:paraId="0278E7E2" w14:textId="77777777" w:rsidR="00FF0697" w:rsidRPr="00A119B1" w:rsidRDefault="00FF0697" w:rsidP="009E6945">
            <w:pPr>
              <w:spacing w:before="20" w:line="264" w:lineRule="auto"/>
              <w:ind w:right="113"/>
              <w:jc w:val="both"/>
              <w:rPr>
                <w:rFonts w:ascii="Arial" w:hAnsi="Arial" w:cs="Arial"/>
                <w:sz w:val="18"/>
                <w:szCs w:val="18"/>
                <w:lang w:eastAsia="es-ES"/>
              </w:rPr>
            </w:pPr>
          </w:p>
        </w:tc>
        <w:tc>
          <w:tcPr>
            <w:tcW w:w="1265" w:type="dxa"/>
            <w:tcBorders>
              <w:left w:val="nil"/>
              <w:right w:val="nil"/>
            </w:tcBorders>
            <w:shd w:val="clear" w:color="auto" w:fill="auto"/>
            <w:noWrap/>
          </w:tcPr>
          <w:p w14:paraId="7364778E" w14:textId="77777777" w:rsidR="00FF0697" w:rsidRPr="00A119B1" w:rsidDel="009D5AA5" w:rsidRDefault="00FF0697" w:rsidP="009E6945">
            <w:pPr>
              <w:spacing w:before="20" w:line="264" w:lineRule="auto"/>
              <w:ind w:right="113"/>
              <w:jc w:val="right"/>
              <w:rPr>
                <w:rFonts w:ascii="Arial" w:hAnsi="Arial" w:cs="Arial"/>
                <w:sz w:val="18"/>
                <w:szCs w:val="18"/>
                <w:lang w:eastAsia="es-ES"/>
              </w:rPr>
            </w:pPr>
          </w:p>
        </w:tc>
        <w:tc>
          <w:tcPr>
            <w:tcW w:w="79" w:type="dxa"/>
            <w:tcBorders>
              <w:left w:val="nil"/>
              <w:right w:val="nil"/>
            </w:tcBorders>
          </w:tcPr>
          <w:p w14:paraId="704B741A" w14:textId="77777777" w:rsidR="00FF0697" w:rsidRPr="00A119B1" w:rsidDel="009D5AA5" w:rsidRDefault="00FF0697" w:rsidP="009E6945">
            <w:pPr>
              <w:spacing w:before="20" w:line="264" w:lineRule="auto"/>
              <w:ind w:right="113"/>
              <w:jc w:val="right"/>
              <w:rPr>
                <w:rFonts w:ascii="Arial" w:hAnsi="Arial" w:cs="Arial"/>
                <w:sz w:val="18"/>
                <w:szCs w:val="18"/>
                <w:lang w:eastAsia="es-ES"/>
              </w:rPr>
            </w:pPr>
          </w:p>
        </w:tc>
      </w:tr>
    </w:tbl>
    <w:p w14:paraId="5CECC547" w14:textId="62C01D6B" w:rsidR="005818B1" w:rsidRDefault="005818B1" w:rsidP="008C0022">
      <w:pPr>
        <w:rPr>
          <w:rFonts w:ascii="Arial" w:hAnsi="Arial" w:cs="Arial"/>
          <w:spacing w:val="-2"/>
          <w:sz w:val="12"/>
          <w:szCs w:val="12"/>
        </w:rPr>
      </w:pPr>
    </w:p>
    <w:p w14:paraId="7F358B67" w14:textId="664F9EE5" w:rsidR="005818B1" w:rsidRDefault="005818B1" w:rsidP="005818B1">
      <w:pPr>
        <w:rPr>
          <w:rFonts w:ascii="Arial" w:hAnsi="Arial" w:cs="Arial"/>
          <w:sz w:val="12"/>
          <w:szCs w:val="12"/>
        </w:rPr>
      </w:pPr>
    </w:p>
    <w:p w14:paraId="223C9206" w14:textId="77777777" w:rsidR="005818B1" w:rsidRPr="00A119B1" w:rsidRDefault="005818B1" w:rsidP="005818B1">
      <w:pPr>
        <w:spacing w:after="120" w:line="264" w:lineRule="auto"/>
        <w:jc w:val="both"/>
        <w:rPr>
          <w:rFonts w:ascii="Arial" w:hAnsi="Arial"/>
          <w:b/>
          <w:sz w:val="18"/>
          <w:szCs w:val="18"/>
        </w:rPr>
      </w:pPr>
      <w:r>
        <w:rPr>
          <w:rFonts w:ascii="Arial" w:hAnsi="Arial" w:cs="Arial"/>
          <w:sz w:val="12"/>
          <w:szCs w:val="12"/>
        </w:rPr>
        <w:tab/>
      </w:r>
      <w:r w:rsidRPr="00A119B1">
        <w:rPr>
          <w:rFonts w:ascii="Arial" w:hAnsi="Arial"/>
          <w:b/>
          <w:sz w:val="18"/>
          <w:szCs w:val="18"/>
        </w:rPr>
        <w:t>1</w:t>
      </w:r>
      <w:r>
        <w:rPr>
          <w:rFonts w:ascii="Arial" w:hAnsi="Arial"/>
          <w:b/>
          <w:sz w:val="18"/>
          <w:szCs w:val="18"/>
        </w:rPr>
        <w:t>6</w:t>
      </w:r>
      <w:r w:rsidRPr="00A119B1">
        <w:rPr>
          <w:rFonts w:ascii="Arial" w:hAnsi="Arial"/>
          <w:b/>
          <w:sz w:val="18"/>
          <w:szCs w:val="18"/>
        </w:rPr>
        <w:t>. OTROS RESULTADOS OPERATIVOS, NETOS</w:t>
      </w:r>
    </w:p>
    <w:tbl>
      <w:tblPr>
        <w:tblW w:w="4499" w:type="pct"/>
        <w:tblLayout w:type="fixed"/>
        <w:tblCellMar>
          <w:left w:w="70" w:type="dxa"/>
          <w:right w:w="70" w:type="dxa"/>
        </w:tblCellMar>
        <w:tblLook w:val="04A0" w:firstRow="1" w:lastRow="0" w:firstColumn="1" w:lastColumn="0" w:noHBand="0" w:noVBand="1"/>
      </w:tblPr>
      <w:tblGrid>
        <w:gridCol w:w="5669"/>
        <w:gridCol w:w="1389"/>
        <w:gridCol w:w="167"/>
        <w:gridCol w:w="1280"/>
        <w:gridCol w:w="167"/>
      </w:tblGrid>
      <w:tr w:rsidR="005818B1" w:rsidRPr="00A119B1" w14:paraId="6A57D2A1" w14:textId="77777777" w:rsidTr="00C57739">
        <w:trPr>
          <w:trHeight w:val="20"/>
        </w:trPr>
        <w:tc>
          <w:tcPr>
            <w:tcW w:w="3269" w:type="pct"/>
            <w:tcBorders>
              <w:top w:val="nil"/>
              <w:left w:val="nil"/>
              <w:right w:val="nil"/>
            </w:tcBorders>
            <w:shd w:val="clear" w:color="auto" w:fill="auto"/>
            <w:noWrap/>
            <w:vAlign w:val="bottom"/>
            <w:hideMark/>
          </w:tcPr>
          <w:p w14:paraId="08BAAAB4" w14:textId="77777777" w:rsidR="005818B1" w:rsidRPr="00A119B1" w:rsidRDefault="005818B1" w:rsidP="00C57739">
            <w:pPr>
              <w:rPr>
                <w:rFonts w:ascii="Arial" w:hAnsi="Arial" w:cs="Arial"/>
                <w:sz w:val="18"/>
                <w:szCs w:val="18"/>
                <w:lang w:eastAsia="es-AR"/>
              </w:rPr>
            </w:pPr>
          </w:p>
        </w:tc>
        <w:tc>
          <w:tcPr>
            <w:tcW w:w="801" w:type="pct"/>
            <w:tcBorders>
              <w:top w:val="nil"/>
              <w:left w:val="nil"/>
              <w:bottom w:val="single" w:sz="4" w:space="0" w:color="auto"/>
              <w:right w:val="nil"/>
            </w:tcBorders>
            <w:shd w:val="clear" w:color="auto" w:fill="auto"/>
            <w:vAlign w:val="bottom"/>
            <w:hideMark/>
          </w:tcPr>
          <w:p w14:paraId="7C33698B" w14:textId="77777777" w:rsidR="005818B1" w:rsidRPr="00A119B1" w:rsidRDefault="005818B1" w:rsidP="00C57739">
            <w:pPr>
              <w:jc w:val="center"/>
              <w:rPr>
                <w:rFonts w:ascii="Arial" w:hAnsi="Arial" w:cs="Arial"/>
                <w:b/>
                <w:bCs/>
                <w:sz w:val="18"/>
                <w:szCs w:val="18"/>
                <w:lang w:eastAsia="es-AR"/>
              </w:rPr>
            </w:pPr>
            <w:r w:rsidRPr="00A119B1">
              <w:rPr>
                <w:rFonts w:ascii="Arial" w:hAnsi="Arial" w:cs="Arial"/>
                <w:b/>
                <w:bCs/>
                <w:sz w:val="18"/>
                <w:szCs w:val="18"/>
                <w:lang w:eastAsia="es-AR"/>
              </w:rPr>
              <w:t>31/03/201</w:t>
            </w:r>
            <w:r>
              <w:rPr>
                <w:rFonts w:ascii="Arial" w:hAnsi="Arial" w:cs="Arial"/>
                <w:b/>
                <w:bCs/>
                <w:sz w:val="18"/>
                <w:szCs w:val="18"/>
                <w:lang w:eastAsia="es-AR"/>
              </w:rPr>
              <w:t>9</w:t>
            </w:r>
          </w:p>
        </w:tc>
        <w:tc>
          <w:tcPr>
            <w:tcW w:w="96" w:type="pct"/>
            <w:tcBorders>
              <w:top w:val="nil"/>
              <w:left w:val="nil"/>
              <w:bottom w:val="nil"/>
              <w:right w:val="nil"/>
            </w:tcBorders>
            <w:shd w:val="clear" w:color="auto" w:fill="auto"/>
            <w:noWrap/>
            <w:hideMark/>
          </w:tcPr>
          <w:p w14:paraId="5B64F580" w14:textId="77777777" w:rsidR="005818B1" w:rsidRPr="00A119B1" w:rsidRDefault="005818B1" w:rsidP="00C57739">
            <w:pPr>
              <w:rPr>
                <w:rFonts w:ascii="Arial" w:hAnsi="Arial" w:cs="Arial"/>
                <w:sz w:val="18"/>
                <w:szCs w:val="18"/>
                <w:lang w:eastAsia="es-AR"/>
              </w:rPr>
            </w:pPr>
          </w:p>
        </w:tc>
        <w:tc>
          <w:tcPr>
            <w:tcW w:w="738" w:type="pct"/>
            <w:tcBorders>
              <w:top w:val="nil"/>
              <w:left w:val="nil"/>
              <w:bottom w:val="single" w:sz="4" w:space="0" w:color="auto"/>
              <w:right w:val="nil"/>
            </w:tcBorders>
            <w:shd w:val="clear" w:color="auto" w:fill="auto"/>
            <w:vAlign w:val="bottom"/>
            <w:hideMark/>
          </w:tcPr>
          <w:p w14:paraId="4B2B2104" w14:textId="77777777" w:rsidR="005818B1" w:rsidRPr="00A119B1" w:rsidRDefault="005818B1" w:rsidP="00C57739">
            <w:pPr>
              <w:jc w:val="center"/>
              <w:rPr>
                <w:rFonts w:ascii="Arial" w:hAnsi="Arial" w:cs="Arial"/>
                <w:b/>
                <w:bCs/>
                <w:sz w:val="18"/>
                <w:szCs w:val="18"/>
                <w:lang w:eastAsia="es-AR"/>
              </w:rPr>
            </w:pPr>
            <w:r w:rsidRPr="00A119B1">
              <w:rPr>
                <w:rFonts w:ascii="Arial" w:hAnsi="Arial" w:cs="Arial"/>
                <w:b/>
                <w:bCs/>
                <w:sz w:val="18"/>
                <w:szCs w:val="18"/>
                <w:lang w:eastAsia="es-AR"/>
              </w:rPr>
              <w:t>31/03/201</w:t>
            </w:r>
            <w:r>
              <w:rPr>
                <w:rFonts w:ascii="Arial" w:hAnsi="Arial" w:cs="Arial"/>
                <w:b/>
                <w:bCs/>
                <w:sz w:val="18"/>
                <w:szCs w:val="18"/>
                <w:lang w:eastAsia="es-AR"/>
              </w:rPr>
              <w:t>8</w:t>
            </w:r>
          </w:p>
        </w:tc>
        <w:tc>
          <w:tcPr>
            <w:tcW w:w="96" w:type="pct"/>
            <w:tcBorders>
              <w:top w:val="nil"/>
              <w:left w:val="nil"/>
              <w:bottom w:val="nil"/>
              <w:right w:val="nil"/>
            </w:tcBorders>
            <w:shd w:val="clear" w:color="auto" w:fill="auto"/>
            <w:noWrap/>
            <w:hideMark/>
          </w:tcPr>
          <w:p w14:paraId="509E7769" w14:textId="77777777" w:rsidR="005818B1" w:rsidRPr="00A119B1" w:rsidRDefault="005818B1" w:rsidP="00C57739">
            <w:pPr>
              <w:rPr>
                <w:rFonts w:ascii="Arial" w:hAnsi="Arial" w:cs="Arial"/>
                <w:sz w:val="18"/>
                <w:szCs w:val="18"/>
                <w:lang w:eastAsia="es-AR"/>
              </w:rPr>
            </w:pPr>
          </w:p>
        </w:tc>
      </w:tr>
      <w:tr w:rsidR="005818B1" w:rsidRPr="00A119B1" w14:paraId="3B748809" w14:textId="77777777" w:rsidTr="00C57739">
        <w:trPr>
          <w:trHeight w:val="20"/>
        </w:trPr>
        <w:tc>
          <w:tcPr>
            <w:tcW w:w="3269" w:type="pct"/>
            <w:tcBorders>
              <w:top w:val="nil"/>
              <w:left w:val="nil"/>
              <w:right w:val="nil"/>
            </w:tcBorders>
            <w:shd w:val="clear" w:color="auto" w:fill="auto"/>
            <w:noWrap/>
            <w:vAlign w:val="bottom"/>
          </w:tcPr>
          <w:p w14:paraId="46386260" w14:textId="0A3CEC0E" w:rsidR="005818B1" w:rsidRPr="00A119B1" w:rsidRDefault="005818B1" w:rsidP="00BC16C8">
            <w:pPr>
              <w:rPr>
                <w:rFonts w:ascii="Arial" w:hAnsi="Arial" w:cs="Arial"/>
                <w:sz w:val="18"/>
                <w:szCs w:val="18"/>
                <w:u w:val="single"/>
                <w:lang w:eastAsia="es-AR"/>
              </w:rPr>
            </w:pPr>
            <w:r w:rsidRPr="00A119B1">
              <w:rPr>
                <w:rFonts w:ascii="Arial" w:hAnsi="Arial" w:cs="Arial"/>
                <w:sz w:val="18"/>
                <w:szCs w:val="18"/>
                <w:u w:val="single"/>
                <w:lang w:eastAsia="es-AR"/>
              </w:rPr>
              <w:t xml:space="preserve">Acuerdo calidad gasolina (Nota </w:t>
            </w:r>
            <w:r>
              <w:rPr>
                <w:rFonts w:ascii="Arial" w:hAnsi="Arial" w:cs="Arial"/>
                <w:sz w:val="18"/>
                <w:szCs w:val="18"/>
                <w:u w:val="single"/>
                <w:lang w:eastAsia="es-AR"/>
              </w:rPr>
              <w:t>20</w:t>
            </w:r>
            <w:r w:rsidRPr="00A119B1">
              <w:rPr>
                <w:rFonts w:ascii="Arial" w:hAnsi="Arial" w:cs="Arial"/>
                <w:sz w:val="18"/>
                <w:szCs w:val="18"/>
                <w:u w:val="single"/>
                <w:lang w:eastAsia="es-AR"/>
              </w:rPr>
              <w:t>)</w:t>
            </w:r>
          </w:p>
        </w:tc>
        <w:tc>
          <w:tcPr>
            <w:tcW w:w="801" w:type="pct"/>
            <w:tcBorders>
              <w:top w:val="nil"/>
              <w:left w:val="nil"/>
              <w:bottom w:val="nil"/>
              <w:right w:val="nil"/>
            </w:tcBorders>
            <w:shd w:val="clear" w:color="auto" w:fill="auto"/>
            <w:noWrap/>
            <w:vAlign w:val="bottom"/>
          </w:tcPr>
          <w:p w14:paraId="7C22C853"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96" w:type="pct"/>
            <w:tcBorders>
              <w:top w:val="nil"/>
              <w:left w:val="nil"/>
              <w:bottom w:val="nil"/>
              <w:right w:val="nil"/>
            </w:tcBorders>
            <w:shd w:val="clear" w:color="auto" w:fill="auto"/>
            <w:noWrap/>
            <w:vAlign w:val="bottom"/>
          </w:tcPr>
          <w:p w14:paraId="5D6C14FB" w14:textId="77777777" w:rsidR="005818B1" w:rsidRPr="00A119B1" w:rsidRDefault="005818B1" w:rsidP="00C57739">
            <w:pPr>
              <w:jc w:val="right"/>
              <w:rPr>
                <w:rFonts w:ascii="Arial" w:hAnsi="Arial" w:cs="Arial"/>
                <w:sz w:val="18"/>
                <w:szCs w:val="18"/>
                <w:lang w:eastAsia="es-AR"/>
              </w:rPr>
            </w:pPr>
          </w:p>
        </w:tc>
        <w:tc>
          <w:tcPr>
            <w:tcW w:w="738" w:type="pct"/>
            <w:tcBorders>
              <w:top w:val="nil"/>
              <w:left w:val="nil"/>
              <w:bottom w:val="nil"/>
              <w:right w:val="nil"/>
            </w:tcBorders>
            <w:shd w:val="clear" w:color="auto" w:fill="auto"/>
            <w:noWrap/>
            <w:vAlign w:val="bottom"/>
          </w:tcPr>
          <w:p w14:paraId="166DD2B4"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96" w:type="pct"/>
            <w:tcBorders>
              <w:top w:val="nil"/>
              <w:left w:val="nil"/>
              <w:bottom w:val="nil"/>
              <w:right w:val="nil"/>
            </w:tcBorders>
            <w:shd w:val="clear" w:color="auto" w:fill="auto"/>
            <w:noWrap/>
            <w:vAlign w:val="bottom"/>
          </w:tcPr>
          <w:p w14:paraId="0E38FDFD" w14:textId="77777777" w:rsidR="005818B1" w:rsidRPr="00A119B1" w:rsidRDefault="005818B1" w:rsidP="00C57739">
            <w:pPr>
              <w:jc w:val="right"/>
              <w:rPr>
                <w:rFonts w:ascii="Arial" w:hAnsi="Arial" w:cs="Arial"/>
                <w:sz w:val="18"/>
                <w:szCs w:val="18"/>
                <w:lang w:eastAsia="es-AR"/>
              </w:rPr>
            </w:pPr>
          </w:p>
        </w:tc>
      </w:tr>
      <w:tr w:rsidR="005818B1" w:rsidRPr="00A119B1" w14:paraId="58B16495" w14:textId="77777777" w:rsidTr="00C57739">
        <w:trPr>
          <w:trHeight w:val="20"/>
        </w:trPr>
        <w:tc>
          <w:tcPr>
            <w:tcW w:w="3269" w:type="pct"/>
            <w:tcBorders>
              <w:left w:val="nil"/>
              <w:bottom w:val="nil"/>
              <w:right w:val="nil"/>
            </w:tcBorders>
            <w:shd w:val="clear" w:color="auto" w:fill="auto"/>
            <w:noWrap/>
            <w:vAlign w:val="bottom"/>
          </w:tcPr>
          <w:p w14:paraId="009392CC" w14:textId="77777777" w:rsidR="005818B1" w:rsidRPr="00A119B1" w:rsidRDefault="005818B1" w:rsidP="00C57739">
            <w:pPr>
              <w:rPr>
                <w:rFonts w:ascii="Arial" w:hAnsi="Arial" w:cs="Arial"/>
                <w:sz w:val="18"/>
                <w:szCs w:val="18"/>
                <w:lang w:eastAsia="es-AR"/>
              </w:rPr>
            </w:pPr>
            <w:r w:rsidRPr="00A119B1">
              <w:rPr>
                <w:rFonts w:ascii="Arial" w:hAnsi="Arial" w:cs="Arial"/>
                <w:sz w:val="18"/>
                <w:szCs w:val="18"/>
                <w:lang w:eastAsia="es-AR"/>
              </w:rPr>
              <w:t>Ingreso</w:t>
            </w:r>
          </w:p>
        </w:tc>
        <w:tc>
          <w:tcPr>
            <w:tcW w:w="801" w:type="pct"/>
            <w:tcBorders>
              <w:top w:val="nil"/>
              <w:left w:val="nil"/>
              <w:bottom w:val="nil"/>
              <w:right w:val="nil"/>
            </w:tcBorders>
            <w:shd w:val="clear" w:color="auto" w:fill="auto"/>
            <w:noWrap/>
            <w:vAlign w:val="bottom"/>
          </w:tcPr>
          <w:p w14:paraId="38734133" w14:textId="77777777" w:rsidR="005818B1" w:rsidRPr="00A119B1" w:rsidRDefault="005818B1" w:rsidP="00C5773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p>
        </w:tc>
        <w:tc>
          <w:tcPr>
            <w:tcW w:w="96" w:type="pct"/>
            <w:tcBorders>
              <w:top w:val="nil"/>
              <w:left w:val="nil"/>
              <w:bottom w:val="nil"/>
              <w:right w:val="nil"/>
            </w:tcBorders>
            <w:shd w:val="clear" w:color="auto" w:fill="auto"/>
            <w:noWrap/>
            <w:vAlign w:val="bottom"/>
          </w:tcPr>
          <w:p w14:paraId="389917FF" w14:textId="77777777" w:rsidR="005818B1" w:rsidRPr="00A119B1" w:rsidRDefault="005818B1" w:rsidP="00C57739">
            <w:pPr>
              <w:jc w:val="right"/>
              <w:rPr>
                <w:rFonts w:ascii="Arial" w:hAnsi="Arial" w:cs="Arial"/>
                <w:sz w:val="18"/>
                <w:szCs w:val="18"/>
                <w:lang w:eastAsia="es-AR"/>
              </w:rPr>
            </w:pPr>
          </w:p>
        </w:tc>
        <w:tc>
          <w:tcPr>
            <w:tcW w:w="738" w:type="pct"/>
            <w:tcBorders>
              <w:top w:val="nil"/>
              <w:left w:val="nil"/>
              <w:bottom w:val="nil"/>
              <w:right w:val="nil"/>
            </w:tcBorders>
            <w:shd w:val="clear" w:color="auto" w:fill="auto"/>
            <w:noWrap/>
            <w:vAlign w:val="bottom"/>
          </w:tcPr>
          <w:p w14:paraId="643A681A" w14:textId="77777777" w:rsidR="005818B1" w:rsidRPr="00A119B1" w:rsidRDefault="005818B1" w:rsidP="00C57739">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65.945</w:t>
            </w:r>
          </w:p>
        </w:tc>
        <w:tc>
          <w:tcPr>
            <w:tcW w:w="96" w:type="pct"/>
            <w:tcBorders>
              <w:top w:val="nil"/>
              <w:left w:val="nil"/>
              <w:bottom w:val="nil"/>
              <w:right w:val="nil"/>
            </w:tcBorders>
            <w:shd w:val="clear" w:color="auto" w:fill="auto"/>
            <w:noWrap/>
            <w:vAlign w:val="bottom"/>
          </w:tcPr>
          <w:p w14:paraId="2FB89ED0" w14:textId="77777777" w:rsidR="005818B1" w:rsidRPr="00A119B1" w:rsidRDefault="005818B1" w:rsidP="00C57739">
            <w:pPr>
              <w:jc w:val="right"/>
              <w:rPr>
                <w:rFonts w:ascii="Arial" w:hAnsi="Arial" w:cs="Arial"/>
                <w:sz w:val="18"/>
                <w:szCs w:val="18"/>
                <w:lang w:eastAsia="es-AR"/>
              </w:rPr>
            </w:pPr>
          </w:p>
        </w:tc>
      </w:tr>
      <w:tr w:rsidR="005818B1" w:rsidRPr="00A119B1" w14:paraId="1C8CE740" w14:textId="77777777" w:rsidTr="00C57739">
        <w:trPr>
          <w:trHeight w:val="20"/>
        </w:trPr>
        <w:tc>
          <w:tcPr>
            <w:tcW w:w="3269" w:type="pct"/>
            <w:tcBorders>
              <w:top w:val="nil"/>
              <w:left w:val="nil"/>
              <w:bottom w:val="nil"/>
              <w:right w:val="nil"/>
            </w:tcBorders>
            <w:shd w:val="clear" w:color="auto" w:fill="auto"/>
            <w:noWrap/>
            <w:vAlign w:val="bottom"/>
            <w:hideMark/>
          </w:tcPr>
          <w:p w14:paraId="286C8BDC" w14:textId="77777777" w:rsidR="005818B1" w:rsidRPr="00A119B1" w:rsidRDefault="005818B1" w:rsidP="00C57739">
            <w:pPr>
              <w:rPr>
                <w:rFonts w:ascii="Arial" w:hAnsi="Arial" w:cs="Arial"/>
                <w:sz w:val="18"/>
                <w:szCs w:val="18"/>
                <w:lang w:eastAsia="es-AR"/>
              </w:rPr>
            </w:pPr>
          </w:p>
        </w:tc>
        <w:tc>
          <w:tcPr>
            <w:tcW w:w="801" w:type="pct"/>
            <w:tcBorders>
              <w:top w:val="single" w:sz="4" w:space="0" w:color="auto"/>
              <w:left w:val="nil"/>
              <w:bottom w:val="double" w:sz="4" w:space="0" w:color="auto"/>
              <w:right w:val="nil"/>
            </w:tcBorders>
            <w:shd w:val="clear" w:color="auto" w:fill="auto"/>
            <w:noWrap/>
            <w:vAlign w:val="bottom"/>
          </w:tcPr>
          <w:p w14:paraId="673E47B1" w14:textId="77777777" w:rsidR="005818B1" w:rsidRPr="00A119B1" w:rsidRDefault="005818B1" w:rsidP="00C5773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p>
        </w:tc>
        <w:tc>
          <w:tcPr>
            <w:tcW w:w="96" w:type="pct"/>
            <w:tcBorders>
              <w:top w:val="nil"/>
              <w:left w:val="nil"/>
              <w:right w:val="nil"/>
            </w:tcBorders>
            <w:shd w:val="clear" w:color="auto" w:fill="auto"/>
            <w:noWrap/>
            <w:vAlign w:val="bottom"/>
          </w:tcPr>
          <w:p w14:paraId="5B514A29" w14:textId="77777777" w:rsidR="005818B1" w:rsidRPr="00A119B1" w:rsidRDefault="005818B1" w:rsidP="00C57739">
            <w:pPr>
              <w:jc w:val="right"/>
              <w:rPr>
                <w:rFonts w:ascii="Arial" w:hAnsi="Arial" w:cs="Arial"/>
                <w:sz w:val="18"/>
                <w:szCs w:val="18"/>
                <w:lang w:eastAsia="es-AR"/>
              </w:rPr>
            </w:pPr>
          </w:p>
        </w:tc>
        <w:tc>
          <w:tcPr>
            <w:tcW w:w="738" w:type="pct"/>
            <w:tcBorders>
              <w:top w:val="single" w:sz="4" w:space="0" w:color="auto"/>
              <w:left w:val="nil"/>
              <w:bottom w:val="double" w:sz="4" w:space="0" w:color="auto"/>
              <w:right w:val="nil"/>
            </w:tcBorders>
            <w:shd w:val="clear" w:color="auto" w:fill="auto"/>
            <w:noWrap/>
            <w:vAlign w:val="bottom"/>
          </w:tcPr>
          <w:p w14:paraId="5896E035" w14:textId="77777777" w:rsidR="005818B1" w:rsidRPr="00A119B1" w:rsidRDefault="005818B1" w:rsidP="00C57739">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65.945</w:t>
            </w:r>
          </w:p>
        </w:tc>
        <w:tc>
          <w:tcPr>
            <w:tcW w:w="96" w:type="pct"/>
            <w:tcBorders>
              <w:top w:val="nil"/>
              <w:left w:val="nil"/>
              <w:bottom w:val="nil"/>
              <w:right w:val="nil"/>
            </w:tcBorders>
            <w:shd w:val="clear" w:color="auto" w:fill="auto"/>
            <w:noWrap/>
            <w:vAlign w:val="bottom"/>
          </w:tcPr>
          <w:p w14:paraId="2F243EE0" w14:textId="77777777" w:rsidR="005818B1" w:rsidRPr="00A119B1" w:rsidRDefault="005818B1" w:rsidP="00C57739">
            <w:pPr>
              <w:jc w:val="right"/>
              <w:rPr>
                <w:rFonts w:ascii="Arial" w:hAnsi="Arial" w:cs="Arial"/>
                <w:sz w:val="18"/>
                <w:szCs w:val="18"/>
                <w:lang w:eastAsia="es-AR"/>
              </w:rPr>
            </w:pPr>
          </w:p>
        </w:tc>
      </w:tr>
      <w:tr w:rsidR="005818B1" w:rsidRPr="00A119B1" w14:paraId="2D5E7213" w14:textId="77777777" w:rsidTr="00C57739">
        <w:trPr>
          <w:trHeight w:val="20"/>
        </w:trPr>
        <w:tc>
          <w:tcPr>
            <w:tcW w:w="3269" w:type="pct"/>
            <w:tcBorders>
              <w:top w:val="nil"/>
              <w:left w:val="nil"/>
              <w:bottom w:val="nil"/>
              <w:right w:val="nil"/>
            </w:tcBorders>
            <w:shd w:val="clear" w:color="auto" w:fill="auto"/>
            <w:noWrap/>
            <w:vAlign w:val="bottom"/>
          </w:tcPr>
          <w:p w14:paraId="3F6D3DF9" w14:textId="77777777" w:rsidR="005818B1" w:rsidRDefault="005818B1" w:rsidP="00C57739">
            <w:pPr>
              <w:rPr>
                <w:rFonts w:ascii="Arial" w:hAnsi="Arial" w:cs="Arial"/>
                <w:sz w:val="18"/>
                <w:szCs w:val="18"/>
                <w:lang w:eastAsia="es-AR"/>
              </w:rPr>
            </w:pPr>
          </w:p>
          <w:p w14:paraId="64904DDA" w14:textId="318E695F" w:rsidR="005818B1" w:rsidRPr="00A119B1" w:rsidRDefault="005818B1" w:rsidP="00C57739">
            <w:pPr>
              <w:rPr>
                <w:rFonts w:ascii="Arial" w:hAnsi="Arial" w:cs="Arial"/>
                <w:sz w:val="18"/>
                <w:szCs w:val="18"/>
                <w:lang w:eastAsia="es-AR"/>
              </w:rPr>
            </w:pPr>
          </w:p>
        </w:tc>
        <w:tc>
          <w:tcPr>
            <w:tcW w:w="801" w:type="pct"/>
            <w:tcBorders>
              <w:top w:val="double" w:sz="4" w:space="0" w:color="auto"/>
              <w:left w:val="nil"/>
              <w:right w:val="nil"/>
            </w:tcBorders>
            <w:shd w:val="clear" w:color="auto" w:fill="auto"/>
            <w:noWrap/>
            <w:vAlign w:val="bottom"/>
          </w:tcPr>
          <w:p w14:paraId="0F07889A"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96" w:type="pct"/>
            <w:tcBorders>
              <w:top w:val="nil"/>
              <w:left w:val="nil"/>
              <w:right w:val="nil"/>
            </w:tcBorders>
            <w:shd w:val="clear" w:color="auto" w:fill="auto"/>
            <w:noWrap/>
            <w:vAlign w:val="bottom"/>
          </w:tcPr>
          <w:p w14:paraId="2F103EB5" w14:textId="77777777" w:rsidR="005818B1" w:rsidRPr="00A119B1" w:rsidRDefault="005818B1" w:rsidP="00C57739">
            <w:pPr>
              <w:jc w:val="right"/>
              <w:rPr>
                <w:rFonts w:ascii="Arial" w:hAnsi="Arial" w:cs="Arial"/>
                <w:sz w:val="18"/>
                <w:szCs w:val="18"/>
                <w:lang w:eastAsia="es-AR"/>
              </w:rPr>
            </w:pPr>
          </w:p>
        </w:tc>
        <w:tc>
          <w:tcPr>
            <w:tcW w:w="738" w:type="pct"/>
            <w:tcBorders>
              <w:top w:val="double" w:sz="4" w:space="0" w:color="auto"/>
              <w:left w:val="nil"/>
              <w:right w:val="nil"/>
            </w:tcBorders>
            <w:shd w:val="clear" w:color="auto" w:fill="auto"/>
            <w:noWrap/>
            <w:vAlign w:val="bottom"/>
          </w:tcPr>
          <w:p w14:paraId="1D427987"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96" w:type="pct"/>
            <w:tcBorders>
              <w:top w:val="nil"/>
              <w:left w:val="nil"/>
              <w:bottom w:val="nil"/>
              <w:right w:val="nil"/>
            </w:tcBorders>
            <w:shd w:val="clear" w:color="auto" w:fill="auto"/>
            <w:noWrap/>
            <w:vAlign w:val="bottom"/>
          </w:tcPr>
          <w:p w14:paraId="1A3CE65E" w14:textId="77777777" w:rsidR="005818B1" w:rsidRPr="00A119B1" w:rsidRDefault="005818B1" w:rsidP="00C57739">
            <w:pPr>
              <w:jc w:val="right"/>
              <w:rPr>
                <w:rFonts w:ascii="Arial" w:hAnsi="Arial" w:cs="Arial"/>
                <w:sz w:val="18"/>
                <w:szCs w:val="18"/>
                <w:lang w:eastAsia="es-AR"/>
              </w:rPr>
            </w:pPr>
          </w:p>
        </w:tc>
      </w:tr>
    </w:tbl>
    <w:p w14:paraId="4DE2E84A" w14:textId="77777777" w:rsidR="00003BD5" w:rsidRDefault="00003BD5" w:rsidP="005818B1">
      <w:pPr>
        <w:spacing w:after="120" w:line="264" w:lineRule="auto"/>
        <w:jc w:val="both"/>
        <w:rPr>
          <w:rFonts w:ascii="Arial" w:hAnsi="Arial"/>
          <w:b/>
          <w:sz w:val="18"/>
          <w:szCs w:val="18"/>
        </w:rPr>
        <w:sectPr w:rsidR="00003BD5" w:rsidSect="00A91538">
          <w:headerReference w:type="first" r:id="rId50"/>
          <w:pgSz w:w="11907" w:h="16840" w:code="9"/>
          <w:pgMar w:top="1134" w:right="851" w:bottom="964" w:left="1418" w:header="454" w:footer="340" w:gutter="0"/>
          <w:pgNumType w:start="16"/>
          <w:cols w:space="720"/>
          <w:titlePg/>
          <w:docGrid w:linePitch="272"/>
        </w:sectPr>
      </w:pPr>
    </w:p>
    <w:p w14:paraId="27C2C761" w14:textId="5C233631" w:rsidR="005818B1" w:rsidRPr="00A119B1" w:rsidRDefault="005818B1" w:rsidP="005818B1">
      <w:pPr>
        <w:spacing w:after="120" w:line="264" w:lineRule="auto"/>
        <w:jc w:val="both"/>
        <w:rPr>
          <w:rFonts w:ascii="Arial" w:hAnsi="Arial"/>
          <w:b/>
          <w:sz w:val="18"/>
          <w:szCs w:val="18"/>
        </w:rPr>
      </w:pPr>
      <w:r w:rsidRPr="00A119B1">
        <w:rPr>
          <w:rFonts w:ascii="Arial" w:hAnsi="Arial"/>
          <w:b/>
          <w:sz w:val="18"/>
          <w:szCs w:val="18"/>
        </w:rPr>
        <w:lastRenderedPageBreak/>
        <w:t>1</w:t>
      </w:r>
      <w:r>
        <w:rPr>
          <w:rFonts w:ascii="Arial" w:hAnsi="Arial"/>
          <w:b/>
          <w:sz w:val="18"/>
          <w:szCs w:val="18"/>
        </w:rPr>
        <w:t>7</w:t>
      </w:r>
      <w:r w:rsidRPr="00A119B1">
        <w:rPr>
          <w:rFonts w:ascii="Arial" w:hAnsi="Arial"/>
          <w:b/>
          <w:sz w:val="18"/>
          <w:szCs w:val="18"/>
        </w:rPr>
        <w:t>. RESULTADOS FINANCIEROS, NETOS</w:t>
      </w:r>
    </w:p>
    <w:tbl>
      <w:tblPr>
        <w:tblW w:w="4496" w:type="pct"/>
        <w:tblLayout w:type="fixed"/>
        <w:tblCellMar>
          <w:left w:w="70" w:type="dxa"/>
          <w:right w:w="70" w:type="dxa"/>
        </w:tblCellMar>
        <w:tblLook w:val="04A0" w:firstRow="1" w:lastRow="0" w:firstColumn="1" w:lastColumn="0" w:noHBand="0" w:noVBand="1"/>
      </w:tblPr>
      <w:tblGrid>
        <w:gridCol w:w="5672"/>
        <w:gridCol w:w="1416"/>
        <w:gridCol w:w="160"/>
        <w:gridCol w:w="1258"/>
        <w:gridCol w:w="160"/>
      </w:tblGrid>
      <w:tr w:rsidR="005818B1" w:rsidRPr="00A119B1" w14:paraId="5203FD79" w14:textId="77777777" w:rsidTr="00C57739">
        <w:trPr>
          <w:trHeight w:val="20"/>
        </w:trPr>
        <w:tc>
          <w:tcPr>
            <w:tcW w:w="3273" w:type="pct"/>
            <w:tcBorders>
              <w:top w:val="nil"/>
              <w:left w:val="nil"/>
              <w:bottom w:val="nil"/>
              <w:right w:val="nil"/>
            </w:tcBorders>
            <w:shd w:val="clear" w:color="auto" w:fill="auto"/>
            <w:noWrap/>
            <w:vAlign w:val="bottom"/>
            <w:hideMark/>
          </w:tcPr>
          <w:p w14:paraId="7667AEAC" w14:textId="77777777" w:rsidR="005818B1" w:rsidRPr="00A119B1" w:rsidRDefault="005818B1" w:rsidP="00C57739">
            <w:pPr>
              <w:ind w:right="-1145"/>
              <w:rPr>
                <w:rFonts w:ascii="Arial" w:hAnsi="Arial" w:cs="Arial"/>
                <w:sz w:val="18"/>
                <w:szCs w:val="18"/>
                <w:lang w:eastAsia="es-AR"/>
              </w:rPr>
            </w:pPr>
          </w:p>
        </w:tc>
        <w:tc>
          <w:tcPr>
            <w:tcW w:w="817" w:type="pct"/>
            <w:tcBorders>
              <w:top w:val="nil"/>
              <w:left w:val="nil"/>
              <w:bottom w:val="single" w:sz="4" w:space="0" w:color="auto"/>
              <w:right w:val="nil"/>
            </w:tcBorders>
            <w:shd w:val="clear" w:color="auto" w:fill="auto"/>
            <w:vAlign w:val="center"/>
            <w:hideMark/>
          </w:tcPr>
          <w:p w14:paraId="02A505E8" w14:textId="77777777" w:rsidR="005818B1" w:rsidRPr="00A119B1" w:rsidRDefault="005818B1" w:rsidP="00C57739">
            <w:pPr>
              <w:jc w:val="center"/>
              <w:rPr>
                <w:rFonts w:ascii="Arial" w:hAnsi="Arial" w:cs="Arial"/>
                <w:b/>
                <w:bCs/>
                <w:sz w:val="18"/>
                <w:szCs w:val="18"/>
                <w:lang w:eastAsia="es-AR"/>
              </w:rPr>
            </w:pPr>
            <w:r w:rsidRPr="00A119B1">
              <w:rPr>
                <w:rFonts w:ascii="Arial" w:hAnsi="Arial" w:cs="Arial"/>
                <w:b/>
                <w:bCs/>
                <w:sz w:val="18"/>
                <w:szCs w:val="18"/>
                <w:lang w:eastAsia="es-AR"/>
              </w:rPr>
              <w:t>31/03/201</w:t>
            </w:r>
            <w:r>
              <w:rPr>
                <w:rFonts w:ascii="Arial" w:hAnsi="Arial" w:cs="Arial"/>
                <w:b/>
                <w:bCs/>
                <w:sz w:val="18"/>
                <w:szCs w:val="18"/>
                <w:lang w:eastAsia="es-AR"/>
              </w:rPr>
              <w:t>9</w:t>
            </w:r>
          </w:p>
        </w:tc>
        <w:tc>
          <w:tcPr>
            <w:tcW w:w="92" w:type="pct"/>
            <w:tcBorders>
              <w:top w:val="nil"/>
              <w:left w:val="nil"/>
              <w:bottom w:val="nil"/>
              <w:right w:val="nil"/>
            </w:tcBorders>
            <w:shd w:val="clear" w:color="auto" w:fill="auto"/>
            <w:noWrap/>
            <w:vAlign w:val="center"/>
            <w:hideMark/>
          </w:tcPr>
          <w:p w14:paraId="0FE04DDB" w14:textId="77777777" w:rsidR="005818B1" w:rsidRPr="00A119B1" w:rsidRDefault="005818B1" w:rsidP="00C57739">
            <w:pPr>
              <w:jc w:val="center"/>
              <w:rPr>
                <w:rFonts w:ascii="Arial" w:hAnsi="Arial" w:cs="Arial"/>
                <w:sz w:val="18"/>
                <w:szCs w:val="18"/>
                <w:lang w:eastAsia="es-AR"/>
              </w:rPr>
            </w:pPr>
          </w:p>
        </w:tc>
        <w:tc>
          <w:tcPr>
            <w:tcW w:w="726" w:type="pct"/>
            <w:tcBorders>
              <w:top w:val="nil"/>
              <w:left w:val="nil"/>
              <w:bottom w:val="single" w:sz="4" w:space="0" w:color="auto"/>
              <w:right w:val="nil"/>
            </w:tcBorders>
            <w:shd w:val="clear" w:color="auto" w:fill="auto"/>
            <w:vAlign w:val="center"/>
            <w:hideMark/>
          </w:tcPr>
          <w:p w14:paraId="2B17835C" w14:textId="77777777" w:rsidR="005818B1" w:rsidRPr="00A119B1" w:rsidRDefault="005818B1" w:rsidP="00C57739">
            <w:pPr>
              <w:jc w:val="center"/>
              <w:rPr>
                <w:rFonts w:ascii="Arial" w:hAnsi="Arial" w:cs="Arial"/>
                <w:b/>
                <w:bCs/>
                <w:sz w:val="18"/>
                <w:szCs w:val="18"/>
                <w:lang w:eastAsia="es-AR"/>
              </w:rPr>
            </w:pPr>
            <w:r w:rsidRPr="00A119B1">
              <w:rPr>
                <w:rFonts w:ascii="Arial" w:hAnsi="Arial" w:cs="Arial"/>
                <w:b/>
                <w:bCs/>
                <w:sz w:val="18"/>
                <w:szCs w:val="18"/>
                <w:lang w:eastAsia="es-AR"/>
              </w:rPr>
              <w:t>31/03/201</w:t>
            </w:r>
            <w:r>
              <w:rPr>
                <w:rFonts w:ascii="Arial" w:hAnsi="Arial" w:cs="Arial"/>
                <w:b/>
                <w:bCs/>
                <w:sz w:val="18"/>
                <w:szCs w:val="18"/>
                <w:lang w:eastAsia="es-AR"/>
              </w:rPr>
              <w:t>8</w:t>
            </w:r>
          </w:p>
        </w:tc>
        <w:tc>
          <w:tcPr>
            <w:tcW w:w="92" w:type="pct"/>
            <w:tcBorders>
              <w:top w:val="nil"/>
              <w:left w:val="nil"/>
              <w:bottom w:val="nil"/>
              <w:right w:val="nil"/>
            </w:tcBorders>
            <w:shd w:val="clear" w:color="auto" w:fill="auto"/>
            <w:noWrap/>
            <w:vAlign w:val="center"/>
            <w:hideMark/>
          </w:tcPr>
          <w:p w14:paraId="40171EC3" w14:textId="77777777" w:rsidR="005818B1" w:rsidRPr="00A119B1" w:rsidRDefault="005818B1" w:rsidP="00C57739">
            <w:pPr>
              <w:jc w:val="center"/>
              <w:rPr>
                <w:rFonts w:ascii="Arial" w:hAnsi="Arial" w:cs="Arial"/>
                <w:sz w:val="18"/>
                <w:szCs w:val="18"/>
                <w:lang w:eastAsia="es-AR"/>
              </w:rPr>
            </w:pPr>
          </w:p>
        </w:tc>
      </w:tr>
      <w:tr w:rsidR="005818B1" w:rsidRPr="00A119B1" w14:paraId="0B260B54" w14:textId="77777777" w:rsidTr="00C57739">
        <w:trPr>
          <w:trHeight w:val="20"/>
        </w:trPr>
        <w:tc>
          <w:tcPr>
            <w:tcW w:w="3273" w:type="pct"/>
            <w:tcBorders>
              <w:top w:val="nil"/>
              <w:left w:val="nil"/>
              <w:bottom w:val="nil"/>
              <w:right w:val="nil"/>
            </w:tcBorders>
            <w:shd w:val="clear" w:color="auto" w:fill="auto"/>
            <w:noWrap/>
            <w:vAlign w:val="bottom"/>
            <w:hideMark/>
          </w:tcPr>
          <w:p w14:paraId="7E1FF49A" w14:textId="77777777" w:rsidR="005818B1" w:rsidRPr="00A119B1" w:rsidRDefault="005818B1" w:rsidP="00C57739">
            <w:pPr>
              <w:ind w:right="-1145"/>
              <w:rPr>
                <w:rFonts w:ascii="Arial" w:hAnsi="Arial" w:cs="Arial"/>
                <w:sz w:val="18"/>
                <w:szCs w:val="18"/>
                <w:u w:val="single"/>
                <w:lang w:eastAsia="es-AR"/>
              </w:rPr>
            </w:pPr>
            <w:r w:rsidRPr="00A119B1">
              <w:rPr>
                <w:rFonts w:ascii="Arial" w:hAnsi="Arial" w:cs="Arial"/>
                <w:sz w:val="18"/>
                <w:szCs w:val="18"/>
                <w:u w:val="single"/>
                <w:lang w:eastAsia="es-AR"/>
              </w:rPr>
              <w:t>Ingresos financieros</w:t>
            </w:r>
          </w:p>
        </w:tc>
        <w:tc>
          <w:tcPr>
            <w:tcW w:w="817" w:type="pct"/>
            <w:tcBorders>
              <w:top w:val="nil"/>
              <w:left w:val="nil"/>
              <w:bottom w:val="nil"/>
              <w:right w:val="nil"/>
            </w:tcBorders>
            <w:shd w:val="clear" w:color="auto" w:fill="auto"/>
            <w:noWrap/>
            <w:vAlign w:val="bottom"/>
            <w:hideMark/>
          </w:tcPr>
          <w:p w14:paraId="2AF7BC7F" w14:textId="77777777" w:rsidR="005818B1" w:rsidRPr="00A119B1" w:rsidRDefault="005818B1" w:rsidP="00C57739">
            <w:pPr>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hideMark/>
          </w:tcPr>
          <w:p w14:paraId="7D07140C"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hideMark/>
          </w:tcPr>
          <w:p w14:paraId="13990E3E" w14:textId="77777777" w:rsidR="005818B1" w:rsidRPr="00A119B1" w:rsidRDefault="005818B1" w:rsidP="00C57739">
            <w:pPr>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hideMark/>
          </w:tcPr>
          <w:p w14:paraId="71C419FE" w14:textId="77777777" w:rsidR="005818B1" w:rsidRPr="00A119B1" w:rsidRDefault="005818B1" w:rsidP="00C57739">
            <w:pPr>
              <w:jc w:val="right"/>
              <w:rPr>
                <w:rFonts w:ascii="Arial" w:hAnsi="Arial" w:cs="Arial"/>
                <w:sz w:val="18"/>
                <w:szCs w:val="18"/>
                <w:lang w:eastAsia="es-AR"/>
              </w:rPr>
            </w:pPr>
          </w:p>
        </w:tc>
      </w:tr>
      <w:tr w:rsidR="005818B1" w:rsidRPr="00A119B1" w14:paraId="36E46125" w14:textId="77777777" w:rsidTr="00C57739">
        <w:trPr>
          <w:trHeight w:val="57"/>
        </w:trPr>
        <w:tc>
          <w:tcPr>
            <w:tcW w:w="3273" w:type="pct"/>
            <w:tcBorders>
              <w:top w:val="nil"/>
              <w:left w:val="nil"/>
              <w:bottom w:val="nil"/>
              <w:right w:val="nil"/>
            </w:tcBorders>
            <w:shd w:val="clear" w:color="auto" w:fill="auto"/>
            <w:noWrap/>
            <w:vAlign w:val="bottom"/>
            <w:hideMark/>
          </w:tcPr>
          <w:p w14:paraId="4D8D5847" w14:textId="77777777" w:rsidR="005818B1" w:rsidRPr="00A119B1" w:rsidRDefault="005818B1" w:rsidP="00C57739">
            <w:pPr>
              <w:ind w:right="-1145"/>
              <w:rPr>
                <w:rFonts w:ascii="Arial" w:hAnsi="Arial" w:cs="Arial"/>
                <w:sz w:val="18"/>
                <w:szCs w:val="18"/>
                <w:lang w:eastAsia="es-AR"/>
              </w:rPr>
            </w:pPr>
            <w:r w:rsidRPr="00A119B1">
              <w:rPr>
                <w:rFonts w:ascii="Arial" w:hAnsi="Arial" w:cs="Arial"/>
                <w:sz w:val="18"/>
                <w:szCs w:val="18"/>
                <w:lang w:eastAsia="es-AR"/>
              </w:rPr>
              <w:t>Intereses ganados</w:t>
            </w:r>
          </w:p>
        </w:tc>
        <w:tc>
          <w:tcPr>
            <w:tcW w:w="817" w:type="pct"/>
            <w:tcBorders>
              <w:top w:val="nil"/>
              <w:left w:val="nil"/>
              <w:bottom w:val="nil"/>
              <w:right w:val="nil"/>
            </w:tcBorders>
            <w:shd w:val="clear" w:color="auto" w:fill="auto"/>
            <w:noWrap/>
            <w:vAlign w:val="bottom"/>
          </w:tcPr>
          <w:p w14:paraId="42806F90" w14:textId="7094964E" w:rsidR="005818B1" w:rsidRPr="00A119B1" w:rsidRDefault="00BE5AE6" w:rsidP="009C564E">
            <w:pPr>
              <w:spacing w:before="20" w:line="204" w:lineRule="auto"/>
              <w:ind w:right="57"/>
              <w:jc w:val="right"/>
              <w:rPr>
                <w:rFonts w:ascii="Arial" w:hAnsi="Arial" w:cs="Arial"/>
                <w:color w:val="000000"/>
                <w:sz w:val="18"/>
                <w:szCs w:val="18"/>
              </w:rPr>
            </w:pPr>
            <w:r>
              <w:rPr>
                <w:rFonts w:ascii="Arial" w:hAnsi="Arial" w:cs="Arial"/>
                <w:color w:val="000000"/>
                <w:sz w:val="18"/>
                <w:szCs w:val="18"/>
              </w:rPr>
              <w:t>41</w:t>
            </w:r>
            <w:r w:rsidR="005818B1" w:rsidRPr="009E4DF6">
              <w:rPr>
                <w:rFonts w:ascii="Arial" w:hAnsi="Arial" w:cs="Arial"/>
                <w:color w:val="000000"/>
                <w:sz w:val="18"/>
                <w:szCs w:val="18"/>
              </w:rPr>
              <w:t>.</w:t>
            </w:r>
            <w:r>
              <w:rPr>
                <w:rFonts w:ascii="Arial" w:hAnsi="Arial" w:cs="Arial"/>
                <w:color w:val="000000"/>
                <w:sz w:val="18"/>
                <w:szCs w:val="18"/>
              </w:rPr>
              <w:t>04</w:t>
            </w:r>
            <w:r w:rsidR="009C564E">
              <w:rPr>
                <w:rFonts w:ascii="Arial" w:hAnsi="Arial" w:cs="Arial"/>
                <w:color w:val="000000"/>
                <w:sz w:val="18"/>
                <w:szCs w:val="18"/>
              </w:rPr>
              <w:t>1</w:t>
            </w:r>
          </w:p>
        </w:tc>
        <w:tc>
          <w:tcPr>
            <w:tcW w:w="92" w:type="pct"/>
            <w:tcBorders>
              <w:top w:val="nil"/>
              <w:left w:val="nil"/>
              <w:bottom w:val="nil"/>
              <w:right w:val="nil"/>
            </w:tcBorders>
            <w:shd w:val="clear" w:color="auto" w:fill="auto"/>
            <w:noWrap/>
            <w:vAlign w:val="bottom"/>
          </w:tcPr>
          <w:p w14:paraId="5444C3FF"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726" w:type="pct"/>
            <w:tcBorders>
              <w:top w:val="nil"/>
              <w:left w:val="nil"/>
              <w:bottom w:val="nil"/>
              <w:right w:val="nil"/>
            </w:tcBorders>
            <w:shd w:val="clear" w:color="auto" w:fill="auto"/>
            <w:noWrap/>
            <w:vAlign w:val="bottom"/>
          </w:tcPr>
          <w:p w14:paraId="6D2001EC" w14:textId="77777777" w:rsidR="005818B1" w:rsidRPr="00A119B1" w:rsidRDefault="005818B1" w:rsidP="00006899">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26.061</w:t>
            </w:r>
          </w:p>
        </w:tc>
        <w:tc>
          <w:tcPr>
            <w:tcW w:w="92" w:type="pct"/>
            <w:tcBorders>
              <w:top w:val="nil"/>
              <w:left w:val="nil"/>
              <w:bottom w:val="nil"/>
              <w:right w:val="nil"/>
            </w:tcBorders>
            <w:shd w:val="clear" w:color="auto" w:fill="auto"/>
            <w:noWrap/>
            <w:vAlign w:val="bottom"/>
          </w:tcPr>
          <w:p w14:paraId="7FF6B756" w14:textId="77777777" w:rsidR="005818B1" w:rsidRPr="00A119B1" w:rsidRDefault="005818B1" w:rsidP="00C57739">
            <w:pPr>
              <w:spacing w:before="20" w:line="204" w:lineRule="auto"/>
              <w:ind w:right="57"/>
              <w:jc w:val="right"/>
              <w:rPr>
                <w:rFonts w:ascii="Arial" w:hAnsi="Arial" w:cs="Arial"/>
                <w:color w:val="000000"/>
                <w:sz w:val="18"/>
                <w:szCs w:val="18"/>
              </w:rPr>
            </w:pPr>
          </w:p>
        </w:tc>
      </w:tr>
      <w:tr w:rsidR="005818B1" w:rsidRPr="00A119B1" w14:paraId="1C00CA54" w14:textId="77777777" w:rsidTr="00C57739">
        <w:trPr>
          <w:trHeight w:val="20"/>
        </w:trPr>
        <w:tc>
          <w:tcPr>
            <w:tcW w:w="3273" w:type="pct"/>
            <w:tcBorders>
              <w:top w:val="nil"/>
              <w:left w:val="nil"/>
              <w:bottom w:val="nil"/>
              <w:right w:val="nil"/>
            </w:tcBorders>
            <w:shd w:val="clear" w:color="auto" w:fill="auto"/>
            <w:noWrap/>
            <w:vAlign w:val="bottom"/>
            <w:hideMark/>
          </w:tcPr>
          <w:p w14:paraId="726F8881" w14:textId="77777777" w:rsidR="005818B1" w:rsidRPr="00A119B1" w:rsidRDefault="005818B1" w:rsidP="00C57739">
            <w:pPr>
              <w:ind w:right="-1145"/>
              <w:rPr>
                <w:rFonts w:ascii="Arial" w:hAnsi="Arial" w:cs="Arial"/>
                <w:sz w:val="18"/>
                <w:szCs w:val="18"/>
                <w:lang w:eastAsia="es-AR"/>
              </w:rPr>
            </w:pPr>
            <w:r w:rsidRPr="00A119B1">
              <w:rPr>
                <w:rFonts w:ascii="Arial" w:hAnsi="Arial" w:cs="Arial"/>
                <w:sz w:val="18"/>
                <w:szCs w:val="18"/>
                <w:lang w:eastAsia="es-AR"/>
              </w:rPr>
              <w:t>Diferencias de cambio</w:t>
            </w:r>
            <w:r>
              <w:rPr>
                <w:rFonts w:ascii="Arial" w:hAnsi="Arial" w:cs="Arial"/>
                <w:sz w:val="18"/>
                <w:szCs w:val="18"/>
                <w:lang w:eastAsia="es-AR"/>
              </w:rPr>
              <w:t>, netas</w:t>
            </w:r>
          </w:p>
        </w:tc>
        <w:tc>
          <w:tcPr>
            <w:tcW w:w="817" w:type="pct"/>
            <w:tcBorders>
              <w:top w:val="nil"/>
              <w:left w:val="nil"/>
              <w:bottom w:val="nil"/>
              <w:right w:val="nil"/>
            </w:tcBorders>
            <w:shd w:val="clear" w:color="auto" w:fill="auto"/>
            <w:noWrap/>
            <w:vAlign w:val="bottom"/>
          </w:tcPr>
          <w:p w14:paraId="3BD4A251" w14:textId="77777777" w:rsidR="005818B1" w:rsidRPr="00A119B1" w:rsidRDefault="005818B1" w:rsidP="00006899">
            <w:pPr>
              <w:spacing w:before="20" w:line="204" w:lineRule="auto"/>
              <w:ind w:right="57"/>
              <w:jc w:val="right"/>
              <w:rPr>
                <w:rFonts w:ascii="Arial" w:hAnsi="Arial" w:cs="Arial"/>
                <w:color w:val="000000"/>
                <w:sz w:val="18"/>
                <w:szCs w:val="18"/>
              </w:rPr>
            </w:pPr>
            <w:r>
              <w:rPr>
                <w:rFonts w:ascii="Arial" w:hAnsi="Arial" w:cs="Arial"/>
                <w:color w:val="000000"/>
                <w:sz w:val="18"/>
                <w:szCs w:val="18"/>
              </w:rPr>
              <w:t>138.575</w:t>
            </w:r>
          </w:p>
        </w:tc>
        <w:tc>
          <w:tcPr>
            <w:tcW w:w="92" w:type="pct"/>
            <w:tcBorders>
              <w:top w:val="nil"/>
              <w:left w:val="nil"/>
              <w:bottom w:val="nil"/>
              <w:right w:val="nil"/>
            </w:tcBorders>
            <w:shd w:val="clear" w:color="auto" w:fill="auto"/>
            <w:noWrap/>
            <w:vAlign w:val="bottom"/>
          </w:tcPr>
          <w:p w14:paraId="6763D52A"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726" w:type="pct"/>
            <w:tcBorders>
              <w:top w:val="nil"/>
              <w:left w:val="nil"/>
              <w:bottom w:val="nil"/>
              <w:right w:val="nil"/>
            </w:tcBorders>
            <w:shd w:val="clear" w:color="auto" w:fill="auto"/>
            <w:noWrap/>
            <w:vAlign w:val="bottom"/>
          </w:tcPr>
          <w:p w14:paraId="7BF5A0FE" w14:textId="77777777" w:rsidR="005818B1" w:rsidRPr="00A119B1" w:rsidRDefault="005818B1" w:rsidP="0000689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p>
        </w:tc>
        <w:tc>
          <w:tcPr>
            <w:tcW w:w="92" w:type="pct"/>
            <w:tcBorders>
              <w:top w:val="nil"/>
              <w:left w:val="nil"/>
              <w:bottom w:val="nil"/>
              <w:right w:val="nil"/>
            </w:tcBorders>
            <w:shd w:val="clear" w:color="auto" w:fill="auto"/>
            <w:noWrap/>
            <w:vAlign w:val="bottom"/>
          </w:tcPr>
          <w:p w14:paraId="192E3054" w14:textId="77777777" w:rsidR="005818B1" w:rsidRPr="00A119B1" w:rsidRDefault="005818B1" w:rsidP="00C57739">
            <w:pPr>
              <w:spacing w:before="20" w:line="204" w:lineRule="auto"/>
              <w:ind w:right="57"/>
              <w:jc w:val="right"/>
              <w:rPr>
                <w:rFonts w:ascii="Arial" w:hAnsi="Arial" w:cs="Arial"/>
                <w:color w:val="000000"/>
                <w:sz w:val="18"/>
                <w:szCs w:val="18"/>
              </w:rPr>
            </w:pPr>
          </w:p>
        </w:tc>
      </w:tr>
      <w:tr w:rsidR="005818B1" w:rsidRPr="00A119B1" w14:paraId="3434E773" w14:textId="77777777" w:rsidTr="00C57739">
        <w:trPr>
          <w:trHeight w:val="20"/>
        </w:trPr>
        <w:tc>
          <w:tcPr>
            <w:tcW w:w="3273" w:type="pct"/>
            <w:tcBorders>
              <w:top w:val="nil"/>
              <w:left w:val="nil"/>
              <w:bottom w:val="nil"/>
              <w:right w:val="nil"/>
            </w:tcBorders>
            <w:shd w:val="clear" w:color="auto" w:fill="auto"/>
            <w:noWrap/>
            <w:vAlign w:val="bottom"/>
            <w:hideMark/>
          </w:tcPr>
          <w:p w14:paraId="655EBAC0" w14:textId="77777777" w:rsidR="005818B1" w:rsidRPr="00A119B1" w:rsidRDefault="005818B1" w:rsidP="00C57739">
            <w:pPr>
              <w:ind w:right="-1145"/>
              <w:rPr>
                <w:rFonts w:ascii="Arial" w:hAnsi="Arial" w:cs="Arial"/>
                <w:b/>
                <w:bCs/>
                <w:sz w:val="18"/>
                <w:szCs w:val="18"/>
                <w:lang w:eastAsia="es-AR"/>
              </w:rPr>
            </w:pPr>
            <w:r w:rsidRPr="00A119B1">
              <w:rPr>
                <w:rFonts w:ascii="Arial" w:hAnsi="Arial" w:cs="Arial"/>
                <w:b/>
                <w:bCs/>
                <w:sz w:val="18"/>
                <w:szCs w:val="18"/>
                <w:lang w:eastAsia="es-AR"/>
              </w:rPr>
              <w:t>Total ingresos financieros</w:t>
            </w:r>
          </w:p>
        </w:tc>
        <w:tc>
          <w:tcPr>
            <w:tcW w:w="817" w:type="pct"/>
            <w:tcBorders>
              <w:top w:val="single" w:sz="4" w:space="0" w:color="auto"/>
              <w:left w:val="nil"/>
              <w:bottom w:val="single" w:sz="4" w:space="0" w:color="auto"/>
              <w:right w:val="nil"/>
            </w:tcBorders>
            <w:shd w:val="clear" w:color="auto" w:fill="auto"/>
            <w:noWrap/>
            <w:vAlign w:val="bottom"/>
          </w:tcPr>
          <w:p w14:paraId="7E2F4777" w14:textId="023F5FFD" w:rsidR="005818B1" w:rsidRPr="00A119B1" w:rsidRDefault="00BE5AE6" w:rsidP="009C564E">
            <w:pPr>
              <w:spacing w:before="20" w:line="204" w:lineRule="auto"/>
              <w:ind w:right="57"/>
              <w:jc w:val="right"/>
              <w:rPr>
                <w:rFonts w:ascii="Arial" w:hAnsi="Arial" w:cs="Arial"/>
                <w:color w:val="000000"/>
                <w:sz w:val="18"/>
                <w:szCs w:val="18"/>
              </w:rPr>
            </w:pPr>
            <w:r w:rsidRPr="00BE5AE6">
              <w:rPr>
                <w:rFonts w:ascii="Arial" w:hAnsi="Arial" w:cs="Arial"/>
                <w:color w:val="000000"/>
                <w:sz w:val="18"/>
                <w:szCs w:val="18"/>
              </w:rPr>
              <w:t>179</w:t>
            </w:r>
            <w:r w:rsidR="005818B1" w:rsidRPr="00BE5AE6">
              <w:rPr>
                <w:rFonts w:ascii="Arial" w:hAnsi="Arial" w:cs="Arial"/>
                <w:color w:val="000000"/>
                <w:sz w:val="18"/>
                <w:szCs w:val="18"/>
              </w:rPr>
              <w:t>.</w:t>
            </w:r>
            <w:r w:rsidRPr="00BE5AE6">
              <w:rPr>
                <w:rFonts w:ascii="Arial" w:hAnsi="Arial" w:cs="Arial"/>
                <w:color w:val="000000"/>
                <w:sz w:val="18"/>
                <w:szCs w:val="18"/>
              </w:rPr>
              <w:t>61</w:t>
            </w:r>
            <w:r w:rsidR="009C564E">
              <w:rPr>
                <w:rFonts w:ascii="Arial" w:hAnsi="Arial" w:cs="Arial"/>
                <w:color w:val="000000"/>
                <w:sz w:val="18"/>
                <w:szCs w:val="18"/>
              </w:rPr>
              <w:t>6</w:t>
            </w:r>
          </w:p>
        </w:tc>
        <w:tc>
          <w:tcPr>
            <w:tcW w:w="92" w:type="pct"/>
            <w:tcBorders>
              <w:top w:val="nil"/>
              <w:left w:val="nil"/>
              <w:bottom w:val="nil"/>
              <w:right w:val="nil"/>
            </w:tcBorders>
            <w:shd w:val="clear" w:color="auto" w:fill="auto"/>
            <w:noWrap/>
            <w:vAlign w:val="bottom"/>
          </w:tcPr>
          <w:p w14:paraId="76D599C3"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726" w:type="pct"/>
            <w:tcBorders>
              <w:top w:val="single" w:sz="4" w:space="0" w:color="auto"/>
              <w:left w:val="nil"/>
              <w:bottom w:val="single" w:sz="4" w:space="0" w:color="auto"/>
              <w:right w:val="nil"/>
            </w:tcBorders>
            <w:shd w:val="clear" w:color="auto" w:fill="auto"/>
            <w:noWrap/>
            <w:vAlign w:val="bottom"/>
          </w:tcPr>
          <w:p w14:paraId="7B78BFA7" w14:textId="77777777" w:rsidR="005818B1" w:rsidRPr="00A119B1" w:rsidRDefault="005818B1" w:rsidP="00006899">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26.061</w:t>
            </w:r>
          </w:p>
        </w:tc>
        <w:tc>
          <w:tcPr>
            <w:tcW w:w="92" w:type="pct"/>
            <w:tcBorders>
              <w:top w:val="nil"/>
              <w:left w:val="nil"/>
              <w:bottom w:val="nil"/>
              <w:right w:val="nil"/>
            </w:tcBorders>
            <w:shd w:val="clear" w:color="auto" w:fill="auto"/>
            <w:noWrap/>
            <w:vAlign w:val="bottom"/>
          </w:tcPr>
          <w:p w14:paraId="625D6692" w14:textId="77777777" w:rsidR="005818B1" w:rsidRPr="00A119B1" w:rsidRDefault="005818B1" w:rsidP="00C57739">
            <w:pPr>
              <w:spacing w:before="20" w:line="204" w:lineRule="auto"/>
              <w:ind w:right="57"/>
              <w:jc w:val="right"/>
              <w:rPr>
                <w:rFonts w:ascii="Arial" w:hAnsi="Arial" w:cs="Arial"/>
                <w:color w:val="000000"/>
                <w:sz w:val="18"/>
                <w:szCs w:val="18"/>
              </w:rPr>
            </w:pPr>
          </w:p>
        </w:tc>
      </w:tr>
      <w:tr w:rsidR="005818B1" w:rsidRPr="00A119B1" w14:paraId="7D750570" w14:textId="77777777" w:rsidTr="00C57739">
        <w:trPr>
          <w:trHeight w:val="20"/>
        </w:trPr>
        <w:tc>
          <w:tcPr>
            <w:tcW w:w="3273" w:type="pct"/>
            <w:tcBorders>
              <w:top w:val="nil"/>
              <w:left w:val="nil"/>
              <w:bottom w:val="nil"/>
              <w:right w:val="nil"/>
            </w:tcBorders>
            <w:shd w:val="clear" w:color="auto" w:fill="auto"/>
            <w:noWrap/>
            <w:vAlign w:val="bottom"/>
            <w:hideMark/>
          </w:tcPr>
          <w:p w14:paraId="6C9FFCA5" w14:textId="77777777" w:rsidR="005818B1" w:rsidRPr="00A119B1" w:rsidRDefault="005818B1" w:rsidP="00C57739">
            <w:pPr>
              <w:ind w:right="-1145"/>
              <w:rPr>
                <w:rFonts w:ascii="Arial" w:hAnsi="Arial" w:cs="Arial"/>
                <w:sz w:val="18"/>
                <w:szCs w:val="18"/>
                <w:lang w:eastAsia="es-AR"/>
              </w:rPr>
            </w:pPr>
          </w:p>
        </w:tc>
        <w:tc>
          <w:tcPr>
            <w:tcW w:w="817" w:type="pct"/>
            <w:tcBorders>
              <w:top w:val="nil"/>
              <w:left w:val="nil"/>
              <w:bottom w:val="nil"/>
              <w:right w:val="nil"/>
            </w:tcBorders>
            <w:shd w:val="clear" w:color="auto" w:fill="auto"/>
            <w:noWrap/>
            <w:vAlign w:val="bottom"/>
          </w:tcPr>
          <w:p w14:paraId="50AC25ED"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7737C2CC"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tcPr>
          <w:p w14:paraId="3138F3D0"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70EE3505" w14:textId="77777777" w:rsidR="005818B1" w:rsidRPr="00A119B1" w:rsidRDefault="005818B1" w:rsidP="00C57739">
            <w:pPr>
              <w:jc w:val="right"/>
              <w:rPr>
                <w:rFonts w:ascii="Arial" w:hAnsi="Arial" w:cs="Arial"/>
                <w:sz w:val="18"/>
                <w:szCs w:val="18"/>
                <w:lang w:eastAsia="es-AR"/>
              </w:rPr>
            </w:pPr>
          </w:p>
        </w:tc>
      </w:tr>
      <w:tr w:rsidR="005818B1" w:rsidRPr="00A119B1" w14:paraId="526FABCF" w14:textId="77777777" w:rsidTr="00C57739">
        <w:trPr>
          <w:trHeight w:val="20"/>
        </w:trPr>
        <w:tc>
          <w:tcPr>
            <w:tcW w:w="3273" w:type="pct"/>
            <w:tcBorders>
              <w:top w:val="nil"/>
              <w:left w:val="nil"/>
              <w:bottom w:val="nil"/>
              <w:right w:val="nil"/>
            </w:tcBorders>
            <w:shd w:val="clear" w:color="auto" w:fill="auto"/>
            <w:noWrap/>
            <w:vAlign w:val="bottom"/>
            <w:hideMark/>
          </w:tcPr>
          <w:p w14:paraId="0D5E8703" w14:textId="77777777" w:rsidR="005818B1" w:rsidRPr="00A119B1" w:rsidRDefault="005818B1" w:rsidP="00C57739">
            <w:pPr>
              <w:ind w:right="-1145"/>
              <w:rPr>
                <w:rFonts w:ascii="Arial" w:hAnsi="Arial" w:cs="Arial"/>
                <w:sz w:val="18"/>
                <w:szCs w:val="18"/>
                <w:u w:val="single"/>
                <w:lang w:eastAsia="es-AR"/>
              </w:rPr>
            </w:pPr>
            <w:r w:rsidRPr="00A119B1">
              <w:rPr>
                <w:rFonts w:ascii="Arial" w:hAnsi="Arial" w:cs="Arial"/>
                <w:sz w:val="18"/>
                <w:szCs w:val="18"/>
                <w:u w:val="single"/>
                <w:lang w:eastAsia="es-AR"/>
              </w:rPr>
              <w:t>Costos financieros</w:t>
            </w:r>
          </w:p>
        </w:tc>
        <w:tc>
          <w:tcPr>
            <w:tcW w:w="817" w:type="pct"/>
            <w:tcBorders>
              <w:top w:val="nil"/>
              <w:left w:val="nil"/>
              <w:bottom w:val="nil"/>
              <w:right w:val="nil"/>
            </w:tcBorders>
            <w:shd w:val="clear" w:color="auto" w:fill="auto"/>
            <w:noWrap/>
            <w:vAlign w:val="bottom"/>
          </w:tcPr>
          <w:p w14:paraId="7E6E3229"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64875850"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tcPr>
          <w:p w14:paraId="3753D3FF"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25F8BCCC" w14:textId="77777777" w:rsidR="005818B1" w:rsidRPr="00A119B1" w:rsidRDefault="005818B1" w:rsidP="00C57739">
            <w:pPr>
              <w:jc w:val="right"/>
              <w:rPr>
                <w:rFonts w:ascii="Arial" w:hAnsi="Arial" w:cs="Arial"/>
                <w:sz w:val="18"/>
                <w:szCs w:val="18"/>
                <w:lang w:eastAsia="es-AR"/>
              </w:rPr>
            </w:pPr>
          </w:p>
        </w:tc>
      </w:tr>
      <w:tr w:rsidR="005818B1" w:rsidRPr="00A119B1" w14:paraId="504ED5F4" w14:textId="77777777" w:rsidTr="00C57739">
        <w:trPr>
          <w:trHeight w:val="20"/>
        </w:trPr>
        <w:tc>
          <w:tcPr>
            <w:tcW w:w="3273" w:type="pct"/>
            <w:tcBorders>
              <w:top w:val="nil"/>
              <w:left w:val="nil"/>
              <w:bottom w:val="nil"/>
              <w:right w:val="nil"/>
            </w:tcBorders>
            <w:shd w:val="clear" w:color="auto" w:fill="auto"/>
            <w:noWrap/>
            <w:vAlign w:val="bottom"/>
            <w:hideMark/>
          </w:tcPr>
          <w:p w14:paraId="211F0BE7" w14:textId="77777777" w:rsidR="005818B1" w:rsidRPr="00A119B1" w:rsidRDefault="005818B1" w:rsidP="00C57739">
            <w:pPr>
              <w:ind w:right="-1145"/>
              <w:rPr>
                <w:rFonts w:ascii="Arial" w:hAnsi="Arial" w:cs="Arial"/>
                <w:sz w:val="18"/>
                <w:szCs w:val="18"/>
                <w:lang w:eastAsia="es-AR"/>
              </w:rPr>
            </w:pPr>
            <w:r w:rsidRPr="00A119B1">
              <w:rPr>
                <w:rFonts w:ascii="Arial" w:hAnsi="Arial" w:cs="Arial"/>
                <w:sz w:val="18"/>
                <w:szCs w:val="18"/>
                <w:lang w:eastAsia="es-AR"/>
              </w:rPr>
              <w:t>Intereses perdidos</w:t>
            </w:r>
          </w:p>
        </w:tc>
        <w:tc>
          <w:tcPr>
            <w:tcW w:w="817" w:type="pct"/>
            <w:tcBorders>
              <w:top w:val="nil"/>
              <w:left w:val="nil"/>
              <w:bottom w:val="nil"/>
              <w:right w:val="nil"/>
            </w:tcBorders>
            <w:shd w:val="clear" w:color="auto" w:fill="auto"/>
            <w:noWrap/>
            <w:vAlign w:val="bottom"/>
          </w:tcPr>
          <w:p w14:paraId="3F185F61" w14:textId="4672D61D" w:rsidR="005818B1" w:rsidRPr="00A119B1" w:rsidRDefault="005818B1" w:rsidP="00BE5AE6">
            <w:pPr>
              <w:ind w:right="57"/>
              <w:jc w:val="right"/>
              <w:rPr>
                <w:rFonts w:ascii="Arial" w:hAnsi="Arial" w:cs="Arial"/>
                <w:sz w:val="18"/>
                <w:szCs w:val="18"/>
                <w:lang w:eastAsia="es-AR"/>
              </w:rPr>
            </w:pPr>
            <w:r>
              <w:rPr>
                <w:rFonts w:ascii="Arial" w:hAnsi="Arial" w:cs="Arial"/>
                <w:sz w:val="18"/>
                <w:szCs w:val="18"/>
                <w:lang w:eastAsia="es-AR"/>
              </w:rPr>
              <w:t>(</w:t>
            </w:r>
            <w:r w:rsidR="00BE5AE6">
              <w:rPr>
                <w:rFonts w:ascii="Arial" w:hAnsi="Arial" w:cs="Arial"/>
                <w:sz w:val="18"/>
                <w:szCs w:val="18"/>
                <w:lang w:eastAsia="es-AR"/>
              </w:rPr>
              <w:t>24</w:t>
            </w:r>
            <w:r w:rsidRPr="009E4DF6">
              <w:rPr>
                <w:rFonts w:ascii="Arial" w:hAnsi="Arial" w:cs="Arial"/>
                <w:sz w:val="18"/>
                <w:szCs w:val="18"/>
                <w:lang w:eastAsia="es-AR"/>
              </w:rPr>
              <w:t>.</w:t>
            </w:r>
            <w:r w:rsidR="00BE5AE6">
              <w:rPr>
                <w:rFonts w:ascii="Arial" w:hAnsi="Arial" w:cs="Arial"/>
                <w:sz w:val="18"/>
                <w:szCs w:val="18"/>
                <w:lang w:eastAsia="es-AR"/>
              </w:rPr>
              <w:t>057</w:t>
            </w:r>
            <w:r>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250FEA80"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tcPr>
          <w:p w14:paraId="6EA3F74E" w14:textId="77777777" w:rsidR="005818B1" w:rsidRPr="00A119B1" w:rsidRDefault="005818B1" w:rsidP="00006899">
            <w:pPr>
              <w:ind w:right="57"/>
              <w:jc w:val="right"/>
              <w:rPr>
                <w:rFonts w:ascii="Arial" w:hAnsi="Arial" w:cs="Arial"/>
                <w:sz w:val="18"/>
                <w:szCs w:val="18"/>
                <w:lang w:eastAsia="es-AR"/>
              </w:rPr>
            </w:pPr>
            <w:r w:rsidRPr="00A119B1">
              <w:rPr>
                <w:rFonts w:ascii="Arial" w:hAnsi="Arial" w:cs="Arial"/>
                <w:sz w:val="18"/>
                <w:szCs w:val="18"/>
                <w:lang w:eastAsia="es-AR"/>
              </w:rPr>
              <w:t>(2.</w:t>
            </w:r>
            <w:r>
              <w:rPr>
                <w:rFonts w:ascii="Arial" w:hAnsi="Arial" w:cs="Arial"/>
                <w:sz w:val="18"/>
                <w:szCs w:val="18"/>
                <w:lang w:eastAsia="es-AR"/>
              </w:rPr>
              <w:t>989</w:t>
            </w:r>
            <w:r w:rsidRPr="00A119B1">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23535E21" w14:textId="77777777" w:rsidR="005818B1" w:rsidRPr="00A119B1" w:rsidRDefault="005818B1" w:rsidP="00C57739">
            <w:pPr>
              <w:jc w:val="right"/>
              <w:rPr>
                <w:rFonts w:ascii="Arial" w:hAnsi="Arial" w:cs="Arial"/>
                <w:sz w:val="18"/>
                <w:szCs w:val="18"/>
                <w:lang w:eastAsia="es-AR"/>
              </w:rPr>
            </w:pPr>
          </w:p>
        </w:tc>
      </w:tr>
      <w:tr w:rsidR="005818B1" w:rsidRPr="00A119B1" w14:paraId="52946695" w14:textId="77777777" w:rsidTr="00C57739">
        <w:trPr>
          <w:trHeight w:val="20"/>
        </w:trPr>
        <w:tc>
          <w:tcPr>
            <w:tcW w:w="3273" w:type="pct"/>
            <w:tcBorders>
              <w:top w:val="nil"/>
              <w:left w:val="nil"/>
              <w:bottom w:val="nil"/>
              <w:right w:val="nil"/>
            </w:tcBorders>
            <w:shd w:val="clear" w:color="auto" w:fill="auto"/>
            <w:noWrap/>
            <w:vAlign w:val="bottom"/>
            <w:hideMark/>
          </w:tcPr>
          <w:p w14:paraId="7B72D3CB" w14:textId="77777777" w:rsidR="005818B1" w:rsidRPr="00A119B1" w:rsidRDefault="005818B1" w:rsidP="00C57739">
            <w:pPr>
              <w:ind w:right="-1145"/>
              <w:rPr>
                <w:rFonts w:ascii="Arial" w:hAnsi="Arial" w:cs="Arial"/>
                <w:sz w:val="18"/>
                <w:szCs w:val="18"/>
                <w:lang w:eastAsia="es-AR"/>
              </w:rPr>
            </w:pPr>
            <w:r w:rsidRPr="00A119B1">
              <w:rPr>
                <w:rFonts w:ascii="Arial" w:hAnsi="Arial" w:cs="Arial"/>
                <w:sz w:val="18"/>
                <w:szCs w:val="18"/>
                <w:lang w:eastAsia="es-AR"/>
              </w:rPr>
              <w:t>Actualizaciones financieras - arrendamientos</w:t>
            </w:r>
          </w:p>
        </w:tc>
        <w:tc>
          <w:tcPr>
            <w:tcW w:w="817" w:type="pct"/>
            <w:tcBorders>
              <w:top w:val="nil"/>
              <w:left w:val="nil"/>
              <w:bottom w:val="nil"/>
              <w:right w:val="nil"/>
            </w:tcBorders>
            <w:shd w:val="clear" w:color="auto" w:fill="auto"/>
            <w:noWrap/>
            <w:vAlign w:val="bottom"/>
          </w:tcPr>
          <w:p w14:paraId="7F3410FF" w14:textId="77777777" w:rsidR="005818B1" w:rsidRPr="00A119B1" w:rsidRDefault="005818B1" w:rsidP="00006899">
            <w:pPr>
              <w:ind w:right="57"/>
              <w:jc w:val="right"/>
              <w:rPr>
                <w:rFonts w:ascii="Arial" w:hAnsi="Arial" w:cs="Arial"/>
                <w:sz w:val="18"/>
                <w:szCs w:val="18"/>
                <w:lang w:eastAsia="es-AR"/>
              </w:rPr>
            </w:pPr>
            <w:r>
              <w:rPr>
                <w:rFonts w:ascii="Arial" w:hAnsi="Arial" w:cs="Arial"/>
                <w:sz w:val="18"/>
                <w:szCs w:val="18"/>
                <w:lang w:eastAsia="es-AR"/>
              </w:rPr>
              <w:t>(</w:t>
            </w:r>
            <w:r w:rsidRPr="009E4DF6">
              <w:rPr>
                <w:rFonts w:ascii="Arial" w:hAnsi="Arial" w:cs="Arial"/>
                <w:sz w:val="18"/>
                <w:szCs w:val="18"/>
                <w:lang w:eastAsia="es-AR"/>
              </w:rPr>
              <w:t>8.148</w:t>
            </w:r>
            <w:r>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0B7D0964"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tcPr>
          <w:p w14:paraId="56DDF374" w14:textId="77777777" w:rsidR="005818B1" w:rsidRPr="00A119B1" w:rsidRDefault="005818B1" w:rsidP="00006899">
            <w:pPr>
              <w:ind w:right="57"/>
              <w:jc w:val="right"/>
              <w:rPr>
                <w:rFonts w:ascii="Arial" w:hAnsi="Arial" w:cs="Arial"/>
                <w:sz w:val="18"/>
                <w:szCs w:val="18"/>
                <w:lang w:eastAsia="es-AR"/>
              </w:rPr>
            </w:pPr>
            <w:r w:rsidRPr="00A119B1">
              <w:rPr>
                <w:rFonts w:ascii="Arial" w:hAnsi="Arial" w:cs="Arial"/>
                <w:sz w:val="18"/>
                <w:szCs w:val="18"/>
                <w:lang w:eastAsia="es-AR"/>
              </w:rPr>
              <w:t>(4.</w:t>
            </w:r>
            <w:r>
              <w:rPr>
                <w:rFonts w:ascii="Arial" w:hAnsi="Arial" w:cs="Arial"/>
                <w:sz w:val="18"/>
                <w:szCs w:val="18"/>
                <w:lang w:eastAsia="es-AR"/>
              </w:rPr>
              <w:t>114</w:t>
            </w:r>
            <w:r w:rsidRPr="00A119B1">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1BD196D7" w14:textId="77777777" w:rsidR="005818B1" w:rsidRPr="00A119B1" w:rsidRDefault="005818B1" w:rsidP="00C57739">
            <w:pPr>
              <w:jc w:val="right"/>
              <w:rPr>
                <w:rFonts w:ascii="Arial" w:hAnsi="Arial" w:cs="Arial"/>
                <w:sz w:val="18"/>
                <w:szCs w:val="18"/>
                <w:lang w:eastAsia="es-AR"/>
              </w:rPr>
            </w:pPr>
          </w:p>
        </w:tc>
      </w:tr>
      <w:tr w:rsidR="005818B1" w:rsidRPr="00A119B1" w14:paraId="2D45619F" w14:textId="77777777" w:rsidTr="00C57739">
        <w:trPr>
          <w:trHeight w:val="20"/>
        </w:trPr>
        <w:tc>
          <w:tcPr>
            <w:tcW w:w="3273" w:type="pct"/>
            <w:tcBorders>
              <w:top w:val="nil"/>
              <w:left w:val="nil"/>
              <w:bottom w:val="nil"/>
              <w:right w:val="nil"/>
            </w:tcBorders>
            <w:shd w:val="clear" w:color="auto" w:fill="auto"/>
            <w:noWrap/>
            <w:vAlign w:val="bottom"/>
            <w:hideMark/>
          </w:tcPr>
          <w:p w14:paraId="22304FFA" w14:textId="77777777" w:rsidR="005818B1" w:rsidRPr="00A119B1" w:rsidRDefault="005818B1" w:rsidP="00C57739">
            <w:pPr>
              <w:ind w:right="-1145"/>
              <w:rPr>
                <w:rFonts w:ascii="Arial" w:hAnsi="Arial" w:cs="Arial"/>
                <w:sz w:val="18"/>
                <w:szCs w:val="18"/>
                <w:lang w:eastAsia="es-AR"/>
              </w:rPr>
            </w:pPr>
            <w:r w:rsidRPr="00A119B1">
              <w:rPr>
                <w:rFonts w:ascii="Arial" w:hAnsi="Arial" w:cs="Arial"/>
                <w:sz w:val="18"/>
                <w:szCs w:val="18"/>
                <w:lang w:eastAsia="es-AR"/>
              </w:rPr>
              <w:t>Diferencias de cambio</w:t>
            </w:r>
            <w:r>
              <w:rPr>
                <w:rFonts w:ascii="Arial" w:hAnsi="Arial" w:cs="Arial"/>
                <w:sz w:val="18"/>
                <w:szCs w:val="18"/>
                <w:lang w:eastAsia="es-AR"/>
              </w:rPr>
              <w:t>, netas</w:t>
            </w:r>
          </w:p>
        </w:tc>
        <w:tc>
          <w:tcPr>
            <w:tcW w:w="817" w:type="pct"/>
            <w:tcBorders>
              <w:top w:val="nil"/>
              <w:left w:val="nil"/>
              <w:bottom w:val="nil"/>
              <w:right w:val="nil"/>
            </w:tcBorders>
            <w:shd w:val="clear" w:color="auto" w:fill="auto"/>
            <w:noWrap/>
            <w:vAlign w:val="bottom"/>
          </w:tcPr>
          <w:p w14:paraId="3278E83D" w14:textId="77777777" w:rsidR="005818B1" w:rsidRPr="00A119B1" w:rsidRDefault="005818B1" w:rsidP="00006899">
            <w:pPr>
              <w:ind w:right="57"/>
              <w:jc w:val="right"/>
              <w:rPr>
                <w:rFonts w:ascii="Arial" w:hAnsi="Arial" w:cs="Arial"/>
                <w:sz w:val="18"/>
                <w:szCs w:val="18"/>
                <w:lang w:eastAsia="es-AR"/>
              </w:rPr>
            </w:pPr>
            <w:r>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63722B66"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tcPr>
          <w:p w14:paraId="2DF7CD95" w14:textId="77777777" w:rsidR="005818B1" w:rsidRPr="00A119B1" w:rsidRDefault="005818B1" w:rsidP="00006899">
            <w:pPr>
              <w:ind w:right="57"/>
              <w:jc w:val="right"/>
              <w:rPr>
                <w:rFonts w:ascii="Arial" w:hAnsi="Arial" w:cs="Arial"/>
                <w:sz w:val="18"/>
                <w:szCs w:val="18"/>
                <w:lang w:eastAsia="es-AR"/>
              </w:rPr>
            </w:pPr>
            <w:r>
              <w:rPr>
                <w:rFonts w:ascii="Arial" w:hAnsi="Arial" w:cs="Arial"/>
                <w:sz w:val="18"/>
                <w:szCs w:val="18"/>
                <w:lang w:eastAsia="es-AR"/>
              </w:rPr>
              <w:t>(64.248</w:t>
            </w:r>
            <w:r w:rsidRPr="00A119B1">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1696ABB1" w14:textId="77777777" w:rsidR="005818B1" w:rsidRPr="00A119B1" w:rsidRDefault="005818B1" w:rsidP="00C57739">
            <w:pPr>
              <w:jc w:val="right"/>
              <w:rPr>
                <w:rFonts w:ascii="Arial" w:hAnsi="Arial" w:cs="Arial"/>
                <w:sz w:val="18"/>
                <w:szCs w:val="18"/>
                <w:lang w:eastAsia="es-AR"/>
              </w:rPr>
            </w:pPr>
          </w:p>
        </w:tc>
      </w:tr>
      <w:tr w:rsidR="005818B1" w:rsidRPr="00A119B1" w14:paraId="5EB0D5C6" w14:textId="77777777" w:rsidTr="00C57739">
        <w:trPr>
          <w:trHeight w:val="20"/>
        </w:trPr>
        <w:tc>
          <w:tcPr>
            <w:tcW w:w="3273" w:type="pct"/>
            <w:tcBorders>
              <w:top w:val="nil"/>
              <w:left w:val="nil"/>
              <w:bottom w:val="nil"/>
              <w:right w:val="nil"/>
            </w:tcBorders>
            <w:shd w:val="clear" w:color="auto" w:fill="auto"/>
            <w:noWrap/>
            <w:vAlign w:val="bottom"/>
            <w:hideMark/>
          </w:tcPr>
          <w:p w14:paraId="59BECCB4" w14:textId="77777777" w:rsidR="005818B1" w:rsidRPr="00A119B1" w:rsidRDefault="005818B1" w:rsidP="00C57739">
            <w:pPr>
              <w:ind w:right="-1145"/>
              <w:rPr>
                <w:rFonts w:ascii="Arial" w:hAnsi="Arial" w:cs="Arial"/>
                <w:b/>
                <w:bCs/>
                <w:sz w:val="18"/>
                <w:szCs w:val="18"/>
                <w:lang w:eastAsia="es-AR"/>
              </w:rPr>
            </w:pPr>
            <w:r w:rsidRPr="00A119B1">
              <w:rPr>
                <w:rFonts w:ascii="Arial" w:hAnsi="Arial" w:cs="Arial"/>
                <w:b/>
                <w:bCs/>
                <w:sz w:val="18"/>
                <w:szCs w:val="18"/>
                <w:lang w:eastAsia="es-AR"/>
              </w:rPr>
              <w:t>Total costos financieros</w:t>
            </w:r>
          </w:p>
        </w:tc>
        <w:tc>
          <w:tcPr>
            <w:tcW w:w="817" w:type="pct"/>
            <w:tcBorders>
              <w:top w:val="single" w:sz="4" w:space="0" w:color="auto"/>
              <w:left w:val="nil"/>
              <w:bottom w:val="single" w:sz="4" w:space="0" w:color="auto"/>
              <w:right w:val="nil"/>
            </w:tcBorders>
            <w:shd w:val="clear" w:color="auto" w:fill="auto"/>
            <w:noWrap/>
            <w:vAlign w:val="bottom"/>
          </w:tcPr>
          <w:p w14:paraId="07BFFB39" w14:textId="3BAC7267" w:rsidR="005818B1" w:rsidRPr="00A119B1" w:rsidRDefault="005818B1" w:rsidP="00BE5AE6">
            <w:pPr>
              <w:ind w:right="57"/>
              <w:jc w:val="right"/>
              <w:rPr>
                <w:rFonts w:ascii="Arial" w:hAnsi="Arial" w:cs="Arial"/>
                <w:sz w:val="18"/>
                <w:szCs w:val="18"/>
                <w:lang w:eastAsia="es-AR"/>
              </w:rPr>
            </w:pPr>
            <w:r w:rsidRPr="00BE5AE6">
              <w:rPr>
                <w:rFonts w:ascii="Arial" w:hAnsi="Arial" w:cs="Arial"/>
                <w:sz w:val="18"/>
                <w:szCs w:val="18"/>
                <w:lang w:eastAsia="es-AR"/>
              </w:rPr>
              <w:t>(</w:t>
            </w:r>
            <w:r w:rsidR="00BE5AE6" w:rsidRPr="00BE5AE6">
              <w:rPr>
                <w:rFonts w:ascii="Arial" w:hAnsi="Arial" w:cs="Arial"/>
                <w:sz w:val="18"/>
                <w:szCs w:val="18"/>
                <w:lang w:eastAsia="es-AR"/>
              </w:rPr>
              <w:t>32</w:t>
            </w:r>
            <w:r w:rsidRPr="00BE5AE6">
              <w:rPr>
                <w:rFonts w:ascii="Arial" w:hAnsi="Arial" w:cs="Arial"/>
                <w:sz w:val="18"/>
                <w:szCs w:val="18"/>
                <w:lang w:eastAsia="es-AR"/>
              </w:rPr>
              <w:t>.</w:t>
            </w:r>
            <w:r w:rsidR="00BE5AE6" w:rsidRPr="00BE5AE6">
              <w:rPr>
                <w:rFonts w:ascii="Arial" w:hAnsi="Arial" w:cs="Arial"/>
                <w:sz w:val="18"/>
                <w:szCs w:val="18"/>
                <w:lang w:eastAsia="es-AR"/>
              </w:rPr>
              <w:t>205</w:t>
            </w:r>
            <w:r w:rsidRPr="00BE5AE6">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6B156769" w14:textId="77777777" w:rsidR="005818B1" w:rsidRPr="00A119B1" w:rsidRDefault="005818B1" w:rsidP="00C57739">
            <w:pPr>
              <w:jc w:val="right"/>
              <w:rPr>
                <w:rFonts w:ascii="Arial" w:hAnsi="Arial" w:cs="Arial"/>
                <w:sz w:val="18"/>
                <w:szCs w:val="18"/>
                <w:lang w:eastAsia="es-AR"/>
              </w:rPr>
            </w:pPr>
          </w:p>
        </w:tc>
        <w:tc>
          <w:tcPr>
            <w:tcW w:w="726" w:type="pct"/>
            <w:tcBorders>
              <w:top w:val="single" w:sz="4" w:space="0" w:color="auto"/>
              <w:left w:val="nil"/>
              <w:bottom w:val="single" w:sz="4" w:space="0" w:color="auto"/>
              <w:right w:val="nil"/>
            </w:tcBorders>
            <w:shd w:val="clear" w:color="auto" w:fill="auto"/>
            <w:noWrap/>
            <w:vAlign w:val="bottom"/>
          </w:tcPr>
          <w:p w14:paraId="2F2D1FB5" w14:textId="77777777" w:rsidR="005818B1" w:rsidRPr="00A119B1" w:rsidRDefault="005818B1" w:rsidP="00006899">
            <w:pPr>
              <w:ind w:right="57"/>
              <w:jc w:val="right"/>
              <w:rPr>
                <w:rFonts w:ascii="Arial" w:hAnsi="Arial" w:cs="Arial"/>
                <w:sz w:val="18"/>
                <w:szCs w:val="18"/>
                <w:lang w:eastAsia="es-AR"/>
              </w:rPr>
            </w:pPr>
            <w:r>
              <w:rPr>
                <w:rFonts w:ascii="Arial" w:hAnsi="Arial" w:cs="Arial"/>
                <w:sz w:val="18"/>
                <w:szCs w:val="18"/>
                <w:lang w:eastAsia="es-AR"/>
              </w:rPr>
              <w:t>(71.351</w:t>
            </w:r>
            <w:r w:rsidRPr="00A119B1">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71262044" w14:textId="77777777" w:rsidR="005818B1" w:rsidRPr="00A119B1" w:rsidRDefault="005818B1" w:rsidP="00C57739">
            <w:pPr>
              <w:jc w:val="right"/>
              <w:rPr>
                <w:rFonts w:ascii="Arial" w:hAnsi="Arial" w:cs="Arial"/>
                <w:sz w:val="18"/>
                <w:szCs w:val="18"/>
                <w:lang w:eastAsia="es-AR"/>
              </w:rPr>
            </w:pPr>
          </w:p>
        </w:tc>
      </w:tr>
      <w:tr w:rsidR="005818B1" w:rsidRPr="00A119B1" w14:paraId="3DA0B8F1" w14:textId="77777777" w:rsidTr="00C57739">
        <w:trPr>
          <w:trHeight w:val="20"/>
        </w:trPr>
        <w:tc>
          <w:tcPr>
            <w:tcW w:w="3273" w:type="pct"/>
            <w:tcBorders>
              <w:top w:val="nil"/>
              <w:left w:val="nil"/>
              <w:bottom w:val="nil"/>
              <w:right w:val="nil"/>
            </w:tcBorders>
            <w:shd w:val="clear" w:color="auto" w:fill="auto"/>
            <w:noWrap/>
            <w:vAlign w:val="bottom"/>
            <w:hideMark/>
          </w:tcPr>
          <w:p w14:paraId="4105FD8C" w14:textId="77777777" w:rsidR="005818B1" w:rsidRPr="00A119B1" w:rsidRDefault="005818B1" w:rsidP="00C57739">
            <w:pPr>
              <w:ind w:right="-1145"/>
              <w:rPr>
                <w:rFonts w:ascii="Arial" w:hAnsi="Arial" w:cs="Arial"/>
                <w:sz w:val="18"/>
                <w:szCs w:val="18"/>
                <w:lang w:eastAsia="es-AR"/>
              </w:rPr>
            </w:pPr>
          </w:p>
        </w:tc>
        <w:tc>
          <w:tcPr>
            <w:tcW w:w="817" w:type="pct"/>
            <w:tcBorders>
              <w:top w:val="nil"/>
              <w:left w:val="nil"/>
              <w:bottom w:val="nil"/>
              <w:right w:val="nil"/>
            </w:tcBorders>
            <w:shd w:val="clear" w:color="auto" w:fill="auto"/>
            <w:noWrap/>
            <w:vAlign w:val="bottom"/>
          </w:tcPr>
          <w:p w14:paraId="1DDCBDED"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386EED50"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tcPr>
          <w:p w14:paraId="1292E318"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281EB8B5" w14:textId="77777777" w:rsidR="005818B1" w:rsidRPr="00A119B1" w:rsidRDefault="005818B1" w:rsidP="00C57739">
            <w:pPr>
              <w:jc w:val="right"/>
              <w:rPr>
                <w:rFonts w:ascii="Arial" w:hAnsi="Arial" w:cs="Arial"/>
                <w:sz w:val="18"/>
                <w:szCs w:val="18"/>
                <w:lang w:eastAsia="es-AR"/>
              </w:rPr>
            </w:pPr>
          </w:p>
        </w:tc>
      </w:tr>
      <w:tr w:rsidR="005818B1" w:rsidRPr="00A119B1" w14:paraId="31200D46" w14:textId="77777777" w:rsidTr="00C57739">
        <w:trPr>
          <w:trHeight w:val="20"/>
        </w:trPr>
        <w:tc>
          <w:tcPr>
            <w:tcW w:w="3273" w:type="pct"/>
            <w:tcBorders>
              <w:top w:val="nil"/>
              <w:left w:val="nil"/>
              <w:right w:val="nil"/>
            </w:tcBorders>
            <w:shd w:val="clear" w:color="auto" w:fill="auto"/>
            <w:noWrap/>
            <w:vAlign w:val="bottom"/>
            <w:hideMark/>
          </w:tcPr>
          <w:p w14:paraId="59E3D070" w14:textId="77777777" w:rsidR="005818B1" w:rsidRPr="00A119B1" w:rsidRDefault="005818B1" w:rsidP="00C57739">
            <w:pPr>
              <w:ind w:right="-1145"/>
              <w:rPr>
                <w:rFonts w:ascii="Arial" w:hAnsi="Arial" w:cs="Arial"/>
                <w:sz w:val="18"/>
                <w:szCs w:val="18"/>
                <w:u w:val="single"/>
                <w:lang w:eastAsia="es-AR"/>
              </w:rPr>
            </w:pPr>
            <w:r w:rsidRPr="00A119B1">
              <w:rPr>
                <w:rFonts w:ascii="Arial" w:hAnsi="Arial" w:cs="Arial"/>
                <w:sz w:val="18"/>
                <w:szCs w:val="18"/>
                <w:u w:val="single"/>
                <w:lang w:eastAsia="es-AR"/>
              </w:rPr>
              <w:t>Otros resultados financieros</w:t>
            </w:r>
          </w:p>
        </w:tc>
        <w:tc>
          <w:tcPr>
            <w:tcW w:w="817" w:type="pct"/>
            <w:tcBorders>
              <w:top w:val="nil"/>
              <w:left w:val="nil"/>
              <w:bottom w:val="nil"/>
              <w:right w:val="nil"/>
            </w:tcBorders>
            <w:shd w:val="clear" w:color="auto" w:fill="auto"/>
            <w:noWrap/>
            <w:vAlign w:val="bottom"/>
          </w:tcPr>
          <w:p w14:paraId="13C03F31"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514500DC" w14:textId="77777777" w:rsidR="005818B1" w:rsidRPr="00A119B1" w:rsidRDefault="005818B1" w:rsidP="00C57739">
            <w:pPr>
              <w:jc w:val="right"/>
              <w:rPr>
                <w:rFonts w:ascii="Arial" w:hAnsi="Arial" w:cs="Arial"/>
                <w:sz w:val="18"/>
                <w:szCs w:val="18"/>
                <w:lang w:eastAsia="es-AR"/>
              </w:rPr>
            </w:pPr>
          </w:p>
        </w:tc>
        <w:tc>
          <w:tcPr>
            <w:tcW w:w="726" w:type="pct"/>
            <w:tcBorders>
              <w:top w:val="nil"/>
              <w:left w:val="nil"/>
              <w:bottom w:val="nil"/>
              <w:right w:val="nil"/>
            </w:tcBorders>
            <w:shd w:val="clear" w:color="auto" w:fill="auto"/>
            <w:noWrap/>
            <w:vAlign w:val="bottom"/>
          </w:tcPr>
          <w:p w14:paraId="5F3ECB64" w14:textId="77777777" w:rsidR="005818B1" w:rsidRPr="00A119B1" w:rsidRDefault="005818B1" w:rsidP="00006899">
            <w:pPr>
              <w:ind w:right="57"/>
              <w:jc w:val="right"/>
              <w:rPr>
                <w:rFonts w:ascii="Arial" w:hAnsi="Arial" w:cs="Arial"/>
                <w:sz w:val="18"/>
                <w:szCs w:val="18"/>
                <w:lang w:eastAsia="es-AR"/>
              </w:rPr>
            </w:pPr>
          </w:p>
        </w:tc>
        <w:tc>
          <w:tcPr>
            <w:tcW w:w="92" w:type="pct"/>
            <w:tcBorders>
              <w:top w:val="nil"/>
              <w:left w:val="nil"/>
              <w:bottom w:val="nil"/>
              <w:right w:val="nil"/>
            </w:tcBorders>
            <w:shd w:val="clear" w:color="auto" w:fill="auto"/>
            <w:noWrap/>
            <w:vAlign w:val="bottom"/>
          </w:tcPr>
          <w:p w14:paraId="070DA282" w14:textId="77777777" w:rsidR="005818B1" w:rsidRPr="00A119B1" w:rsidRDefault="005818B1" w:rsidP="00C57739">
            <w:pPr>
              <w:jc w:val="right"/>
              <w:rPr>
                <w:rFonts w:ascii="Arial" w:hAnsi="Arial" w:cs="Arial"/>
                <w:sz w:val="18"/>
                <w:szCs w:val="18"/>
                <w:lang w:eastAsia="es-AR"/>
              </w:rPr>
            </w:pPr>
          </w:p>
        </w:tc>
      </w:tr>
      <w:tr w:rsidR="005818B1" w:rsidRPr="00A119B1" w14:paraId="487BEB3F" w14:textId="77777777" w:rsidTr="00C57739">
        <w:trPr>
          <w:trHeight w:val="328"/>
        </w:trPr>
        <w:tc>
          <w:tcPr>
            <w:tcW w:w="3273" w:type="pct"/>
            <w:tcBorders>
              <w:top w:val="nil"/>
              <w:left w:val="nil"/>
              <w:bottom w:val="nil"/>
              <w:right w:val="nil"/>
            </w:tcBorders>
            <w:shd w:val="clear" w:color="auto" w:fill="auto"/>
            <w:noWrap/>
            <w:vAlign w:val="bottom"/>
            <w:hideMark/>
          </w:tcPr>
          <w:p w14:paraId="35AA0B2D" w14:textId="77777777" w:rsidR="005818B1" w:rsidRPr="00A119B1" w:rsidRDefault="005818B1" w:rsidP="00C57739">
            <w:pPr>
              <w:ind w:right="66"/>
              <w:rPr>
                <w:rFonts w:ascii="Arial" w:hAnsi="Arial" w:cs="Arial"/>
                <w:sz w:val="18"/>
                <w:szCs w:val="18"/>
                <w:lang w:eastAsia="es-AR"/>
              </w:rPr>
            </w:pPr>
            <w:r w:rsidRPr="00A119B1">
              <w:rPr>
                <w:rFonts w:ascii="Arial" w:hAnsi="Arial" w:cs="Arial"/>
                <w:sz w:val="18"/>
                <w:szCs w:val="18"/>
                <w:lang w:eastAsia="es-AR"/>
              </w:rPr>
              <w:t>Resultados por valuación a valor razonable de activos financieros con cambios en resultados</w:t>
            </w:r>
          </w:p>
        </w:tc>
        <w:tc>
          <w:tcPr>
            <w:tcW w:w="817" w:type="pct"/>
            <w:tcBorders>
              <w:top w:val="nil"/>
              <w:left w:val="nil"/>
              <w:bottom w:val="nil"/>
              <w:right w:val="nil"/>
            </w:tcBorders>
            <w:shd w:val="clear" w:color="auto" w:fill="auto"/>
            <w:noWrap/>
            <w:vAlign w:val="bottom"/>
          </w:tcPr>
          <w:p w14:paraId="577B8188" w14:textId="77777777" w:rsidR="005818B1" w:rsidRPr="00A119B1" w:rsidRDefault="005818B1" w:rsidP="0000689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r w:rsidRPr="006824FD">
              <w:rPr>
                <w:rFonts w:ascii="Arial" w:hAnsi="Arial" w:cs="Arial"/>
                <w:color w:val="000000"/>
                <w:sz w:val="18"/>
                <w:szCs w:val="18"/>
              </w:rPr>
              <w:t>13.444</w:t>
            </w:r>
            <w:r>
              <w:rPr>
                <w:rFonts w:ascii="Arial" w:hAnsi="Arial" w:cs="Arial"/>
                <w:color w:val="000000"/>
                <w:sz w:val="18"/>
                <w:szCs w:val="18"/>
              </w:rPr>
              <w:t>)</w:t>
            </w:r>
          </w:p>
        </w:tc>
        <w:tc>
          <w:tcPr>
            <w:tcW w:w="92" w:type="pct"/>
            <w:tcBorders>
              <w:top w:val="nil"/>
              <w:left w:val="nil"/>
              <w:bottom w:val="nil"/>
              <w:right w:val="nil"/>
            </w:tcBorders>
            <w:shd w:val="clear" w:color="auto" w:fill="auto"/>
            <w:noWrap/>
            <w:vAlign w:val="bottom"/>
          </w:tcPr>
          <w:p w14:paraId="3825237C"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726" w:type="pct"/>
            <w:tcBorders>
              <w:top w:val="nil"/>
              <w:left w:val="nil"/>
              <w:bottom w:val="nil"/>
              <w:right w:val="nil"/>
            </w:tcBorders>
            <w:shd w:val="clear" w:color="auto" w:fill="auto"/>
            <w:noWrap/>
            <w:vAlign w:val="bottom"/>
          </w:tcPr>
          <w:p w14:paraId="03CF272A" w14:textId="77777777" w:rsidR="005818B1" w:rsidRPr="00A119B1" w:rsidRDefault="005818B1" w:rsidP="00006899">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(51</w:t>
            </w:r>
            <w:r>
              <w:rPr>
                <w:rFonts w:ascii="Arial" w:hAnsi="Arial" w:cs="Arial"/>
                <w:color w:val="000000"/>
                <w:sz w:val="18"/>
                <w:szCs w:val="18"/>
              </w:rPr>
              <w:t>0</w:t>
            </w:r>
            <w:r w:rsidRPr="00A119B1">
              <w:rPr>
                <w:rFonts w:ascii="Arial" w:hAnsi="Arial" w:cs="Arial"/>
                <w:color w:val="000000"/>
                <w:sz w:val="18"/>
                <w:szCs w:val="18"/>
              </w:rPr>
              <w:t>)</w:t>
            </w:r>
          </w:p>
        </w:tc>
        <w:tc>
          <w:tcPr>
            <w:tcW w:w="92" w:type="pct"/>
            <w:tcBorders>
              <w:top w:val="nil"/>
              <w:left w:val="nil"/>
              <w:bottom w:val="nil"/>
              <w:right w:val="nil"/>
            </w:tcBorders>
            <w:shd w:val="clear" w:color="auto" w:fill="auto"/>
            <w:noWrap/>
            <w:vAlign w:val="bottom"/>
          </w:tcPr>
          <w:p w14:paraId="3D1E24F0" w14:textId="77777777" w:rsidR="005818B1" w:rsidRPr="00A119B1" w:rsidRDefault="005818B1" w:rsidP="00C57739">
            <w:pPr>
              <w:spacing w:before="20" w:line="204" w:lineRule="auto"/>
              <w:ind w:right="57"/>
              <w:jc w:val="right"/>
              <w:rPr>
                <w:rFonts w:ascii="Arial" w:hAnsi="Arial" w:cs="Arial"/>
                <w:color w:val="000000"/>
                <w:sz w:val="18"/>
                <w:szCs w:val="18"/>
              </w:rPr>
            </w:pPr>
          </w:p>
        </w:tc>
      </w:tr>
      <w:tr w:rsidR="005818B1" w:rsidRPr="00A119B1" w14:paraId="50A5CCA4" w14:textId="77777777" w:rsidTr="00C57739">
        <w:trPr>
          <w:trHeight w:val="20"/>
        </w:trPr>
        <w:tc>
          <w:tcPr>
            <w:tcW w:w="3273" w:type="pct"/>
            <w:tcBorders>
              <w:top w:val="nil"/>
              <w:left w:val="nil"/>
              <w:bottom w:val="nil"/>
              <w:right w:val="nil"/>
            </w:tcBorders>
            <w:shd w:val="clear" w:color="auto" w:fill="auto"/>
            <w:noWrap/>
            <w:vAlign w:val="bottom"/>
            <w:hideMark/>
          </w:tcPr>
          <w:p w14:paraId="54FCA47B" w14:textId="77777777" w:rsidR="005818B1" w:rsidRPr="00A119B1" w:rsidRDefault="005818B1" w:rsidP="00C57739">
            <w:pPr>
              <w:ind w:right="-1145"/>
              <w:rPr>
                <w:rFonts w:ascii="Arial" w:hAnsi="Arial" w:cs="Arial"/>
                <w:b/>
                <w:bCs/>
                <w:sz w:val="18"/>
                <w:szCs w:val="18"/>
                <w:lang w:eastAsia="es-AR"/>
              </w:rPr>
            </w:pPr>
            <w:r w:rsidRPr="00A119B1">
              <w:rPr>
                <w:rFonts w:ascii="Arial" w:hAnsi="Arial" w:cs="Arial"/>
                <w:b/>
                <w:bCs/>
                <w:sz w:val="18"/>
                <w:szCs w:val="18"/>
                <w:lang w:eastAsia="es-AR"/>
              </w:rPr>
              <w:t>Total otros resultados financieros</w:t>
            </w:r>
          </w:p>
        </w:tc>
        <w:tc>
          <w:tcPr>
            <w:tcW w:w="817" w:type="pct"/>
            <w:tcBorders>
              <w:top w:val="single" w:sz="4" w:space="0" w:color="auto"/>
              <w:left w:val="nil"/>
              <w:bottom w:val="single" w:sz="4" w:space="0" w:color="auto"/>
              <w:right w:val="nil"/>
            </w:tcBorders>
            <w:shd w:val="clear" w:color="auto" w:fill="auto"/>
            <w:noWrap/>
            <w:vAlign w:val="bottom"/>
          </w:tcPr>
          <w:p w14:paraId="7B3EDF4B" w14:textId="77777777" w:rsidR="005818B1" w:rsidRPr="00A119B1" w:rsidRDefault="005818B1" w:rsidP="00006899">
            <w:pPr>
              <w:spacing w:before="20" w:line="204" w:lineRule="auto"/>
              <w:ind w:right="57"/>
              <w:jc w:val="right"/>
              <w:rPr>
                <w:rFonts w:ascii="Arial" w:hAnsi="Arial" w:cs="Arial"/>
                <w:color w:val="000000"/>
                <w:sz w:val="18"/>
                <w:szCs w:val="18"/>
              </w:rPr>
            </w:pPr>
            <w:r>
              <w:rPr>
                <w:rFonts w:ascii="Arial" w:hAnsi="Arial" w:cs="Arial"/>
                <w:color w:val="000000"/>
                <w:sz w:val="18"/>
                <w:szCs w:val="18"/>
              </w:rPr>
              <w:t>(</w:t>
            </w:r>
            <w:r w:rsidRPr="006824FD">
              <w:rPr>
                <w:rFonts w:ascii="Arial" w:hAnsi="Arial" w:cs="Arial"/>
                <w:color w:val="000000"/>
                <w:sz w:val="18"/>
                <w:szCs w:val="18"/>
              </w:rPr>
              <w:t>13.444</w:t>
            </w:r>
            <w:r>
              <w:rPr>
                <w:rFonts w:ascii="Arial" w:hAnsi="Arial" w:cs="Arial"/>
                <w:color w:val="000000"/>
                <w:sz w:val="18"/>
                <w:szCs w:val="18"/>
              </w:rPr>
              <w:t>)</w:t>
            </w:r>
          </w:p>
        </w:tc>
        <w:tc>
          <w:tcPr>
            <w:tcW w:w="92" w:type="pct"/>
            <w:tcBorders>
              <w:top w:val="nil"/>
              <w:left w:val="nil"/>
              <w:bottom w:val="nil"/>
              <w:right w:val="nil"/>
            </w:tcBorders>
            <w:shd w:val="clear" w:color="auto" w:fill="auto"/>
            <w:noWrap/>
            <w:vAlign w:val="bottom"/>
          </w:tcPr>
          <w:p w14:paraId="36092D91"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726" w:type="pct"/>
            <w:tcBorders>
              <w:top w:val="single" w:sz="4" w:space="0" w:color="auto"/>
              <w:left w:val="nil"/>
              <w:bottom w:val="single" w:sz="4" w:space="0" w:color="auto"/>
              <w:right w:val="nil"/>
            </w:tcBorders>
            <w:shd w:val="clear" w:color="auto" w:fill="auto"/>
            <w:noWrap/>
            <w:vAlign w:val="bottom"/>
          </w:tcPr>
          <w:p w14:paraId="1925EE1E" w14:textId="77777777" w:rsidR="005818B1" w:rsidRPr="00A119B1" w:rsidRDefault="005818B1" w:rsidP="00006899">
            <w:pPr>
              <w:spacing w:before="20" w:line="204" w:lineRule="auto"/>
              <w:ind w:right="57"/>
              <w:jc w:val="right"/>
              <w:rPr>
                <w:rFonts w:ascii="Arial" w:hAnsi="Arial" w:cs="Arial"/>
                <w:color w:val="000000"/>
                <w:sz w:val="18"/>
                <w:szCs w:val="18"/>
              </w:rPr>
            </w:pPr>
            <w:r w:rsidRPr="00A119B1">
              <w:rPr>
                <w:rFonts w:ascii="Arial" w:hAnsi="Arial" w:cs="Arial"/>
                <w:color w:val="000000"/>
                <w:sz w:val="18"/>
                <w:szCs w:val="18"/>
              </w:rPr>
              <w:t>(51</w:t>
            </w:r>
            <w:r>
              <w:rPr>
                <w:rFonts w:ascii="Arial" w:hAnsi="Arial" w:cs="Arial"/>
                <w:color w:val="000000"/>
                <w:sz w:val="18"/>
                <w:szCs w:val="18"/>
              </w:rPr>
              <w:t>0</w:t>
            </w:r>
            <w:r w:rsidRPr="00A119B1">
              <w:rPr>
                <w:rFonts w:ascii="Arial" w:hAnsi="Arial" w:cs="Arial"/>
                <w:color w:val="000000"/>
                <w:sz w:val="18"/>
                <w:szCs w:val="18"/>
              </w:rPr>
              <w:t>)</w:t>
            </w:r>
          </w:p>
        </w:tc>
        <w:tc>
          <w:tcPr>
            <w:tcW w:w="92" w:type="pct"/>
            <w:tcBorders>
              <w:top w:val="nil"/>
              <w:left w:val="nil"/>
              <w:bottom w:val="nil"/>
              <w:right w:val="nil"/>
            </w:tcBorders>
            <w:shd w:val="clear" w:color="auto" w:fill="auto"/>
            <w:noWrap/>
            <w:vAlign w:val="bottom"/>
          </w:tcPr>
          <w:p w14:paraId="5F2CB197" w14:textId="77777777" w:rsidR="005818B1" w:rsidRPr="00A119B1" w:rsidRDefault="005818B1" w:rsidP="00C57739">
            <w:pPr>
              <w:spacing w:before="20" w:line="204" w:lineRule="auto"/>
              <w:ind w:right="57"/>
              <w:jc w:val="right"/>
              <w:rPr>
                <w:rFonts w:ascii="Arial" w:hAnsi="Arial" w:cs="Arial"/>
                <w:color w:val="000000"/>
                <w:sz w:val="18"/>
                <w:szCs w:val="18"/>
              </w:rPr>
            </w:pPr>
          </w:p>
        </w:tc>
      </w:tr>
      <w:tr w:rsidR="005818B1" w:rsidRPr="00A119B1" w14:paraId="6DA4869A" w14:textId="77777777" w:rsidTr="00C57739">
        <w:trPr>
          <w:trHeight w:val="20"/>
        </w:trPr>
        <w:tc>
          <w:tcPr>
            <w:tcW w:w="3273" w:type="pct"/>
            <w:tcBorders>
              <w:top w:val="nil"/>
              <w:left w:val="nil"/>
              <w:bottom w:val="nil"/>
              <w:right w:val="nil"/>
            </w:tcBorders>
            <w:shd w:val="clear" w:color="auto" w:fill="auto"/>
            <w:noWrap/>
            <w:vAlign w:val="bottom"/>
            <w:hideMark/>
          </w:tcPr>
          <w:p w14:paraId="03A880CE" w14:textId="77777777" w:rsidR="005818B1" w:rsidRPr="00A119B1" w:rsidRDefault="005818B1" w:rsidP="00C57739">
            <w:pPr>
              <w:ind w:right="-1145"/>
              <w:rPr>
                <w:rFonts w:ascii="Arial" w:hAnsi="Arial" w:cs="Arial"/>
                <w:b/>
                <w:sz w:val="18"/>
                <w:szCs w:val="18"/>
                <w:lang w:eastAsia="es-AR"/>
              </w:rPr>
            </w:pPr>
          </w:p>
        </w:tc>
        <w:tc>
          <w:tcPr>
            <w:tcW w:w="817" w:type="pct"/>
            <w:tcBorders>
              <w:top w:val="nil"/>
              <w:left w:val="nil"/>
              <w:bottom w:val="nil"/>
              <w:right w:val="nil"/>
            </w:tcBorders>
            <w:shd w:val="clear" w:color="auto" w:fill="auto"/>
            <w:noWrap/>
            <w:vAlign w:val="bottom"/>
          </w:tcPr>
          <w:p w14:paraId="72620E6A" w14:textId="77777777" w:rsidR="005818B1" w:rsidRPr="00A119B1" w:rsidRDefault="005818B1" w:rsidP="00006899">
            <w:pPr>
              <w:spacing w:before="20" w:line="204" w:lineRule="auto"/>
              <w:ind w:right="57"/>
              <w:jc w:val="right"/>
              <w:rPr>
                <w:rFonts w:ascii="Arial" w:hAnsi="Arial" w:cs="Arial"/>
                <w:color w:val="000000"/>
                <w:sz w:val="18"/>
                <w:szCs w:val="18"/>
              </w:rPr>
            </w:pPr>
          </w:p>
        </w:tc>
        <w:tc>
          <w:tcPr>
            <w:tcW w:w="92" w:type="pct"/>
            <w:tcBorders>
              <w:top w:val="nil"/>
              <w:left w:val="nil"/>
              <w:bottom w:val="nil"/>
              <w:right w:val="nil"/>
            </w:tcBorders>
            <w:shd w:val="clear" w:color="auto" w:fill="auto"/>
            <w:noWrap/>
            <w:vAlign w:val="bottom"/>
          </w:tcPr>
          <w:p w14:paraId="36CFDF76"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726" w:type="pct"/>
            <w:tcBorders>
              <w:top w:val="nil"/>
              <w:left w:val="nil"/>
              <w:bottom w:val="nil"/>
              <w:right w:val="nil"/>
            </w:tcBorders>
            <w:shd w:val="clear" w:color="auto" w:fill="auto"/>
            <w:noWrap/>
            <w:vAlign w:val="bottom"/>
          </w:tcPr>
          <w:p w14:paraId="5FBC7B85" w14:textId="77777777" w:rsidR="005818B1" w:rsidRPr="00A119B1" w:rsidRDefault="005818B1" w:rsidP="00006899">
            <w:pPr>
              <w:spacing w:before="20" w:line="204" w:lineRule="auto"/>
              <w:ind w:right="57"/>
              <w:jc w:val="right"/>
              <w:rPr>
                <w:rFonts w:ascii="Arial" w:hAnsi="Arial" w:cs="Arial"/>
                <w:color w:val="000000"/>
                <w:sz w:val="18"/>
                <w:szCs w:val="18"/>
              </w:rPr>
            </w:pPr>
          </w:p>
        </w:tc>
        <w:tc>
          <w:tcPr>
            <w:tcW w:w="92" w:type="pct"/>
            <w:tcBorders>
              <w:top w:val="nil"/>
              <w:left w:val="nil"/>
              <w:bottom w:val="nil"/>
              <w:right w:val="nil"/>
            </w:tcBorders>
            <w:shd w:val="clear" w:color="auto" w:fill="auto"/>
            <w:noWrap/>
            <w:vAlign w:val="bottom"/>
          </w:tcPr>
          <w:p w14:paraId="5CDB8C5C" w14:textId="77777777" w:rsidR="005818B1" w:rsidRPr="00A119B1" w:rsidRDefault="005818B1" w:rsidP="00C57739">
            <w:pPr>
              <w:spacing w:before="20" w:line="204" w:lineRule="auto"/>
              <w:ind w:right="57"/>
              <w:jc w:val="right"/>
              <w:rPr>
                <w:rFonts w:ascii="Arial" w:hAnsi="Arial" w:cs="Arial"/>
                <w:color w:val="000000"/>
                <w:sz w:val="18"/>
                <w:szCs w:val="18"/>
              </w:rPr>
            </w:pPr>
          </w:p>
        </w:tc>
      </w:tr>
      <w:tr w:rsidR="005818B1" w:rsidRPr="00A119B1" w14:paraId="280A74ED" w14:textId="77777777" w:rsidTr="00C57739">
        <w:trPr>
          <w:trHeight w:val="20"/>
        </w:trPr>
        <w:tc>
          <w:tcPr>
            <w:tcW w:w="3273" w:type="pct"/>
            <w:tcBorders>
              <w:top w:val="nil"/>
              <w:left w:val="nil"/>
              <w:bottom w:val="nil"/>
              <w:right w:val="nil"/>
            </w:tcBorders>
            <w:shd w:val="clear" w:color="auto" w:fill="auto"/>
            <w:noWrap/>
            <w:vAlign w:val="bottom"/>
            <w:hideMark/>
          </w:tcPr>
          <w:p w14:paraId="5BCCB256" w14:textId="77777777" w:rsidR="005818B1" w:rsidRPr="00A119B1" w:rsidRDefault="005818B1" w:rsidP="00C57739">
            <w:pPr>
              <w:ind w:right="-1145"/>
              <w:rPr>
                <w:rFonts w:ascii="Arial" w:hAnsi="Arial" w:cs="Arial"/>
                <w:b/>
                <w:bCs/>
                <w:sz w:val="18"/>
                <w:szCs w:val="18"/>
                <w:lang w:eastAsia="es-AR"/>
              </w:rPr>
            </w:pPr>
            <w:r w:rsidRPr="00A119B1">
              <w:rPr>
                <w:rFonts w:ascii="Arial" w:hAnsi="Arial" w:cs="Arial"/>
                <w:b/>
                <w:bCs/>
                <w:sz w:val="18"/>
                <w:szCs w:val="18"/>
                <w:lang w:eastAsia="es-AR"/>
              </w:rPr>
              <w:t>Total resultados financieros, netos</w:t>
            </w:r>
          </w:p>
        </w:tc>
        <w:tc>
          <w:tcPr>
            <w:tcW w:w="817" w:type="pct"/>
            <w:tcBorders>
              <w:top w:val="single" w:sz="4" w:space="0" w:color="auto"/>
              <w:left w:val="nil"/>
              <w:bottom w:val="double" w:sz="6" w:space="0" w:color="auto"/>
              <w:right w:val="nil"/>
            </w:tcBorders>
            <w:shd w:val="clear" w:color="auto" w:fill="auto"/>
            <w:noWrap/>
            <w:vAlign w:val="bottom"/>
          </w:tcPr>
          <w:p w14:paraId="56E278C3" w14:textId="77777777" w:rsidR="005818B1" w:rsidRPr="00A119B1" w:rsidRDefault="005818B1" w:rsidP="00006899">
            <w:pPr>
              <w:ind w:right="57"/>
              <w:jc w:val="right"/>
              <w:rPr>
                <w:rFonts w:ascii="Arial" w:hAnsi="Arial" w:cs="Arial"/>
                <w:sz w:val="18"/>
                <w:szCs w:val="18"/>
                <w:lang w:eastAsia="es-AR"/>
              </w:rPr>
            </w:pPr>
            <w:r w:rsidRPr="006824FD">
              <w:rPr>
                <w:rFonts w:ascii="Arial" w:hAnsi="Arial" w:cs="Arial"/>
                <w:sz w:val="18"/>
                <w:szCs w:val="18"/>
                <w:lang w:eastAsia="es-AR"/>
              </w:rPr>
              <w:t>133.967</w:t>
            </w:r>
          </w:p>
        </w:tc>
        <w:tc>
          <w:tcPr>
            <w:tcW w:w="92" w:type="pct"/>
            <w:tcBorders>
              <w:top w:val="nil"/>
              <w:left w:val="nil"/>
              <w:bottom w:val="nil"/>
              <w:right w:val="nil"/>
            </w:tcBorders>
            <w:shd w:val="clear" w:color="auto" w:fill="auto"/>
            <w:noWrap/>
            <w:vAlign w:val="bottom"/>
          </w:tcPr>
          <w:p w14:paraId="493FC3C8" w14:textId="77777777" w:rsidR="005818B1" w:rsidRPr="00A119B1" w:rsidRDefault="005818B1" w:rsidP="00C57739">
            <w:pPr>
              <w:spacing w:before="20" w:line="204" w:lineRule="auto"/>
              <w:ind w:right="57"/>
              <w:jc w:val="right"/>
              <w:rPr>
                <w:rFonts w:ascii="Arial" w:hAnsi="Arial" w:cs="Arial"/>
                <w:color w:val="000000"/>
                <w:sz w:val="18"/>
                <w:szCs w:val="18"/>
              </w:rPr>
            </w:pPr>
          </w:p>
        </w:tc>
        <w:tc>
          <w:tcPr>
            <w:tcW w:w="726" w:type="pct"/>
            <w:tcBorders>
              <w:top w:val="single" w:sz="4" w:space="0" w:color="auto"/>
              <w:left w:val="nil"/>
              <w:bottom w:val="double" w:sz="6" w:space="0" w:color="auto"/>
              <w:right w:val="nil"/>
            </w:tcBorders>
            <w:shd w:val="clear" w:color="auto" w:fill="auto"/>
            <w:noWrap/>
            <w:vAlign w:val="bottom"/>
          </w:tcPr>
          <w:p w14:paraId="2E469B8F" w14:textId="77777777" w:rsidR="005818B1" w:rsidRPr="00A119B1" w:rsidRDefault="005818B1" w:rsidP="00006899">
            <w:pPr>
              <w:spacing w:before="20" w:line="204" w:lineRule="auto"/>
              <w:ind w:right="57"/>
              <w:jc w:val="right"/>
              <w:rPr>
                <w:rFonts w:ascii="Arial" w:hAnsi="Arial" w:cs="Arial"/>
                <w:color w:val="000000"/>
                <w:sz w:val="18"/>
                <w:szCs w:val="18"/>
              </w:rPr>
            </w:pPr>
            <w:r>
              <w:rPr>
                <w:rFonts w:ascii="Arial" w:hAnsi="Arial" w:cs="Arial"/>
                <w:sz w:val="18"/>
                <w:szCs w:val="18"/>
                <w:lang w:eastAsia="es-AR"/>
              </w:rPr>
              <w:t>(45.800</w:t>
            </w:r>
            <w:r w:rsidRPr="00A119B1">
              <w:rPr>
                <w:rFonts w:ascii="Arial" w:hAnsi="Arial" w:cs="Arial"/>
                <w:sz w:val="18"/>
                <w:szCs w:val="18"/>
                <w:lang w:eastAsia="es-AR"/>
              </w:rPr>
              <w:t>)</w:t>
            </w:r>
          </w:p>
        </w:tc>
        <w:tc>
          <w:tcPr>
            <w:tcW w:w="92" w:type="pct"/>
            <w:tcBorders>
              <w:top w:val="nil"/>
              <w:left w:val="nil"/>
              <w:bottom w:val="nil"/>
              <w:right w:val="nil"/>
            </w:tcBorders>
            <w:shd w:val="clear" w:color="auto" w:fill="auto"/>
            <w:noWrap/>
            <w:vAlign w:val="bottom"/>
          </w:tcPr>
          <w:p w14:paraId="65CA96DC" w14:textId="77777777" w:rsidR="005818B1" w:rsidRPr="00A119B1" w:rsidRDefault="005818B1" w:rsidP="00C57739">
            <w:pPr>
              <w:spacing w:before="20" w:line="204" w:lineRule="auto"/>
              <w:ind w:right="57"/>
              <w:jc w:val="right"/>
              <w:rPr>
                <w:rFonts w:ascii="Arial" w:hAnsi="Arial" w:cs="Arial"/>
                <w:color w:val="000000"/>
                <w:sz w:val="18"/>
                <w:szCs w:val="18"/>
              </w:rPr>
            </w:pPr>
          </w:p>
        </w:tc>
      </w:tr>
    </w:tbl>
    <w:p w14:paraId="1B4B1926" w14:textId="77777777" w:rsidR="005818B1" w:rsidRPr="00A119B1" w:rsidRDefault="005818B1" w:rsidP="005818B1">
      <w:pPr>
        <w:pStyle w:val="aindent"/>
        <w:keepLines/>
        <w:ind w:left="284" w:firstLine="0"/>
        <w:rPr>
          <w:rFonts w:ascii="Arial" w:hAnsi="Arial" w:cs="Arial"/>
          <w:spacing w:val="-2"/>
          <w:sz w:val="12"/>
          <w:szCs w:val="12"/>
          <w:lang w:val="es-AR"/>
        </w:rPr>
      </w:pPr>
    </w:p>
    <w:p w14:paraId="2B107CE8" w14:textId="77777777" w:rsidR="005818B1" w:rsidRPr="00A119B1" w:rsidRDefault="005818B1" w:rsidP="005818B1">
      <w:pPr>
        <w:pStyle w:val="aindent"/>
        <w:keepLines/>
        <w:ind w:left="284" w:firstLine="0"/>
        <w:rPr>
          <w:rFonts w:ascii="Arial" w:hAnsi="Arial" w:cs="Arial"/>
          <w:spacing w:val="-2"/>
          <w:sz w:val="12"/>
          <w:szCs w:val="12"/>
          <w:lang w:val="es-AR"/>
        </w:rPr>
      </w:pPr>
    </w:p>
    <w:p w14:paraId="3A626664" w14:textId="3F5B0787" w:rsidR="005818B1" w:rsidRDefault="005818B1" w:rsidP="005818B1">
      <w:pPr>
        <w:tabs>
          <w:tab w:val="left" w:pos="390"/>
        </w:tabs>
        <w:rPr>
          <w:rFonts w:ascii="Arial" w:hAnsi="Arial" w:cs="Arial"/>
          <w:sz w:val="12"/>
          <w:szCs w:val="12"/>
        </w:rPr>
      </w:pPr>
    </w:p>
    <w:p w14:paraId="6B94A5A0" w14:textId="77777777" w:rsidR="00003BD5" w:rsidRPr="00A119B1" w:rsidRDefault="00003BD5" w:rsidP="00003BD5">
      <w:pPr>
        <w:spacing w:after="120" w:line="264" w:lineRule="auto"/>
        <w:jc w:val="both"/>
        <w:rPr>
          <w:rFonts w:ascii="Arial" w:hAnsi="Arial"/>
          <w:b/>
          <w:sz w:val="18"/>
          <w:szCs w:val="18"/>
        </w:rPr>
      </w:pPr>
      <w:r w:rsidRPr="00A119B1">
        <w:rPr>
          <w:rFonts w:ascii="Arial" w:hAnsi="Arial"/>
          <w:b/>
          <w:sz w:val="18"/>
          <w:szCs w:val="18"/>
        </w:rPr>
        <w:t>1</w:t>
      </w:r>
      <w:r>
        <w:rPr>
          <w:rFonts w:ascii="Arial" w:hAnsi="Arial"/>
          <w:b/>
          <w:sz w:val="18"/>
          <w:szCs w:val="18"/>
        </w:rPr>
        <w:t>8</w:t>
      </w:r>
      <w:r w:rsidRPr="00A119B1">
        <w:rPr>
          <w:rFonts w:ascii="Arial" w:hAnsi="Arial"/>
          <w:b/>
          <w:sz w:val="18"/>
          <w:szCs w:val="18"/>
        </w:rPr>
        <w:t>. PATRIMONIO</w:t>
      </w:r>
    </w:p>
    <w:p w14:paraId="40A2D5AC" w14:textId="77777777" w:rsidR="00003BD5" w:rsidRPr="00A119B1" w:rsidRDefault="00003BD5" w:rsidP="00003BD5">
      <w:pPr>
        <w:spacing w:after="120" w:line="264" w:lineRule="auto"/>
        <w:jc w:val="both"/>
        <w:rPr>
          <w:rFonts w:ascii="Arial" w:hAnsi="Arial"/>
          <w:sz w:val="18"/>
          <w:szCs w:val="18"/>
        </w:rPr>
      </w:pPr>
      <w:r w:rsidRPr="00A119B1">
        <w:rPr>
          <w:rFonts w:ascii="Arial" w:hAnsi="Arial"/>
          <w:sz w:val="18"/>
          <w:szCs w:val="18"/>
        </w:rPr>
        <w:t>El capital nominal de la Sociedad al 31 de marzo de 201</w:t>
      </w:r>
      <w:r>
        <w:rPr>
          <w:rFonts w:ascii="Arial" w:hAnsi="Arial"/>
          <w:sz w:val="18"/>
          <w:szCs w:val="18"/>
        </w:rPr>
        <w:t>9</w:t>
      </w:r>
      <w:r w:rsidRPr="00A119B1">
        <w:rPr>
          <w:rFonts w:ascii="Arial" w:hAnsi="Arial"/>
          <w:sz w:val="18"/>
          <w:szCs w:val="18"/>
        </w:rPr>
        <w:t xml:space="preserve"> asciende a 642.753 representado por 642.753.000 acciones ordinarias, nominativas no endosables, de valor nominal $ 1, divididas en diez clases de acciones de un voto por acción (Clases A a J). Estas acciones están totalmente suscriptas, inscriptas e integradas.</w:t>
      </w:r>
    </w:p>
    <w:p w14:paraId="41EC0CB6" w14:textId="77777777" w:rsidR="00003BD5" w:rsidRPr="00A119B1" w:rsidRDefault="00003BD5" w:rsidP="00003BD5">
      <w:pPr>
        <w:spacing w:after="120" w:line="264" w:lineRule="auto"/>
        <w:jc w:val="both"/>
        <w:rPr>
          <w:rFonts w:ascii="Arial" w:hAnsi="Arial"/>
          <w:sz w:val="18"/>
          <w:szCs w:val="18"/>
        </w:rPr>
      </w:pPr>
      <w:r w:rsidRPr="00A119B1">
        <w:rPr>
          <w:rFonts w:ascii="Arial" w:hAnsi="Arial"/>
          <w:sz w:val="18"/>
          <w:szCs w:val="18"/>
        </w:rPr>
        <w:t>La participación de los socios sobre el capital de la Sociedad al 31 de marzo de 201</w:t>
      </w:r>
      <w:r>
        <w:rPr>
          <w:rFonts w:ascii="Arial" w:hAnsi="Arial"/>
          <w:sz w:val="18"/>
          <w:szCs w:val="18"/>
        </w:rPr>
        <w:t>9</w:t>
      </w:r>
      <w:r w:rsidRPr="00A119B1">
        <w:rPr>
          <w:rFonts w:ascii="Arial" w:hAnsi="Arial"/>
          <w:sz w:val="18"/>
          <w:szCs w:val="18"/>
        </w:rPr>
        <w:t xml:space="preserve"> es la siguiente:</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670"/>
        <w:gridCol w:w="1276"/>
      </w:tblGrid>
      <w:tr w:rsidR="00003BD5" w:rsidRPr="00A119B1" w14:paraId="718AB90A" w14:textId="77777777" w:rsidTr="00230F0A">
        <w:tc>
          <w:tcPr>
            <w:tcW w:w="4670" w:type="dxa"/>
          </w:tcPr>
          <w:p w14:paraId="17B08B2B" w14:textId="77777777" w:rsidR="00003BD5" w:rsidRPr="00A119B1" w:rsidRDefault="00003BD5" w:rsidP="00230F0A">
            <w:pPr>
              <w:pStyle w:val="Texto0"/>
              <w:keepLines/>
              <w:spacing w:before="20" w:after="20" w:line="252" w:lineRule="auto"/>
              <w:rPr>
                <w:rFonts w:ascii="Arial" w:hAnsi="Arial" w:cs="Arial"/>
                <w:sz w:val="18"/>
                <w:szCs w:val="18"/>
              </w:rPr>
            </w:pPr>
            <w:r w:rsidRPr="00A119B1">
              <w:rPr>
                <w:rFonts w:ascii="Arial" w:hAnsi="Arial" w:cs="Arial"/>
                <w:sz w:val="18"/>
                <w:szCs w:val="18"/>
              </w:rPr>
              <w:t>YPF S.A.</w:t>
            </w:r>
          </w:p>
        </w:tc>
        <w:tc>
          <w:tcPr>
            <w:tcW w:w="1276" w:type="dxa"/>
          </w:tcPr>
          <w:p w14:paraId="6AD7BD6C" w14:textId="77777777" w:rsidR="00003BD5" w:rsidRPr="00A119B1" w:rsidRDefault="00003BD5" w:rsidP="00230F0A">
            <w:pPr>
              <w:pStyle w:val="Textonota"/>
              <w:keepLines/>
              <w:tabs>
                <w:tab w:val="left" w:pos="851"/>
              </w:tabs>
              <w:spacing w:before="20" w:after="20" w:line="252" w:lineRule="auto"/>
              <w:ind w:left="0" w:right="417"/>
              <w:jc w:val="right"/>
              <w:rPr>
                <w:rFonts w:ascii="Arial" w:hAnsi="Arial" w:cs="Arial"/>
                <w:sz w:val="18"/>
                <w:szCs w:val="18"/>
              </w:rPr>
            </w:pPr>
            <w:r w:rsidRPr="00A119B1">
              <w:rPr>
                <w:rFonts w:ascii="Arial" w:hAnsi="Arial" w:cs="Arial"/>
                <w:sz w:val="18"/>
                <w:szCs w:val="18"/>
              </w:rPr>
              <w:t>38%</w:t>
            </w:r>
          </w:p>
        </w:tc>
      </w:tr>
      <w:tr w:rsidR="00003BD5" w:rsidRPr="00A119B1" w14:paraId="456690C6" w14:textId="77777777" w:rsidTr="00230F0A">
        <w:tc>
          <w:tcPr>
            <w:tcW w:w="4670" w:type="dxa"/>
          </w:tcPr>
          <w:p w14:paraId="71E9A88B" w14:textId="77777777" w:rsidR="00003BD5" w:rsidRPr="00A119B1" w:rsidRDefault="00003BD5" w:rsidP="00230F0A">
            <w:pPr>
              <w:pStyle w:val="Texto0"/>
              <w:keepLines/>
              <w:spacing w:before="20" w:after="20" w:line="252" w:lineRule="auto"/>
              <w:rPr>
                <w:rFonts w:ascii="Arial" w:hAnsi="Arial" w:cs="Arial"/>
                <w:sz w:val="18"/>
                <w:szCs w:val="18"/>
              </w:rPr>
            </w:pPr>
            <w:r w:rsidRPr="00A119B1">
              <w:rPr>
                <w:rFonts w:ascii="Arial" w:hAnsi="Arial" w:cs="Arial"/>
                <w:sz w:val="18"/>
                <w:szCs w:val="18"/>
              </w:rPr>
              <w:t>Petrobras International Braspetro B.V.</w:t>
            </w:r>
          </w:p>
        </w:tc>
        <w:tc>
          <w:tcPr>
            <w:tcW w:w="1276" w:type="dxa"/>
          </w:tcPr>
          <w:p w14:paraId="2BF3DCB3" w14:textId="77777777" w:rsidR="00003BD5" w:rsidRPr="00A119B1" w:rsidRDefault="00003BD5" w:rsidP="00230F0A">
            <w:pPr>
              <w:pStyle w:val="Textonota"/>
              <w:keepLines/>
              <w:tabs>
                <w:tab w:val="left" w:pos="851"/>
              </w:tabs>
              <w:spacing w:before="20" w:after="20" w:line="252" w:lineRule="auto"/>
              <w:ind w:left="0" w:right="417"/>
              <w:jc w:val="right"/>
              <w:rPr>
                <w:rFonts w:ascii="Arial" w:hAnsi="Arial" w:cs="Arial"/>
                <w:sz w:val="18"/>
                <w:szCs w:val="18"/>
              </w:rPr>
            </w:pPr>
            <w:r w:rsidRPr="00A119B1">
              <w:rPr>
                <w:rFonts w:ascii="Arial" w:hAnsi="Arial" w:cs="Arial"/>
                <w:sz w:val="18"/>
                <w:szCs w:val="18"/>
              </w:rPr>
              <w:t>34%</w:t>
            </w:r>
          </w:p>
        </w:tc>
      </w:tr>
      <w:tr w:rsidR="00003BD5" w:rsidRPr="00A119B1" w14:paraId="5B63D209" w14:textId="77777777" w:rsidTr="00230F0A">
        <w:tc>
          <w:tcPr>
            <w:tcW w:w="4670" w:type="dxa"/>
          </w:tcPr>
          <w:p w14:paraId="0ACCDC4B" w14:textId="77777777" w:rsidR="00003BD5" w:rsidRPr="00A119B1" w:rsidRDefault="00003BD5" w:rsidP="00230F0A">
            <w:pPr>
              <w:pStyle w:val="Texto0"/>
              <w:keepLines/>
              <w:spacing w:before="20" w:after="20" w:line="252" w:lineRule="auto"/>
              <w:rPr>
                <w:rFonts w:ascii="Arial" w:hAnsi="Arial" w:cs="Arial"/>
                <w:sz w:val="18"/>
                <w:szCs w:val="18"/>
                <w:lang w:val="en-US"/>
              </w:rPr>
            </w:pPr>
            <w:r w:rsidRPr="00A119B1">
              <w:rPr>
                <w:rFonts w:ascii="Arial" w:hAnsi="Arial" w:cs="Arial"/>
                <w:sz w:val="18"/>
                <w:szCs w:val="18"/>
                <w:lang w:val="en-US"/>
              </w:rPr>
              <w:t>Dow Investment Argentina S.R.L.</w:t>
            </w:r>
          </w:p>
        </w:tc>
        <w:tc>
          <w:tcPr>
            <w:tcW w:w="1276" w:type="dxa"/>
          </w:tcPr>
          <w:p w14:paraId="702BCCFC" w14:textId="77777777" w:rsidR="00003BD5" w:rsidRPr="00A119B1" w:rsidRDefault="00003BD5" w:rsidP="00230F0A">
            <w:pPr>
              <w:pStyle w:val="Textonota"/>
              <w:keepLines/>
              <w:tabs>
                <w:tab w:val="left" w:pos="851"/>
              </w:tabs>
              <w:spacing w:before="20" w:after="20" w:line="252" w:lineRule="auto"/>
              <w:ind w:left="0" w:right="417"/>
              <w:jc w:val="right"/>
              <w:rPr>
                <w:rFonts w:ascii="Arial" w:hAnsi="Arial" w:cs="Arial"/>
                <w:sz w:val="18"/>
                <w:szCs w:val="18"/>
              </w:rPr>
            </w:pPr>
            <w:r w:rsidRPr="00A119B1">
              <w:rPr>
                <w:rFonts w:ascii="Arial" w:hAnsi="Arial" w:cs="Arial"/>
                <w:sz w:val="18"/>
                <w:szCs w:val="18"/>
              </w:rPr>
              <w:t>28%</w:t>
            </w:r>
          </w:p>
        </w:tc>
      </w:tr>
      <w:tr w:rsidR="00003BD5" w:rsidRPr="008D0694" w14:paraId="35A1453F" w14:textId="77777777" w:rsidTr="00230F0A">
        <w:tc>
          <w:tcPr>
            <w:tcW w:w="4670" w:type="dxa"/>
          </w:tcPr>
          <w:p w14:paraId="1F7D9217" w14:textId="77777777" w:rsidR="00003BD5" w:rsidRPr="00A119B1" w:rsidRDefault="00003BD5" w:rsidP="00230F0A">
            <w:pPr>
              <w:pStyle w:val="Texto0"/>
              <w:keepLines/>
              <w:spacing w:before="20" w:after="20" w:line="252" w:lineRule="auto"/>
              <w:rPr>
                <w:rFonts w:ascii="Arial" w:hAnsi="Arial" w:cs="Arial"/>
                <w:sz w:val="18"/>
                <w:szCs w:val="18"/>
              </w:rPr>
            </w:pPr>
          </w:p>
        </w:tc>
        <w:tc>
          <w:tcPr>
            <w:tcW w:w="1276" w:type="dxa"/>
            <w:tcBorders>
              <w:top w:val="single" w:sz="4" w:space="0" w:color="auto"/>
              <w:bottom w:val="double" w:sz="4" w:space="0" w:color="auto"/>
            </w:tcBorders>
          </w:tcPr>
          <w:p w14:paraId="2F5A48A2" w14:textId="77777777" w:rsidR="00003BD5" w:rsidRPr="008D0694" w:rsidRDefault="00003BD5" w:rsidP="00230F0A">
            <w:pPr>
              <w:pStyle w:val="Textonota"/>
              <w:keepLines/>
              <w:tabs>
                <w:tab w:val="left" w:pos="851"/>
              </w:tabs>
              <w:spacing w:before="20" w:after="20" w:line="252" w:lineRule="auto"/>
              <w:ind w:left="0" w:right="417"/>
              <w:jc w:val="right"/>
              <w:rPr>
                <w:rFonts w:ascii="Arial" w:hAnsi="Arial" w:cs="Arial"/>
                <w:sz w:val="18"/>
                <w:szCs w:val="18"/>
              </w:rPr>
            </w:pPr>
            <w:r w:rsidRPr="00A119B1">
              <w:rPr>
                <w:rFonts w:ascii="Arial" w:hAnsi="Arial" w:cs="Arial"/>
                <w:sz w:val="18"/>
                <w:szCs w:val="18"/>
              </w:rPr>
              <w:t>100%</w:t>
            </w:r>
          </w:p>
        </w:tc>
      </w:tr>
    </w:tbl>
    <w:p w14:paraId="06EA45ED" w14:textId="77777777" w:rsidR="00003BD5" w:rsidRDefault="00003BD5" w:rsidP="00003BD5">
      <w:pPr>
        <w:spacing w:after="120" w:line="264" w:lineRule="auto"/>
        <w:jc w:val="both"/>
        <w:rPr>
          <w:rFonts w:ascii="Arial" w:hAnsi="Arial"/>
          <w:sz w:val="18"/>
          <w:szCs w:val="18"/>
        </w:rPr>
      </w:pPr>
    </w:p>
    <w:p w14:paraId="648945E0" w14:textId="77777777" w:rsidR="00003BD5" w:rsidRDefault="00003BD5" w:rsidP="00003BD5">
      <w:pPr>
        <w:spacing w:after="120" w:line="264" w:lineRule="auto"/>
        <w:jc w:val="both"/>
        <w:rPr>
          <w:rFonts w:ascii="Arial" w:hAnsi="Arial"/>
          <w:sz w:val="18"/>
          <w:szCs w:val="18"/>
        </w:rPr>
      </w:pPr>
    </w:p>
    <w:p w14:paraId="014A85BC" w14:textId="77777777" w:rsidR="00003BD5" w:rsidRDefault="00003BD5" w:rsidP="00003BD5">
      <w:pPr>
        <w:spacing w:after="120" w:line="264" w:lineRule="auto"/>
        <w:jc w:val="both"/>
        <w:rPr>
          <w:rFonts w:ascii="Arial" w:hAnsi="Arial"/>
          <w:sz w:val="18"/>
          <w:szCs w:val="18"/>
        </w:rPr>
      </w:pPr>
    </w:p>
    <w:p w14:paraId="22F92B3B" w14:textId="77777777" w:rsidR="00003BD5" w:rsidRDefault="00003BD5" w:rsidP="00003BD5">
      <w:pPr>
        <w:pStyle w:val="Ttulonota"/>
        <w:spacing w:after="240" w:line="264" w:lineRule="auto"/>
        <w:jc w:val="left"/>
        <w:rPr>
          <w:rFonts w:ascii="Arial" w:hAnsi="Arial" w:cs="Arial"/>
          <w:b w:val="0"/>
          <w:noProof/>
          <w:sz w:val="18"/>
          <w:szCs w:val="18"/>
        </w:rPr>
      </w:pPr>
    </w:p>
    <w:p w14:paraId="2E49794E" w14:textId="046A7F45" w:rsidR="00003BD5" w:rsidRDefault="00003BD5" w:rsidP="00003BD5">
      <w:pPr>
        <w:spacing w:after="120" w:line="264" w:lineRule="auto"/>
        <w:jc w:val="both"/>
        <w:rPr>
          <w:rFonts w:ascii="Arial" w:hAnsi="Arial"/>
          <w:b/>
          <w:sz w:val="18"/>
          <w:szCs w:val="18"/>
        </w:rPr>
      </w:pPr>
      <w:r w:rsidRPr="006D0D30">
        <w:rPr>
          <w:rFonts w:ascii="Arial" w:hAnsi="Arial"/>
          <w:b/>
          <w:sz w:val="18"/>
          <w:szCs w:val="18"/>
        </w:rPr>
        <w:t>19. ACTIVOS Y PASIVOS CONTINGENTES</w:t>
      </w:r>
    </w:p>
    <w:p w14:paraId="04A1302B" w14:textId="5DEC2CC3" w:rsidR="0094794F" w:rsidRPr="006D0D30" w:rsidRDefault="0094794F" w:rsidP="00003BD5">
      <w:pPr>
        <w:spacing w:after="120" w:line="264" w:lineRule="auto"/>
        <w:jc w:val="both"/>
        <w:rPr>
          <w:rFonts w:ascii="Arial" w:hAnsi="Arial"/>
          <w:b/>
          <w:sz w:val="18"/>
          <w:szCs w:val="18"/>
        </w:rPr>
      </w:pPr>
      <w:r>
        <w:rPr>
          <w:rFonts w:ascii="Arial" w:hAnsi="Arial"/>
          <w:b/>
          <w:sz w:val="18"/>
          <w:szCs w:val="18"/>
        </w:rPr>
        <w:t>Reclamos medioambientales</w:t>
      </w:r>
    </w:p>
    <w:p w14:paraId="53BF6B65" w14:textId="77777777" w:rsidR="00003BD5" w:rsidRDefault="00003BD5" w:rsidP="00003BD5">
      <w:pPr>
        <w:pStyle w:val="Ttulonota"/>
        <w:tabs>
          <w:tab w:val="left" w:pos="426"/>
        </w:tabs>
        <w:spacing w:before="20" w:after="20" w:line="264" w:lineRule="auto"/>
        <w:rPr>
          <w:rFonts w:ascii="Arial" w:hAnsi="Arial" w:cs="Arial"/>
          <w:b w:val="0"/>
          <w:sz w:val="18"/>
          <w:szCs w:val="18"/>
        </w:rPr>
      </w:pPr>
      <w:r w:rsidRPr="006D0D30">
        <w:rPr>
          <w:rFonts w:ascii="Arial" w:hAnsi="Arial" w:cs="Arial"/>
          <w:b w:val="0"/>
          <w:sz w:val="18"/>
          <w:szCs w:val="18"/>
        </w:rPr>
        <w:t xml:space="preserve">Con fecha 4 de febrero de 2011, la Sociedad fue notificada de tres demandas por reclamos medioambientales, iniciadas por actores varios vinculados a la actividad pesquera en Bahía Blanca. Estas demandas fueron promovidas contra las empresas radicadas en el polo petroquímico de dicha localidad, entre ellas Mega, y el Estado Nacional y Provincial, por un total de aproximadamente pesos 153 millones. Las demandas fueron contestadas por la Sociedad con fecha 9 de mayo de 2011. Con fecha 29 de mayo de 2014 se celebró la audiencia del art. 41 del Código Contencioso Administrativo (“CCA”) de la Provincia de Buenos Aires a fin de determinar la procedencia de las pruebas a producirse en los expedientes: </w:t>
      </w:r>
    </w:p>
    <w:p w14:paraId="7187D529" w14:textId="77777777" w:rsidR="00003BD5" w:rsidRDefault="00003BD5" w:rsidP="00003BD5">
      <w:pPr>
        <w:pStyle w:val="Ttulonota"/>
        <w:tabs>
          <w:tab w:val="left" w:pos="426"/>
        </w:tabs>
        <w:spacing w:before="20" w:after="20" w:line="264" w:lineRule="auto"/>
        <w:rPr>
          <w:rFonts w:ascii="Arial" w:hAnsi="Arial" w:cs="Arial"/>
          <w:b w:val="0"/>
          <w:sz w:val="18"/>
          <w:szCs w:val="18"/>
        </w:rPr>
      </w:pPr>
      <w:r w:rsidRPr="006D0D30">
        <w:rPr>
          <w:rFonts w:ascii="Arial" w:hAnsi="Arial" w:cs="Arial"/>
          <w:b w:val="0"/>
          <w:sz w:val="18"/>
          <w:szCs w:val="18"/>
        </w:rPr>
        <w:t xml:space="preserve">“Caserna Francisco y Otros c/ PBB Polisur y Otros” Expediente 13803; “Uncalao Eduardo y Otros c/ PBBPolisur y Otros” Expediente 13860; y “Cordoba Héctor y Otros c/ PBB Polisur y Otros” Expediente 13859. En dicha audiencia se resolvió posponer la resolución de la procedencia de la prueba al momento de producirse la audiencia del art 41 del CCA en la </w:t>
      </w:r>
    </w:p>
    <w:p w14:paraId="03096D13" w14:textId="78F3C560" w:rsidR="00003BD5" w:rsidRDefault="00003BD5" w:rsidP="00003BD5">
      <w:pPr>
        <w:pStyle w:val="Ttulonota"/>
        <w:tabs>
          <w:tab w:val="left" w:pos="426"/>
        </w:tabs>
        <w:spacing w:before="20" w:after="20" w:line="264" w:lineRule="auto"/>
        <w:rPr>
          <w:rFonts w:ascii="Arial" w:hAnsi="Arial" w:cs="Arial"/>
          <w:b w:val="0"/>
          <w:sz w:val="18"/>
          <w:szCs w:val="18"/>
        </w:rPr>
      </w:pPr>
      <w:r w:rsidRPr="006D0D30">
        <w:rPr>
          <w:rFonts w:ascii="Arial" w:hAnsi="Arial" w:cs="Arial"/>
          <w:b w:val="0"/>
          <w:sz w:val="18"/>
          <w:szCs w:val="18"/>
        </w:rPr>
        <w:t>causa “SCHRODER JUAN y otros C/ PROVINCIA DE BUENOS AIRES y otros s/ Daños” a fin de optimizar recursos y fundándose en que la mayoría de las pruebas ofrecidas por la actora estaban solicitadas en todas las causas mencionadas.</w:t>
      </w:r>
    </w:p>
    <w:p w14:paraId="3AE7FF9E" w14:textId="77777777" w:rsidR="00003BD5" w:rsidRDefault="00003BD5" w:rsidP="00003BD5">
      <w:pPr>
        <w:pStyle w:val="Ttulonota"/>
        <w:tabs>
          <w:tab w:val="left" w:pos="426"/>
        </w:tabs>
        <w:spacing w:before="20" w:after="20" w:line="264" w:lineRule="auto"/>
        <w:rPr>
          <w:rFonts w:ascii="Arial" w:hAnsi="Arial" w:cs="Arial"/>
          <w:b w:val="0"/>
          <w:sz w:val="18"/>
          <w:szCs w:val="18"/>
        </w:rPr>
      </w:pPr>
    </w:p>
    <w:p w14:paraId="561C60B0" w14:textId="580878AE" w:rsidR="00003BD5" w:rsidRPr="006D0D30" w:rsidRDefault="00003BD5" w:rsidP="00003BD5">
      <w:pPr>
        <w:pStyle w:val="Ttulonota"/>
        <w:tabs>
          <w:tab w:val="left" w:pos="426"/>
        </w:tabs>
        <w:spacing w:before="20" w:after="20" w:line="264" w:lineRule="auto"/>
        <w:rPr>
          <w:rFonts w:ascii="Arial" w:hAnsi="Arial" w:cs="Arial"/>
          <w:b w:val="0"/>
          <w:sz w:val="18"/>
          <w:szCs w:val="18"/>
        </w:rPr>
      </w:pPr>
      <w:r w:rsidRPr="006D0D30">
        <w:rPr>
          <w:rFonts w:ascii="Arial" w:hAnsi="Arial" w:cs="Arial"/>
          <w:b w:val="0"/>
          <w:sz w:val="18"/>
          <w:szCs w:val="18"/>
        </w:rPr>
        <w:t>En marzo de 2014 la Sociedad fue notificada de una demanda ambiental iniciada contra la misma, varias empresas radicadas en el polo petroquímico de Bahía Blanca, la Provincia de Buenos Aires y ciertos de sus entes autárquicos. La demanda está vinculada con la contaminación del estuario en la zona del puerto de Bahía Blanca y el conflicto generado con los denominados pescadores artesanales que se menciona en el párrafo anterior. La causa se caratula “Schroder, Juan y otros c/ Provincia de Buenos Aires y Otros s/ Pretensión de Reconocimiento o Restablecimiento de derechos – otros juicios” y tramita ante el Juzgado Contencioso Administrativo N°1 sito en Bahía Blanca. El monto del reclamo contra</w:t>
      </w:r>
      <w:r>
        <w:rPr>
          <w:rFonts w:ascii="Arial" w:hAnsi="Arial" w:cs="Arial"/>
          <w:b w:val="0"/>
          <w:sz w:val="18"/>
          <w:szCs w:val="18"/>
        </w:rPr>
        <w:t xml:space="preserve"> </w:t>
      </w:r>
      <w:r w:rsidRPr="006D0D30">
        <w:rPr>
          <w:rFonts w:ascii="Arial" w:hAnsi="Arial" w:cs="Arial"/>
          <w:b w:val="0"/>
          <w:sz w:val="18"/>
          <w:szCs w:val="18"/>
        </w:rPr>
        <w:t>todas las partes demandadas es por Daño Material Colectivo y Daño Moral Colectivo, reclamándose bajo este último concepto la suma de $50.000.000. Con fecha 3 de julio de 2014 la Compañía contestó la demanda en tiempo y forma.</w:t>
      </w:r>
    </w:p>
    <w:p w14:paraId="44C3696F" w14:textId="037F227F" w:rsidR="00004C37" w:rsidRPr="005818B1" w:rsidRDefault="005818B1" w:rsidP="005818B1">
      <w:pPr>
        <w:tabs>
          <w:tab w:val="left" w:pos="390"/>
        </w:tabs>
        <w:rPr>
          <w:rFonts w:ascii="Arial" w:hAnsi="Arial" w:cs="Arial"/>
          <w:sz w:val="12"/>
          <w:szCs w:val="12"/>
        </w:rPr>
        <w:sectPr w:rsidR="00004C37" w:rsidRPr="005818B1" w:rsidSect="00A91538">
          <w:headerReference w:type="first" r:id="rId51"/>
          <w:pgSz w:w="11907" w:h="16840" w:code="9"/>
          <w:pgMar w:top="1134" w:right="851" w:bottom="964" w:left="1418" w:header="454" w:footer="340" w:gutter="0"/>
          <w:pgNumType w:start="16"/>
          <w:cols w:space="720"/>
          <w:titlePg/>
          <w:docGrid w:linePitch="272"/>
        </w:sectPr>
      </w:pPr>
      <w:r>
        <w:rPr>
          <w:rFonts w:ascii="Arial" w:hAnsi="Arial" w:cs="Arial"/>
          <w:sz w:val="12"/>
          <w:szCs w:val="12"/>
        </w:rPr>
        <w:tab/>
      </w:r>
    </w:p>
    <w:p w14:paraId="095D7353" w14:textId="6AA1BC1E" w:rsidR="00584238" w:rsidRDefault="0029482D" w:rsidP="0029482D">
      <w:pPr>
        <w:pStyle w:val="Ttulonota"/>
        <w:tabs>
          <w:tab w:val="left" w:pos="426"/>
        </w:tabs>
        <w:spacing w:before="20" w:after="20" w:line="264" w:lineRule="auto"/>
        <w:rPr>
          <w:rFonts w:ascii="Arial" w:hAnsi="Arial" w:cs="Arial"/>
          <w:b w:val="0"/>
          <w:sz w:val="18"/>
          <w:szCs w:val="18"/>
        </w:rPr>
      </w:pPr>
      <w:r w:rsidRPr="006D0D30">
        <w:rPr>
          <w:rFonts w:ascii="Arial" w:hAnsi="Arial" w:cs="Arial"/>
          <w:b w:val="0"/>
          <w:sz w:val="18"/>
          <w:szCs w:val="18"/>
        </w:rPr>
        <w:lastRenderedPageBreak/>
        <w:t>Hemos tomado conocimiento que el 22 de septiembre de 2015 el actor Schroder presentó en el expediente un escrito en el cual manifiesta que desiste de continuar en su carácter de actor en virtud de encontrarse trabajando como funcionario de la Provincia de Buenos Aires lo que le genera un conflicto de intereses. Con fecha 29 de junio de 2016 se realizó la audiencia del art. 41 del CCA en la cual el Juez resolvió cuáles serían las pruebas a ser producidas por todas las partes dura</w:t>
      </w:r>
      <w:r w:rsidRPr="00D23EBD">
        <w:rPr>
          <w:rFonts w:ascii="Arial" w:hAnsi="Arial" w:cs="Arial"/>
          <w:b w:val="0"/>
          <w:sz w:val="18"/>
          <w:szCs w:val="18"/>
        </w:rPr>
        <w:t xml:space="preserve">nte dicha etapa probatoria. </w:t>
      </w:r>
      <w:r w:rsidR="00AC0396" w:rsidRPr="000A1D8F">
        <w:rPr>
          <w:rFonts w:ascii="Arial" w:hAnsi="Arial" w:cs="Arial"/>
          <w:b w:val="0"/>
          <w:sz w:val="18"/>
          <w:szCs w:val="18"/>
        </w:rPr>
        <w:t xml:space="preserve">La Compañía ha producido las pruebas ofrecidas oportunamente y recientemente se ha terminado la producción de la prueba pericial ambiental. En tal sentido, con fecha 29 de agosto de 2018 Mega fue notificada del informe de la pericia ambiental realizado por los peritos oficiales designados por el juez de la causa. En dicho informe se analizaron las muestras tomadas de los efluentes de las distintas industrias de polo, del agua de la Ría, de sus sedimentos, y de distintas especies de peces, moluscos y crustáceos. De estos análisis, resultó que las muestras de los efluentes de Mega se encontraban en cumplimiento de los parámetros establecidos por la Resolución ADA 336/03, tal como las muestras de agua de la Ría y sus sedimentos. Con fecha 29 de septiembre de 2018, Mega presentó un escrito en los términos del art. 473 del Código Procesal Civil y Comercial de la Provincia de Buenos Aires y con fecha 28 de diciembre de 2018 los peritos presentaron las respuestas a dicho pedido. Con fecha 13 de febrero </w:t>
      </w:r>
      <w:r w:rsidR="00AC0396">
        <w:rPr>
          <w:rFonts w:ascii="Arial" w:hAnsi="Arial" w:cs="Arial"/>
          <w:b w:val="0"/>
          <w:sz w:val="18"/>
          <w:szCs w:val="18"/>
        </w:rPr>
        <w:t xml:space="preserve">de 2019 </w:t>
      </w:r>
      <w:r w:rsidR="00AC0396" w:rsidRPr="000A1D8F">
        <w:rPr>
          <w:rFonts w:ascii="Arial" w:hAnsi="Arial" w:cs="Arial"/>
          <w:b w:val="0"/>
          <w:sz w:val="18"/>
          <w:szCs w:val="18"/>
        </w:rPr>
        <w:t>se celebró</w:t>
      </w:r>
      <w:r w:rsidR="00B65A12" w:rsidRPr="00B65A12">
        <w:rPr>
          <w:rFonts w:ascii="Arial" w:hAnsi="Arial" w:cs="Arial"/>
          <w:b w:val="0"/>
          <w:sz w:val="18"/>
          <w:szCs w:val="18"/>
        </w:rPr>
        <w:t xml:space="preserve"> </w:t>
      </w:r>
      <w:r w:rsidR="00B65A12" w:rsidRPr="000A1D8F">
        <w:rPr>
          <w:rFonts w:ascii="Arial" w:hAnsi="Arial" w:cs="Arial"/>
          <w:b w:val="0"/>
          <w:sz w:val="18"/>
          <w:szCs w:val="18"/>
        </w:rPr>
        <w:t xml:space="preserve">una audiencia multipropósito designada por el Juez a cargo de la causa y en la misma </w:t>
      </w:r>
      <w:r w:rsidR="00B65A12">
        <w:rPr>
          <w:rFonts w:ascii="Arial" w:hAnsi="Arial" w:cs="Arial"/>
          <w:b w:val="0"/>
          <w:sz w:val="18"/>
          <w:szCs w:val="18"/>
        </w:rPr>
        <w:t>el juez estableció el plazo dentro del cual las partes deberán finalizar la prueba ofrecida pendiente.</w:t>
      </w:r>
    </w:p>
    <w:p w14:paraId="59BAC81A" w14:textId="2000FB13" w:rsidR="00003BD5" w:rsidRDefault="00003BD5" w:rsidP="0029482D">
      <w:pPr>
        <w:pStyle w:val="Ttulonota"/>
        <w:tabs>
          <w:tab w:val="left" w:pos="426"/>
        </w:tabs>
        <w:spacing w:before="20" w:after="20" w:line="264" w:lineRule="auto"/>
        <w:rPr>
          <w:rFonts w:ascii="Arial" w:hAnsi="Arial" w:cs="Arial"/>
          <w:b w:val="0"/>
          <w:sz w:val="18"/>
          <w:szCs w:val="18"/>
        </w:rPr>
      </w:pPr>
    </w:p>
    <w:p w14:paraId="5A5D08C0" w14:textId="77777777" w:rsidR="00003BD5" w:rsidRPr="00D23EBD" w:rsidRDefault="00003BD5" w:rsidP="00003BD5">
      <w:pPr>
        <w:pStyle w:val="Ttulonota"/>
        <w:tabs>
          <w:tab w:val="left" w:pos="426"/>
        </w:tabs>
        <w:spacing w:before="20" w:after="20" w:line="264" w:lineRule="auto"/>
        <w:rPr>
          <w:rFonts w:ascii="Arial" w:hAnsi="Arial" w:cs="Arial"/>
          <w:b w:val="0"/>
          <w:sz w:val="18"/>
          <w:szCs w:val="18"/>
        </w:rPr>
      </w:pPr>
      <w:r w:rsidRPr="00D23EBD">
        <w:rPr>
          <w:rFonts w:ascii="Arial" w:hAnsi="Arial" w:cs="Arial"/>
          <w:b w:val="0"/>
          <w:sz w:val="18"/>
          <w:szCs w:val="18"/>
        </w:rPr>
        <w:t xml:space="preserve">Con fecha 15 de marzo de 2018, la Sociedad recibió un oficio de la Fiscalía Federal N° 2 de Bahía Blanca (a cargo del Fiscal General Alejandro Cantaro) requiriéndole a la Sociedad informar la nómina de sus directores actuales en el marco de la Instrucción N° 135623/11 caratulada “Meninato, Rolando; Marcer, José Luis; Bridger, Ricardo Luis; Sheridan, Raúl Alberto; Gimenez, Fernando Ariel (P.B.B. Polisur S.A.) s/envenenamiento o adult. aguas, medic., o alim. Infracción ley 24.051” que tramita ante dicha fiscalía. La Sociedad ha cumplido en tiempo y forma con dicho requerimiento. La Sociedad no ha podido tener acceso al expediente de esta causa dado que la misma se encuentra en la etapa de instrucción ante la fiscalía a cargo. </w:t>
      </w:r>
    </w:p>
    <w:p w14:paraId="3E259500" w14:textId="77777777" w:rsidR="00003BD5" w:rsidRPr="00D23EBD" w:rsidRDefault="00003BD5" w:rsidP="00003BD5">
      <w:pPr>
        <w:pStyle w:val="Ttulonota"/>
        <w:tabs>
          <w:tab w:val="left" w:pos="426"/>
        </w:tabs>
        <w:spacing w:before="20" w:after="20" w:line="264" w:lineRule="auto"/>
        <w:rPr>
          <w:rFonts w:ascii="Arial" w:hAnsi="Arial" w:cs="Arial"/>
          <w:b w:val="0"/>
          <w:sz w:val="10"/>
          <w:szCs w:val="10"/>
        </w:rPr>
      </w:pPr>
    </w:p>
    <w:p w14:paraId="42D20661" w14:textId="77777777" w:rsidR="00003BD5" w:rsidRPr="00D23EBD" w:rsidRDefault="00003BD5" w:rsidP="00003BD5">
      <w:pPr>
        <w:pStyle w:val="Ttulonota"/>
        <w:tabs>
          <w:tab w:val="left" w:pos="426"/>
        </w:tabs>
        <w:spacing w:before="20" w:after="20" w:line="264" w:lineRule="auto"/>
        <w:rPr>
          <w:rFonts w:ascii="Arial" w:hAnsi="Arial" w:cs="Arial"/>
          <w:b w:val="0"/>
          <w:sz w:val="18"/>
          <w:szCs w:val="18"/>
        </w:rPr>
      </w:pPr>
      <w:r w:rsidRPr="00D23EBD">
        <w:rPr>
          <w:rFonts w:ascii="Arial" w:hAnsi="Arial" w:cs="Arial"/>
          <w:b w:val="0"/>
          <w:sz w:val="18"/>
          <w:szCs w:val="18"/>
        </w:rPr>
        <w:t>La Gerencia de la Sociedad, en consulta con sus asesores legales, entiende que dichos reclamos no deberían prosperar en relación a Mega.</w:t>
      </w:r>
    </w:p>
    <w:p w14:paraId="482DD627" w14:textId="5E5FD863" w:rsidR="00003BD5" w:rsidRDefault="00003BD5" w:rsidP="0029482D">
      <w:pPr>
        <w:pStyle w:val="Ttulonota"/>
        <w:tabs>
          <w:tab w:val="left" w:pos="426"/>
        </w:tabs>
        <w:spacing w:before="20" w:after="20" w:line="264" w:lineRule="auto"/>
        <w:rPr>
          <w:rFonts w:ascii="Arial" w:hAnsi="Arial" w:cs="Arial"/>
          <w:b w:val="0"/>
          <w:sz w:val="18"/>
          <w:szCs w:val="18"/>
        </w:rPr>
      </w:pPr>
    </w:p>
    <w:p w14:paraId="1E253854" w14:textId="77777777" w:rsidR="00003BD5" w:rsidRPr="00C10134" w:rsidRDefault="00003BD5" w:rsidP="00003BD5">
      <w:pPr>
        <w:pStyle w:val="Prrafodelista"/>
        <w:keepLines/>
        <w:spacing w:before="20" w:after="20" w:line="264" w:lineRule="auto"/>
        <w:ind w:left="0"/>
        <w:jc w:val="both"/>
        <w:rPr>
          <w:rFonts w:ascii="Arial" w:hAnsi="Arial"/>
          <w:b/>
          <w:sz w:val="18"/>
          <w:lang w:val="es-AR"/>
        </w:rPr>
      </w:pPr>
      <w:r w:rsidRPr="00C10134">
        <w:rPr>
          <w:rFonts w:ascii="Arial" w:hAnsi="Arial"/>
          <w:b/>
          <w:sz w:val="18"/>
          <w:szCs w:val="18"/>
          <w:lang w:val="es-AR"/>
        </w:rPr>
        <w:t>20.</w:t>
      </w:r>
      <w:r w:rsidRPr="00C10134">
        <w:rPr>
          <w:rFonts w:ascii="Arial" w:hAnsi="Arial"/>
          <w:b/>
          <w:sz w:val="18"/>
          <w:szCs w:val="18"/>
          <w:lang w:val="es-AR"/>
        </w:rPr>
        <w:tab/>
      </w:r>
      <w:r w:rsidRPr="00C10134">
        <w:rPr>
          <w:rFonts w:ascii="Arial" w:hAnsi="Arial"/>
          <w:b/>
          <w:sz w:val="18"/>
          <w:lang w:val="es-AR"/>
        </w:rPr>
        <w:t>COMPROMISOS CONTRACTUALES</w:t>
      </w:r>
    </w:p>
    <w:p w14:paraId="14EEB95F" w14:textId="77777777" w:rsidR="00003BD5" w:rsidRPr="00C10134" w:rsidRDefault="00003BD5" w:rsidP="00003BD5">
      <w:pPr>
        <w:pStyle w:val="Prrafodelista"/>
        <w:keepLines/>
        <w:spacing w:before="20" w:after="20" w:line="264" w:lineRule="auto"/>
        <w:ind w:left="0"/>
        <w:jc w:val="both"/>
        <w:rPr>
          <w:rFonts w:ascii="Arial" w:hAnsi="Arial"/>
          <w:b/>
          <w:sz w:val="10"/>
          <w:szCs w:val="10"/>
          <w:lang w:val="es-AR"/>
        </w:rPr>
      </w:pPr>
    </w:p>
    <w:p w14:paraId="254A3699" w14:textId="77777777" w:rsidR="00003BD5" w:rsidRPr="00AD4A38" w:rsidRDefault="00003BD5" w:rsidP="00003BD5">
      <w:pPr>
        <w:keepLines/>
        <w:spacing w:before="20" w:after="20" w:line="264" w:lineRule="auto"/>
        <w:jc w:val="both"/>
        <w:rPr>
          <w:rFonts w:ascii="Arial" w:hAnsi="Arial"/>
          <w:b/>
          <w:sz w:val="18"/>
          <w:szCs w:val="18"/>
        </w:rPr>
      </w:pPr>
      <w:r w:rsidRPr="00AD4A38">
        <w:rPr>
          <w:rFonts w:ascii="Arial" w:hAnsi="Arial"/>
          <w:b/>
          <w:sz w:val="18"/>
          <w:szCs w:val="18"/>
        </w:rPr>
        <w:t>Acuerdo de provisión de materia prima y acuerdos de venta</w:t>
      </w:r>
    </w:p>
    <w:p w14:paraId="2B1D5131" w14:textId="77777777" w:rsidR="00003BD5" w:rsidRPr="00C10134" w:rsidRDefault="00003BD5" w:rsidP="00003BD5">
      <w:pPr>
        <w:spacing w:before="20" w:after="20" w:line="264" w:lineRule="auto"/>
        <w:rPr>
          <w:rFonts w:ascii="Arial" w:hAnsi="Arial" w:cs="Arial"/>
          <w:sz w:val="10"/>
          <w:szCs w:val="10"/>
        </w:rPr>
      </w:pPr>
    </w:p>
    <w:p w14:paraId="1EC094D4" w14:textId="77777777" w:rsidR="00003BD5" w:rsidRPr="00C10134" w:rsidRDefault="00003BD5" w:rsidP="00003BD5">
      <w:pPr>
        <w:pStyle w:val="Ttulonota"/>
        <w:tabs>
          <w:tab w:val="left" w:pos="426"/>
        </w:tabs>
        <w:spacing w:before="20" w:after="20" w:line="264" w:lineRule="auto"/>
        <w:rPr>
          <w:rFonts w:ascii="Arial" w:hAnsi="Arial" w:cs="Arial"/>
          <w:b w:val="0"/>
          <w:sz w:val="18"/>
          <w:szCs w:val="18"/>
        </w:rPr>
      </w:pPr>
      <w:r w:rsidRPr="00C10134">
        <w:rPr>
          <w:rFonts w:ascii="Arial" w:hAnsi="Arial" w:cs="Arial"/>
          <w:b w:val="0"/>
          <w:sz w:val="18"/>
          <w:szCs w:val="18"/>
        </w:rPr>
        <w:t>Como se menciona en la Nota 1, la Sociedad</w:t>
      </w:r>
      <w:r>
        <w:rPr>
          <w:rFonts w:ascii="Arial" w:hAnsi="Arial" w:cs="Arial"/>
          <w:b w:val="0"/>
          <w:sz w:val="18"/>
          <w:szCs w:val="18"/>
        </w:rPr>
        <w:t>, al inicio de sus operaciones, celebró un Acuerdo de Provisión de Gas N</w:t>
      </w:r>
      <w:r w:rsidRPr="00C10134">
        <w:rPr>
          <w:rFonts w:ascii="Arial" w:hAnsi="Arial" w:cs="Arial"/>
          <w:b w:val="0"/>
          <w:sz w:val="18"/>
          <w:szCs w:val="18"/>
        </w:rPr>
        <w:t xml:space="preserve">atural a largo plazo </w:t>
      </w:r>
      <w:r>
        <w:rPr>
          <w:rFonts w:ascii="Arial" w:hAnsi="Arial" w:cs="Arial"/>
          <w:b w:val="0"/>
          <w:sz w:val="18"/>
          <w:szCs w:val="18"/>
        </w:rPr>
        <w:t>con YPF</w:t>
      </w:r>
      <w:r w:rsidRPr="00C10134">
        <w:rPr>
          <w:rFonts w:ascii="Arial" w:hAnsi="Arial" w:cs="Arial"/>
          <w:b w:val="0"/>
          <w:sz w:val="18"/>
          <w:szCs w:val="18"/>
        </w:rPr>
        <w:t xml:space="preserve"> y ciertos acuerdos de venta a largo plazo (el "Contrato de Etano", el "Contrato de GLP" y el "Contrato de Gasolina Natural", en conjunto los "Acuerdos de Venta"). Los Acuerdos de Provisión y de Venta entraron en vigencia el 1 de abril de 2001</w:t>
      </w:r>
      <w:r>
        <w:rPr>
          <w:rFonts w:ascii="Arial" w:hAnsi="Arial" w:cs="Arial"/>
          <w:b w:val="0"/>
          <w:sz w:val="18"/>
          <w:szCs w:val="18"/>
        </w:rPr>
        <w:t>, con</w:t>
      </w:r>
      <w:r w:rsidRPr="00C10134">
        <w:rPr>
          <w:rFonts w:ascii="Arial" w:hAnsi="Arial" w:cs="Arial"/>
          <w:b w:val="0"/>
          <w:sz w:val="18"/>
          <w:szCs w:val="18"/>
        </w:rPr>
        <w:t xml:space="preserve"> una duración inicial de 10 años, renovables automáticamente año a año hasta el año 2017, o sujeto al cumplimiento de ciertas condiciones hasta el año 2021, salvo que las partes acuerden lo contrario.</w:t>
      </w:r>
    </w:p>
    <w:p w14:paraId="5D1A3C31" w14:textId="77777777" w:rsidR="00003BD5" w:rsidRPr="00C10134" w:rsidRDefault="00003BD5" w:rsidP="00003BD5">
      <w:pPr>
        <w:pStyle w:val="Ttulonota"/>
        <w:tabs>
          <w:tab w:val="left" w:pos="426"/>
        </w:tabs>
        <w:spacing w:before="20" w:after="20" w:line="264" w:lineRule="auto"/>
        <w:rPr>
          <w:rFonts w:ascii="Arial" w:hAnsi="Arial" w:cs="Arial"/>
          <w:b w:val="0"/>
          <w:sz w:val="10"/>
          <w:szCs w:val="10"/>
        </w:rPr>
      </w:pPr>
    </w:p>
    <w:p w14:paraId="5283FFF6" w14:textId="77777777" w:rsidR="00003BD5" w:rsidRDefault="00003BD5" w:rsidP="00003BD5">
      <w:pPr>
        <w:pStyle w:val="Ttulonota"/>
        <w:tabs>
          <w:tab w:val="left" w:pos="426"/>
        </w:tabs>
        <w:spacing w:before="20" w:after="20" w:line="264" w:lineRule="auto"/>
        <w:rPr>
          <w:rFonts w:ascii="Arial" w:hAnsi="Arial" w:cs="Arial"/>
          <w:b w:val="0"/>
          <w:sz w:val="18"/>
          <w:szCs w:val="18"/>
        </w:rPr>
      </w:pPr>
      <w:r w:rsidRPr="00C10134">
        <w:rPr>
          <w:rFonts w:ascii="Arial" w:hAnsi="Arial" w:cs="Arial"/>
          <w:b w:val="0"/>
          <w:sz w:val="18"/>
          <w:szCs w:val="18"/>
        </w:rPr>
        <w:t>El Acuerdo de Provisión requería originariamente a YPF, entre otras cosas, despachar no menos de 12,6 miles de millones de metros cúbicos de gas natural para cada uno de los años de duración del contrato, sujeto a ciertos requerimientos diarios y mensuales, y a la Sociedad comprar las cantidades retenidas y despacharle a YPF, de acuerdo a ciertos requerimientos, el gas residual luego del procesamiento. A raíz de las conversaciones mantenidas entre representantes de la Sociedad e YPF durante el año 2017 en relación con los términos que resultarán aplicables al Acuerdo de Provisión por el período comprendido entre el 15 noviembre del 2017 y el 1 de abril del 2021, las partes acordaron, por aplicación de lo establecido en el artículo 3.2.f del Acuerdo de Provisión, que el nuevo volumen anual de gas natural que como mínimo YPF debe poner a disposición de la Sociedad a partir del 15 de noviembre del 2017 y hasta el 1 de abril del 2021 es de 8,6 miles de millones de metros cúbicos.</w:t>
      </w:r>
    </w:p>
    <w:p w14:paraId="1DFD48DA" w14:textId="35530617" w:rsidR="00003BD5" w:rsidRDefault="00003BD5" w:rsidP="0029482D">
      <w:pPr>
        <w:pStyle w:val="Ttulonota"/>
        <w:tabs>
          <w:tab w:val="left" w:pos="426"/>
        </w:tabs>
        <w:spacing w:before="20" w:after="20" w:line="264" w:lineRule="auto"/>
        <w:rPr>
          <w:rFonts w:ascii="Arial" w:hAnsi="Arial" w:cs="Arial"/>
          <w:b w:val="0"/>
          <w:sz w:val="18"/>
          <w:szCs w:val="18"/>
        </w:rPr>
      </w:pPr>
    </w:p>
    <w:p w14:paraId="53D4507E" w14:textId="62FB1AAC" w:rsidR="00003BD5" w:rsidRDefault="00003BD5" w:rsidP="00003BD5">
      <w:pPr>
        <w:pStyle w:val="Ttulonota"/>
        <w:tabs>
          <w:tab w:val="left" w:pos="426"/>
        </w:tabs>
        <w:spacing w:before="20" w:after="20" w:line="264" w:lineRule="auto"/>
        <w:rPr>
          <w:rFonts w:ascii="Arial" w:hAnsi="Arial" w:cs="Arial"/>
          <w:b w:val="0"/>
          <w:sz w:val="18"/>
          <w:szCs w:val="18"/>
        </w:rPr>
      </w:pPr>
      <w:r w:rsidRPr="00257112">
        <w:rPr>
          <w:rFonts w:ascii="Arial" w:hAnsi="Arial" w:cs="Arial"/>
          <w:b w:val="0"/>
          <w:sz w:val="18"/>
          <w:szCs w:val="18"/>
        </w:rPr>
        <w:t>El Acuerdo de Provisión prevé el pago de daños entre YPF y la Sociedad en el caso que la Sociedad no realizase la compra del gas retenido o el despacho del gas residual contractualmente acordado, o YPF no despachase gas natural en las cantidades y calidades especificadas en el contrato. Adicionalmente, los Acuerdos de Venta preveían el pago de daños entre las partes intervinientes, en el caso en que la Sociedad no despachase los productos o PBBPolisur o Petrobras no comprasen las cantidades contractualmente acordadas.</w:t>
      </w:r>
    </w:p>
    <w:p w14:paraId="563B16BE" w14:textId="77777777" w:rsidR="00003BD5" w:rsidRDefault="00003BD5" w:rsidP="00003BD5">
      <w:pPr>
        <w:pStyle w:val="Ttulonota"/>
        <w:tabs>
          <w:tab w:val="left" w:pos="426"/>
        </w:tabs>
        <w:spacing w:before="20" w:after="20" w:line="264" w:lineRule="auto"/>
        <w:rPr>
          <w:rFonts w:ascii="Arial" w:hAnsi="Arial" w:cs="Arial"/>
          <w:b w:val="0"/>
          <w:sz w:val="18"/>
          <w:szCs w:val="18"/>
        </w:rPr>
      </w:pPr>
    </w:p>
    <w:p w14:paraId="4D1D7207" w14:textId="09B12525" w:rsidR="00003BD5" w:rsidRDefault="00003BD5" w:rsidP="00692305">
      <w:pPr>
        <w:pStyle w:val="Ttulonota"/>
        <w:tabs>
          <w:tab w:val="left" w:pos="426"/>
        </w:tabs>
        <w:spacing w:before="20" w:after="20" w:line="264" w:lineRule="auto"/>
        <w:rPr>
          <w:rFonts w:ascii="Arial" w:hAnsi="Arial" w:cs="Arial"/>
          <w:b w:val="0"/>
          <w:sz w:val="18"/>
          <w:szCs w:val="18"/>
        </w:rPr>
        <w:sectPr w:rsidR="00003BD5" w:rsidSect="005818B1">
          <w:headerReference w:type="default" r:id="rId52"/>
          <w:footerReference w:type="default" r:id="rId53"/>
          <w:headerReference w:type="first" r:id="rId54"/>
          <w:footerReference w:type="first" r:id="rId55"/>
          <w:pgSz w:w="11907" w:h="16840" w:code="9"/>
          <w:pgMar w:top="1012" w:right="851" w:bottom="964" w:left="1418" w:header="454" w:footer="340" w:gutter="0"/>
          <w:cols w:space="708"/>
          <w:docGrid w:linePitch="360"/>
        </w:sectPr>
      </w:pPr>
      <w:r w:rsidRPr="0063519F">
        <w:rPr>
          <w:rFonts w:ascii="Arial" w:hAnsi="Arial" w:cs="Arial"/>
          <w:b w:val="0"/>
          <w:sz w:val="18"/>
          <w:szCs w:val="18"/>
        </w:rPr>
        <w:t>En el marco del Acuerdo de Provisión de Gas Natural, con fecha 23 de noviembre de 2018, la Sociedad remitió a YPF una nota reclamándole por el incumplimiento en relación con la calidad del gas puesto a disposición de Mega bajo el Acuerdo de Provisión</w:t>
      </w:r>
      <w:r>
        <w:rPr>
          <w:rFonts w:ascii="Arial" w:hAnsi="Arial" w:cs="Arial"/>
          <w:b w:val="0"/>
          <w:sz w:val="18"/>
          <w:szCs w:val="18"/>
        </w:rPr>
        <w:t xml:space="preserve"> de Gas natural</w:t>
      </w:r>
      <w:r w:rsidRPr="0063519F">
        <w:rPr>
          <w:rFonts w:ascii="Arial" w:hAnsi="Arial" w:cs="Arial"/>
          <w:b w:val="0"/>
          <w:sz w:val="18"/>
          <w:szCs w:val="18"/>
        </w:rPr>
        <w:t xml:space="preserve"> durante los períodos comprendidos entre (i) el 15 de noviembre de 2</w:t>
      </w:r>
      <w:r>
        <w:rPr>
          <w:rFonts w:ascii="Arial" w:hAnsi="Arial" w:cs="Arial"/>
          <w:b w:val="0"/>
          <w:sz w:val="18"/>
          <w:szCs w:val="18"/>
        </w:rPr>
        <w:t>017 – 31 de</w:t>
      </w:r>
      <w:r w:rsidR="00692305">
        <w:rPr>
          <w:rFonts w:ascii="Arial" w:hAnsi="Arial" w:cs="Arial"/>
          <w:b w:val="0"/>
          <w:sz w:val="18"/>
          <w:szCs w:val="18"/>
        </w:rPr>
        <w:t xml:space="preserve"> </w:t>
      </w:r>
      <w:r w:rsidR="00692305" w:rsidRPr="0063519F">
        <w:rPr>
          <w:rFonts w:ascii="Arial" w:hAnsi="Arial" w:cs="Arial"/>
          <w:b w:val="0"/>
          <w:sz w:val="18"/>
          <w:szCs w:val="18"/>
        </w:rPr>
        <w:t xml:space="preserve">marzo 2018 y (ii) 1 de abril de 2018 – 31 de octubre de 2018. </w:t>
      </w:r>
      <w:r w:rsidR="00692305">
        <w:rPr>
          <w:rFonts w:ascii="Arial" w:hAnsi="Arial" w:cs="Arial"/>
          <w:b w:val="0"/>
          <w:sz w:val="18"/>
          <w:szCs w:val="18"/>
        </w:rPr>
        <w:t xml:space="preserve">Posteriormente, mediante notas de fecha 4 de enero, 14 de febrero y 22 de abril de 2019, Mega amplió su reclamo a marzo 2019. </w:t>
      </w:r>
      <w:r w:rsidR="00692305" w:rsidRPr="0063519F">
        <w:rPr>
          <w:rFonts w:ascii="Arial" w:hAnsi="Arial" w:cs="Arial"/>
          <w:b w:val="0"/>
          <w:sz w:val="18"/>
          <w:szCs w:val="18"/>
        </w:rPr>
        <w:t>En dicha</w:t>
      </w:r>
      <w:r w:rsidR="00692305">
        <w:rPr>
          <w:rFonts w:ascii="Arial" w:hAnsi="Arial" w:cs="Arial"/>
          <w:b w:val="0"/>
          <w:sz w:val="18"/>
          <w:szCs w:val="18"/>
        </w:rPr>
        <w:t>s</w:t>
      </w:r>
      <w:r w:rsidR="00692305" w:rsidRPr="0063519F">
        <w:rPr>
          <w:rFonts w:ascii="Arial" w:hAnsi="Arial" w:cs="Arial"/>
          <w:b w:val="0"/>
          <w:sz w:val="18"/>
          <w:szCs w:val="18"/>
        </w:rPr>
        <w:t xml:space="preserve"> nota</w:t>
      </w:r>
      <w:r w:rsidR="00692305">
        <w:rPr>
          <w:rFonts w:ascii="Arial" w:hAnsi="Arial" w:cs="Arial"/>
          <w:b w:val="0"/>
          <w:sz w:val="18"/>
          <w:szCs w:val="18"/>
        </w:rPr>
        <w:t>s</w:t>
      </w:r>
      <w:r w:rsidR="00692305" w:rsidRPr="0063519F">
        <w:rPr>
          <w:rFonts w:ascii="Arial" w:hAnsi="Arial" w:cs="Arial"/>
          <w:b w:val="0"/>
          <w:sz w:val="18"/>
          <w:szCs w:val="18"/>
        </w:rPr>
        <w:t>, Mega reclamó que en virtud de</w:t>
      </w:r>
    </w:p>
    <w:p w14:paraId="310C7E29" w14:textId="1101947A" w:rsidR="00B65A12" w:rsidRDefault="00C10134" w:rsidP="00B65A12">
      <w:pPr>
        <w:pStyle w:val="Ttulonota"/>
        <w:tabs>
          <w:tab w:val="left" w:pos="426"/>
        </w:tabs>
        <w:spacing w:before="20" w:after="20" w:line="264" w:lineRule="auto"/>
        <w:rPr>
          <w:rFonts w:ascii="Arial" w:hAnsi="Arial" w:cs="Arial"/>
          <w:b w:val="0"/>
          <w:sz w:val="18"/>
          <w:szCs w:val="18"/>
        </w:rPr>
      </w:pPr>
      <w:r w:rsidRPr="0063519F">
        <w:rPr>
          <w:rFonts w:ascii="Arial" w:hAnsi="Arial" w:cs="Arial"/>
          <w:b w:val="0"/>
          <w:sz w:val="18"/>
          <w:szCs w:val="18"/>
        </w:rPr>
        <w:lastRenderedPageBreak/>
        <w:t xml:space="preserve">que la composición molar del gas puesto a disposición por YPF durante los períodos referidos precedentemente contuvo un contenido de pentanos y superiores inferior al establecido bajo el Acuerdo de Provisión de Gas Natural y que ello le privó de producir y vender mayores cantidades de gasolina natural y, consecuentemente, obtener una ganancia equivalente a: (i) U$S 3,16 millones durante el período comprendido entre el 15 de noviembre de 2017- 31 de marzo de 2018 y (ii) U$S </w:t>
      </w:r>
      <w:r w:rsidR="00AA3854">
        <w:rPr>
          <w:rFonts w:ascii="Arial" w:hAnsi="Arial" w:cs="Arial"/>
          <w:b w:val="0"/>
          <w:sz w:val="18"/>
          <w:szCs w:val="18"/>
        </w:rPr>
        <w:t>6,33</w:t>
      </w:r>
      <w:r w:rsidRPr="0063519F">
        <w:rPr>
          <w:rFonts w:ascii="Arial" w:hAnsi="Arial" w:cs="Arial"/>
          <w:b w:val="0"/>
          <w:sz w:val="18"/>
          <w:szCs w:val="18"/>
        </w:rPr>
        <w:t xml:space="preserve"> millones durante el período comprendido entre el 1 de abril 2018 – 31 de </w:t>
      </w:r>
      <w:r w:rsidR="00AA3854">
        <w:rPr>
          <w:rFonts w:ascii="Arial" w:hAnsi="Arial" w:cs="Arial"/>
          <w:b w:val="0"/>
          <w:sz w:val="18"/>
          <w:szCs w:val="18"/>
        </w:rPr>
        <w:t>marzo de 2019</w:t>
      </w:r>
      <w:r w:rsidRPr="0063519F">
        <w:rPr>
          <w:rFonts w:ascii="Arial" w:hAnsi="Arial" w:cs="Arial"/>
          <w:b w:val="0"/>
          <w:sz w:val="18"/>
          <w:szCs w:val="18"/>
        </w:rPr>
        <w:t>. A la fecha de preparación de los presentes estados financieros la Sociedad no había recibido respuesta de YPF a los reclamos</w:t>
      </w:r>
      <w:r w:rsidR="00B65A12" w:rsidRPr="00B65A12">
        <w:rPr>
          <w:rFonts w:ascii="Arial" w:hAnsi="Arial" w:cs="Arial"/>
          <w:b w:val="0"/>
          <w:sz w:val="18"/>
          <w:szCs w:val="18"/>
        </w:rPr>
        <w:t xml:space="preserve"> </w:t>
      </w:r>
      <w:r w:rsidR="00B65A12" w:rsidRPr="0063519F">
        <w:rPr>
          <w:rFonts w:ascii="Arial" w:hAnsi="Arial" w:cs="Arial"/>
          <w:b w:val="0"/>
          <w:sz w:val="18"/>
          <w:szCs w:val="18"/>
        </w:rPr>
        <w:t>descriptos precedentemente.</w:t>
      </w:r>
    </w:p>
    <w:p w14:paraId="4750CB7A" w14:textId="77777777" w:rsidR="00B65A12" w:rsidRPr="00E20901" w:rsidRDefault="00B65A12" w:rsidP="00B65A12">
      <w:pPr>
        <w:pStyle w:val="Ttulonota"/>
        <w:tabs>
          <w:tab w:val="left" w:pos="426"/>
        </w:tabs>
        <w:spacing w:before="20" w:after="20" w:line="264" w:lineRule="auto"/>
        <w:rPr>
          <w:rFonts w:ascii="Arial" w:hAnsi="Arial" w:cs="Arial"/>
          <w:b w:val="0"/>
          <w:sz w:val="18"/>
          <w:szCs w:val="18"/>
        </w:rPr>
      </w:pPr>
    </w:p>
    <w:p w14:paraId="7248C71F" w14:textId="6D0BED17" w:rsidR="00B65A12" w:rsidRDefault="00B65A12" w:rsidP="00B65A12">
      <w:pPr>
        <w:pStyle w:val="Ttulonota"/>
        <w:tabs>
          <w:tab w:val="left" w:pos="426"/>
        </w:tabs>
        <w:spacing w:before="20" w:after="20" w:line="264" w:lineRule="auto"/>
        <w:rPr>
          <w:rFonts w:ascii="Arial" w:hAnsi="Arial" w:cs="Arial"/>
          <w:b w:val="0"/>
          <w:sz w:val="18"/>
          <w:szCs w:val="18"/>
        </w:rPr>
      </w:pPr>
      <w:r w:rsidRPr="0063519F">
        <w:rPr>
          <w:rFonts w:ascii="Arial" w:hAnsi="Arial" w:cs="Arial"/>
          <w:b w:val="0"/>
          <w:sz w:val="18"/>
          <w:szCs w:val="18"/>
        </w:rPr>
        <w:t>Con fecha 17 de julio de 2018, la Sociedad aceptó la oferta de compraventa de componentes licuables de gas natural formulada por YPF, con vigencia entre el 1 de julio de 2018 y el 30 de abril de 2019, que establece los términos bajos los cuales la Compañía recibirá entre 3 y 6 millones m3/d de gas natural adicionales a los 23,7 millones m3/d previstos bajo</w:t>
      </w:r>
      <w:r w:rsidRPr="00B65A12">
        <w:rPr>
          <w:rFonts w:ascii="Arial" w:hAnsi="Arial" w:cs="Arial"/>
          <w:b w:val="0"/>
          <w:sz w:val="18"/>
          <w:szCs w:val="18"/>
        </w:rPr>
        <w:t xml:space="preserve"> </w:t>
      </w:r>
      <w:r w:rsidRPr="0063519F">
        <w:rPr>
          <w:rFonts w:ascii="Arial" w:hAnsi="Arial" w:cs="Arial"/>
          <w:b w:val="0"/>
          <w:sz w:val="18"/>
          <w:szCs w:val="18"/>
        </w:rPr>
        <w:t>el Acuerdo de Provisión, a un precio variable estacionalmente convenido en dicho documento. Adicionalmente, la capacidad de procesamiento remanente de la Planta Separadora es cubierta por la Sociedad mediante distintos acuerdos o la compra spot de componentes licuables contenidos en el gas natural, convenidos mensualmente con distintos</w:t>
      </w:r>
      <w:r w:rsidRPr="00B65A12">
        <w:rPr>
          <w:rFonts w:ascii="Arial" w:hAnsi="Arial" w:cs="Arial"/>
          <w:b w:val="0"/>
          <w:sz w:val="18"/>
          <w:szCs w:val="18"/>
        </w:rPr>
        <w:t xml:space="preserve"> </w:t>
      </w:r>
      <w:r w:rsidRPr="0063519F">
        <w:rPr>
          <w:rFonts w:ascii="Arial" w:hAnsi="Arial" w:cs="Arial"/>
          <w:b w:val="0"/>
          <w:sz w:val="18"/>
          <w:szCs w:val="18"/>
        </w:rPr>
        <w:t>productores de la Cuenca Neuquina. Durante estos últimos meses, la Sociedad ha concretado este tipo de transacciones con productores</w:t>
      </w:r>
      <w:r>
        <w:rPr>
          <w:rFonts w:ascii="Arial" w:hAnsi="Arial" w:cs="Arial"/>
          <w:b w:val="0"/>
          <w:sz w:val="18"/>
          <w:szCs w:val="18"/>
        </w:rPr>
        <w:t xml:space="preserve"> como Wintershall Energía S.A.,</w:t>
      </w:r>
      <w:r w:rsidRPr="0063519F">
        <w:rPr>
          <w:rFonts w:ascii="Arial" w:hAnsi="Arial" w:cs="Arial"/>
          <w:b w:val="0"/>
          <w:sz w:val="18"/>
          <w:szCs w:val="18"/>
        </w:rPr>
        <w:t xml:space="preserve"> Pan American Energy LLC</w:t>
      </w:r>
      <w:r>
        <w:rPr>
          <w:rFonts w:ascii="Arial" w:hAnsi="Arial" w:cs="Arial"/>
          <w:b w:val="0"/>
          <w:sz w:val="18"/>
          <w:szCs w:val="18"/>
        </w:rPr>
        <w:t xml:space="preserve"> y Total Austral S.A.</w:t>
      </w:r>
      <w:r w:rsidRPr="0063519F">
        <w:rPr>
          <w:rFonts w:ascii="Arial" w:hAnsi="Arial" w:cs="Arial"/>
          <w:b w:val="0"/>
          <w:sz w:val="18"/>
          <w:szCs w:val="18"/>
        </w:rPr>
        <w:t>.</w:t>
      </w:r>
    </w:p>
    <w:p w14:paraId="07BCC0D4" w14:textId="77777777" w:rsidR="00692305" w:rsidRDefault="00692305" w:rsidP="0029482D">
      <w:pPr>
        <w:pStyle w:val="Ttulonota"/>
        <w:tabs>
          <w:tab w:val="left" w:pos="426"/>
        </w:tabs>
        <w:spacing w:before="20" w:after="20" w:line="264" w:lineRule="auto"/>
        <w:rPr>
          <w:rFonts w:ascii="Arial" w:hAnsi="Arial" w:cs="Arial"/>
          <w:b w:val="0"/>
          <w:sz w:val="18"/>
          <w:szCs w:val="18"/>
        </w:rPr>
      </w:pPr>
    </w:p>
    <w:p w14:paraId="55B90DD3" w14:textId="0D76202B" w:rsidR="0029482D" w:rsidRPr="00C10134" w:rsidRDefault="0029482D" w:rsidP="0029482D">
      <w:pPr>
        <w:pStyle w:val="Ttulonota"/>
        <w:tabs>
          <w:tab w:val="left" w:pos="426"/>
        </w:tabs>
        <w:spacing w:before="20" w:after="20" w:line="264" w:lineRule="auto"/>
        <w:rPr>
          <w:rFonts w:ascii="Arial" w:hAnsi="Arial" w:cs="Arial"/>
          <w:b w:val="0"/>
          <w:sz w:val="18"/>
          <w:szCs w:val="18"/>
        </w:rPr>
      </w:pPr>
      <w:r w:rsidRPr="00C10134">
        <w:rPr>
          <w:rFonts w:ascii="Arial" w:hAnsi="Arial" w:cs="Arial"/>
          <w:b w:val="0"/>
          <w:sz w:val="18"/>
          <w:szCs w:val="18"/>
        </w:rPr>
        <w:t xml:space="preserve">El Contrato de Etano requiere a la Sociedad, entre otras cosas, despachar y a PBBPolisur comprar, una cantidad mínima anual de 500.000 toneladas métricas ("tm") de etano. </w:t>
      </w:r>
    </w:p>
    <w:p w14:paraId="6B925AF4" w14:textId="77777777" w:rsidR="00E20901" w:rsidRPr="00197361" w:rsidRDefault="00E20901" w:rsidP="00E20901">
      <w:pPr>
        <w:pStyle w:val="Ttulonota"/>
        <w:tabs>
          <w:tab w:val="left" w:pos="426"/>
        </w:tabs>
        <w:spacing w:before="20" w:after="20" w:line="264" w:lineRule="auto"/>
        <w:rPr>
          <w:rFonts w:ascii="Arial" w:hAnsi="Arial" w:cs="Arial"/>
          <w:b w:val="0"/>
          <w:sz w:val="10"/>
          <w:szCs w:val="10"/>
          <w:highlight w:val="yellow"/>
        </w:rPr>
      </w:pPr>
    </w:p>
    <w:p w14:paraId="68B82A6A" w14:textId="2548B255" w:rsidR="00D64A26" w:rsidRPr="00C10134" w:rsidRDefault="0029482D" w:rsidP="0029482D">
      <w:pPr>
        <w:pStyle w:val="Ttulonota"/>
        <w:tabs>
          <w:tab w:val="left" w:pos="426"/>
        </w:tabs>
        <w:spacing w:before="20" w:after="20" w:line="264" w:lineRule="auto"/>
        <w:rPr>
          <w:rFonts w:ascii="Arial" w:hAnsi="Arial" w:cs="Arial"/>
          <w:b w:val="0"/>
          <w:sz w:val="18"/>
          <w:szCs w:val="18"/>
        </w:rPr>
      </w:pPr>
      <w:r w:rsidRPr="00C10134">
        <w:rPr>
          <w:rFonts w:ascii="Arial" w:hAnsi="Arial" w:cs="Arial"/>
          <w:b w:val="0"/>
          <w:sz w:val="18"/>
          <w:szCs w:val="18"/>
        </w:rPr>
        <w:t>El Contrato de GLP y de Gasolina Natural, entre otras cosas, requerían a la Sociedad despachar y a Petrobras comprar, una cantidad anual de 365.000 tm de propano, 235.000 tm de butano y 210.000 tm de gasolina natural, con un excedente o defecto en cada caso de 6% a opción de la Sociedad. En virtud de lo establecido por el artículo 2.1 del Contrato de GLP y de Gasolina Natural, y como consecuencia de no haberse cumplido la condición allí establecida, los Contratos de GLP y de Gasolina Natural celebrados oportunamente entre la Sociedad y Petrobras han quedado automáticamente terminados a par</w:t>
      </w:r>
      <w:r w:rsidR="009978CD" w:rsidRPr="00C10134">
        <w:rPr>
          <w:rFonts w:ascii="Arial" w:hAnsi="Arial" w:cs="Arial"/>
          <w:b w:val="0"/>
          <w:sz w:val="18"/>
          <w:szCs w:val="18"/>
        </w:rPr>
        <w:t>tir del 18 de noviembre de 2017.</w:t>
      </w:r>
    </w:p>
    <w:p w14:paraId="7C40145F" w14:textId="373E1112" w:rsidR="009978CD" w:rsidRDefault="009978CD" w:rsidP="0029482D">
      <w:pPr>
        <w:pStyle w:val="Ttulonota"/>
        <w:tabs>
          <w:tab w:val="left" w:pos="426"/>
        </w:tabs>
        <w:spacing w:before="20" w:after="20" w:line="264" w:lineRule="auto"/>
        <w:rPr>
          <w:rFonts w:ascii="Arial" w:hAnsi="Arial" w:cs="Arial"/>
          <w:b w:val="0"/>
          <w:sz w:val="18"/>
          <w:szCs w:val="18"/>
          <w:highlight w:val="yellow"/>
        </w:rPr>
      </w:pPr>
    </w:p>
    <w:p w14:paraId="6321C092" w14:textId="2939D457" w:rsidR="00C10134" w:rsidRPr="00197361" w:rsidRDefault="00C10134" w:rsidP="0029482D">
      <w:pPr>
        <w:pStyle w:val="Ttulonota"/>
        <w:tabs>
          <w:tab w:val="left" w:pos="426"/>
        </w:tabs>
        <w:spacing w:before="20" w:after="20" w:line="264" w:lineRule="auto"/>
        <w:rPr>
          <w:rFonts w:ascii="Arial" w:hAnsi="Arial" w:cs="Arial"/>
          <w:b w:val="0"/>
          <w:sz w:val="18"/>
          <w:szCs w:val="18"/>
          <w:highlight w:val="yellow"/>
        </w:rPr>
      </w:pPr>
      <w:r w:rsidRPr="0063519F">
        <w:rPr>
          <w:rFonts w:ascii="Arial" w:hAnsi="Arial" w:cs="Arial"/>
          <w:b w:val="0"/>
          <w:sz w:val="18"/>
          <w:szCs w:val="18"/>
        </w:rPr>
        <w:t>Con posterioridad al vencimiento de los Contratos de GLP y  de Gasolina Natural, la Sociedad suscribió un acuerdo de corto plazo con Petrobras para la venta de ciertas toneladas de GLP y gasolina natural durante el período diciembre 2017 – abril 2018. Luego de ello, Mega y Petrobras celebraron nuevos Acuerdos de Venta de GLP y de Gasolina Natural con vigencia desde el 1 de mayo de 2018 y hasta el 31 de marzo de 2021. Bajo dichos acuerdos, Mega y Petrobras renunciaron, en forma recíproca e irrevocable, a cualquier reclamo iniciado por alguna de las partes contra la otra, así como también a iniciar cualquier nuevo reclamo o acción al que pudiera tener derecho, en relación con los Acuerdos de GLP y Gasolina Natural suscriptos entre las partes en marzo de 2001. Los únicos reclamos que quedaron excluidos de las renuncias referidas son los reclamos por demora en los despachos de buques.</w:t>
      </w:r>
    </w:p>
    <w:p w14:paraId="491F919C" w14:textId="6074F821" w:rsidR="0029482D" w:rsidRDefault="0029482D" w:rsidP="0029482D">
      <w:pPr>
        <w:pStyle w:val="Ttulonota"/>
        <w:tabs>
          <w:tab w:val="left" w:pos="426"/>
        </w:tabs>
        <w:spacing w:before="20" w:after="20" w:line="264" w:lineRule="auto"/>
        <w:rPr>
          <w:rFonts w:ascii="Arial" w:hAnsi="Arial" w:cs="Arial"/>
          <w:b w:val="0"/>
          <w:sz w:val="18"/>
          <w:szCs w:val="18"/>
          <w:highlight w:val="yellow"/>
        </w:rPr>
      </w:pPr>
    </w:p>
    <w:p w14:paraId="025FFD15" w14:textId="7176E388" w:rsidR="00C10134" w:rsidRDefault="00FB1356" w:rsidP="0029482D">
      <w:pPr>
        <w:pStyle w:val="Ttulonota"/>
        <w:tabs>
          <w:tab w:val="left" w:pos="426"/>
        </w:tabs>
        <w:spacing w:before="20" w:after="20" w:line="264" w:lineRule="auto"/>
        <w:rPr>
          <w:rFonts w:ascii="Arial" w:hAnsi="Arial" w:cs="Arial"/>
          <w:b w:val="0"/>
          <w:sz w:val="18"/>
          <w:szCs w:val="18"/>
        </w:rPr>
      </w:pPr>
      <w:r>
        <w:rPr>
          <w:rFonts w:ascii="Arial" w:hAnsi="Arial" w:cs="Arial"/>
          <w:b w:val="0"/>
          <w:sz w:val="18"/>
          <w:szCs w:val="18"/>
        </w:rPr>
        <w:t xml:space="preserve">En marzo 2018 se registró </w:t>
      </w:r>
      <w:r w:rsidR="00B739AD">
        <w:rPr>
          <w:rFonts w:ascii="Arial" w:hAnsi="Arial" w:cs="Arial"/>
          <w:b w:val="0"/>
          <w:sz w:val="18"/>
          <w:szCs w:val="18"/>
        </w:rPr>
        <w:t xml:space="preserve">un ingreso neto de 65.945 correspondiente a los compromisos emergentes del acuerdo transaccional </w:t>
      </w:r>
      <w:r>
        <w:rPr>
          <w:rFonts w:ascii="Arial" w:hAnsi="Arial" w:cs="Arial"/>
          <w:b w:val="0"/>
          <w:sz w:val="18"/>
          <w:szCs w:val="18"/>
        </w:rPr>
        <w:t>en Otros resultados operativos netos en el estado de resultados integrales</w:t>
      </w:r>
      <w:r w:rsidR="00C10134" w:rsidRPr="0063519F">
        <w:rPr>
          <w:rFonts w:ascii="Arial" w:hAnsi="Arial" w:cs="Arial"/>
          <w:b w:val="0"/>
          <w:sz w:val="18"/>
          <w:szCs w:val="18"/>
        </w:rPr>
        <w:t>.</w:t>
      </w:r>
    </w:p>
    <w:p w14:paraId="601A5307" w14:textId="05A6BD2F" w:rsidR="00C36300" w:rsidRPr="00C10134" w:rsidRDefault="002F5A1C" w:rsidP="001C1F8A">
      <w:pPr>
        <w:pStyle w:val="Ttulonota"/>
        <w:spacing w:before="240" w:after="240" w:line="264" w:lineRule="auto"/>
        <w:rPr>
          <w:rFonts w:ascii="Arial" w:hAnsi="Arial" w:cs="Arial"/>
          <w:noProof/>
          <w:sz w:val="18"/>
          <w:szCs w:val="18"/>
        </w:rPr>
      </w:pPr>
      <w:r w:rsidRPr="00C10134">
        <w:rPr>
          <w:rFonts w:ascii="Arial" w:hAnsi="Arial" w:cs="Arial"/>
          <w:noProof/>
          <w:sz w:val="18"/>
          <w:szCs w:val="18"/>
        </w:rPr>
        <w:t>2</w:t>
      </w:r>
      <w:r w:rsidR="00261549" w:rsidRPr="00C10134">
        <w:rPr>
          <w:rFonts w:ascii="Arial" w:hAnsi="Arial" w:cs="Arial"/>
          <w:noProof/>
          <w:sz w:val="18"/>
          <w:szCs w:val="18"/>
        </w:rPr>
        <w:t>1</w:t>
      </w:r>
      <w:r w:rsidRPr="00C10134">
        <w:rPr>
          <w:rFonts w:ascii="Arial" w:hAnsi="Arial" w:cs="Arial"/>
          <w:noProof/>
          <w:sz w:val="18"/>
          <w:szCs w:val="18"/>
        </w:rPr>
        <w:t xml:space="preserve">. </w:t>
      </w:r>
      <w:r w:rsidR="008E0EA6" w:rsidRPr="00C10134">
        <w:rPr>
          <w:rFonts w:ascii="Arial" w:hAnsi="Arial" w:cs="Arial"/>
          <w:noProof/>
          <w:sz w:val="18"/>
          <w:szCs w:val="18"/>
        </w:rPr>
        <w:t>PRINCIPALES REGULACIONES Y OTROS</w:t>
      </w:r>
    </w:p>
    <w:p w14:paraId="02B70864" w14:textId="77777777" w:rsidR="00C10134" w:rsidRPr="00EE1A6A" w:rsidRDefault="00C10134" w:rsidP="00B36C4E">
      <w:pPr>
        <w:pStyle w:val="Ttulonota"/>
        <w:numPr>
          <w:ilvl w:val="0"/>
          <w:numId w:val="15"/>
        </w:numPr>
        <w:tabs>
          <w:tab w:val="left" w:pos="426"/>
        </w:tabs>
        <w:spacing w:before="20" w:after="20" w:line="264" w:lineRule="auto"/>
        <w:rPr>
          <w:rFonts w:ascii="Arial" w:hAnsi="Arial" w:cs="Arial"/>
          <w:b w:val="0"/>
          <w:sz w:val="18"/>
          <w:szCs w:val="18"/>
        </w:rPr>
      </w:pPr>
      <w:r>
        <w:rPr>
          <w:rFonts w:ascii="Arial" w:hAnsi="Arial" w:cs="Arial"/>
          <w:b w:val="0"/>
          <w:sz w:val="18"/>
          <w:szCs w:val="18"/>
          <w:u w:val="single"/>
        </w:rPr>
        <w:t>Marco r</w:t>
      </w:r>
      <w:r w:rsidRPr="00EE1A6A">
        <w:rPr>
          <w:rFonts w:ascii="Arial" w:hAnsi="Arial" w:cs="Arial"/>
          <w:b w:val="0"/>
          <w:sz w:val="18"/>
          <w:szCs w:val="18"/>
          <w:u w:val="single"/>
        </w:rPr>
        <w:t>egulatorio</w:t>
      </w:r>
      <w:r w:rsidRPr="00EE1A6A">
        <w:rPr>
          <w:rFonts w:ascii="Arial" w:hAnsi="Arial" w:cs="Arial"/>
          <w:b w:val="0"/>
          <w:sz w:val="18"/>
          <w:szCs w:val="18"/>
        </w:rPr>
        <w:t xml:space="preserve">: </w:t>
      </w:r>
    </w:p>
    <w:p w14:paraId="42C9A78A" w14:textId="77777777" w:rsidR="00C10134" w:rsidRPr="00EE1A6A" w:rsidRDefault="00C10134" w:rsidP="00C10134">
      <w:pPr>
        <w:pStyle w:val="Ttulonota"/>
        <w:tabs>
          <w:tab w:val="left" w:pos="426"/>
        </w:tabs>
        <w:spacing w:before="20" w:after="20" w:line="264" w:lineRule="auto"/>
        <w:rPr>
          <w:rFonts w:ascii="Arial" w:hAnsi="Arial" w:cs="Arial"/>
          <w:b w:val="0"/>
          <w:sz w:val="18"/>
          <w:szCs w:val="18"/>
        </w:rPr>
      </w:pPr>
    </w:p>
    <w:p w14:paraId="43AE1896" w14:textId="77777777" w:rsidR="00B4787E" w:rsidRDefault="00C10134" w:rsidP="00C10134">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t xml:space="preserve">La Ley Nº 26.020 establece el marco regulatorio para la industria y comercialización de gas licuado de petróleo (“GLP”) y con el propósito de asegurar el abastecimiento de los hidrocarburos y combustibles en el mercado interno, obliga a los exportadores de GLP a obtener de la Subsecretaría de Recursos Hidrocarburíferos de la SGE la aprobación previa para la realización de sus operaciones de exportación. </w:t>
      </w:r>
    </w:p>
    <w:p w14:paraId="46DC6236" w14:textId="77777777" w:rsidR="00B4787E" w:rsidRDefault="00B4787E" w:rsidP="00C10134">
      <w:pPr>
        <w:pStyle w:val="Ttulonota"/>
        <w:tabs>
          <w:tab w:val="left" w:pos="426"/>
        </w:tabs>
        <w:spacing w:before="20" w:after="20" w:line="264" w:lineRule="auto"/>
        <w:rPr>
          <w:rFonts w:ascii="Arial" w:hAnsi="Arial" w:cs="Arial"/>
          <w:b w:val="0"/>
          <w:sz w:val="18"/>
          <w:szCs w:val="18"/>
        </w:rPr>
      </w:pPr>
    </w:p>
    <w:p w14:paraId="4D2D305A" w14:textId="0149CCBF" w:rsidR="00C10134" w:rsidRDefault="00C10134" w:rsidP="00C10134">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t xml:space="preserve">Con fecha 2 de octubre del 2017, la entonces Secretaría de Recursos Hidrocarburíferos emitió la Resolución N° 241-E/2017 en virtud de la cual, además de derogar la Resolución N° 1338/2006 de la ex Secretaría de Energía y otras normas relacionadas, se estableció el nuevo régimen que en forma previa deben cumplir las empresas que tengan interés en exportar, entre otros productos GLP y gestionar la obtención de la correspondiente constancia de exportación. La referida norma exceptuó a la gasolina natural que produce y exporta Mega de dicho régimen. </w:t>
      </w:r>
    </w:p>
    <w:p w14:paraId="43882EBC" w14:textId="77777777" w:rsidR="00692305" w:rsidRDefault="00692305" w:rsidP="00B65A12">
      <w:pPr>
        <w:pStyle w:val="Ttulonota"/>
        <w:tabs>
          <w:tab w:val="left" w:pos="426"/>
        </w:tabs>
        <w:spacing w:before="20" w:after="20" w:line="264" w:lineRule="auto"/>
        <w:ind w:left="720"/>
        <w:rPr>
          <w:rFonts w:ascii="Arial" w:hAnsi="Arial" w:cs="Arial"/>
          <w:b w:val="0"/>
          <w:sz w:val="18"/>
          <w:szCs w:val="18"/>
        </w:rPr>
        <w:sectPr w:rsidR="00692305" w:rsidSect="005818B1">
          <w:headerReference w:type="default" r:id="rId56"/>
          <w:pgSz w:w="11907" w:h="16840" w:code="9"/>
          <w:pgMar w:top="1012" w:right="851" w:bottom="964" w:left="1418" w:header="454" w:footer="340" w:gutter="0"/>
          <w:cols w:space="708"/>
          <w:docGrid w:linePitch="360"/>
        </w:sectPr>
      </w:pPr>
    </w:p>
    <w:p w14:paraId="4B0E48C3" w14:textId="39D73071" w:rsidR="00B65A12" w:rsidRPr="00EE1A6A" w:rsidRDefault="00B65A12" w:rsidP="00B65A12">
      <w:pPr>
        <w:pStyle w:val="Ttulonota"/>
        <w:numPr>
          <w:ilvl w:val="0"/>
          <w:numId w:val="15"/>
        </w:numPr>
        <w:tabs>
          <w:tab w:val="left" w:pos="426"/>
        </w:tabs>
        <w:spacing w:before="20" w:after="20" w:line="264" w:lineRule="auto"/>
        <w:rPr>
          <w:rFonts w:ascii="Arial" w:hAnsi="Arial" w:cs="Arial"/>
          <w:b w:val="0"/>
          <w:sz w:val="18"/>
          <w:szCs w:val="18"/>
        </w:rPr>
      </w:pPr>
      <w:r>
        <w:rPr>
          <w:rFonts w:ascii="Arial" w:hAnsi="Arial" w:cs="Arial"/>
          <w:b w:val="0"/>
          <w:sz w:val="18"/>
          <w:szCs w:val="18"/>
          <w:u w:val="single"/>
        </w:rPr>
        <w:lastRenderedPageBreak/>
        <w:t>Programa Hogar</w:t>
      </w:r>
      <w:r w:rsidRPr="00EE1A6A">
        <w:rPr>
          <w:rFonts w:ascii="Arial" w:hAnsi="Arial" w:cs="Arial"/>
          <w:b w:val="0"/>
          <w:sz w:val="18"/>
          <w:szCs w:val="18"/>
        </w:rPr>
        <w:t xml:space="preserve">: </w:t>
      </w:r>
    </w:p>
    <w:p w14:paraId="7E0A3AE6" w14:textId="77777777" w:rsidR="00B65A12" w:rsidRDefault="00B65A12" w:rsidP="00B65A12">
      <w:pPr>
        <w:pStyle w:val="Ttulonota"/>
        <w:tabs>
          <w:tab w:val="left" w:pos="426"/>
        </w:tabs>
        <w:spacing w:before="20" w:after="20" w:line="264" w:lineRule="auto"/>
        <w:rPr>
          <w:rFonts w:ascii="Arial" w:hAnsi="Arial" w:cs="Arial"/>
          <w:b w:val="0"/>
          <w:sz w:val="18"/>
          <w:szCs w:val="18"/>
        </w:rPr>
      </w:pPr>
    </w:p>
    <w:p w14:paraId="6982967E" w14:textId="77777777" w:rsidR="00B65A12" w:rsidRDefault="00B65A12" w:rsidP="00B65A12">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t>En relación con el abastecimiento al mercado interno de butano, entre el año 2008 y el mes de marzo de 2015, las autoridades nacionales requirieron a la Sociedad la adhesión al denominado “Acuerdo de Estabilidad del Precio del Gas Licuado de Petróleo (GLP) Envasado en Garrafas de 10, 12, y 15 kg. de Capacidad” (“Acuerdo de Estabilidad”), acuerdo que regulaba la venta de butano destinado a garrafas a fraccionadores a un precio de $ 100 la tonelada, compensando posteriormente al productor la diferencia hasta la suma de $ 450 la tonelada para los años 2008 a 2010, luego para los años 2011, 2012, 2013 y 2014 hasta la suma de $ 570 la tonelada. En función de ello, y en atención a sus compromisos contractuales preexistentes, en particular el Contrato GLP, la Sociedad suscribió los respectivos formularios de adhesión a los Acuerdos de Estabilidad con expresas reserva de derechos.</w:t>
      </w:r>
    </w:p>
    <w:p w14:paraId="51D4533D" w14:textId="77777777" w:rsidR="00B65A12" w:rsidRDefault="00B65A12" w:rsidP="00B65A12">
      <w:pPr>
        <w:pStyle w:val="Ttulonota"/>
        <w:tabs>
          <w:tab w:val="left" w:pos="426"/>
        </w:tabs>
        <w:spacing w:before="20" w:after="20" w:line="264" w:lineRule="auto"/>
        <w:rPr>
          <w:rFonts w:ascii="Arial" w:hAnsi="Arial" w:cs="Arial"/>
          <w:b w:val="0"/>
          <w:sz w:val="18"/>
          <w:szCs w:val="18"/>
        </w:rPr>
      </w:pPr>
    </w:p>
    <w:p w14:paraId="6DFFBA55" w14:textId="77777777" w:rsidR="004F1C6A" w:rsidRDefault="00B65A12" w:rsidP="00B65A12">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t>El abastecimiento de GLP al mercado interno a los precios fijados por el Estado Nacional bajo los Acuerdos de Estabilidad, los cuales se encontraron siempre muy por debajo del precio de paridad de exportación publicado por la ex Secretaría de Energía, le ocasionaron significativos perjuicios económicos a la Sociedad durante la vigencia de los mismos.</w:t>
      </w:r>
      <w:r w:rsidR="00D66BF1" w:rsidRPr="00C10134">
        <w:rPr>
          <w:rFonts w:ascii="Arial" w:hAnsi="Arial" w:cs="Arial"/>
          <w:b w:val="0"/>
          <w:sz w:val="18"/>
          <w:szCs w:val="18"/>
        </w:rPr>
        <w:t xml:space="preserve"> </w:t>
      </w:r>
    </w:p>
    <w:p w14:paraId="7A194A32" w14:textId="77777777" w:rsidR="004F1C6A" w:rsidRDefault="004F1C6A" w:rsidP="00B65A12">
      <w:pPr>
        <w:pStyle w:val="Ttulonota"/>
        <w:tabs>
          <w:tab w:val="left" w:pos="426"/>
        </w:tabs>
        <w:spacing w:before="20" w:after="20" w:line="264" w:lineRule="auto"/>
        <w:rPr>
          <w:rFonts w:ascii="Arial" w:hAnsi="Arial" w:cs="Arial"/>
          <w:b w:val="0"/>
          <w:sz w:val="18"/>
          <w:szCs w:val="18"/>
        </w:rPr>
      </w:pPr>
    </w:p>
    <w:p w14:paraId="19471A90" w14:textId="18D84A0C" w:rsidR="00C10134" w:rsidRDefault="00B65A12" w:rsidP="00C10134">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t>Con fecha 30 de marzo de 2015, el Poder Ejecutivo Nacional dictó el Decreto N° 470/2015 y creó el “Programa Hogares con Garrafa (Hogar)” (el “Programa Hogar”) mediante el cual el Estado Nacional, de manera directa (i) subsidia a los titulares de hogares de bajos recursos o de viviendas de uso social consumidores de GLP envasado y (ii) compensa a los productores de GLP de conformidad con los precios establecidos bajo dicho régimen. Éste nuevo régimen reemplazó los</w:t>
      </w:r>
      <w:r w:rsidR="00692305">
        <w:rPr>
          <w:rFonts w:ascii="Arial" w:hAnsi="Arial" w:cs="Arial"/>
          <w:b w:val="0"/>
          <w:sz w:val="18"/>
          <w:szCs w:val="18"/>
        </w:rPr>
        <w:t xml:space="preserve"> </w:t>
      </w:r>
      <w:r w:rsidR="00C10134" w:rsidRPr="009307D9">
        <w:rPr>
          <w:rFonts w:ascii="Arial" w:hAnsi="Arial" w:cs="Arial"/>
          <w:b w:val="0"/>
          <w:sz w:val="18"/>
          <w:szCs w:val="18"/>
        </w:rPr>
        <w:t>Acuerdos de Estabilidad del Precio del Gas Licuado de Petróleo (GLP) Envasado en Garrafas que se firmaban anualmente. Bajo este nuevo régimen, la Sociedad debe abastecer al mercado interno mayormente con butano y en menor medida con volúmenes de propano.</w:t>
      </w:r>
      <w:r w:rsidR="00C10134">
        <w:rPr>
          <w:rFonts w:ascii="Arial" w:hAnsi="Arial" w:cs="Arial"/>
          <w:b w:val="0"/>
          <w:sz w:val="18"/>
          <w:szCs w:val="18"/>
        </w:rPr>
        <w:t xml:space="preserve"> </w:t>
      </w:r>
    </w:p>
    <w:p w14:paraId="57D2BCDC" w14:textId="77777777" w:rsidR="00C10134" w:rsidRDefault="00C10134" w:rsidP="00C10134">
      <w:pPr>
        <w:pStyle w:val="Ttulonota"/>
        <w:tabs>
          <w:tab w:val="left" w:pos="426"/>
        </w:tabs>
        <w:spacing w:before="20" w:after="20" w:line="264" w:lineRule="auto"/>
        <w:rPr>
          <w:rFonts w:ascii="Arial" w:hAnsi="Arial" w:cs="Arial"/>
          <w:b w:val="0"/>
          <w:sz w:val="18"/>
          <w:szCs w:val="18"/>
        </w:rPr>
      </w:pPr>
    </w:p>
    <w:p w14:paraId="11C1C56D" w14:textId="7E2BEA8C" w:rsidR="00C10134" w:rsidRDefault="00C10134" w:rsidP="00C10134">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t xml:space="preserve">Por aplicación de lo dispuesto por la Resolución N° 70/2015 de la ex Secretaría de Energía, durante el período comprendido entre el 1 abril de 2015 y el 5 de abril de 2017, la Sociedad facturó al fraccionador el precio máximo de referencia de $ 650 por tonelada y recibió en concepto de compensación, a través de un fideicomiso, un monto de $550 adicionales, totalizando un precio de venta final de $ 1.200 (en el caso del propano, el precio de venta de referencia era de $ 1.000 por tonelada y de $ 200 en concepto de compensación). Posteriormente, la Resolución N° 56/E/2017 estableció, con vigencia desde el 6 de abril de 2017, como precio máximo de referencia del butano en $ 2.568 por tonelada, manteniendo la compensación a favor del productor en la suma de $ 550 por tonelada, totalizando un precio final de venta de $ 3.118 (en el caso del propano, el precio de venta de referencia era de $ 2.410 por tonelada y de $ 200 en concepto de compensación). Luego, mediante Resolución N° 287/E/2017 de la entonces Secretaría de Recursos Hidrocarburíferos, se estableció el precio máximo de referencia del butano a partir del 1 de diciembre del 2017 en la suma de $ 4.302 por tonelada, manteniendo la compensación a favor del productor en la suma de $ 550 por tonelada, totalizando un precio final de venta de $ 4.852 (en el caso del propano, el precio de referencia era de $ 4.290 por tonelada y de $ 200 en concepto de compensación). </w:t>
      </w:r>
      <w:r w:rsidR="00B4787E">
        <w:rPr>
          <w:rFonts w:ascii="Arial" w:hAnsi="Arial" w:cs="Arial"/>
          <w:b w:val="0"/>
          <w:sz w:val="18"/>
          <w:szCs w:val="18"/>
        </w:rPr>
        <w:t>Posteriormente</w:t>
      </w:r>
      <w:r w:rsidRPr="009307D9">
        <w:rPr>
          <w:rFonts w:ascii="Arial" w:hAnsi="Arial" w:cs="Arial"/>
          <w:b w:val="0"/>
          <w:sz w:val="18"/>
          <w:szCs w:val="18"/>
        </w:rPr>
        <w:t>, a través de la Resolución N° 5/2018, la Subsecretaría de Recursos Hidrocarburíferos estableció el precio máximo de referencia del butano a partir del 1 de abril de 2018 en la suma de</w:t>
      </w:r>
      <w:r>
        <w:rPr>
          <w:rFonts w:ascii="Arial" w:hAnsi="Arial" w:cs="Arial"/>
          <w:b w:val="0"/>
          <w:sz w:val="18"/>
          <w:szCs w:val="18"/>
        </w:rPr>
        <w:t xml:space="preserve"> </w:t>
      </w:r>
      <w:r w:rsidRPr="009307D9">
        <w:rPr>
          <w:rFonts w:ascii="Arial" w:hAnsi="Arial" w:cs="Arial"/>
          <w:b w:val="0"/>
          <w:sz w:val="18"/>
          <w:szCs w:val="18"/>
        </w:rPr>
        <w:t xml:space="preserve">$ 5.416 por tonelada, manteniendo la compensación a favor del productor en la suma de $ 550 por tonelada, totalizando un precio final de venta de $ 5.966 (en el caso del propano, el precio </w:t>
      </w:r>
      <w:r w:rsidR="002A5236">
        <w:rPr>
          <w:rFonts w:ascii="Arial" w:hAnsi="Arial" w:cs="Arial"/>
          <w:b w:val="0"/>
          <w:sz w:val="18"/>
          <w:szCs w:val="18"/>
        </w:rPr>
        <w:t xml:space="preserve">máximo </w:t>
      </w:r>
      <w:r w:rsidRPr="009307D9">
        <w:rPr>
          <w:rFonts w:ascii="Arial" w:hAnsi="Arial" w:cs="Arial"/>
          <w:b w:val="0"/>
          <w:sz w:val="18"/>
          <w:szCs w:val="18"/>
        </w:rPr>
        <w:t>de referencia era de $ 5.502 por tonelada y de $ 200</w:t>
      </w:r>
      <w:r>
        <w:rPr>
          <w:rFonts w:ascii="Arial" w:hAnsi="Arial" w:cs="Arial"/>
          <w:b w:val="0"/>
          <w:sz w:val="18"/>
          <w:szCs w:val="18"/>
        </w:rPr>
        <w:t xml:space="preserve"> </w:t>
      </w:r>
      <w:r w:rsidRPr="009307D9">
        <w:rPr>
          <w:rFonts w:ascii="Arial" w:hAnsi="Arial" w:cs="Arial"/>
          <w:b w:val="0"/>
          <w:sz w:val="18"/>
          <w:szCs w:val="18"/>
        </w:rPr>
        <w:t>en concepto de compensación).</w:t>
      </w:r>
      <w:r w:rsidR="00CD40B5" w:rsidRPr="00CD40B5">
        <w:rPr>
          <w:rFonts w:ascii="Arial" w:hAnsi="Arial" w:cs="Arial"/>
          <w:b w:val="0"/>
          <w:sz w:val="18"/>
          <w:szCs w:val="18"/>
        </w:rPr>
        <w:t xml:space="preserve"> </w:t>
      </w:r>
      <w:r w:rsidR="00CD40B5">
        <w:rPr>
          <w:rFonts w:ascii="Arial" w:hAnsi="Arial" w:cs="Arial"/>
          <w:b w:val="0"/>
          <w:sz w:val="18"/>
          <w:szCs w:val="18"/>
        </w:rPr>
        <w:t xml:space="preserve">Por último, mediante Resolución N° 19/2019, la Secretaría de Gobierno de Energía estableció que, a partir del 1 de febrero de 2019, el </w:t>
      </w:r>
      <w:r w:rsidR="00CD40B5" w:rsidRPr="009307D9">
        <w:rPr>
          <w:rFonts w:ascii="Arial" w:hAnsi="Arial" w:cs="Arial"/>
          <w:b w:val="0"/>
          <w:sz w:val="18"/>
          <w:szCs w:val="18"/>
        </w:rPr>
        <w:t>precio máximo de referencia</w:t>
      </w:r>
      <w:r w:rsidR="00CD40B5">
        <w:rPr>
          <w:rFonts w:ascii="Arial" w:hAnsi="Arial" w:cs="Arial"/>
          <w:b w:val="0"/>
          <w:sz w:val="18"/>
          <w:szCs w:val="18"/>
        </w:rPr>
        <w:t xml:space="preserve"> del butano era de $ 9.154 por tonelada, eliminándose el componente de la compensación recibida previamente del Estado Nacional (en el caso del propano, el precio máximo de referencia fue fijado en $ 9.042 por tonelada, también sin compensación por parte del Estado Nacional).</w:t>
      </w:r>
    </w:p>
    <w:p w14:paraId="511C87CE" w14:textId="77777777" w:rsidR="00C10134" w:rsidRPr="00C10134" w:rsidRDefault="00C10134" w:rsidP="00C10134">
      <w:pPr>
        <w:pStyle w:val="Ttulonota"/>
        <w:tabs>
          <w:tab w:val="left" w:pos="426"/>
        </w:tabs>
        <w:spacing w:before="20" w:after="20" w:line="264" w:lineRule="auto"/>
        <w:rPr>
          <w:rFonts w:ascii="Arial" w:hAnsi="Arial" w:cs="Arial"/>
          <w:b w:val="0"/>
          <w:sz w:val="18"/>
          <w:szCs w:val="18"/>
        </w:rPr>
      </w:pPr>
    </w:p>
    <w:p w14:paraId="13222F71" w14:textId="5BDEF17D" w:rsidR="00C10134" w:rsidRDefault="00C10134" w:rsidP="00C10134">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t>En atención a sus compromisos contractuales preexistentes (principalmente el Contrato de GLP) y a los perjuicios económicos que le ocasionaron las asignaciones de producto al precio fijado por el Estado Nacional bajo el Programa Hogar, la Sociedad ha impugnado los distintos actos administrativos mediante los cuales se le asignaron en el pasado volúmenes de abastecimiento al mercado interno bajo dicho régimen. En la actualidad, la Sociedad continúa impugnando en sede administrativa los distintos actos administrativos de asignación de producto fundado en el perjuicio económico-financiero que le ocasiona la venta de producto al precio fijado por el Estado Nacional bajo el Programa Hogar.</w:t>
      </w:r>
    </w:p>
    <w:p w14:paraId="12E32ACB" w14:textId="77777777" w:rsidR="004F1C6A" w:rsidRDefault="004F1C6A" w:rsidP="00C10134">
      <w:pPr>
        <w:pStyle w:val="Ttulonota"/>
        <w:tabs>
          <w:tab w:val="left" w:pos="426"/>
        </w:tabs>
        <w:spacing w:before="20" w:after="20" w:line="264" w:lineRule="auto"/>
        <w:rPr>
          <w:rFonts w:ascii="Arial" w:hAnsi="Arial" w:cs="Arial"/>
          <w:b w:val="0"/>
          <w:sz w:val="18"/>
          <w:szCs w:val="18"/>
        </w:rPr>
      </w:pPr>
    </w:p>
    <w:p w14:paraId="0BF0D75C" w14:textId="77777777" w:rsidR="004F1C6A" w:rsidRPr="00EE1A6A" w:rsidRDefault="004F1C6A" w:rsidP="004F1C6A">
      <w:pPr>
        <w:pStyle w:val="Ttulonota"/>
        <w:numPr>
          <w:ilvl w:val="0"/>
          <w:numId w:val="15"/>
        </w:numPr>
        <w:tabs>
          <w:tab w:val="left" w:pos="426"/>
        </w:tabs>
        <w:spacing w:before="20" w:after="20" w:line="264" w:lineRule="auto"/>
        <w:rPr>
          <w:rFonts w:ascii="Arial" w:hAnsi="Arial" w:cs="Arial"/>
          <w:b w:val="0"/>
          <w:sz w:val="18"/>
          <w:szCs w:val="18"/>
        </w:rPr>
      </w:pPr>
      <w:r>
        <w:rPr>
          <w:rFonts w:ascii="Arial" w:hAnsi="Arial" w:cs="Arial"/>
          <w:b w:val="0"/>
          <w:sz w:val="18"/>
          <w:szCs w:val="18"/>
          <w:u w:val="single"/>
        </w:rPr>
        <w:t>Acuerdo de Abastecimiento de Gas Propano para Redes</w:t>
      </w:r>
      <w:r w:rsidRPr="00EE1A6A">
        <w:rPr>
          <w:rFonts w:ascii="Arial" w:hAnsi="Arial" w:cs="Arial"/>
          <w:b w:val="0"/>
          <w:sz w:val="18"/>
          <w:szCs w:val="18"/>
        </w:rPr>
        <w:t xml:space="preserve">: </w:t>
      </w:r>
    </w:p>
    <w:p w14:paraId="31828A1D" w14:textId="77777777" w:rsidR="004F1C6A" w:rsidRPr="00EE1A6A" w:rsidRDefault="004F1C6A" w:rsidP="004F1C6A">
      <w:pPr>
        <w:pStyle w:val="Ttulonota"/>
        <w:tabs>
          <w:tab w:val="left" w:pos="426"/>
        </w:tabs>
        <w:spacing w:before="20" w:after="20" w:line="264" w:lineRule="auto"/>
        <w:rPr>
          <w:rFonts w:ascii="Arial" w:hAnsi="Arial" w:cs="Arial"/>
          <w:b w:val="0"/>
          <w:sz w:val="18"/>
          <w:szCs w:val="18"/>
        </w:rPr>
      </w:pPr>
    </w:p>
    <w:p w14:paraId="646B8670" w14:textId="77777777" w:rsidR="00692305" w:rsidRDefault="004F1C6A" w:rsidP="004F1C6A">
      <w:pPr>
        <w:pStyle w:val="Ttulonota"/>
        <w:tabs>
          <w:tab w:val="left" w:pos="426"/>
        </w:tabs>
        <w:spacing w:before="20" w:after="20" w:line="264" w:lineRule="auto"/>
        <w:rPr>
          <w:rFonts w:ascii="Arial" w:hAnsi="Arial" w:cs="Arial"/>
          <w:b w:val="0"/>
          <w:sz w:val="18"/>
          <w:szCs w:val="18"/>
        </w:rPr>
        <w:sectPr w:rsidR="00692305" w:rsidSect="005818B1">
          <w:headerReference w:type="default" r:id="rId57"/>
          <w:pgSz w:w="11907" w:h="16840" w:code="9"/>
          <w:pgMar w:top="1012" w:right="851" w:bottom="964" w:left="1418" w:header="454" w:footer="340" w:gutter="0"/>
          <w:cols w:space="708"/>
          <w:docGrid w:linePitch="360"/>
        </w:sectPr>
      </w:pPr>
      <w:r w:rsidRPr="009307D9">
        <w:rPr>
          <w:rFonts w:ascii="Arial" w:hAnsi="Arial" w:cs="Arial"/>
          <w:b w:val="0"/>
          <w:sz w:val="18"/>
          <w:szCs w:val="18"/>
        </w:rPr>
        <w:t>Las empresas productoras que forman parte del Acuerdo de Abastecimiento de Gas Propano para Redes (el “Acuerdo”) se comprometieron a abastecer a las distribuidoras y subdistribuidoras de gas propano indiluido por redes del mercado interno a un precio estipulado en pesos por tonelada. Por otro lado las mencionadas empresas productoras reciben una compensación económica por los menores ingresos equivalente a la diferencia entre el precio de venta acordado en pesos</w:t>
      </w:r>
    </w:p>
    <w:p w14:paraId="77F93C05" w14:textId="0C1173E5" w:rsidR="004F1C6A" w:rsidRDefault="004F1C6A" w:rsidP="004F1C6A">
      <w:pPr>
        <w:pStyle w:val="Ttulonota"/>
        <w:tabs>
          <w:tab w:val="left" w:pos="426"/>
        </w:tabs>
        <w:spacing w:before="20" w:after="20" w:line="264" w:lineRule="auto"/>
        <w:rPr>
          <w:rFonts w:ascii="Arial" w:hAnsi="Arial" w:cs="Arial"/>
          <w:b w:val="0"/>
          <w:sz w:val="18"/>
          <w:szCs w:val="18"/>
        </w:rPr>
      </w:pPr>
      <w:r w:rsidRPr="009307D9">
        <w:rPr>
          <w:rFonts w:ascii="Arial" w:hAnsi="Arial" w:cs="Arial"/>
          <w:b w:val="0"/>
          <w:sz w:val="18"/>
          <w:szCs w:val="18"/>
        </w:rPr>
        <w:lastRenderedPageBreak/>
        <w:t>para el mercado interno y el precio de GLP-Paridad de exportación que publica mensualmente la actual Secretaría de Gobierno de Energía (“SGE”).</w:t>
      </w:r>
    </w:p>
    <w:p w14:paraId="75F47FE7" w14:textId="77777777" w:rsidR="004F1C6A" w:rsidRDefault="004F1C6A" w:rsidP="004F1C6A">
      <w:pPr>
        <w:pStyle w:val="Ttulonota"/>
        <w:tabs>
          <w:tab w:val="left" w:pos="426"/>
        </w:tabs>
        <w:spacing w:before="20" w:after="20" w:line="264" w:lineRule="auto"/>
        <w:rPr>
          <w:rFonts w:ascii="Arial" w:hAnsi="Arial" w:cs="Arial"/>
          <w:b w:val="0"/>
          <w:sz w:val="18"/>
          <w:szCs w:val="18"/>
        </w:rPr>
      </w:pPr>
    </w:p>
    <w:p w14:paraId="6D276D10" w14:textId="77777777" w:rsidR="00692305" w:rsidRDefault="004F1C6A" w:rsidP="00080B1C">
      <w:pPr>
        <w:pStyle w:val="Ttulonota"/>
        <w:tabs>
          <w:tab w:val="left" w:pos="426"/>
        </w:tabs>
        <w:spacing w:before="20" w:after="20" w:line="264" w:lineRule="auto"/>
        <w:rPr>
          <w:rFonts w:ascii="Arial" w:hAnsi="Arial" w:cs="Arial"/>
          <w:b w:val="0"/>
          <w:sz w:val="18"/>
          <w:szCs w:val="18"/>
        </w:rPr>
      </w:pPr>
      <w:r w:rsidRPr="004F1C6A">
        <w:rPr>
          <w:rFonts w:ascii="Arial" w:hAnsi="Arial" w:cs="Arial"/>
          <w:b w:val="0"/>
          <w:sz w:val="18"/>
          <w:szCs w:val="18"/>
        </w:rPr>
        <w:t>La compensación económica se calcula en forma mensual. Originariamente, el Acuerdo establecía que el monto de la compensación económica generaba un saldo a favor de cada una de las empresas productoras participantes de este sistema de compensación que actuaba como un crédito fiscal por compensación pasible de deducción de las sumas que los productores pagaban por derechos de exportación. Sin embargo, las alícuotas de retenciones a las exportaciones fueron reducidas sustancialmente durante el ejercicio finalizado el 31 de diciembre de 2015. Consecuentemente, las empresas productoras y el ex Ministerio de Energía (“ME”) negociaron la forma de cancelación del mencionado saldo pendiente. Finalmente, con fecha 23 de mayo de 2016 se publicó en el Boletín Oficinal el Decreto 704/2016 por el cual se dispuso la cancelación de aquellos pagos pendientes de liquidación hasta el 31 de diciembre de 2015 bajo el Acuerdo, mediante la entrega a las empresas productoras de una cantidad de títulos públicos (Bonar 2020 USD) al valor de mercado que determinó el entonces Ministerio de Hacienda y Finanzas Públicas de acuerdo a los lineamientos establecidos en el mismo decreto. La cancelación de los pagos pendientes se encontraba sujeta a la firma del acuerdo de prórroga del Acuerdo por parte de las empresas productoras y del ME.</w:t>
      </w:r>
    </w:p>
    <w:p w14:paraId="569F632B" w14:textId="77777777" w:rsidR="00692305" w:rsidRDefault="00692305" w:rsidP="00080B1C">
      <w:pPr>
        <w:pStyle w:val="Ttulonota"/>
        <w:tabs>
          <w:tab w:val="left" w:pos="426"/>
        </w:tabs>
        <w:spacing w:before="20" w:after="20" w:line="264" w:lineRule="auto"/>
        <w:rPr>
          <w:rFonts w:ascii="Arial" w:hAnsi="Arial" w:cs="Arial"/>
          <w:b w:val="0"/>
          <w:sz w:val="18"/>
          <w:szCs w:val="18"/>
        </w:rPr>
      </w:pPr>
    </w:p>
    <w:p w14:paraId="4152CF02" w14:textId="1C8FE05F" w:rsidR="00C10134" w:rsidRPr="000A2FAD" w:rsidRDefault="00C10134" w:rsidP="00080B1C">
      <w:pPr>
        <w:pStyle w:val="Ttulonota"/>
        <w:tabs>
          <w:tab w:val="left" w:pos="426"/>
        </w:tabs>
        <w:spacing w:before="20" w:after="20" w:line="264" w:lineRule="auto"/>
        <w:rPr>
          <w:rFonts w:ascii="Arial" w:hAnsi="Arial" w:cs="Arial"/>
          <w:b w:val="0"/>
          <w:sz w:val="18"/>
          <w:szCs w:val="18"/>
        </w:rPr>
      </w:pPr>
      <w:r w:rsidRPr="000A2FAD">
        <w:rPr>
          <w:rFonts w:ascii="Arial" w:hAnsi="Arial" w:cs="Arial"/>
          <w:b w:val="0"/>
          <w:sz w:val="18"/>
          <w:szCs w:val="18"/>
        </w:rPr>
        <w:t>Con fecha 22 de junio de 2016 la Sociedad presentó ante el ME la carta de adhesión al régimen instaurado por el Decreto anteriormente mencionado. Con fecha 13 de julio de 2016, la Sociedad suscribió los Acuerdos de Prórroga Décimo Tercero y Décimo Cuarto del Acuerdo, abarcando los períodos “mayo 2015-abril 2016” y “mayo 2016-abril 2017”, respectivamente, que fueron luego suscriptos por el ME. Posteriormente, con fecha 12 de septiembre de 2016, la Sociedad suscribió las Adendas al Décimo Tercer y Décimo Cuarto Acuerdo mediante las cuales se adecuaron los precios de venta del propano a lo resuelto por la Corte Suprema de Justicia en el fallo “Centro de Estudios para la Promoción de la Igualdad y la Solidaridad y otros c/ Ministerio de Energía y Minería s/ amparo colectivo”. Finalmente, con fecha 6 de octubre de 2016, los títulos públicos (Bonar 2020 USD) a los cuales tenía derecho la Sociedad bajo el Decreto 704/2016 fueron acreditados en la cuenta especial abierta a tales efectos.</w:t>
      </w:r>
    </w:p>
    <w:p w14:paraId="20DC4BB5" w14:textId="77777777" w:rsidR="00C10134" w:rsidRPr="000A2FAD" w:rsidRDefault="00C10134" w:rsidP="00C10134">
      <w:pPr>
        <w:pStyle w:val="Ttulonota"/>
        <w:tabs>
          <w:tab w:val="left" w:pos="426"/>
        </w:tabs>
        <w:spacing w:before="20" w:after="20" w:line="264" w:lineRule="auto"/>
        <w:rPr>
          <w:rFonts w:ascii="Arial" w:hAnsi="Arial" w:cs="Arial"/>
          <w:b w:val="0"/>
          <w:sz w:val="18"/>
          <w:szCs w:val="18"/>
        </w:rPr>
      </w:pPr>
    </w:p>
    <w:p w14:paraId="3E5124BD" w14:textId="77777777" w:rsidR="00C10134" w:rsidRDefault="00C10134" w:rsidP="00C10134">
      <w:pPr>
        <w:pStyle w:val="Ttulonota"/>
        <w:tabs>
          <w:tab w:val="left" w:pos="426"/>
        </w:tabs>
        <w:spacing w:before="20" w:after="20" w:line="264" w:lineRule="auto"/>
        <w:rPr>
          <w:rFonts w:ascii="Arial" w:hAnsi="Arial" w:cs="Arial"/>
          <w:b w:val="0"/>
          <w:sz w:val="18"/>
          <w:szCs w:val="18"/>
        </w:rPr>
      </w:pPr>
      <w:r w:rsidRPr="000A2FAD">
        <w:rPr>
          <w:rFonts w:ascii="Arial" w:hAnsi="Arial" w:cs="Arial"/>
          <w:b w:val="0"/>
          <w:sz w:val="18"/>
          <w:szCs w:val="18"/>
        </w:rPr>
        <w:t>De acuerdo al Decreto 704/2016, estos bonos se encontraban restringidos para su venta, de modo tal que hasta diciembre de 2017 la Sociedad no podía vender más de un 3% mensual del total de los Bonos recibidos, porcentaje que se podía acumular en caso de no ejercerse el derecho a venta. Sin embargo, en ningún caso podía superarse el 12% del total de los bonos, bajo penalidad en caso de incumplimiento de una multa equivalente al 10% del valor de mercado de los Bonar 2020 USD recibidos por la Sociedad.</w:t>
      </w:r>
    </w:p>
    <w:p w14:paraId="49FB3329" w14:textId="77777777" w:rsidR="00C10134" w:rsidRDefault="00C10134" w:rsidP="00C10134">
      <w:pPr>
        <w:pStyle w:val="Ttulonota"/>
        <w:tabs>
          <w:tab w:val="left" w:pos="426"/>
        </w:tabs>
        <w:spacing w:before="20" w:after="20" w:line="264" w:lineRule="auto"/>
        <w:rPr>
          <w:rFonts w:ascii="Arial" w:hAnsi="Arial" w:cs="Arial"/>
          <w:b w:val="0"/>
          <w:sz w:val="18"/>
          <w:szCs w:val="18"/>
        </w:rPr>
      </w:pPr>
    </w:p>
    <w:p w14:paraId="106E78D0" w14:textId="430B124A" w:rsidR="00C10134" w:rsidRDefault="00C10134" w:rsidP="0090570D">
      <w:pPr>
        <w:jc w:val="both"/>
        <w:rPr>
          <w:rFonts w:ascii="Arial" w:hAnsi="Arial" w:cs="Arial"/>
          <w:sz w:val="18"/>
          <w:szCs w:val="18"/>
        </w:rPr>
      </w:pPr>
      <w:r w:rsidRPr="009307D9">
        <w:rPr>
          <w:rFonts w:ascii="Arial" w:hAnsi="Arial" w:cs="Arial"/>
          <w:sz w:val="18"/>
          <w:szCs w:val="18"/>
        </w:rPr>
        <w:t>Con fecha 26 de septiembre de 2017 la Sociedad suscribió el Acuerdo de Prórroga Décimo Quinto, en términos similares a los incluidos en el Acuerdo de Prórroga Décimo Cuarto, el cual resultó aplicable para el período comprendido entre mayo 2017 – abril 2018. Con fecha 19 de abril de 2018 la Sociedad suscribió el Acuerdo de Prórroga Décimo Sexto el cual, por un lado, dejó sin efecto el Acuerdo de Prórroga Décimo Quinto a partir del 31 de marzo de 2018, y dispuso que sus disposiciones resultarían aplicables para el período comprendido entre abril 2018 – diciembre 2019.</w:t>
      </w:r>
    </w:p>
    <w:p w14:paraId="16250E1A" w14:textId="2CA2B5AD" w:rsidR="00C10134" w:rsidRDefault="00C10134" w:rsidP="00080B1C">
      <w:pPr>
        <w:jc w:val="both"/>
        <w:rPr>
          <w:rFonts w:ascii="Arial" w:hAnsi="Arial" w:cs="Arial"/>
          <w:sz w:val="18"/>
          <w:szCs w:val="18"/>
        </w:rPr>
      </w:pPr>
    </w:p>
    <w:p w14:paraId="79207660" w14:textId="56FE9E70" w:rsidR="00C10134" w:rsidRPr="00D016A6" w:rsidRDefault="00C10134" w:rsidP="00DE3D18">
      <w:pPr>
        <w:jc w:val="both"/>
        <w:rPr>
          <w:rFonts w:ascii="Arial" w:hAnsi="Arial" w:cs="Arial"/>
          <w:sz w:val="18"/>
          <w:szCs w:val="18"/>
          <w:u w:val="single"/>
        </w:rPr>
      </w:pPr>
      <w:r w:rsidRPr="009307D9">
        <w:rPr>
          <w:rFonts w:ascii="Arial" w:hAnsi="Arial" w:cs="Arial"/>
          <w:sz w:val="18"/>
          <w:szCs w:val="18"/>
        </w:rPr>
        <w:t>Al 3</w:t>
      </w:r>
      <w:r>
        <w:rPr>
          <w:rFonts w:ascii="Arial" w:hAnsi="Arial" w:cs="Arial"/>
          <w:sz w:val="18"/>
          <w:szCs w:val="18"/>
        </w:rPr>
        <w:t>1</w:t>
      </w:r>
      <w:r w:rsidRPr="009307D9">
        <w:rPr>
          <w:rFonts w:ascii="Arial" w:hAnsi="Arial" w:cs="Arial"/>
          <w:sz w:val="18"/>
          <w:szCs w:val="18"/>
        </w:rPr>
        <w:t xml:space="preserve"> de </w:t>
      </w:r>
      <w:r w:rsidR="00D016A6">
        <w:rPr>
          <w:rFonts w:ascii="Arial" w:hAnsi="Arial" w:cs="Arial"/>
          <w:sz w:val="18"/>
          <w:szCs w:val="18"/>
        </w:rPr>
        <w:t>marzo</w:t>
      </w:r>
      <w:r w:rsidRPr="009307D9">
        <w:rPr>
          <w:rFonts w:ascii="Arial" w:hAnsi="Arial" w:cs="Arial"/>
          <w:sz w:val="18"/>
          <w:szCs w:val="18"/>
        </w:rPr>
        <w:t xml:space="preserve"> de 201</w:t>
      </w:r>
      <w:r w:rsidR="00D016A6">
        <w:rPr>
          <w:rFonts w:ascii="Arial" w:hAnsi="Arial" w:cs="Arial"/>
          <w:sz w:val="18"/>
          <w:szCs w:val="18"/>
        </w:rPr>
        <w:t>9</w:t>
      </w:r>
      <w:r w:rsidRPr="009307D9">
        <w:rPr>
          <w:rFonts w:ascii="Arial" w:hAnsi="Arial" w:cs="Arial"/>
          <w:sz w:val="18"/>
          <w:szCs w:val="18"/>
        </w:rPr>
        <w:t xml:space="preserve"> se incluyen </w:t>
      </w:r>
      <w:r w:rsidR="00F01DAE" w:rsidRPr="0079260E">
        <w:rPr>
          <w:rFonts w:ascii="Arial" w:hAnsi="Arial" w:cs="Arial"/>
          <w:sz w:val="18"/>
          <w:szCs w:val="18"/>
        </w:rPr>
        <w:t>174.600</w:t>
      </w:r>
      <w:r w:rsidRPr="0079260E">
        <w:rPr>
          <w:rFonts w:ascii="Arial" w:hAnsi="Arial" w:cs="Arial"/>
          <w:sz w:val="18"/>
          <w:szCs w:val="18"/>
        </w:rPr>
        <w:t xml:space="preserve"> </w:t>
      </w:r>
      <w:r w:rsidRPr="009307D9">
        <w:rPr>
          <w:rFonts w:ascii="Arial" w:hAnsi="Arial" w:cs="Arial"/>
          <w:sz w:val="18"/>
          <w:szCs w:val="18"/>
        </w:rPr>
        <w:t xml:space="preserve">en el rubro “Otros créditos corrientes – Redes y Fraccionadores” relacionados con el saldo a favor acumulado pendiente de cobro por la compensación originada en el Acuerdo correspondiente a los meses </w:t>
      </w:r>
      <w:r w:rsidR="00D016A6">
        <w:rPr>
          <w:rFonts w:ascii="Arial" w:hAnsi="Arial" w:cs="Arial"/>
          <w:sz w:val="18"/>
          <w:szCs w:val="18"/>
        </w:rPr>
        <w:t xml:space="preserve">de </w:t>
      </w:r>
      <w:r w:rsidRPr="00D016A6">
        <w:rPr>
          <w:rFonts w:ascii="Arial" w:hAnsi="Arial" w:cs="Arial"/>
          <w:sz w:val="18"/>
          <w:szCs w:val="18"/>
        </w:rPr>
        <w:t>mayo a septiembre</w:t>
      </w:r>
      <w:r w:rsidR="00D016A6" w:rsidRPr="00D016A6">
        <w:rPr>
          <w:rFonts w:ascii="Arial" w:hAnsi="Arial" w:cs="Arial"/>
          <w:sz w:val="18"/>
          <w:szCs w:val="18"/>
        </w:rPr>
        <w:t xml:space="preserve"> 2018</w:t>
      </w:r>
      <w:r w:rsidR="00D016A6">
        <w:rPr>
          <w:rFonts w:ascii="Arial" w:hAnsi="Arial" w:cs="Arial"/>
          <w:sz w:val="18"/>
          <w:szCs w:val="18"/>
        </w:rPr>
        <w:t xml:space="preserve"> y enero 2019</w:t>
      </w:r>
      <w:r w:rsidRPr="00D016A6">
        <w:rPr>
          <w:rFonts w:ascii="Arial" w:hAnsi="Arial" w:cs="Arial"/>
          <w:sz w:val="18"/>
          <w:szCs w:val="18"/>
        </w:rPr>
        <w:t>, expresados en pesos.</w:t>
      </w:r>
      <w:r w:rsidR="00DE3D18">
        <w:rPr>
          <w:rFonts w:ascii="Arial" w:hAnsi="Arial" w:cs="Arial"/>
          <w:sz w:val="18"/>
          <w:szCs w:val="18"/>
        </w:rPr>
        <w:t xml:space="preserve"> Al 31 de diciembre de 2018</w:t>
      </w:r>
      <w:r w:rsidR="00DE3D18" w:rsidRPr="00DE3D18">
        <w:rPr>
          <w:rFonts w:ascii="Arial" w:hAnsi="Arial" w:cs="Arial"/>
          <w:sz w:val="18"/>
          <w:szCs w:val="18"/>
        </w:rPr>
        <w:t xml:space="preserve"> </w:t>
      </w:r>
      <w:r w:rsidR="00DE3D18">
        <w:rPr>
          <w:rFonts w:ascii="Arial" w:hAnsi="Arial" w:cs="Arial"/>
          <w:sz w:val="18"/>
          <w:szCs w:val="18"/>
        </w:rPr>
        <w:t xml:space="preserve">dicho crédito asciendía a </w:t>
      </w:r>
      <w:r w:rsidR="00DE3D18" w:rsidRPr="00D016A6">
        <w:rPr>
          <w:rFonts w:ascii="Arial" w:hAnsi="Arial" w:cs="Arial"/>
          <w:sz w:val="18"/>
          <w:szCs w:val="18"/>
        </w:rPr>
        <w:t>488.280</w:t>
      </w:r>
      <w:r w:rsidR="00DE3D18">
        <w:rPr>
          <w:rFonts w:ascii="Arial" w:hAnsi="Arial" w:cs="Arial"/>
          <w:sz w:val="18"/>
          <w:szCs w:val="18"/>
        </w:rPr>
        <w:t>.</w:t>
      </w:r>
    </w:p>
    <w:p w14:paraId="69537760" w14:textId="77777777" w:rsidR="00C10134" w:rsidRDefault="00C10134" w:rsidP="00080B1C">
      <w:pPr>
        <w:pStyle w:val="Ttulonota"/>
        <w:tabs>
          <w:tab w:val="left" w:pos="426"/>
        </w:tabs>
        <w:spacing w:before="20" w:after="20" w:line="264" w:lineRule="auto"/>
        <w:rPr>
          <w:rFonts w:ascii="Arial" w:hAnsi="Arial" w:cs="Arial"/>
          <w:b w:val="0"/>
          <w:sz w:val="18"/>
          <w:szCs w:val="18"/>
        </w:rPr>
      </w:pPr>
    </w:p>
    <w:p w14:paraId="42179157" w14:textId="11D80D06" w:rsidR="00C10134" w:rsidRPr="00EE1A6A" w:rsidRDefault="00C10134" w:rsidP="004F1C6A">
      <w:pPr>
        <w:pStyle w:val="Ttulonota"/>
        <w:numPr>
          <w:ilvl w:val="0"/>
          <w:numId w:val="15"/>
        </w:numPr>
        <w:tabs>
          <w:tab w:val="left" w:pos="426"/>
        </w:tabs>
        <w:spacing w:before="20" w:after="20" w:line="264" w:lineRule="auto"/>
        <w:rPr>
          <w:rFonts w:ascii="Arial" w:hAnsi="Arial" w:cs="Arial"/>
          <w:b w:val="0"/>
          <w:sz w:val="18"/>
          <w:szCs w:val="18"/>
        </w:rPr>
      </w:pPr>
      <w:r w:rsidRPr="00887BEB">
        <w:rPr>
          <w:rFonts w:ascii="Arial" w:hAnsi="Arial" w:cs="Arial"/>
          <w:b w:val="0"/>
          <w:sz w:val="18"/>
          <w:szCs w:val="18"/>
          <w:u w:val="single"/>
        </w:rPr>
        <w:t>Soberanía hidrocarburífera:</w:t>
      </w:r>
      <w:r w:rsidRPr="00EE1A6A">
        <w:rPr>
          <w:rFonts w:ascii="Arial" w:hAnsi="Arial" w:cs="Arial"/>
          <w:b w:val="0"/>
          <w:sz w:val="18"/>
          <w:szCs w:val="18"/>
        </w:rPr>
        <w:t xml:space="preserve"> </w:t>
      </w:r>
    </w:p>
    <w:p w14:paraId="13A860E0" w14:textId="77777777" w:rsidR="00D66BF1" w:rsidRPr="00197361" w:rsidRDefault="00D66BF1" w:rsidP="00080B1C">
      <w:pPr>
        <w:pStyle w:val="Ttulonota"/>
        <w:tabs>
          <w:tab w:val="left" w:pos="426"/>
        </w:tabs>
        <w:spacing w:before="20" w:after="20" w:line="264" w:lineRule="auto"/>
        <w:rPr>
          <w:rFonts w:ascii="Arial" w:hAnsi="Arial" w:cs="Arial"/>
          <w:b w:val="0"/>
          <w:sz w:val="18"/>
          <w:szCs w:val="18"/>
          <w:highlight w:val="yellow"/>
        </w:rPr>
      </w:pPr>
    </w:p>
    <w:p w14:paraId="562FD5E8" w14:textId="5A6519E2" w:rsidR="004F1C6A" w:rsidRPr="00C10134" w:rsidRDefault="00826113" w:rsidP="004F1C6A">
      <w:pPr>
        <w:pStyle w:val="Ttulonota"/>
        <w:tabs>
          <w:tab w:val="left" w:pos="426"/>
        </w:tabs>
        <w:spacing w:before="20" w:after="20" w:line="264" w:lineRule="auto"/>
        <w:rPr>
          <w:rFonts w:ascii="Arial" w:hAnsi="Arial" w:cs="Arial"/>
          <w:b w:val="0"/>
          <w:sz w:val="18"/>
          <w:szCs w:val="18"/>
        </w:rPr>
      </w:pPr>
      <w:r w:rsidRPr="00C10134">
        <w:rPr>
          <w:rFonts w:ascii="Arial" w:hAnsi="Arial" w:cs="Arial"/>
          <w:b w:val="0"/>
          <w:sz w:val="18"/>
          <w:szCs w:val="18"/>
        </w:rPr>
        <w:t>El 25 de julio de 2012, se publicó el Decreto N° 1277/2012 que reglamenta la Ley N° 26.741, denominada de “Soberanía Hidrocarburífera de la República Argentina”, a partir de la cual la actividad de comercialización de hidrocarburos, entre otras, se declaró de interés público nacional. El decreto antes mencionado estableció, entre otras cuestiones, la creación del Registro Nacional de Inversiones Hidrocarburíferas, en el cual deberán inscribirse los sujetos que realicen actividades</w:t>
      </w:r>
      <w:r w:rsidR="004F1C6A" w:rsidRPr="004F1C6A">
        <w:rPr>
          <w:rFonts w:ascii="Arial" w:hAnsi="Arial" w:cs="Arial"/>
          <w:b w:val="0"/>
          <w:sz w:val="18"/>
          <w:szCs w:val="18"/>
        </w:rPr>
        <w:t xml:space="preserve"> </w:t>
      </w:r>
      <w:r w:rsidR="004F1C6A" w:rsidRPr="00C10134">
        <w:rPr>
          <w:rFonts w:ascii="Arial" w:hAnsi="Arial" w:cs="Arial"/>
          <w:b w:val="0"/>
          <w:sz w:val="18"/>
          <w:szCs w:val="18"/>
        </w:rPr>
        <w:t>de exploración, explotación, refinación, transporte y c</w:t>
      </w:r>
      <w:r w:rsidR="004F1C6A">
        <w:rPr>
          <w:rFonts w:ascii="Arial" w:hAnsi="Arial" w:cs="Arial"/>
          <w:b w:val="0"/>
          <w:sz w:val="18"/>
          <w:szCs w:val="18"/>
        </w:rPr>
        <w:t>omercialización de hidrocarburo</w:t>
      </w:r>
      <w:r w:rsidR="004F1C6A" w:rsidRPr="00C10134">
        <w:rPr>
          <w:rFonts w:ascii="Arial" w:hAnsi="Arial" w:cs="Arial"/>
          <w:b w:val="0"/>
          <w:sz w:val="18"/>
          <w:szCs w:val="18"/>
        </w:rPr>
        <w:t xml:space="preserve"> y combustibles; y la obligación para los inscriptos en el mencionado registro, de presentar anualmente un Plan Anual de Inversiones detallado, que estará sujeto a la evaluación del MEyM.</w:t>
      </w:r>
    </w:p>
    <w:p w14:paraId="042E1B72" w14:textId="77777777" w:rsidR="004F1C6A" w:rsidRPr="00C10134" w:rsidRDefault="004F1C6A" w:rsidP="004F1C6A">
      <w:pPr>
        <w:pStyle w:val="Ttulonota"/>
        <w:tabs>
          <w:tab w:val="left" w:pos="426"/>
        </w:tabs>
        <w:spacing w:before="20" w:after="20" w:line="264" w:lineRule="auto"/>
        <w:rPr>
          <w:rFonts w:ascii="Arial" w:hAnsi="Arial" w:cs="Arial"/>
          <w:b w:val="0"/>
          <w:sz w:val="18"/>
          <w:szCs w:val="18"/>
        </w:rPr>
      </w:pPr>
    </w:p>
    <w:p w14:paraId="2979422E" w14:textId="77777777" w:rsidR="00692305" w:rsidRDefault="004F1C6A" w:rsidP="004F1C6A">
      <w:pPr>
        <w:pStyle w:val="Ttulonota"/>
        <w:tabs>
          <w:tab w:val="left" w:pos="426"/>
        </w:tabs>
        <w:spacing w:before="20" w:after="20" w:line="264" w:lineRule="auto"/>
        <w:rPr>
          <w:rFonts w:ascii="Arial" w:hAnsi="Arial" w:cs="Arial"/>
          <w:b w:val="0"/>
          <w:sz w:val="18"/>
          <w:szCs w:val="18"/>
        </w:rPr>
        <w:sectPr w:rsidR="00692305" w:rsidSect="005818B1">
          <w:headerReference w:type="default" r:id="rId58"/>
          <w:pgSz w:w="11907" w:h="16840" w:code="9"/>
          <w:pgMar w:top="1012" w:right="851" w:bottom="964" w:left="1418" w:header="454" w:footer="340" w:gutter="0"/>
          <w:cols w:space="708"/>
          <w:docGrid w:linePitch="360"/>
        </w:sectPr>
      </w:pPr>
      <w:r w:rsidRPr="00C10134">
        <w:rPr>
          <w:rFonts w:ascii="Arial" w:hAnsi="Arial" w:cs="Arial"/>
          <w:b w:val="0"/>
          <w:sz w:val="18"/>
          <w:szCs w:val="18"/>
        </w:rPr>
        <w:t xml:space="preserve">Con fecha 4 de enero de 2016, se publicó el Decreto N° 272/2015 que disuelve la Comisión de Planificación y Coordinación Estratégica del Plan Nacional de Inversiones Hidrocarburíferas, creada por el Decreto N° 1277/2012 antes mencionado y deroga ciertos artículos del Reglamento del Régimen de Soberanía Hidrocarburífera, quedando la normativa no derogada y la competencia asignada a la mencionada Comisión a cargo del MEyM, que efectuará una revisión y reordenamiento </w:t>
      </w:r>
    </w:p>
    <w:p w14:paraId="77DFA90C" w14:textId="2FD214EB" w:rsidR="004F1C6A" w:rsidRDefault="004F1C6A" w:rsidP="004F1C6A">
      <w:pPr>
        <w:pStyle w:val="Ttulonota"/>
        <w:tabs>
          <w:tab w:val="left" w:pos="426"/>
        </w:tabs>
        <w:spacing w:before="20" w:after="20" w:line="264" w:lineRule="auto"/>
        <w:rPr>
          <w:rFonts w:ascii="Arial" w:hAnsi="Arial" w:cs="Arial"/>
          <w:b w:val="0"/>
          <w:sz w:val="18"/>
          <w:szCs w:val="18"/>
        </w:rPr>
      </w:pPr>
      <w:r w:rsidRPr="00C10134">
        <w:rPr>
          <w:rFonts w:ascii="Arial" w:hAnsi="Arial" w:cs="Arial"/>
          <w:b w:val="0"/>
          <w:sz w:val="18"/>
          <w:szCs w:val="18"/>
        </w:rPr>
        <w:lastRenderedPageBreak/>
        <w:t>de las normas de su competencia referidas a la creación de registros y deberes de información en la industria de los hidrocarburos.</w:t>
      </w:r>
    </w:p>
    <w:p w14:paraId="674D25BD" w14:textId="77777777" w:rsidR="004F1C6A" w:rsidRPr="00C10134" w:rsidRDefault="004F1C6A" w:rsidP="004F1C6A">
      <w:pPr>
        <w:pStyle w:val="Ttulonota"/>
        <w:tabs>
          <w:tab w:val="left" w:pos="426"/>
        </w:tabs>
        <w:spacing w:before="20" w:after="20" w:line="264" w:lineRule="auto"/>
        <w:rPr>
          <w:rFonts w:ascii="Arial" w:hAnsi="Arial" w:cs="Arial"/>
          <w:b w:val="0"/>
          <w:sz w:val="18"/>
          <w:szCs w:val="18"/>
        </w:rPr>
      </w:pPr>
    </w:p>
    <w:p w14:paraId="192B91E4" w14:textId="77777777" w:rsidR="004F1C6A" w:rsidRDefault="004F1C6A" w:rsidP="004F1C6A">
      <w:pPr>
        <w:jc w:val="both"/>
        <w:rPr>
          <w:rFonts w:ascii="Arial" w:hAnsi="Arial" w:cs="Arial"/>
          <w:sz w:val="18"/>
          <w:szCs w:val="18"/>
        </w:rPr>
      </w:pPr>
      <w:r w:rsidRPr="00C10134">
        <w:rPr>
          <w:rFonts w:ascii="Arial" w:hAnsi="Arial" w:cs="Arial"/>
          <w:sz w:val="18"/>
          <w:szCs w:val="18"/>
        </w:rPr>
        <w:t>Mega ha cumplido con la exigencia de inscribirse ante el Registro Nacional de Inversiones Hidrocarburíferas y de presentar el Plan Nacional de Inversiones Hidrocarburíferas, en ambos casos con expresas reservas de derechos. Asimismo, la Sociedad ha cumplido con las presentaciones anuales requeridas bajo dicho ordenamiento sujetando las mismas a los mismos términos de las reservas de derechos efectuadas al momento de inscribirse en dicho registro.</w:t>
      </w:r>
      <w:r w:rsidRPr="00C10134">
        <w:rPr>
          <w:rFonts w:ascii="Arial" w:hAnsi="Arial" w:cs="Arial"/>
          <w:b/>
          <w:sz w:val="18"/>
          <w:szCs w:val="18"/>
        </w:rPr>
        <w:t xml:space="preserve"> </w:t>
      </w:r>
      <w:r w:rsidRPr="00C10134">
        <w:rPr>
          <w:rFonts w:ascii="Arial" w:hAnsi="Arial" w:cs="Arial"/>
          <w:sz w:val="18"/>
          <w:szCs w:val="18"/>
        </w:rPr>
        <w:t>Finalmente, con fecha 29 de septiembre de 2017, la entonces Secretaría de Recursos Hidrocarburíferos dictó la Resolución N° 240-E</w:t>
      </w:r>
      <w:r>
        <w:rPr>
          <w:rFonts w:ascii="Arial" w:hAnsi="Arial" w:cs="Arial"/>
          <w:sz w:val="18"/>
          <w:szCs w:val="18"/>
        </w:rPr>
        <w:t xml:space="preserve"> </w:t>
      </w:r>
      <w:r w:rsidRPr="00C10134">
        <w:rPr>
          <w:rFonts w:ascii="Arial" w:hAnsi="Arial" w:cs="Arial"/>
          <w:sz w:val="18"/>
          <w:szCs w:val="18"/>
        </w:rPr>
        <w:t>me</w:t>
      </w:r>
      <w:r w:rsidRPr="00880C0E">
        <w:rPr>
          <w:rFonts w:ascii="Arial" w:hAnsi="Arial" w:cs="Arial"/>
          <w:sz w:val="18"/>
          <w:szCs w:val="18"/>
        </w:rPr>
        <w:t>diante la cual dejó de ser obligatoria la presentación anual del Plan Nacional de Inversiones Hidrocarburíferas.</w:t>
      </w:r>
    </w:p>
    <w:p w14:paraId="37888948" w14:textId="77777777" w:rsidR="004F1C6A" w:rsidRDefault="004F1C6A" w:rsidP="004F1C6A">
      <w:pPr>
        <w:pStyle w:val="Ttulonota"/>
        <w:tabs>
          <w:tab w:val="left" w:pos="426"/>
        </w:tabs>
        <w:spacing w:before="20" w:after="20" w:line="264" w:lineRule="auto"/>
        <w:rPr>
          <w:rFonts w:ascii="Arial" w:hAnsi="Arial"/>
          <w:sz w:val="18"/>
          <w:szCs w:val="18"/>
          <w:u w:val="single"/>
        </w:rPr>
      </w:pPr>
    </w:p>
    <w:p w14:paraId="0C076481" w14:textId="77777777" w:rsidR="004F1C6A" w:rsidRPr="00340309" w:rsidRDefault="004F1C6A" w:rsidP="004F1C6A">
      <w:pPr>
        <w:tabs>
          <w:tab w:val="left" w:pos="426"/>
        </w:tabs>
        <w:spacing w:before="20" w:after="20" w:line="264" w:lineRule="auto"/>
        <w:jc w:val="both"/>
        <w:rPr>
          <w:rFonts w:ascii="Arial" w:hAnsi="Arial" w:cs="Arial"/>
          <w:sz w:val="18"/>
          <w:szCs w:val="18"/>
          <w:u w:val="single"/>
        </w:rPr>
      </w:pPr>
      <w:r w:rsidRPr="00340309">
        <w:rPr>
          <w:rFonts w:ascii="Arial" w:hAnsi="Arial" w:cs="Arial"/>
          <w:sz w:val="18"/>
          <w:szCs w:val="18"/>
          <w:u w:val="single"/>
        </w:rPr>
        <w:t>Retenciones a las exportaciones:</w:t>
      </w:r>
    </w:p>
    <w:p w14:paraId="12A75812" w14:textId="77777777" w:rsidR="004F1C6A" w:rsidRDefault="004F1C6A" w:rsidP="004F1C6A">
      <w:pPr>
        <w:tabs>
          <w:tab w:val="left" w:pos="426"/>
        </w:tabs>
        <w:spacing w:before="20" w:after="20" w:line="264" w:lineRule="auto"/>
        <w:jc w:val="both"/>
        <w:rPr>
          <w:rFonts w:ascii="Arial" w:hAnsi="Arial" w:cs="Arial"/>
          <w:sz w:val="18"/>
          <w:szCs w:val="18"/>
        </w:rPr>
      </w:pPr>
    </w:p>
    <w:p w14:paraId="62201525" w14:textId="77777777" w:rsidR="00692305" w:rsidRDefault="004F1C6A" w:rsidP="004F1C6A">
      <w:pPr>
        <w:tabs>
          <w:tab w:val="left" w:pos="426"/>
        </w:tabs>
        <w:spacing w:before="20" w:after="20" w:line="264" w:lineRule="auto"/>
        <w:jc w:val="both"/>
        <w:rPr>
          <w:rFonts w:ascii="Arial" w:hAnsi="Arial" w:cs="Arial"/>
          <w:sz w:val="18"/>
          <w:szCs w:val="18"/>
        </w:rPr>
      </w:pPr>
      <w:r w:rsidRPr="00340309">
        <w:rPr>
          <w:rFonts w:ascii="Arial" w:hAnsi="Arial" w:cs="Arial"/>
          <w:sz w:val="18"/>
          <w:szCs w:val="18"/>
        </w:rPr>
        <w:t>Con fecha 4 de septiembre de 2018 se publicó en el Boletin Oficial el Decreto N° 793/2018 que fija un derecho de exportación del 12% a la exportación para el consumo de todas las m</w:t>
      </w:r>
      <w:r>
        <w:rPr>
          <w:rFonts w:ascii="Arial" w:hAnsi="Arial" w:cs="Arial"/>
          <w:sz w:val="18"/>
          <w:szCs w:val="18"/>
        </w:rPr>
        <w:t>ercaderías comprendidas en las</w:t>
      </w:r>
      <w:r w:rsidR="0039452F">
        <w:rPr>
          <w:rFonts w:ascii="Arial" w:hAnsi="Arial" w:cs="Arial"/>
          <w:sz w:val="18"/>
          <w:szCs w:val="18"/>
        </w:rPr>
        <w:t xml:space="preserve"> posiciones arance</w:t>
      </w:r>
      <w:r w:rsidRPr="00340309">
        <w:rPr>
          <w:rFonts w:ascii="Arial" w:hAnsi="Arial" w:cs="Arial"/>
          <w:sz w:val="18"/>
          <w:szCs w:val="18"/>
        </w:rPr>
        <w:t>larias de la Nomenclatura común del Mercosur (“NCM”) hasta el 31 de dic</w:t>
      </w:r>
      <w:r>
        <w:rPr>
          <w:rFonts w:ascii="Arial" w:hAnsi="Arial" w:cs="Arial"/>
          <w:sz w:val="18"/>
          <w:szCs w:val="18"/>
        </w:rPr>
        <w:t>i</w:t>
      </w:r>
      <w:r w:rsidRPr="00340309">
        <w:rPr>
          <w:rFonts w:ascii="Arial" w:hAnsi="Arial" w:cs="Arial"/>
          <w:sz w:val="18"/>
          <w:szCs w:val="18"/>
        </w:rPr>
        <w:t xml:space="preserve">embre de 2020. El mencionado derecho no puede exceder de $4 por cada dólar estadounidense del valor imponible o del precio </w:t>
      </w:r>
      <w:r w:rsidR="00692305">
        <w:rPr>
          <w:rFonts w:ascii="Arial" w:hAnsi="Arial" w:cs="Arial"/>
          <w:sz w:val="18"/>
          <w:szCs w:val="18"/>
        </w:rPr>
        <w:t>oficial FOB, según corresponda.</w:t>
      </w:r>
    </w:p>
    <w:p w14:paraId="38EA6EA6" w14:textId="0A25AB0F" w:rsidR="004F1C6A" w:rsidRDefault="004F1C6A" w:rsidP="004F1C6A">
      <w:pPr>
        <w:tabs>
          <w:tab w:val="left" w:pos="426"/>
        </w:tabs>
        <w:spacing w:before="20" w:after="20" w:line="264" w:lineRule="auto"/>
        <w:jc w:val="both"/>
        <w:rPr>
          <w:rFonts w:ascii="Arial" w:hAnsi="Arial" w:cs="Arial"/>
          <w:sz w:val="18"/>
          <w:szCs w:val="18"/>
        </w:rPr>
      </w:pPr>
      <w:r w:rsidRPr="00340309">
        <w:rPr>
          <w:rFonts w:ascii="Arial" w:hAnsi="Arial" w:cs="Arial"/>
          <w:sz w:val="18"/>
          <w:szCs w:val="18"/>
        </w:rPr>
        <w:t>La Sociedad ha efectuado el pago correspondiente a los derechos de exportación establecidos por el Decreto N° 793/2018 con reserva de derechos.</w:t>
      </w:r>
    </w:p>
    <w:p w14:paraId="247B22B6" w14:textId="77777777" w:rsidR="004F1C6A" w:rsidRPr="00340309" w:rsidRDefault="004F1C6A" w:rsidP="004F1C6A">
      <w:pPr>
        <w:tabs>
          <w:tab w:val="left" w:pos="426"/>
        </w:tabs>
        <w:spacing w:before="20" w:after="20" w:line="264" w:lineRule="auto"/>
        <w:jc w:val="both"/>
        <w:rPr>
          <w:rFonts w:ascii="Arial" w:hAnsi="Arial" w:cs="Arial"/>
          <w:sz w:val="18"/>
          <w:szCs w:val="18"/>
        </w:rPr>
      </w:pPr>
    </w:p>
    <w:p w14:paraId="66B862F2" w14:textId="77777777" w:rsidR="004F1C6A" w:rsidRDefault="004F1C6A" w:rsidP="004F1C6A">
      <w:pPr>
        <w:pStyle w:val="Ttulonota"/>
        <w:tabs>
          <w:tab w:val="left" w:pos="426"/>
        </w:tabs>
        <w:spacing w:before="20" w:after="20" w:line="264" w:lineRule="auto"/>
        <w:rPr>
          <w:rFonts w:ascii="Arial" w:hAnsi="Arial"/>
          <w:sz w:val="18"/>
          <w:szCs w:val="18"/>
          <w:u w:val="single"/>
        </w:rPr>
      </w:pPr>
      <w:r w:rsidRPr="006168F3">
        <w:rPr>
          <w:rFonts w:ascii="Arial" w:hAnsi="Arial"/>
          <w:sz w:val="18"/>
          <w:szCs w:val="18"/>
          <w:u w:val="single"/>
        </w:rPr>
        <w:t>Requerimientos de la C</w:t>
      </w:r>
      <w:r>
        <w:rPr>
          <w:rFonts w:ascii="Arial" w:hAnsi="Arial"/>
          <w:sz w:val="18"/>
          <w:szCs w:val="18"/>
          <w:u w:val="single"/>
        </w:rPr>
        <w:t>NV</w:t>
      </w:r>
    </w:p>
    <w:p w14:paraId="4AB8D49A" w14:textId="77777777" w:rsidR="004F1C6A" w:rsidRPr="00197361" w:rsidRDefault="004F1C6A" w:rsidP="004F1C6A">
      <w:pPr>
        <w:spacing w:before="240" w:after="120" w:line="264" w:lineRule="auto"/>
        <w:jc w:val="both"/>
        <w:rPr>
          <w:rFonts w:ascii="Arial" w:hAnsi="Arial"/>
          <w:sz w:val="18"/>
          <w:szCs w:val="18"/>
          <w:highlight w:val="yellow"/>
        </w:rPr>
      </w:pPr>
      <w:r w:rsidRPr="006168F3">
        <w:rPr>
          <w:rFonts w:ascii="Arial" w:hAnsi="Arial"/>
          <w:sz w:val="18"/>
          <w:szCs w:val="18"/>
        </w:rPr>
        <w:t xml:space="preserve">De acuerdo a lo estipulado en el artículo 3 del capítulo III del título IV del texto ordenado de </w:t>
      </w:r>
      <w:r>
        <w:rPr>
          <w:rFonts w:ascii="Arial" w:hAnsi="Arial"/>
          <w:sz w:val="18"/>
          <w:szCs w:val="18"/>
        </w:rPr>
        <w:t>las normas de la CNV</w:t>
      </w:r>
      <w:r w:rsidRPr="006168F3">
        <w:rPr>
          <w:rFonts w:ascii="Arial" w:hAnsi="Arial"/>
          <w:sz w:val="18"/>
          <w:szCs w:val="18"/>
        </w:rPr>
        <w:t>, a continuación se detallan las notas a los estados financieros que exponen la información solicitada por la mencionada norma en formato de Anexos.</w:t>
      </w:r>
    </w:p>
    <w:tbl>
      <w:tblPr>
        <w:tblW w:w="9605" w:type="dxa"/>
        <w:tblInd w:w="142" w:type="dxa"/>
        <w:tblLook w:val="04A0" w:firstRow="1" w:lastRow="0" w:firstColumn="1" w:lastColumn="0" w:noHBand="0" w:noVBand="1"/>
      </w:tblPr>
      <w:tblGrid>
        <w:gridCol w:w="4678"/>
        <w:gridCol w:w="4927"/>
      </w:tblGrid>
      <w:tr w:rsidR="004F1C6A" w:rsidRPr="00197361" w14:paraId="112F3870" w14:textId="77777777" w:rsidTr="00A04149">
        <w:tc>
          <w:tcPr>
            <w:tcW w:w="4678" w:type="dxa"/>
            <w:shd w:val="clear" w:color="auto" w:fill="auto"/>
          </w:tcPr>
          <w:p w14:paraId="2FC0E6FF"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Bienes de uso</w:t>
            </w:r>
          </w:p>
        </w:tc>
        <w:tc>
          <w:tcPr>
            <w:tcW w:w="4927" w:type="dxa"/>
            <w:shd w:val="clear" w:color="auto" w:fill="auto"/>
          </w:tcPr>
          <w:p w14:paraId="166A9051"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Nota 3 Propiedad, planta y equipo</w:t>
            </w:r>
          </w:p>
        </w:tc>
      </w:tr>
      <w:tr w:rsidR="004F1C6A" w:rsidRPr="00197361" w14:paraId="6AA3C58F" w14:textId="77777777" w:rsidTr="00A04149">
        <w:tc>
          <w:tcPr>
            <w:tcW w:w="4678" w:type="dxa"/>
            <w:shd w:val="clear" w:color="auto" w:fill="auto"/>
          </w:tcPr>
          <w:p w14:paraId="5B94DF54"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Previsiones</w:t>
            </w:r>
          </w:p>
        </w:tc>
        <w:tc>
          <w:tcPr>
            <w:tcW w:w="4927" w:type="dxa"/>
            <w:shd w:val="clear" w:color="auto" w:fill="auto"/>
          </w:tcPr>
          <w:p w14:paraId="79486DA8"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Nota 6 Otros créditos</w:t>
            </w:r>
          </w:p>
        </w:tc>
      </w:tr>
      <w:tr w:rsidR="004F1C6A" w:rsidRPr="00197361" w14:paraId="5090FCBA" w14:textId="77777777" w:rsidTr="00A04149">
        <w:tc>
          <w:tcPr>
            <w:tcW w:w="4678" w:type="dxa"/>
            <w:shd w:val="clear" w:color="auto" w:fill="auto"/>
          </w:tcPr>
          <w:p w14:paraId="27DEDEC9"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Costo de los bienes vendidos y servicios prestados</w:t>
            </w:r>
          </w:p>
        </w:tc>
        <w:tc>
          <w:tcPr>
            <w:tcW w:w="4927" w:type="dxa"/>
            <w:shd w:val="clear" w:color="auto" w:fill="auto"/>
          </w:tcPr>
          <w:p w14:paraId="2C1584B6"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Nota 14 Costos</w:t>
            </w:r>
          </w:p>
        </w:tc>
      </w:tr>
      <w:tr w:rsidR="004F1C6A" w:rsidRPr="00197361" w14:paraId="311FE887" w14:textId="77777777" w:rsidTr="00A04149">
        <w:tc>
          <w:tcPr>
            <w:tcW w:w="4678" w:type="dxa"/>
            <w:shd w:val="clear" w:color="auto" w:fill="auto"/>
          </w:tcPr>
          <w:p w14:paraId="653C57C4"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Activos y pasivos en moneda extranjera</w:t>
            </w:r>
          </w:p>
        </w:tc>
        <w:tc>
          <w:tcPr>
            <w:tcW w:w="4927" w:type="dxa"/>
            <w:shd w:val="clear" w:color="auto" w:fill="auto"/>
          </w:tcPr>
          <w:p w14:paraId="56FFDF21" w14:textId="77777777" w:rsidR="004F1C6A" w:rsidRPr="003526E2" w:rsidRDefault="004F1C6A" w:rsidP="00A04149">
            <w:pPr>
              <w:spacing w:before="20" w:after="20" w:line="264" w:lineRule="auto"/>
              <w:rPr>
                <w:rFonts w:ascii="Arial" w:hAnsi="Arial" w:cs="Arial"/>
                <w:sz w:val="18"/>
                <w:szCs w:val="18"/>
              </w:rPr>
            </w:pPr>
            <w:r w:rsidRPr="003526E2">
              <w:rPr>
                <w:rFonts w:ascii="Arial" w:hAnsi="Arial" w:cs="Arial"/>
                <w:sz w:val="18"/>
                <w:szCs w:val="18"/>
              </w:rPr>
              <w:t>Nota 23 Activos y pasivos en monedas distintas del peso</w:t>
            </w:r>
          </w:p>
        </w:tc>
      </w:tr>
      <w:tr w:rsidR="004F1C6A" w:rsidRPr="00E679B2" w14:paraId="795D5B49" w14:textId="77777777" w:rsidTr="00A04149">
        <w:tc>
          <w:tcPr>
            <w:tcW w:w="4678" w:type="dxa"/>
            <w:shd w:val="clear" w:color="auto" w:fill="auto"/>
          </w:tcPr>
          <w:p w14:paraId="30286054" w14:textId="77777777" w:rsidR="004F1C6A" w:rsidRPr="00C10134" w:rsidRDefault="004F1C6A" w:rsidP="00A04149">
            <w:pPr>
              <w:spacing w:before="20" w:after="20" w:line="264" w:lineRule="auto"/>
              <w:rPr>
                <w:rFonts w:ascii="Arial" w:hAnsi="Arial" w:cs="Arial"/>
                <w:sz w:val="18"/>
                <w:szCs w:val="18"/>
              </w:rPr>
            </w:pPr>
            <w:r w:rsidRPr="00C10134">
              <w:rPr>
                <w:rFonts w:ascii="Arial" w:hAnsi="Arial" w:cs="Arial"/>
                <w:sz w:val="18"/>
                <w:szCs w:val="18"/>
              </w:rPr>
              <w:t>Información requerida por el artículo 64, apartado I, inciso b), de la Ley Nº 19.550</w:t>
            </w:r>
          </w:p>
        </w:tc>
        <w:tc>
          <w:tcPr>
            <w:tcW w:w="4927" w:type="dxa"/>
            <w:shd w:val="clear" w:color="auto" w:fill="auto"/>
          </w:tcPr>
          <w:p w14:paraId="180455D4" w14:textId="77777777" w:rsidR="004F1C6A" w:rsidRPr="003526E2" w:rsidRDefault="004F1C6A" w:rsidP="00A04149">
            <w:pPr>
              <w:spacing w:before="20" w:after="20" w:line="264" w:lineRule="auto"/>
              <w:rPr>
                <w:rFonts w:ascii="Arial" w:hAnsi="Arial" w:cs="Arial"/>
                <w:sz w:val="18"/>
                <w:szCs w:val="18"/>
              </w:rPr>
            </w:pPr>
            <w:r w:rsidRPr="003526E2">
              <w:rPr>
                <w:rFonts w:ascii="Arial" w:hAnsi="Arial" w:cs="Arial"/>
                <w:sz w:val="18"/>
                <w:szCs w:val="18"/>
              </w:rPr>
              <w:t>Nota 15 Gastos por naturaleza</w:t>
            </w:r>
          </w:p>
        </w:tc>
      </w:tr>
    </w:tbl>
    <w:p w14:paraId="0D840558" w14:textId="77777777" w:rsidR="004F1C6A" w:rsidRPr="009641E2" w:rsidRDefault="004F1C6A" w:rsidP="004F1C6A">
      <w:pPr>
        <w:pStyle w:val="Ttulonota"/>
        <w:spacing w:before="240" w:after="240" w:line="264" w:lineRule="auto"/>
        <w:rPr>
          <w:rFonts w:ascii="Arial" w:hAnsi="Arial" w:cs="Arial"/>
          <w:noProof/>
          <w:sz w:val="18"/>
          <w:szCs w:val="18"/>
        </w:rPr>
      </w:pPr>
      <w:r w:rsidRPr="001C1F8A">
        <w:rPr>
          <w:rFonts w:ascii="Arial" w:hAnsi="Arial" w:cs="Arial"/>
          <w:sz w:val="18"/>
        </w:rPr>
        <w:t>2</w:t>
      </w:r>
      <w:r>
        <w:rPr>
          <w:rFonts w:ascii="Arial" w:hAnsi="Arial" w:cs="Arial"/>
          <w:sz w:val="18"/>
        </w:rPr>
        <w:t>2</w:t>
      </w:r>
      <w:r w:rsidRPr="001C1F8A">
        <w:rPr>
          <w:rFonts w:ascii="Arial" w:hAnsi="Arial" w:cs="Arial"/>
          <w:sz w:val="18"/>
        </w:rPr>
        <w:t>.</w:t>
      </w:r>
      <w:r w:rsidRPr="002F5A1C">
        <w:rPr>
          <w:rFonts w:ascii="Arial" w:hAnsi="Arial" w:cs="Arial"/>
        </w:rPr>
        <w:t xml:space="preserve"> </w:t>
      </w:r>
      <w:r w:rsidRPr="009641E2">
        <w:rPr>
          <w:rFonts w:ascii="Arial" w:hAnsi="Arial" w:cs="Arial"/>
          <w:noProof/>
          <w:sz w:val="18"/>
          <w:szCs w:val="18"/>
        </w:rPr>
        <w:t>SALDOS Y TRANSACCIONES CON PARTES RELACIONADAS</w:t>
      </w:r>
    </w:p>
    <w:p w14:paraId="1CCDC455" w14:textId="77777777" w:rsidR="004F1C6A" w:rsidRPr="009641E2" w:rsidRDefault="004F1C6A" w:rsidP="004F1C6A">
      <w:pPr>
        <w:spacing w:after="120" w:line="264" w:lineRule="auto"/>
        <w:jc w:val="both"/>
        <w:rPr>
          <w:rFonts w:ascii="Arial" w:hAnsi="Arial" w:cs="Arial"/>
          <w:sz w:val="18"/>
          <w:szCs w:val="18"/>
        </w:rPr>
      </w:pPr>
      <w:r w:rsidRPr="009641E2">
        <w:rPr>
          <w:rFonts w:ascii="Arial" w:hAnsi="Arial" w:cs="Arial"/>
          <w:sz w:val="18"/>
          <w:szCs w:val="18"/>
        </w:rPr>
        <w:t xml:space="preserve">La Sociedad realiza operaciones y transacciones con partes relacionadas dentro de las condiciones generales de mercado, las cuales forman parte de la operación habitual de la Sociedad en cuanto a su objeto y condiciones. </w:t>
      </w:r>
    </w:p>
    <w:p w14:paraId="580B5DEA" w14:textId="77777777" w:rsidR="004F1C6A" w:rsidRDefault="004F1C6A" w:rsidP="004F1C6A">
      <w:pPr>
        <w:spacing w:after="120" w:line="264" w:lineRule="auto"/>
        <w:jc w:val="both"/>
        <w:rPr>
          <w:rFonts w:ascii="Arial" w:hAnsi="Arial" w:cs="Arial"/>
          <w:b/>
          <w:sz w:val="18"/>
          <w:szCs w:val="18"/>
        </w:rPr>
      </w:pPr>
      <w:r w:rsidRPr="009641E2">
        <w:rPr>
          <w:rFonts w:ascii="Arial" w:hAnsi="Arial" w:cs="Arial"/>
          <w:noProof/>
          <w:sz w:val="18"/>
          <w:szCs w:val="18"/>
        </w:rPr>
        <w:t xml:space="preserve">La información detallada en los cuadros siguientes muestra los saldos con </w:t>
      </w:r>
      <w:r>
        <w:rPr>
          <w:rFonts w:ascii="Arial" w:hAnsi="Arial" w:cs="Arial"/>
          <w:noProof/>
          <w:sz w:val="18"/>
          <w:szCs w:val="18"/>
        </w:rPr>
        <w:t>partes relacionadas al 31 de marzo de 2019 y</w:t>
      </w:r>
      <w:r w:rsidRPr="009641E2">
        <w:rPr>
          <w:rFonts w:ascii="Arial" w:hAnsi="Arial" w:cs="Arial"/>
          <w:noProof/>
          <w:sz w:val="18"/>
          <w:szCs w:val="18"/>
        </w:rPr>
        <w:t xml:space="preserve"> </w:t>
      </w:r>
      <w:r>
        <w:rPr>
          <w:rFonts w:ascii="Arial" w:hAnsi="Arial" w:cs="Arial"/>
          <w:noProof/>
          <w:sz w:val="18"/>
          <w:szCs w:val="18"/>
        </w:rPr>
        <w:t>31 de diciembre de 2018</w:t>
      </w:r>
      <w:r w:rsidRPr="009641E2">
        <w:rPr>
          <w:rFonts w:ascii="Arial" w:hAnsi="Arial" w:cs="Arial"/>
          <w:noProof/>
          <w:sz w:val="18"/>
          <w:szCs w:val="18"/>
        </w:rPr>
        <w:t xml:space="preserve">, así como las operaciones con las mismas por los </w:t>
      </w:r>
      <w:r>
        <w:rPr>
          <w:rFonts w:ascii="Arial" w:hAnsi="Arial" w:cs="Arial"/>
          <w:noProof/>
          <w:sz w:val="18"/>
          <w:szCs w:val="18"/>
        </w:rPr>
        <w:t>períodos de tres meses</w:t>
      </w:r>
      <w:r w:rsidRPr="009641E2">
        <w:rPr>
          <w:rFonts w:ascii="Arial" w:hAnsi="Arial" w:cs="Arial"/>
          <w:noProof/>
          <w:sz w:val="18"/>
          <w:szCs w:val="18"/>
        </w:rPr>
        <w:t xml:space="preserve"> finalizados </w:t>
      </w:r>
      <w:r>
        <w:rPr>
          <w:rFonts w:ascii="Arial" w:hAnsi="Arial" w:cs="Arial"/>
          <w:noProof/>
          <w:sz w:val="18"/>
          <w:szCs w:val="18"/>
        </w:rPr>
        <w:t>el 31 de marzo de 2019 y 2018.</w:t>
      </w:r>
    </w:p>
    <w:tbl>
      <w:tblPr>
        <w:tblpPr w:leftFromText="141" w:rightFromText="141" w:vertAnchor="text" w:tblpY="1"/>
        <w:tblOverlap w:val="never"/>
        <w:tblW w:w="9093" w:type="dxa"/>
        <w:tblLayout w:type="fixed"/>
        <w:tblCellMar>
          <w:left w:w="0" w:type="dxa"/>
          <w:right w:w="0" w:type="dxa"/>
        </w:tblCellMar>
        <w:tblLook w:val="0000" w:firstRow="0" w:lastRow="0" w:firstColumn="0" w:lastColumn="0" w:noHBand="0" w:noVBand="0"/>
      </w:tblPr>
      <w:tblGrid>
        <w:gridCol w:w="2127"/>
        <w:gridCol w:w="1274"/>
        <w:gridCol w:w="20"/>
        <w:gridCol w:w="972"/>
        <w:gridCol w:w="20"/>
        <w:gridCol w:w="1254"/>
        <w:gridCol w:w="20"/>
        <w:gridCol w:w="1113"/>
        <w:gridCol w:w="20"/>
        <w:gridCol w:w="972"/>
        <w:gridCol w:w="20"/>
        <w:gridCol w:w="827"/>
        <w:gridCol w:w="429"/>
        <w:gridCol w:w="25"/>
      </w:tblGrid>
      <w:tr w:rsidR="004F1C6A" w:rsidRPr="003E3873" w14:paraId="7C3A0CD9" w14:textId="77777777" w:rsidTr="004F1C6A">
        <w:trPr>
          <w:gridAfter w:val="1"/>
          <w:wAfter w:w="25" w:type="dxa"/>
          <w:cantSplit/>
          <w:trHeight w:val="294"/>
        </w:trPr>
        <w:tc>
          <w:tcPr>
            <w:tcW w:w="2127" w:type="dxa"/>
          </w:tcPr>
          <w:p w14:paraId="471EBA71" w14:textId="77777777" w:rsidR="004F1C6A" w:rsidRPr="003E3873" w:rsidRDefault="004F1C6A" w:rsidP="00A04149">
            <w:pPr>
              <w:pStyle w:val="Texto1"/>
              <w:keepLines/>
              <w:spacing w:before="20" w:after="20" w:line="264" w:lineRule="auto"/>
              <w:ind w:left="0"/>
              <w:rPr>
                <w:rFonts w:ascii="Arial" w:hAnsi="Arial" w:cs="Arial"/>
                <w:b/>
                <w:sz w:val="16"/>
                <w:szCs w:val="16"/>
              </w:rPr>
            </w:pPr>
          </w:p>
        </w:tc>
        <w:tc>
          <w:tcPr>
            <w:tcW w:w="3543" w:type="dxa"/>
            <w:gridSpan w:val="5"/>
            <w:vAlign w:val="bottom"/>
          </w:tcPr>
          <w:p w14:paraId="00E35221" w14:textId="77777777" w:rsidR="004F1C6A" w:rsidRPr="003E3873" w:rsidRDefault="004F1C6A" w:rsidP="00A04149">
            <w:pPr>
              <w:pStyle w:val="Texto0"/>
              <w:keepLines/>
              <w:spacing w:before="20" w:after="20"/>
              <w:jc w:val="center"/>
              <w:rPr>
                <w:rFonts w:ascii="Arial" w:hAnsi="Arial" w:cs="Arial"/>
                <w:b/>
                <w:sz w:val="16"/>
                <w:szCs w:val="16"/>
              </w:rPr>
            </w:pPr>
            <w:r w:rsidRPr="003E3873">
              <w:rPr>
                <w:rFonts w:ascii="Arial" w:hAnsi="Arial" w:cs="Arial"/>
                <w:b/>
                <w:sz w:val="16"/>
                <w:szCs w:val="16"/>
              </w:rPr>
              <w:t>31-03-201</w:t>
            </w:r>
            <w:r>
              <w:rPr>
                <w:rFonts w:ascii="Arial" w:hAnsi="Arial" w:cs="Arial"/>
                <w:b/>
                <w:sz w:val="16"/>
                <w:szCs w:val="16"/>
              </w:rPr>
              <w:t>9</w:t>
            </w:r>
          </w:p>
        </w:tc>
        <w:tc>
          <w:tcPr>
            <w:tcW w:w="20" w:type="dxa"/>
            <w:vAlign w:val="bottom"/>
          </w:tcPr>
          <w:p w14:paraId="2BD25DA2" w14:textId="77777777" w:rsidR="004F1C6A" w:rsidRPr="003E3873" w:rsidRDefault="004F1C6A" w:rsidP="00A04149">
            <w:pPr>
              <w:pStyle w:val="Texto0"/>
              <w:keepLines/>
              <w:spacing w:before="20" w:after="20"/>
              <w:jc w:val="center"/>
              <w:rPr>
                <w:rFonts w:ascii="Arial" w:hAnsi="Arial" w:cs="Arial"/>
                <w:b/>
                <w:sz w:val="16"/>
                <w:szCs w:val="16"/>
              </w:rPr>
            </w:pPr>
          </w:p>
        </w:tc>
        <w:tc>
          <w:tcPr>
            <w:tcW w:w="2954" w:type="dxa"/>
            <w:gridSpan w:val="5"/>
            <w:vAlign w:val="bottom"/>
          </w:tcPr>
          <w:p w14:paraId="405ED8AF" w14:textId="77777777" w:rsidR="004F1C6A" w:rsidRPr="003E3873" w:rsidRDefault="004F1C6A" w:rsidP="00A04149">
            <w:pPr>
              <w:pStyle w:val="Texto0"/>
              <w:keepLines/>
              <w:spacing w:before="20" w:after="20"/>
              <w:jc w:val="center"/>
              <w:rPr>
                <w:rFonts w:ascii="Arial" w:hAnsi="Arial" w:cs="Arial"/>
                <w:b/>
                <w:sz w:val="16"/>
                <w:szCs w:val="16"/>
              </w:rPr>
            </w:pPr>
            <w:r w:rsidRPr="003E3873">
              <w:rPr>
                <w:rFonts w:ascii="Arial" w:hAnsi="Arial" w:cs="Arial"/>
                <w:b/>
                <w:sz w:val="16"/>
                <w:szCs w:val="16"/>
              </w:rPr>
              <w:t>31-12-201</w:t>
            </w:r>
            <w:r>
              <w:rPr>
                <w:rFonts w:ascii="Arial" w:hAnsi="Arial" w:cs="Arial"/>
                <w:b/>
                <w:sz w:val="16"/>
                <w:szCs w:val="16"/>
              </w:rPr>
              <w:t>8</w:t>
            </w:r>
          </w:p>
        </w:tc>
        <w:tc>
          <w:tcPr>
            <w:tcW w:w="424" w:type="dxa"/>
            <w:vAlign w:val="bottom"/>
          </w:tcPr>
          <w:p w14:paraId="11AB85D6" w14:textId="77777777" w:rsidR="004F1C6A" w:rsidRPr="003E3873" w:rsidRDefault="004F1C6A" w:rsidP="00A04149">
            <w:pPr>
              <w:pStyle w:val="Texto0"/>
              <w:keepLines/>
              <w:spacing w:before="20" w:after="20"/>
              <w:jc w:val="center"/>
              <w:rPr>
                <w:rFonts w:ascii="Arial" w:hAnsi="Arial" w:cs="Arial"/>
                <w:b/>
                <w:sz w:val="16"/>
                <w:szCs w:val="16"/>
              </w:rPr>
            </w:pPr>
          </w:p>
        </w:tc>
      </w:tr>
      <w:tr w:rsidR="004F1C6A" w:rsidRPr="003E3873" w14:paraId="7DAD6A01" w14:textId="77777777" w:rsidTr="004F1C6A">
        <w:trPr>
          <w:cantSplit/>
          <w:trHeight w:val="294"/>
        </w:trPr>
        <w:tc>
          <w:tcPr>
            <w:tcW w:w="2127" w:type="dxa"/>
          </w:tcPr>
          <w:p w14:paraId="5A0BE42E" w14:textId="77777777" w:rsidR="004F1C6A" w:rsidRPr="003E3873" w:rsidRDefault="004F1C6A" w:rsidP="00A04149">
            <w:pPr>
              <w:pStyle w:val="Texto1"/>
              <w:keepLines/>
              <w:spacing w:before="20" w:after="20" w:line="264" w:lineRule="auto"/>
              <w:ind w:left="134" w:hanging="134"/>
              <w:jc w:val="center"/>
              <w:rPr>
                <w:rFonts w:ascii="Arial" w:hAnsi="Arial" w:cs="Arial"/>
                <w:b/>
                <w:sz w:val="16"/>
                <w:szCs w:val="16"/>
              </w:rPr>
            </w:pPr>
          </w:p>
        </w:tc>
        <w:tc>
          <w:tcPr>
            <w:tcW w:w="1275" w:type="dxa"/>
            <w:tcBorders>
              <w:top w:val="single" w:sz="4" w:space="0" w:color="auto"/>
              <w:bottom w:val="single" w:sz="4" w:space="0" w:color="auto"/>
            </w:tcBorders>
            <w:vAlign w:val="bottom"/>
          </w:tcPr>
          <w:p w14:paraId="153DA296" w14:textId="77777777" w:rsidR="004F1C6A" w:rsidRPr="003E3873" w:rsidRDefault="004F1C6A" w:rsidP="00A04149">
            <w:pPr>
              <w:pStyle w:val="Texto0"/>
              <w:keepLines/>
              <w:spacing w:before="20" w:after="20" w:line="264" w:lineRule="auto"/>
              <w:jc w:val="center"/>
              <w:rPr>
                <w:rFonts w:ascii="Arial" w:hAnsi="Arial" w:cs="Arial"/>
                <w:b/>
                <w:sz w:val="16"/>
                <w:szCs w:val="16"/>
              </w:rPr>
            </w:pPr>
            <w:r w:rsidRPr="003E3873">
              <w:rPr>
                <w:rFonts w:ascii="Arial" w:hAnsi="Arial" w:cs="Arial"/>
                <w:b/>
                <w:sz w:val="16"/>
                <w:szCs w:val="16"/>
              </w:rPr>
              <w:t xml:space="preserve">Créditos </w:t>
            </w:r>
            <w:r w:rsidRPr="003E3873">
              <w:rPr>
                <w:rFonts w:ascii="Arial" w:hAnsi="Arial" w:cs="Arial"/>
                <w:b/>
                <w:sz w:val="16"/>
                <w:szCs w:val="16"/>
              </w:rPr>
              <w:br/>
              <w:t>por ventas</w:t>
            </w:r>
          </w:p>
        </w:tc>
        <w:tc>
          <w:tcPr>
            <w:tcW w:w="20" w:type="dxa"/>
            <w:tcBorders>
              <w:top w:val="single" w:sz="4" w:space="0" w:color="auto"/>
            </w:tcBorders>
            <w:vAlign w:val="bottom"/>
          </w:tcPr>
          <w:p w14:paraId="78932137" w14:textId="77777777" w:rsidR="004F1C6A" w:rsidRPr="003E3873" w:rsidRDefault="004F1C6A" w:rsidP="00A04149">
            <w:pPr>
              <w:pStyle w:val="Texto0"/>
              <w:keepLines/>
              <w:spacing w:before="20" w:after="20" w:line="264" w:lineRule="auto"/>
              <w:jc w:val="center"/>
              <w:rPr>
                <w:rFonts w:ascii="Arial" w:hAnsi="Arial" w:cs="Arial"/>
                <w:b/>
                <w:sz w:val="16"/>
                <w:szCs w:val="16"/>
              </w:rPr>
            </w:pPr>
          </w:p>
        </w:tc>
        <w:tc>
          <w:tcPr>
            <w:tcW w:w="973" w:type="dxa"/>
            <w:tcBorders>
              <w:top w:val="single" w:sz="4" w:space="0" w:color="auto"/>
              <w:bottom w:val="single" w:sz="4" w:space="0" w:color="auto"/>
            </w:tcBorders>
            <w:vAlign w:val="bottom"/>
          </w:tcPr>
          <w:p w14:paraId="3F6E3B2F" w14:textId="77777777" w:rsidR="004F1C6A" w:rsidRPr="003E3873" w:rsidRDefault="004F1C6A" w:rsidP="00A04149">
            <w:pPr>
              <w:pStyle w:val="Texto0"/>
              <w:keepLines/>
              <w:spacing w:before="20" w:after="20"/>
              <w:jc w:val="center"/>
              <w:rPr>
                <w:rFonts w:ascii="Arial" w:hAnsi="Arial" w:cs="Arial"/>
                <w:b/>
                <w:sz w:val="16"/>
                <w:szCs w:val="16"/>
              </w:rPr>
            </w:pPr>
            <w:r w:rsidRPr="003E3873">
              <w:rPr>
                <w:rFonts w:ascii="Arial" w:hAnsi="Arial" w:cs="Arial"/>
                <w:b/>
                <w:sz w:val="16"/>
                <w:szCs w:val="16"/>
              </w:rPr>
              <w:t xml:space="preserve">Otros </w:t>
            </w:r>
            <w:r w:rsidRPr="003E3873">
              <w:rPr>
                <w:rFonts w:ascii="Arial" w:hAnsi="Arial" w:cs="Arial"/>
                <w:b/>
                <w:sz w:val="16"/>
                <w:szCs w:val="16"/>
              </w:rPr>
              <w:br/>
              <w:t>créditos</w:t>
            </w:r>
          </w:p>
        </w:tc>
        <w:tc>
          <w:tcPr>
            <w:tcW w:w="20" w:type="dxa"/>
            <w:vAlign w:val="bottom"/>
          </w:tcPr>
          <w:p w14:paraId="02E14BD3" w14:textId="77777777" w:rsidR="004F1C6A" w:rsidRPr="003E3873" w:rsidRDefault="004F1C6A" w:rsidP="00A04149">
            <w:pPr>
              <w:pStyle w:val="Texto0"/>
              <w:keepLines/>
              <w:spacing w:before="20" w:after="20"/>
              <w:jc w:val="center"/>
              <w:rPr>
                <w:rFonts w:ascii="Arial" w:hAnsi="Arial" w:cs="Arial"/>
                <w:b/>
                <w:sz w:val="16"/>
                <w:szCs w:val="16"/>
              </w:rPr>
            </w:pPr>
          </w:p>
        </w:tc>
        <w:tc>
          <w:tcPr>
            <w:tcW w:w="1255" w:type="dxa"/>
            <w:tcBorders>
              <w:top w:val="single" w:sz="4" w:space="0" w:color="auto"/>
              <w:bottom w:val="single" w:sz="4" w:space="0" w:color="auto"/>
            </w:tcBorders>
            <w:vAlign w:val="bottom"/>
          </w:tcPr>
          <w:p w14:paraId="182697A6" w14:textId="77777777" w:rsidR="004F1C6A" w:rsidRPr="003E3873" w:rsidRDefault="004F1C6A" w:rsidP="00A04149">
            <w:pPr>
              <w:pStyle w:val="Texto0"/>
              <w:keepLines/>
              <w:spacing w:before="20" w:after="20"/>
              <w:jc w:val="center"/>
              <w:rPr>
                <w:rFonts w:ascii="Arial" w:hAnsi="Arial" w:cs="Arial"/>
                <w:b/>
                <w:sz w:val="16"/>
                <w:szCs w:val="16"/>
              </w:rPr>
            </w:pPr>
            <w:r w:rsidRPr="003E3873">
              <w:rPr>
                <w:rFonts w:ascii="Arial" w:hAnsi="Arial" w:cs="Arial"/>
                <w:b/>
                <w:sz w:val="16"/>
                <w:szCs w:val="16"/>
              </w:rPr>
              <w:t>Cuentas por pagar</w:t>
            </w:r>
          </w:p>
        </w:tc>
        <w:tc>
          <w:tcPr>
            <w:tcW w:w="20" w:type="dxa"/>
            <w:vAlign w:val="bottom"/>
          </w:tcPr>
          <w:p w14:paraId="1B94856A" w14:textId="77777777" w:rsidR="004F1C6A" w:rsidRPr="003E3873" w:rsidRDefault="004F1C6A" w:rsidP="00A04149">
            <w:pPr>
              <w:pStyle w:val="Texto0"/>
              <w:keepLines/>
              <w:spacing w:before="20" w:after="20" w:line="264" w:lineRule="auto"/>
              <w:ind w:right="258"/>
              <w:jc w:val="center"/>
              <w:rPr>
                <w:rFonts w:ascii="Arial" w:hAnsi="Arial" w:cs="Arial"/>
                <w:b/>
                <w:sz w:val="16"/>
                <w:szCs w:val="16"/>
              </w:rPr>
            </w:pPr>
          </w:p>
        </w:tc>
        <w:tc>
          <w:tcPr>
            <w:tcW w:w="1114" w:type="dxa"/>
            <w:tcBorders>
              <w:top w:val="single" w:sz="4" w:space="0" w:color="auto"/>
              <w:bottom w:val="single" w:sz="4" w:space="0" w:color="auto"/>
            </w:tcBorders>
            <w:vAlign w:val="bottom"/>
          </w:tcPr>
          <w:p w14:paraId="2BCEF047" w14:textId="77777777" w:rsidR="004F1C6A" w:rsidRPr="003E3873" w:rsidRDefault="004F1C6A" w:rsidP="00A04149">
            <w:pPr>
              <w:pStyle w:val="Texto0"/>
              <w:keepLines/>
              <w:spacing w:before="20" w:after="20" w:line="264" w:lineRule="auto"/>
              <w:jc w:val="center"/>
              <w:rPr>
                <w:rFonts w:ascii="Arial" w:hAnsi="Arial" w:cs="Arial"/>
                <w:b/>
                <w:sz w:val="16"/>
                <w:szCs w:val="16"/>
              </w:rPr>
            </w:pPr>
            <w:r w:rsidRPr="003E3873">
              <w:rPr>
                <w:rFonts w:ascii="Arial" w:hAnsi="Arial" w:cs="Arial"/>
                <w:b/>
                <w:sz w:val="16"/>
                <w:szCs w:val="16"/>
              </w:rPr>
              <w:t xml:space="preserve">Créditos </w:t>
            </w:r>
            <w:r w:rsidRPr="003E3873">
              <w:rPr>
                <w:rFonts w:ascii="Arial" w:hAnsi="Arial" w:cs="Arial"/>
                <w:b/>
                <w:sz w:val="16"/>
                <w:szCs w:val="16"/>
              </w:rPr>
              <w:br/>
              <w:t>por ventas</w:t>
            </w:r>
          </w:p>
        </w:tc>
        <w:tc>
          <w:tcPr>
            <w:tcW w:w="20" w:type="dxa"/>
            <w:tcBorders>
              <w:top w:val="single" w:sz="4" w:space="0" w:color="auto"/>
            </w:tcBorders>
            <w:vAlign w:val="bottom"/>
          </w:tcPr>
          <w:p w14:paraId="3CE4932F" w14:textId="77777777" w:rsidR="004F1C6A" w:rsidRPr="003E3873" w:rsidRDefault="004F1C6A" w:rsidP="00A04149">
            <w:pPr>
              <w:pStyle w:val="Texto0"/>
              <w:keepLines/>
              <w:spacing w:before="20" w:after="20" w:line="264" w:lineRule="auto"/>
              <w:jc w:val="center"/>
              <w:rPr>
                <w:rFonts w:ascii="Arial" w:hAnsi="Arial" w:cs="Arial"/>
                <w:b/>
                <w:sz w:val="16"/>
                <w:szCs w:val="16"/>
              </w:rPr>
            </w:pPr>
          </w:p>
        </w:tc>
        <w:tc>
          <w:tcPr>
            <w:tcW w:w="973" w:type="dxa"/>
            <w:tcBorders>
              <w:top w:val="single" w:sz="4" w:space="0" w:color="auto"/>
              <w:bottom w:val="single" w:sz="4" w:space="0" w:color="auto"/>
            </w:tcBorders>
            <w:vAlign w:val="bottom"/>
          </w:tcPr>
          <w:p w14:paraId="27EF3F2D" w14:textId="77777777" w:rsidR="004F1C6A" w:rsidRPr="003E3873" w:rsidRDefault="004F1C6A" w:rsidP="00A04149">
            <w:pPr>
              <w:pStyle w:val="Texto0"/>
              <w:keepLines/>
              <w:spacing w:before="20" w:after="20"/>
              <w:jc w:val="center"/>
              <w:rPr>
                <w:rFonts w:ascii="Arial" w:hAnsi="Arial" w:cs="Arial"/>
                <w:b/>
                <w:sz w:val="16"/>
                <w:szCs w:val="16"/>
              </w:rPr>
            </w:pPr>
            <w:r w:rsidRPr="003E3873">
              <w:rPr>
                <w:rFonts w:ascii="Arial" w:hAnsi="Arial" w:cs="Arial"/>
                <w:b/>
                <w:sz w:val="16"/>
                <w:szCs w:val="16"/>
              </w:rPr>
              <w:t>Otros créditos</w:t>
            </w:r>
          </w:p>
        </w:tc>
        <w:tc>
          <w:tcPr>
            <w:tcW w:w="20" w:type="dxa"/>
            <w:tcBorders>
              <w:top w:val="single" w:sz="4" w:space="0" w:color="auto"/>
            </w:tcBorders>
            <w:vAlign w:val="bottom"/>
          </w:tcPr>
          <w:p w14:paraId="205777AB" w14:textId="77777777" w:rsidR="004F1C6A" w:rsidRPr="003E3873" w:rsidRDefault="004F1C6A" w:rsidP="00A04149">
            <w:pPr>
              <w:pStyle w:val="Texto0"/>
              <w:keepLines/>
              <w:spacing w:before="20" w:after="20"/>
              <w:jc w:val="center"/>
              <w:rPr>
                <w:rFonts w:ascii="Arial" w:hAnsi="Arial" w:cs="Arial"/>
                <w:b/>
                <w:sz w:val="16"/>
                <w:szCs w:val="16"/>
              </w:rPr>
            </w:pPr>
          </w:p>
        </w:tc>
        <w:tc>
          <w:tcPr>
            <w:tcW w:w="1256" w:type="dxa"/>
            <w:gridSpan w:val="2"/>
            <w:tcBorders>
              <w:top w:val="single" w:sz="4" w:space="0" w:color="auto"/>
              <w:bottom w:val="single" w:sz="4" w:space="0" w:color="auto"/>
            </w:tcBorders>
            <w:vAlign w:val="bottom"/>
          </w:tcPr>
          <w:p w14:paraId="56969830" w14:textId="77777777" w:rsidR="004F1C6A" w:rsidRPr="003E3873" w:rsidRDefault="004F1C6A" w:rsidP="00A04149">
            <w:pPr>
              <w:pStyle w:val="Texto0"/>
              <w:keepLines/>
              <w:spacing w:before="20" w:after="20"/>
              <w:jc w:val="center"/>
              <w:rPr>
                <w:rFonts w:ascii="Arial" w:hAnsi="Arial" w:cs="Arial"/>
                <w:b/>
                <w:sz w:val="16"/>
                <w:szCs w:val="16"/>
              </w:rPr>
            </w:pPr>
            <w:r w:rsidRPr="003E3873">
              <w:rPr>
                <w:rFonts w:ascii="Arial" w:hAnsi="Arial" w:cs="Arial"/>
                <w:b/>
                <w:sz w:val="16"/>
                <w:szCs w:val="16"/>
              </w:rPr>
              <w:t>Cuentas por pagar</w:t>
            </w:r>
          </w:p>
        </w:tc>
        <w:tc>
          <w:tcPr>
            <w:tcW w:w="20" w:type="dxa"/>
            <w:tcBorders>
              <w:top w:val="single" w:sz="4" w:space="0" w:color="auto"/>
              <w:bottom w:val="single" w:sz="4" w:space="0" w:color="auto"/>
            </w:tcBorders>
            <w:vAlign w:val="bottom"/>
          </w:tcPr>
          <w:p w14:paraId="6A5944B3" w14:textId="77777777" w:rsidR="004F1C6A" w:rsidRPr="003E3873" w:rsidRDefault="004F1C6A" w:rsidP="00A04149">
            <w:pPr>
              <w:pStyle w:val="Texto0"/>
              <w:keepLines/>
              <w:spacing w:before="20" w:after="20"/>
              <w:jc w:val="center"/>
              <w:rPr>
                <w:rFonts w:ascii="Arial" w:hAnsi="Arial" w:cs="Arial"/>
                <w:b/>
                <w:sz w:val="16"/>
                <w:szCs w:val="16"/>
              </w:rPr>
            </w:pPr>
          </w:p>
        </w:tc>
      </w:tr>
      <w:tr w:rsidR="004F1C6A" w:rsidRPr="003E3873" w14:paraId="27FAA676" w14:textId="77777777" w:rsidTr="004F1C6A">
        <w:trPr>
          <w:cantSplit/>
          <w:trHeight w:val="74"/>
        </w:trPr>
        <w:tc>
          <w:tcPr>
            <w:tcW w:w="2127" w:type="dxa"/>
          </w:tcPr>
          <w:p w14:paraId="00C8A68C" w14:textId="77777777" w:rsidR="004F1C6A" w:rsidRPr="003E3873" w:rsidRDefault="004F1C6A" w:rsidP="00A04149">
            <w:pPr>
              <w:pStyle w:val="Texto1"/>
              <w:keepLines/>
              <w:spacing w:before="20" w:after="20" w:line="264" w:lineRule="auto"/>
              <w:ind w:left="134" w:hanging="134"/>
              <w:rPr>
                <w:rFonts w:ascii="Arial" w:hAnsi="Arial" w:cs="Arial"/>
                <w:sz w:val="16"/>
                <w:szCs w:val="16"/>
                <w:lang w:val="es-ES"/>
              </w:rPr>
            </w:pPr>
          </w:p>
        </w:tc>
        <w:tc>
          <w:tcPr>
            <w:tcW w:w="1275" w:type="dxa"/>
            <w:tcBorders>
              <w:top w:val="single" w:sz="4" w:space="0" w:color="auto"/>
            </w:tcBorders>
            <w:vAlign w:val="bottom"/>
          </w:tcPr>
          <w:p w14:paraId="2CA9F7D7" w14:textId="77777777" w:rsidR="004F1C6A" w:rsidRPr="003E3873" w:rsidRDefault="004F1C6A" w:rsidP="00A04149">
            <w:pPr>
              <w:pStyle w:val="Texto0"/>
              <w:keepLines/>
              <w:tabs>
                <w:tab w:val="decimal" w:pos="979"/>
              </w:tabs>
              <w:spacing w:before="20" w:after="20" w:line="264" w:lineRule="auto"/>
              <w:ind w:right="-1"/>
              <w:rPr>
                <w:rFonts w:ascii="Arial" w:hAnsi="Arial" w:cs="Arial"/>
                <w:sz w:val="16"/>
                <w:szCs w:val="16"/>
                <w:lang w:val="es-ES"/>
              </w:rPr>
            </w:pPr>
          </w:p>
        </w:tc>
        <w:tc>
          <w:tcPr>
            <w:tcW w:w="20" w:type="dxa"/>
            <w:vAlign w:val="bottom"/>
          </w:tcPr>
          <w:p w14:paraId="0F95C8AE" w14:textId="77777777" w:rsidR="004F1C6A" w:rsidRPr="003E3873" w:rsidRDefault="004F1C6A" w:rsidP="00A04149">
            <w:pPr>
              <w:pStyle w:val="Texto0"/>
              <w:keepLines/>
              <w:tabs>
                <w:tab w:val="decimal" w:pos="979"/>
              </w:tabs>
              <w:spacing w:before="20" w:after="20" w:line="264" w:lineRule="auto"/>
              <w:ind w:right="-1"/>
              <w:rPr>
                <w:rFonts w:ascii="Arial" w:hAnsi="Arial" w:cs="Arial"/>
                <w:sz w:val="16"/>
                <w:szCs w:val="16"/>
                <w:lang w:val="es-ES"/>
              </w:rPr>
            </w:pPr>
          </w:p>
        </w:tc>
        <w:tc>
          <w:tcPr>
            <w:tcW w:w="973" w:type="dxa"/>
          </w:tcPr>
          <w:p w14:paraId="00406477" w14:textId="77777777" w:rsidR="004F1C6A" w:rsidRPr="003E3873"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20" w:type="dxa"/>
          </w:tcPr>
          <w:p w14:paraId="415AC943" w14:textId="77777777" w:rsidR="004F1C6A" w:rsidRPr="003E3873"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1255" w:type="dxa"/>
          </w:tcPr>
          <w:p w14:paraId="52E7EEFD" w14:textId="77777777" w:rsidR="004F1C6A" w:rsidRPr="003E3873"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20" w:type="dxa"/>
          </w:tcPr>
          <w:p w14:paraId="26C82FB6" w14:textId="77777777" w:rsidR="004F1C6A" w:rsidRPr="003E3873" w:rsidRDefault="004F1C6A" w:rsidP="00A04149">
            <w:pPr>
              <w:pStyle w:val="Texto0"/>
              <w:keepLines/>
              <w:spacing w:before="20" w:after="20" w:line="264" w:lineRule="auto"/>
              <w:ind w:right="258"/>
              <w:jc w:val="center"/>
              <w:rPr>
                <w:rFonts w:ascii="Arial" w:hAnsi="Arial" w:cs="Arial"/>
                <w:b/>
                <w:sz w:val="16"/>
                <w:szCs w:val="16"/>
              </w:rPr>
            </w:pPr>
          </w:p>
        </w:tc>
        <w:tc>
          <w:tcPr>
            <w:tcW w:w="1114" w:type="dxa"/>
            <w:tcBorders>
              <w:top w:val="single" w:sz="4" w:space="0" w:color="auto"/>
            </w:tcBorders>
            <w:vAlign w:val="bottom"/>
          </w:tcPr>
          <w:p w14:paraId="68DB1DC0" w14:textId="77777777" w:rsidR="004F1C6A" w:rsidRPr="006824FD"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20" w:type="dxa"/>
            <w:vAlign w:val="bottom"/>
          </w:tcPr>
          <w:p w14:paraId="39113747" w14:textId="77777777" w:rsidR="004F1C6A" w:rsidRPr="006824FD"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973" w:type="dxa"/>
          </w:tcPr>
          <w:p w14:paraId="6482612D" w14:textId="77777777" w:rsidR="004F1C6A" w:rsidRPr="006824FD"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20" w:type="dxa"/>
          </w:tcPr>
          <w:p w14:paraId="78D6F900" w14:textId="77777777" w:rsidR="004F1C6A" w:rsidRPr="006824FD"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1256" w:type="dxa"/>
            <w:gridSpan w:val="2"/>
          </w:tcPr>
          <w:p w14:paraId="6A1B664A" w14:textId="77777777" w:rsidR="004F1C6A" w:rsidRPr="006824FD" w:rsidRDefault="004F1C6A" w:rsidP="00A04149">
            <w:pPr>
              <w:pStyle w:val="Texto0"/>
              <w:keepLines/>
              <w:tabs>
                <w:tab w:val="decimal" w:pos="992"/>
              </w:tabs>
              <w:spacing w:before="20" w:after="20" w:line="264" w:lineRule="auto"/>
              <w:ind w:right="-1"/>
              <w:rPr>
                <w:rFonts w:ascii="Arial" w:hAnsi="Arial" w:cs="Arial"/>
                <w:sz w:val="16"/>
                <w:szCs w:val="16"/>
                <w:lang w:val="es-ES"/>
              </w:rPr>
            </w:pPr>
          </w:p>
        </w:tc>
        <w:tc>
          <w:tcPr>
            <w:tcW w:w="20" w:type="dxa"/>
          </w:tcPr>
          <w:p w14:paraId="3830174D" w14:textId="77777777" w:rsidR="004F1C6A" w:rsidRPr="003E3873" w:rsidRDefault="004F1C6A" w:rsidP="00A04149">
            <w:pPr>
              <w:pStyle w:val="Texto0"/>
              <w:keepLines/>
              <w:tabs>
                <w:tab w:val="decimal" w:pos="992"/>
              </w:tabs>
              <w:spacing w:before="20" w:after="20" w:line="264" w:lineRule="auto"/>
              <w:ind w:right="-1"/>
              <w:rPr>
                <w:rFonts w:ascii="Arial" w:hAnsi="Arial" w:cs="Arial"/>
                <w:sz w:val="16"/>
                <w:szCs w:val="16"/>
                <w:lang w:val="es-ES"/>
              </w:rPr>
            </w:pPr>
          </w:p>
        </w:tc>
      </w:tr>
      <w:tr w:rsidR="004F1C6A" w:rsidRPr="003E3873" w14:paraId="2682EE61" w14:textId="77777777" w:rsidTr="004F1C6A">
        <w:trPr>
          <w:cantSplit/>
          <w:trHeight w:val="284"/>
        </w:trPr>
        <w:tc>
          <w:tcPr>
            <w:tcW w:w="2127" w:type="dxa"/>
          </w:tcPr>
          <w:p w14:paraId="55D0CD44" w14:textId="77777777" w:rsidR="004F1C6A" w:rsidRPr="003E3873" w:rsidRDefault="004F1C6A" w:rsidP="00A04149">
            <w:pPr>
              <w:pStyle w:val="Texto1"/>
              <w:keepLines/>
              <w:spacing w:before="20" w:after="20" w:line="264" w:lineRule="auto"/>
              <w:ind w:left="134" w:hanging="134"/>
              <w:rPr>
                <w:rFonts w:ascii="Arial" w:hAnsi="Arial" w:cs="Arial"/>
                <w:sz w:val="16"/>
                <w:szCs w:val="16"/>
                <w:lang w:val="es-ES"/>
              </w:rPr>
            </w:pPr>
            <w:r w:rsidRPr="003E3873">
              <w:rPr>
                <w:rFonts w:ascii="Arial" w:hAnsi="Arial" w:cs="Arial"/>
                <w:sz w:val="16"/>
                <w:szCs w:val="16"/>
                <w:lang w:val="es-ES"/>
              </w:rPr>
              <w:t xml:space="preserve">Petróleo Brasileiro S.A. </w:t>
            </w:r>
            <w:r w:rsidRPr="003E3873">
              <w:rPr>
                <w:rFonts w:ascii="Arial" w:hAnsi="Arial" w:cs="Arial"/>
                <w:sz w:val="16"/>
                <w:szCs w:val="16"/>
                <w:vertAlign w:val="superscript"/>
                <w:lang w:val="es-ES"/>
              </w:rPr>
              <w:t>(1)</w:t>
            </w:r>
          </w:p>
        </w:tc>
        <w:tc>
          <w:tcPr>
            <w:tcW w:w="1275" w:type="dxa"/>
            <w:vAlign w:val="center"/>
          </w:tcPr>
          <w:p w14:paraId="465F7FB9"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631.605</w:t>
            </w:r>
          </w:p>
        </w:tc>
        <w:tc>
          <w:tcPr>
            <w:tcW w:w="20" w:type="dxa"/>
            <w:vAlign w:val="center"/>
          </w:tcPr>
          <w:p w14:paraId="58B3A3C3" w14:textId="77777777" w:rsidR="004F1C6A" w:rsidRPr="003E3873" w:rsidRDefault="004F1C6A" w:rsidP="00A04149">
            <w:pPr>
              <w:pStyle w:val="Texto0"/>
              <w:keepLines/>
              <w:tabs>
                <w:tab w:val="decimal" w:pos="628"/>
                <w:tab w:val="decimal" w:pos="979"/>
              </w:tabs>
              <w:spacing w:before="20" w:after="20" w:line="264" w:lineRule="auto"/>
              <w:ind w:left="33" w:right="177" w:hanging="33"/>
              <w:jc w:val="right"/>
              <w:rPr>
                <w:rFonts w:ascii="Arial" w:hAnsi="Arial" w:cs="Arial"/>
                <w:sz w:val="16"/>
                <w:szCs w:val="16"/>
                <w:lang w:val="es-ES"/>
              </w:rPr>
            </w:pPr>
          </w:p>
        </w:tc>
        <w:tc>
          <w:tcPr>
            <w:tcW w:w="973" w:type="dxa"/>
            <w:vAlign w:val="center"/>
          </w:tcPr>
          <w:p w14:paraId="7E9E5B95"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1C2C6AFA" w14:textId="77777777" w:rsidR="004F1C6A" w:rsidRPr="003E3873"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5" w:type="dxa"/>
            <w:vAlign w:val="center"/>
          </w:tcPr>
          <w:p w14:paraId="6F10B86F" w14:textId="77777777" w:rsidR="004F1C6A" w:rsidRPr="003E3873" w:rsidRDefault="004F1C6A" w:rsidP="00006899">
            <w:pPr>
              <w:pStyle w:val="Texto0"/>
              <w:keepLines/>
              <w:tabs>
                <w:tab w:val="decimal" w:pos="1077"/>
              </w:tabs>
              <w:spacing w:before="20" w:after="20" w:line="264" w:lineRule="auto"/>
              <w:ind w:left="33" w:right="183" w:hanging="33"/>
              <w:jc w:val="right"/>
              <w:rPr>
                <w:rFonts w:ascii="Arial" w:hAnsi="Arial" w:cs="Arial"/>
                <w:sz w:val="16"/>
                <w:szCs w:val="16"/>
                <w:lang w:val="es-ES"/>
              </w:rPr>
            </w:pPr>
            <w:r w:rsidRPr="006824FD">
              <w:rPr>
                <w:rFonts w:ascii="Arial" w:hAnsi="Arial" w:cs="Arial"/>
                <w:sz w:val="16"/>
                <w:szCs w:val="16"/>
                <w:lang w:val="es-ES"/>
              </w:rPr>
              <w:t>7.378</w:t>
            </w:r>
          </w:p>
        </w:tc>
        <w:tc>
          <w:tcPr>
            <w:tcW w:w="20" w:type="dxa"/>
            <w:vAlign w:val="center"/>
          </w:tcPr>
          <w:p w14:paraId="6F805C54" w14:textId="77777777" w:rsidR="004F1C6A" w:rsidRPr="003E3873" w:rsidRDefault="004F1C6A" w:rsidP="00A04149">
            <w:pPr>
              <w:pStyle w:val="Texto0"/>
              <w:keepLines/>
              <w:spacing w:before="20" w:after="20" w:line="264" w:lineRule="auto"/>
              <w:ind w:right="258"/>
              <w:jc w:val="right"/>
              <w:rPr>
                <w:rFonts w:ascii="Arial" w:hAnsi="Arial" w:cs="Arial"/>
                <w:b/>
                <w:sz w:val="16"/>
                <w:szCs w:val="16"/>
              </w:rPr>
            </w:pPr>
          </w:p>
        </w:tc>
        <w:tc>
          <w:tcPr>
            <w:tcW w:w="1114" w:type="dxa"/>
            <w:shd w:val="clear" w:color="auto" w:fill="auto"/>
            <w:vAlign w:val="center"/>
          </w:tcPr>
          <w:p w14:paraId="2A62F2D6"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664.514</w:t>
            </w:r>
          </w:p>
        </w:tc>
        <w:tc>
          <w:tcPr>
            <w:tcW w:w="20" w:type="dxa"/>
            <w:shd w:val="clear" w:color="auto" w:fill="auto"/>
            <w:vAlign w:val="center"/>
          </w:tcPr>
          <w:p w14:paraId="310ABA02" w14:textId="77777777" w:rsidR="004F1C6A" w:rsidRPr="006824FD" w:rsidRDefault="004F1C6A" w:rsidP="00A04149">
            <w:pPr>
              <w:pStyle w:val="Texto0"/>
              <w:keepLines/>
              <w:tabs>
                <w:tab w:val="decimal" w:pos="979"/>
              </w:tabs>
              <w:spacing w:before="20" w:after="20" w:line="264" w:lineRule="auto"/>
              <w:ind w:right="-1"/>
              <w:jc w:val="right"/>
              <w:rPr>
                <w:rFonts w:ascii="Arial" w:hAnsi="Arial" w:cs="Arial"/>
                <w:sz w:val="16"/>
                <w:szCs w:val="16"/>
                <w:lang w:val="es-ES"/>
              </w:rPr>
            </w:pPr>
          </w:p>
        </w:tc>
        <w:tc>
          <w:tcPr>
            <w:tcW w:w="973" w:type="dxa"/>
            <w:shd w:val="clear" w:color="auto" w:fill="auto"/>
            <w:vAlign w:val="center"/>
          </w:tcPr>
          <w:p w14:paraId="038EB666"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shd w:val="clear" w:color="auto" w:fill="auto"/>
            <w:vAlign w:val="center"/>
          </w:tcPr>
          <w:p w14:paraId="14F8081A" w14:textId="77777777" w:rsidR="004F1C6A" w:rsidRPr="006824FD"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6" w:type="dxa"/>
            <w:gridSpan w:val="2"/>
            <w:shd w:val="clear" w:color="auto" w:fill="auto"/>
            <w:vAlign w:val="center"/>
          </w:tcPr>
          <w:p w14:paraId="0A5B84E5"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6.547</w:t>
            </w:r>
          </w:p>
        </w:tc>
        <w:tc>
          <w:tcPr>
            <w:tcW w:w="20" w:type="dxa"/>
          </w:tcPr>
          <w:p w14:paraId="7406088D" w14:textId="77777777" w:rsidR="004F1C6A" w:rsidRPr="003E3873" w:rsidRDefault="004F1C6A" w:rsidP="00A04149">
            <w:pPr>
              <w:pStyle w:val="Texto0"/>
              <w:keepLines/>
              <w:tabs>
                <w:tab w:val="decimal" w:pos="992"/>
              </w:tabs>
              <w:spacing w:before="20" w:after="20" w:line="264" w:lineRule="auto"/>
              <w:ind w:left="33" w:right="147" w:hanging="33"/>
              <w:jc w:val="right"/>
              <w:rPr>
                <w:rFonts w:ascii="Arial" w:hAnsi="Arial" w:cs="Arial"/>
                <w:sz w:val="16"/>
                <w:szCs w:val="16"/>
                <w:lang w:val="es-ES"/>
              </w:rPr>
            </w:pPr>
          </w:p>
        </w:tc>
      </w:tr>
      <w:tr w:rsidR="004F1C6A" w:rsidRPr="003E3873" w14:paraId="17544B23" w14:textId="77777777" w:rsidTr="004F1C6A">
        <w:trPr>
          <w:cantSplit/>
          <w:trHeight w:val="268"/>
        </w:trPr>
        <w:tc>
          <w:tcPr>
            <w:tcW w:w="2127" w:type="dxa"/>
          </w:tcPr>
          <w:p w14:paraId="07FFBB1C" w14:textId="77777777" w:rsidR="004F1C6A" w:rsidRPr="003E3873" w:rsidRDefault="004F1C6A" w:rsidP="00A04149">
            <w:pPr>
              <w:pStyle w:val="Texto1"/>
              <w:keepLines/>
              <w:spacing w:before="20" w:after="20" w:line="264" w:lineRule="auto"/>
              <w:ind w:left="134" w:hanging="134"/>
              <w:rPr>
                <w:rFonts w:ascii="Arial" w:hAnsi="Arial" w:cs="Arial"/>
                <w:sz w:val="16"/>
                <w:szCs w:val="16"/>
                <w:lang w:val="es-ES"/>
              </w:rPr>
            </w:pPr>
            <w:r w:rsidRPr="003E3873">
              <w:rPr>
                <w:rFonts w:ascii="Arial" w:hAnsi="Arial" w:cs="Arial"/>
                <w:sz w:val="16"/>
                <w:szCs w:val="16"/>
                <w:lang w:val="es-ES"/>
              </w:rPr>
              <w:t xml:space="preserve">PBBPolisur S.R.L. </w:t>
            </w:r>
            <w:r w:rsidRPr="003E3873">
              <w:rPr>
                <w:rFonts w:ascii="Arial" w:hAnsi="Arial" w:cs="Arial"/>
                <w:sz w:val="16"/>
                <w:szCs w:val="16"/>
                <w:vertAlign w:val="superscript"/>
                <w:lang w:val="es-ES"/>
              </w:rPr>
              <w:t>(2)</w:t>
            </w:r>
          </w:p>
        </w:tc>
        <w:tc>
          <w:tcPr>
            <w:tcW w:w="1275" w:type="dxa"/>
            <w:vAlign w:val="center"/>
          </w:tcPr>
          <w:p w14:paraId="78B9D9AA"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1.200.804</w:t>
            </w:r>
          </w:p>
        </w:tc>
        <w:tc>
          <w:tcPr>
            <w:tcW w:w="20" w:type="dxa"/>
            <w:vAlign w:val="center"/>
          </w:tcPr>
          <w:p w14:paraId="0CE04D51" w14:textId="77777777" w:rsidR="004F1C6A" w:rsidRPr="003E3873" w:rsidRDefault="004F1C6A" w:rsidP="00A04149">
            <w:pPr>
              <w:pStyle w:val="Texto0"/>
              <w:keepLines/>
              <w:tabs>
                <w:tab w:val="decimal" w:pos="628"/>
                <w:tab w:val="decimal" w:pos="979"/>
              </w:tabs>
              <w:spacing w:before="20" w:after="20" w:line="264" w:lineRule="auto"/>
              <w:ind w:left="33" w:right="177" w:hanging="33"/>
              <w:jc w:val="right"/>
              <w:rPr>
                <w:rFonts w:ascii="Arial" w:hAnsi="Arial" w:cs="Arial"/>
                <w:sz w:val="16"/>
                <w:szCs w:val="16"/>
                <w:lang w:val="es-ES"/>
              </w:rPr>
            </w:pPr>
          </w:p>
        </w:tc>
        <w:tc>
          <w:tcPr>
            <w:tcW w:w="973" w:type="dxa"/>
            <w:vAlign w:val="center"/>
          </w:tcPr>
          <w:p w14:paraId="1402C7F6"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49BDF04C" w14:textId="77777777" w:rsidR="004F1C6A" w:rsidRPr="003E3873"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5" w:type="dxa"/>
            <w:vAlign w:val="center"/>
          </w:tcPr>
          <w:p w14:paraId="16B87BD6" w14:textId="77777777" w:rsidR="004F1C6A" w:rsidRPr="003E3873" w:rsidRDefault="004F1C6A" w:rsidP="00006899">
            <w:pPr>
              <w:pStyle w:val="Texto0"/>
              <w:keepLines/>
              <w:tabs>
                <w:tab w:val="decimal" w:pos="932"/>
                <w:tab w:val="decimal" w:pos="1077"/>
              </w:tabs>
              <w:spacing w:before="20" w:after="20" w:line="264" w:lineRule="auto"/>
              <w:ind w:left="33" w:right="183"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3E738D9E" w14:textId="77777777" w:rsidR="004F1C6A" w:rsidRPr="003E3873" w:rsidRDefault="004F1C6A" w:rsidP="00A04149">
            <w:pPr>
              <w:pStyle w:val="Texto0"/>
              <w:keepLines/>
              <w:spacing w:before="20" w:after="20" w:line="264" w:lineRule="auto"/>
              <w:ind w:right="258"/>
              <w:jc w:val="right"/>
              <w:rPr>
                <w:rFonts w:ascii="Arial" w:hAnsi="Arial" w:cs="Arial"/>
                <w:b/>
                <w:sz w:val="16"/>
                <w:szCs w:val="16"/>
              </w:rPr>
            </w:pPr>
          </w:p>
        </w:tc>
        <w:tc>
          <w:tcPr>
            <w:tcW w:w="1114" w:type="dxa"/>
            <w:shd w:val="clear" w:color="auto" w:fill="auto"/>
            <w:vAlign w:val="center"/>
          </w:tcPr>
          <w:p w14:paraId="720CCE2C"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1.178.304</w:t>
            </w:r>
          </w:p>
        </w:tc>
        <w:tc>
          <w:tcPr>
            <w:tcW w:w="20" w:type="dxa"/>
            <w:shd w:val="clear" w:color="auto" w:fill="auto"/>
            <w:vAlign w:val="center"/>
          </w:tcPr>
          <w:p w14:paraId="704E5DC6" w14:textId="77777777" w:rsidR="004F1C6A" w:rsidRPr="006824FD" w:rsidRDefault="004F1C6A" w:rsidP="00A04149">
            <w:pPr>
              <w:pStyle w:val="Texto0"/>
              <w:keepLines/>
              <w:tabs>
                <w:tab w:val="decimal" w:pos="979"/>
              </w:tabs>
              <w:spacing w:before="20" w:after="20" w:line="264" w:lineRule="auto"/>
              <w:ind w:right="-1"/>
              <w:jc w:val="right"/>
              <w:rPr>
                <w:rFonts w:ascii="Arial" w:hAnsi="Arial" w:cs="Arial"/>
                <w:sz w:val="16"/>
                <w:szCs w:val="16"/>
                <w:lang w:val="es-ES"/>
              </w:rPr>
            </w:pPr>
          </w:p>
        </w:tc>
        <w:tc>
          <w:tcPr>
            <w:tcW w:w="973" w:type="dxa"/>
            <w:shd w:val="clear" w:color="auto" w:fill="auto"/>
            <w:vAlign w:val="center"/>
          </w:tcPr>
          <w:p w14:paraId="0970756F"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shd w:val="clear" w:color="auto" w:fill="auto"/>
            <w:vAlign w:val="center"/>
          </w:tcPr>
          <w:p w14:paraId="3A55EA95" w14:textId="77777777" w:rsidR="004F1C6A" w:rsidRPr="006824FD"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6" w:type="dxa"/>
            <w:gridSpan w:val="2"/>
            <w:shd w:val="clear" w:color="auto" w:fill="auto"/>
            <w:vAlign w:val="center"/>
          </w:tcPr>
          <w:p w14:paraId="0D152602"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tcPr>
          <w:p w14:paraId="7F5FBFF6" w14:textId="77777777" w:rsidR="004F1C6A" w:rsidRPr="003E3873" w:rsidRDefault="004F1C6A" w:rsidP="00A04149">
            <w:pPr>
              <w:pStyle w:val="Texto0"/>
              <w:keepLines/>
              <w:tabs>
                <w:tab w:val="decimal" w:pos="932"/>
              </w:tabs>
              <w:spacing w:before="20" w:after="20" w:line="264" w:lineRule="auto"/>
              <w:ind w:left="33" w:right="147" w:hanging="33"/>
              <w:jc w:val="right"/>
              <w:rPr>
                <w:rFonts w:ascii="Arial" w:hAnsi="Arial" w:cs="Arial"/>
                <w:sz w:val="16"/>
                <w:szCs w:val="16"/>
                <w:lang w:val="es-ES"/>
              </w:rPr>
            </w:pPr>
          </w:p>
        </w:tc>
      </w:tr>
      <w:tr w:rsidR="004F1C6A" w:rsidRPr="003E3873" w14:paraId="7CCF9AA1" w14:textId="77777777" w:rsidTr="004F1C6A">
        <w:trPr>
          <w:cantSplit/>
          <w:trHeight w:val="284"/>
        </w:trPr>
        <w:tc>
          <w:tcPr>
            <w:tcW w:w="2127" w:type="dxa"/>
          </w:tcPr>
          <w:p w14:paraId="17D3407B" w14:textId="77777777" w:rsidR="004F1C6A" w:rsidRPr="003E3873" w:rsidRDefault="004F1C6A" w:rsidP="00A04149">
            <w:pPr>
              <w:pStyle w:val="Texto1"/>
              <w:keepLines/>
              <w:spacing w:before="20" w:after="20" w:line="264" w:lineRule="auto"/>
              <w:ind w:left="134" w:hanging="134"/>
              <w:rPr>
                <w:rFonts w:ascii="Arial" w:hAnsi="Arial" w:cs="Arial"/>
                <w:sz w:val="16"/>
                <w:szCs w:val="16"/>
                <w:lang w:val="es-ES"/>
              </w:rPr>
            </w:pPr>
            <w:r w:rsidRPr="003E3873">
              <w:rPr>
                <w:rFonts w:ascii="Arial" w:hAnsi="Arial" w:cs="Arial"/>
                <w:sz w:val="16"/>
                <w:szCs w:val="16"/>
                <w:lang w:val="es-ES"/>
              </w:rPr>
              <w:t>YPF S.A.</w:t>
            </w:r>
          </w:p>
        </w:tc>
        <w:tc>
          <w:tcPr>
            <w:tcW w:w="1275" w:type="dxa"/>
            <w:vAlign w:val="center"/>
          </w:tcPr>
          <w:p w14:paraId="1E5D5C18"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121.748</w:t>
            </w:r>
          </w:p>
        </w:tc>
        <w:tc>
          <w:tcPr>
            <w:tcW w:w="20" w:type="dxa"/>
            <w:vAlign w:val="center"/>
          </w:tcPr>
          <w:p w14:paraId="7EA2BB0A" w14:textId="77777777" w:rsidR="004F1C6A" w:rsidRPr="003E3873" w:rsidRDefault="004F1C6A" w:rsidP="00A04149">
            <w:pPr>
              <w:pStyle w:val="Texto0"/>
              <w:keepLines/>
              <w:tabs>
                <w:tab w:val="decimal" w:pos="628"/>
                <w:tab w:val="decimal" w:pos="979"/>
              </w:tabs>
              <w:spacing w:before="20" w:after="20" w:line="264" w:lineRule="auto"/>
              <w:ind w:left="33" w:right="177" w:hanging="33"/>
              <w:jc w:val="right"/>
              <w:rPr>
                <w:rFonts w:ascii="Arial" w:hAnsi="Arial" w:cs="Arial"/>
                <w:sz w:val="16"/>
                <w:szCs w:val="16"/>
                <w:lang w:val="es-ES"/>
              </w:rPr>
            </w:pPr>
          </w:p>
        </w:tc>
        <w:tc>
          <w:tcPr>
            <w:tcW w:w="973" w:type="dxa"/>
            <w:vAlign w:val="center"/>
          </w:tcPr>
          <w:p w14:paraId="43EE62EC"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80.942</w:t>
            </w:r>
          </w:p>
        </w:tc>
        <w:tc>
          <w:tcPr>
            <w:tcW w:w="20" w:type="dxa"/>
            <w:vAlign w:val="center"/>
          </w:tcPr>
          <w:p w14:paraId="2B55CDFA" w14:textId="77777777" w:rsidR="004F1C6A" w:rsidRPr="003E3873"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5" w:type="dxa"/>
            <w:vAlign w:val="center"/>
          </w:tcPr>
          <w:p w14:paraId="15CBCC49" w14:textId="77777777" w:rsidR="004F1C6A" w:rsidRPr="003E3873" w:rsidRDefault="004F1C6A" w:rsidP="00006899">
            <w:pPr>
              <w:pStyle w:val="Texto0"/>
              <w:keepLines/>
              <w:tabs>
                <w:tab w:val="decimal" w:pos="1077"/>
              </w:tabs>
              <w:spacing w:before="20" w:after="20" w:line="264" w:lineRule="auto"/>
              <w:ind w:left="33" w:right="183" w:hanging="33"/>
              <w:jc w:val="right"/>
              <w:rPr>
                <w:rFonts w:ascii="Arial" w:hAnsi="Arial" w:cs="Arial"/>
                <w:sz w:val="16"/>
                <w:szCs w:val="16"/>
                <w:lang w:val="es-ES"/>
              </w:rPr>
            </w:pPr>
            <w:r w:rsidRPr="006824FD">
              <w:rPr>
                <w:rFonts w:ascii="Arial" w:hAnsi="Arial" w:cs="Arial"/>
                <w:sz w:val="16"/>
                <w:szCs w:val="16"/>
                <w:lang w:val="es-ES"/>
              </w:rPr>
              <w:t>2.357.083</w:t>
            </w:r>
          </w:p>
        </w:tc>
        <w:tc>
          <w:tcPr>
            <w:tcW w:w="20" w:type="dxa"/>
            <w:vAlign w:val="center"/>
          </w:tcPr>
          <w:p w14:paraId="4668C58A" w14:textId="77777777" w:rsidR="004F1C6A" w:rsidRPr="003E3873" w:rsidRDefault="004F1C6A" w:rsidP="00A04149">
            <w:pPr>
              <w:pStyle w:val="Texto0"/>
              <w:keepLines/>
              <w:spacing w:before="20" w:after="20" w:line="264" w:lineRule="auto"/>
              <w:ind w:right="258"/>
              <w:jc w:val="right"/>
              <w:rPr>
                <w:rFonts w:ascii="Arial" w:hAnsi="Arial" w:cs="Arial"/>
                <w:b/>
                <w:sz w:val="16"/>
                <w:szCs w:val="16"/>
              </w:rPr>
            </w:pPr>
          </w:p>
        </w:tc>
        <w:tc>
          <w:tcPr>
            <w:tcW w:w="1114" w:type="dxa"/>
            <w:shd w:val="clear" w:color="auto" w:fill="auto"/>
            <w:vAlign w:val="center"/>
          </w:tcPr>
          <w:p w14:paraId="3C6F21BD"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1.049</w:t>
            </w:r>
          </w:p>
        </w:tc>
        <w:tc>
          <w:tcPr>
            <w:tcW w:w="20" w:type="dxa"/>
            <w:shd w:val="clear" w:color="auto" w:fill="auto"/>
            <w:vAlign w:val="center"/>
          </w:tcPr>
          <w:p w14:paraId="0E6E2B00" w14:textId="77777777" w:rsidR="004F1C6A" w:rsidRPr="006824FD" w:rsidRDefault="004F1C6A" w:rsidP="00A04149">
            <w:pPr>
              <w:pStyle w:val="Texto0"/>
              <w:keepLines/>
              <w:tabs>
                <w:tab w:val="decimal" w:pos="979"/>
              </w:tabs>
              <w:spacing w:before="20" w:after="20" w:line="264" w:lineRule="auto"/>
              <w:ind w:right="-1"/>
              <w:jc w:val="right"/>
              <w:rPr>
                <w:rFonts w:ascii="Arial" w:hAnsi="Arial" w:cs="Arial"/>
                <w:sz w:val="16"/>
                <w:szCs w:val="16"/>
                <w:lang w:val="es-ES"/>
              </w:rPr>
            </w:pPr>
          </w:p>
        </w:tc>
        <w:tc>
          <w:tcPr>
            <w:tcW w:w="973" w:type="dxa"/>
            <w:shd w:val="clear" w:color="auto" w:fill="auto"/>
            <w:vAlign w:val="center"/>
          </w:tcPr>
          <w:p w14:paraId="33746296"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1.673</w:t>
            </w:r>
          </w:p>
        </w:tc>
        <w:tc>
          <w:tcPr>
            <w:tcW w:w="20" w:type="dxa"/>
            <w:shd w:val="clear" w:color="auto" w:fill="auto"/>
            <w:vAlign w:val="center"/>
          </w:tcPr>
          <w:p w14:paraId="12F6E831" w14:textId="77777777" w:rsidR="004F1C6A" w:rsidRPr="006824FD"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6" w:type="dxa"/>
            <w:gridSpan w:val="2"/>
            <w:shd w:val="clear" w:color="auto" w:fill="auto"/>
            <w:vAlign w:val="center"/>
          </w:tcPr>
          <w:p w14:paraId="25364F28"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2.260.948</w:t>
            </w:r>
          </w:p>
        </w:tc>
        <w:tc>
          <w:tcPr>
            <w:tcW w:w="20" w:type="dxa"/>
          </w:tcPr>
          <w:p w14:paraId="2F878394" w14:textId="77777777" w:rsidR="004F1C6A" w:rsidRPr="003E3873" w:rsidRDefault="004F1C6A" w:rsidP="00A04149">
            <w:pPr>
              <w:pStyle w:val="Texto0"/>
              <w:keepLines/>
              <w:tabs>
                <w:tab w:val="decimal" w:pos="992"/>
              </w:tabs>
              <w:spacing w:before="20" w:after="20" w:line="264" w:lineRule="auto"/>
              <w:ind w:left="33" w:right="147" w:hanging="33"/>
              <w:jc w:val="right"/>
              <w:rPr>
                <w:rFonts w:ascii="Arial" w:hAnsi="Arial" w:cs="Arial"/>
                <w:sz w:val="16"/>
                <w:szCs w:val="16"/>
                <w:lang w:val="es-ES"/>
              </w:rPr>
            </w:pPr>
          </w:p>
        </w:tc>
      </w:tr>
      <w:tr w:rsidR="004F1C6A" w:rsidRPr="003E3873" w14:paraId="59C52D84" w14:textId="77777777" w:rsidTr="004F1C6A">
        <w:trPr>
          <w:cantSplit/>
          <w:trHeight w:val="284"/>
        </w:trPr>
        <w:tc>
          <w:tcPr>
            <w:tcW w:w="2127" w:type="dxa"/>
          </w:tcPr>
          <w:p w14:paraId="436C18D6" w14:textId="77777777" w:rsidR="004F1C6A" w:rsidRPr="003E3873" w:rsidRDefault="004F1C6A" w:rsidP="00A04149">
            <w:pPr>
              <w:pStyle w:val="Texto1"/>
              <w:keepLines/>
              <w:spacing w:before="20" w:after="20" w:line="264" w:lineRule="auto"/>
              <w:ind w:left="134" w:hanging="134"/>
              <w:rPr>
                <w:rFonts w:ascii="Arial" w:hAnsi="Arial" w:cs="Arial"/>
                <w:sz w:val="16"/>
                <w:szCs w:val="16"/>
                <w:lang w:val="es-ES"/>
              </w:rPr>
            </w:pPr>
            <w:r w:rsidRPr="00153816">
              <w:rPr>
                <w:rFonts w:ascii="Arial" w:hAnsi="Arial" w:cs="Arial"/>
                <w:sz w:val="15"/>
                <w:szCs w:val="15"/>
                <w:lang w:val="es-ES"/>
              </w:rPr>
              <w:t>Otras Sociedades relacionadas de Petrobras International Braspetro B.V.</w:t>
            </w:r>
          </w:p>
        </w:tc>
        <w:tc>
          <w:tcPr>
            <w:tcW w:w="1275" w:type="dxa"/>
            <w:vAlign w:val="center"/>
          </w:tcPr>
          <w:p w14:paraId="25019772"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491BB1C0" w14:textId="77777777" w:rsidR="004F1C6A" w:rsidRPr="003E3873" w:rsidRDefault="004F1C6A" w:rsidP="00A04149">
            <w:pPr>
              <w:pStyle w:val="Texto0"/>
              <w:keepLines/>
              <w:tabs>
                <w:tab w:val="decimal" w:pos="628"/>
                <w:tab w:val="decimal" w:pos="979"/>
              </w:tabs>
              <w:spacing w:before="20" w:after="20" w:line="264" w:lineRule="auto"/>
              <w:ind w:left="33" w:right="177" w:hanging="33"/>
              <w:jc w:val="right"/>
              <w:rPr>
                <w:rFonts w:ascii="Arial" w:hAnsi="Arial" w:cs="Arial"/>
                <w:sz w:val="16"/>
                <w:szCs w:val="16"/>
                <w:lang w:val="es-ES"/>
              </w:rPr>
            </w:pPr>
          </w:p>
        </w:tc>
        <w:tc>
          <w:tcPr>
            <w:tcW w:w="973" w:type="dxa"/>
            <w:vAlign w:val="center"/>
          </w:tcPr>
          <w:p w14:paraId="467EFB93"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2.368</w:t>
            </w:r>
          </w:p>
        </w:tc>
        <w:tc>
          <w:tcPr>
            <w:tcW w:w="20" w:type="dxa"/>
            <w:vAlign w:val="center"/>
          </w:tcPr>
          <w:p w14:paraId="108614AA" w14:textId="77777777" w:rsidR="004F1C6A" w:rsidRPr="003E3873"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5" w:type="dxa"/>
            <w:vAlign w:val="center"/>
          </w:tcPr>
          <w:p w14:paraId="02D38492" w14:textId="77777777" w:rsidR="004F1C6A" w:rsidRPr="003E3873" w:rsidRDefault="004F1C6A" w:rsidP="00006899">
            <w:pPr>
              <w:pStyle w:val="Texto0"/>
              <w:keepLines/>
              <w:tabs>
                <w:tab w:val="decimal" w:pos="1077"/>
              </w:tabs>
              <w:spacing w:before="20" w:after="20" w:line="264" w:lineRule="auto"/>
              <w:ind w:left="33" w:right="183"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07917B1B" w14:textId="77777777" w:rsidR="004F1C6A" w:rsidRPr="003E3873" w:rsidRDefault="004F1C6A" w:rsidP="00A04149">
            <w:pPr>
              <w:pStyle w:val="Texto0"/>
              <w:keepLines/>
              <w:spacing w:before="20" w:after="20" w:line="264" w:lineRule="auto"/>
              <w:ind w:right="258"/>
              <w:jc w:val="right"/>
              <w:rPr>
                <w:rFonts w:ascii="Arial" w:hAnsi="Arial" w:cs="Arial"/>
                <w:b/>
                <w:sz w:val="16"/>
                <w:szCs w:val="16"/>
              </w:rPr>
            </w:pPr>
          </w:p>
        </w:tc>
        <w:tc>
          <w:tcPr>
            <w:tcW w:w="1114" w:type="dxa"/>
            <w:shd w:val="clear" w:color="auto" w:fill="auto"/>
            <w:vAlign w:val="center"/>
          </w:tcPr>
          <w:p w14:paraId="732C78C6"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shd w:val="clear" w:color="auto" w:fill="auto"/>
            <w:vAlign w:val="center"/>
          </w:tcPr>
          <w:p w14:paraId="0C223D15" w14:textId="77777777" w:rsidR="004F1C6A" w:rsidRPr="006824FD" w:rsidRDefault="004F1C6A" w:rsidP="00A04149">
            <w:pPr>
              <w:pStyle w:val="Texto0"/>
              <w:keepLines/>
              <w:tabs>
                <w:tab w:val="decimal" w:pos="979"/>
              </w:tabs>
              <w:spacing w:before="20" w:after="20" w:line="264" w:lineRule="auto"/>
              <w:ind w:right="-1"/>
              <w:jc w:val="right"/>
              <w:rPr>
                <w:rFonts w:ascii="Arial" w:hAnsi="Arial" w:cs="Arial"/>
                <w:sz w:val="16"/>
                <w:szCs w:val="16"/>
                <w:lang w:val="es-ES"/>
              </w:rPr>
            </w:pPr>
          </w:p>
        </w:tc>
        <w:tc>
          <w:tcPr>
            <w:tcW w:w="973" w:type="dxa"/>
            <w:shd w:val="clear" w:color="auto" w:fill="auto"/>
            <w:vAlign w:val="center"/>
          </w:tcPr>
          <w:p w14:paraId="188E0E3F"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2.368</w:t>
            </w:r>
          </w:p>
        </w:tc>
        <w:tc>
          <w:tcPr>
            <w:tcW w:w="20" w:type="dxa"/>
            <w:shd w:val="clear" w:color="auto" w:fill="auto"/>
            <w:vAlign w:val="center"/>
          </w:tcPr>
          <w:p w14:paraId="1CC54288" w14:textId="77777777" w:rsidR="004F1C6A" w:rsidRPr="006824FD"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6" w:type="dxa"/>
            <w:gridSpan w:val="2"/>
            <w:shd w:val="clear" w:color="auto" w:fill="auto"/>
            <w:vAlign w:val="center"/>
          </w:tcPr>
          <w:p w14:paraId="5696255C"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tcPr>
          <w:p w14:paraId="59241EF9" w14:textId="77777777" w:rsidR="004F1C6A" w:rsidRPr="003E3873" w:rsidRDefault="004F1C6A" w:rsidP="00A04149">
            <w:pPr>
              <w:pStyle w:val="Texto0"/>
              <w:keepLines/>
              <w:tabs>
                <w:tab w:val="decimal" w:pos="992"/>
              </w:tabs>
              <w:spacing w:before="20" w:after="20" w:line="264" w:lineRule="auto"/>
              <w:ind w:left="33" w:right="147" w:hanging="33"/>
              <w:jc w:val="right"/>
              <w:rPr>
                <w:rFonts w:ascii="Arial" w:hAnsi="Arial" w:cs="Arial"/>
                <w:sz w:val="16"/>
                <w:szCs w:val="16"/>
                <w:lang w:val="es-ES"/>
              </w:rPr>
            </w:pPr>
          </w:p>
        </w:tc>
      </w:tr>
      <w:tr w:rsidR="004F1C6A" w:rsidRPr="003E3873" w14:paraId="483EFBA0" w14:textId="77777777" w:rsidTr="004F1C6A">
        <w:trPr>
          <w:cantSplit/>
          <w:trHeight w:val="284"/>
        </w:trPr>
        <w:tc>
          <w:tcPr>
            <w:tcW w:w="2127" w:type="dxa"/>
          </w:tcPr>
          <w:p w14:paraId="7C7012D7" w14:textId="77777777" w:rsidR="004F1C6A" w:rsidRPr="003E3873" w:rsidRDefault="004F1C6A" w:rsidP="00A04149">
            <w:pPr>
              <w:pStyle w:val="Texto1"/>
              <w:keepLines/>
              <w:spacing w:before="20" w:after="20" w:line="264" w:lineRule="auto"/>
              <w:ind w:left="134" w:hanging="134"/>
              <w:jc w:val="left"/>
              <w:rPr>
                <w:rFonts w:ascii="Arial" w:hAnsi="Arial" w:cs="Arial"/>
                <w:sz w:val="16"/>
                <w:szCs w:val="16"/>
                <w:lang w:val="es-ES"/>
              </w:rPr>
            </w:pPr>
            <w:r w:rsidRPr="003E3873">
              <w:rPr>
                <w:rFonts w:ascii="Arial" w:hAnsi="Arial" w:cs="Arial"/>
                <w:sz w:val="16"/>
                <w:szCs w:val="16"/>
                <w:lang w:val="es-ES"/>
              </w:rPr>
              <w:t xml:space="preserve">Profertil S.A. </w:t>
            </w:r>
            <w:r w:rsidRPr="003E3873">
              <w:rPr>
                <w:rFonts w:ascii="Arial" w:hAnsi="Arial" w:cs="Arial"/>
                <w:sz w:val="16"/>
                <w:szCs w:val="16"/>
                <w:vertAlign w:val="superscript"/>
                <w:lang w:val="es-ES"/>
              </w:rPr>
              <w:t>(3)</w:t>
            </w:r>
          </w:p>
        </w:tc>
        <w:tc>
          <w:tcPr>
            <w:tcW w:w="1275" w:type="dxa"/>
            <w:vAlign w:val="center"/>
          </w:tcPr>
          <w:p w14:paraId="728FC5E7"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1.150</w:t>
            </w:r>
          </w:p>
        </w:tc>
        <w:tc>
          <w:tcPr>
            <w:tcW w:w="20" w:type="dxa"/>
            <w:vAlign w:val="center"/>
          </w:tcPr>
          <w:p w14:paraId="10A81C3E" w14:textId="77777777" w:rsidR="004F1C6A" w:rsidRPr="003E3873" w:rsidRDefault="004F1C6A" w:rsidP="00A04149">
            <w:pPr>
              <w:pStyle w:val="Texto0"/>
              <w:keepLines/>
              <w:tabs>
                <w:tab w:val="decimal" w:pos="628"/>
                <w:tab w:val="decimal" w:pos="979"/>
              </w:tabs>
              <w:spacing w:before="20" w:after="20" w:line="264" w:lineRule="auto"/>
              <w:ind w:left="33" w:right="177" w:hanging="33"/>
              <w:jc w:val="right"/>
              <w:rPr>
                <w:rFonts w:ascii="Arial" w:hAnsi="Arial" w:cs="Arial"/>
                <w:sz w:val="16"/>
                <w:szCs w:val="16"/>
                <w:lang w:val="es-ES"/>
              </w:rPr>
            </w:pPr>
          </w:p>
        </w:tc>
        <w:tc>
          <w:tcPr>
            <w:tcW w:w="973" w:type="dxa"/>
            <w:vAlign w:val="center"/>
          </w:tcPr>
          <w:p w14:paraId="1C502A9A"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4A7F12A3" w14:textId="77777777" w:rsidR="004F1C6A" w:rsidRPr="003E3873"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5" w:type="dxa"/>
            <w:vAlign w:val="center"/>
          </w:tcPr>
          <w:p w14:paraId="07FAD601" w14:textId="77777777" w:rsidR="004F1C6A" w:rsidRPr="003E3873" w:rsidRDefault="004F1C6A" w:rsidP="00006899">
            <w:pPr>
              <w:pStyle w:val="Texto0"/>
              <w:keepLines/>
              <w:tabs>
                <w:tab w:val="decimal" w:pos="1077"/>
              </w:tabs>
              <w:spacing w:before="20" w:after="20" w:line="264" w:lineRule="auto"/>
              <w:ind w:left="33" w:right="183" w:hanging="33"/>
              <w:jc w:val="right"/>
              <w:rPr>
                <w:rFonts w:ascii="Arial" w:hAnsi="Arial" w:cs="Arial"/>
                <w:sz w:val="16"/>
                <w:szCs w:val="16"/>
                <w:lang w:val="es-ES"/>
              </w:rPr>
            </w:pPr>
            <w:r w:rsidRPr="006824FD">
              <w:rPr>
                <w:rFonts w:ascii="Arial" w:hAnsi="Arial" w:cs="Arial"/>
                <w:sz w:val="16"/>
                <w:szCs w:val="16"/>
                <w:lang w:val="es-ES"/>
              </w:rPr>
              <w:t>11.027</w:t>
            </w:r>
          </w:p>
        </w:tc>
        <w:tc>
          <w:tcPr>
            <w:tcW w:w="20" w:type="dxa"/>
            <w:vAlign w:val="center"/>
          </w:tcPr>
          <w:p w14:paraId="3CF08F39" w14:textId="77777777" w:rsidR="004F1C6A" w:rsidRPr="003E3873" w:rsidRDefault="004F1C6A" w:rsidP="00A04149">
            <w:pPr>
              <w:pStyle w:val="Texto0"/>
              <w:keepLines/>
              <w:spacing w:before="20" w:after="20" w:line="264" w:lineRule="auto"/>
              <w:ind w:right="258"/>
              <w:jc w:val="right"/>
              <w:rPr>
                <w:rFonts w:ascii="Arial" w:hAnsi="Arial" w:cs="Arial"/>
                <w:b/>
                <w:sz w:val="16"/>
                <w:szCs w:val="16"/>
              </w:rPr>
            </w:pPr>
          </w:p>
        </w:tc>
        <w:tc>
          <w:tcPr>
            <w:tcW w:w="1114" w:type="dxa"/>
            <w:shd w:val="clear" w:color="auto" w:fill="auto"/>
            <w:vAlign w:val="center"/>
          </w:tcPr>
          <w:p w14:paraId="73B353A6"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shd w:val="clear" w:color="auto" w:fill="auto"/>
            <w:vAlign w:val="center"/>
          </w:tcPr>
          <w:p w14:paraId="419CEE42" w14:textId="77777777" w:rsidR="004F1C6A" w:rsidRPr="006824FD" w:rsidRDefault="004F1C6A" w:rsidP="00A04149">
            <w:pPr>
              <w:pStyle w:val="Texto0"/>
              <w:keepLines/>
              <w:tabs>
                <w:tab w:val="decimal" w:pos="979"/>
              </w:tabs>
              <w:spacing w:before="20" w:after="20" w:line="264" w:lineRule="auto"/>
              <w:ind w:right="-1"/>
              <w:jc w:val="right"/>
              <w:rPr>
                <w:rFonts w:ascii="Arial" w:hAnsi="Arial" w:cs="Arial"/>
                <w:sz w:val="16"/>
                <w:szCs w:val="16"/>
                <w:lang w:val="es-ES"/>
              </w:rPr>
            </w:pPr>
          </w:p>
        </w:tc>
        <w:tc>
          <w:tcPr>
            <w:tcW w:w="973" w:type="dxa"/>
            <w:shd w:val="clear" w:color="auto" w:fill="auto"/>
            <w:vAlign w:val="center"/>
          </w:tcPr>
          <w:p w14:paraId="3C6D23A2"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shd w:val="clear" w:color="auto" w:fill="auto"/>
            <w:vAlign w:val="center"/>
          </w:tcPr>
          <w:p w14:paraId="41FCC688" w14:textId="77777777" w:rsidR="004F1C6A" w:rsidRPr="006824FD"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6" w:type="dxa"/>
            <w:gridSpan w:val="2"/>
            <w:shd w:val="clear" w:color="auto" w:fill="auto"/>
            <w:vAlign w:val="center"/>
          </w:tcPr>
          <w:p w14:paraId="19593097"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(245)</w:t>
            </w:r>
          </w:p>
        </w:tc>
        <w:tc>
          <w:tcPr>
            <w:tcW w:w="20" w:type="dxa"/>
          </w:tcPr>
          <w:p w14:paraId="0DA9DAE3" w14:textId="77777777" w:rsidR="004F1C6A" w:rsidRPr="003E3873" w:rsidRDefault="004F1C6A" w:rsidP="00A04149">
            <w:pPr>
              <w:pStyle w:val="Texto0"/>
              <w:keepLines/>
              <w:tabs>
                <w:tab w:val="decimal" w:pos="992"/>
              </w:tabs>
              <w:spacing w:before="20" w:after="20" w:line="264" w:lineRule="auto"/>
              <w:ind w:left="33" w:right="147" w:hanging="33"/>
              <w:jc w:val="right"/>
              <w:rPr>
                <w:rFonts w:ascii="Arial" w:hAnsi="Arial" w:cs="Arial"/>
                <w:sz w:val="16"/>
                <w:szCs w:val="16"/>
                <w:lang w:val="es-ES"/>
              </w:rPr>
            </w:pPr>
          </w:p>
        </w:tc>
      </w:tr>
      <w:tr w:rsidR="004F1C6A" w:rsidRPr="003E3873" w14:paraId="7FA87D1F" w14:textId="77777777" w:rsidTr="004F1C6A">
        <w:trPr>
          <w:cantSplit/>
          <w:trHeight w:val="284"/>
        </w:trPr>
        <w:tc>
          <w:tcPr>
            <w:tcW w:w="2127" w:type="dxa"/>
          </w:tcPr>
          <w:p w14:paraId="3347F5B4" w14:textId="77777777" w:rsidR="004F1C6A" w:rsidRPr="003E3873" w:rsidRDefault="004F1C6A" w:rsidP="00A04149">
            <w:pPr>
              <w:pStyle w:val="Texto1"/>
              <w:keepLines/>
              <w:spacing w:before="20" w:after="20" w:line="264" w:lineRule="auto"/>
              <w:ind w:left="134" w:hanging="134"/>
              <w:jc w:val="left"/>
              <w:rPr>
                <w:rFonts w:ascii="Arial" w:hAnsi="Arial" w:cs="Arial"/>
                <w:sz w:val="16"/>
                <w:szCs w:val="16"/>
                <w:lang w:val="es-ES"/>
              </w:rPr>
            </w:pPr>
            <w:r w:rsidRPr="003E3873">
              <w:rPr>
                <w:rFonts w:ascii="Arial" w:hAnsi="Arial" w:cs="Arial"/>
                <w:sz w:val="16"/>
                <w:szCs w:val="16"/>
                <w:lang w:val="es-ES"/>
              </w:rPr>
              <w:t xml:space="preserve">YPF GAS S.A. </w:t>
            </w:r>
            <w:r w:rsidRPr="003E3873">
              <w:rPr>
                <w:rFonts w:ascii="Arial" w:hAnsi="Arial" w:cs="Arial"/>
                <w:sz w:val="16"/>
                <w:szCs w:val="16"/>
                <w:vertAlign w:val="superscript"/>
                <w:lang w:val="es-ES"/>
              </w:rPr>
              <w:t>(3)</w:t>
            </w:r>
          </w:p>
        </w:tc>
        <w:tc>
          <w:tcPr>
            <w:tcW w:w="1275" w:type="dxa"/>
            <w:vAlign w:val="center"/>
          </w:tcPr>
          <w:p w14:paraId="6AA9C64A"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83.532</w:t>
            </w:r>
          </w:p>
        </w:tc>
        <w:tc>
          <w:tcPr>
            <w:tcW w:w="20" w:type="dxa"/>
            <w:vAlign w:val="center"/>
          </w:tcPr>
          <w:p w14:paraId="0E29052A" w14:textId="77777777" w:rsidR="004F1C6A" w:rsidRPr="003E3873" w:rsidRDefault="004F1C6A" w:rsidP="00A04149">
            <w:pPr>
              <w:pStyle w:val="Texto0"/>
              <w:keepLines/>
              <w:tabs>
                <w:tab w:val="decimal" w:pos="628"/>
                <w:tab w:val="decimal" w:pos="979"/>
              </w:tabs>
              <w:spacing w:before="20" w:after="20" w:line="264" w:lineRule="auto"/>
              <w:ind w:left="33" w:right="177" w:hanging="33"/>
              <w:jc w:val="right"/>
              <w:rPr>
                <w:rFonts w:ascii="Arial" w:hAnsi="Arial" w:cs="Arial"/>
                <w:sz w:val="16"/>
                <w:szCs w:val="16"/>
                <w:lang w:val="es-ES"/>
              </w:rPr>
            </w:pPr>
          </w:p>
        </w:tc>
        <w:tc>
          <w:tcPr>
            <w:tcW w:w="973" w:type="dxa"/>
            <w:vAlign w:val="center"/>
          </w:tcPr>
          <w:p w14:paraId="56B7CE89"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647B3309" w14:textId="77777777" w:rsidR="004F1C6A" w:rsidRPr="003E3873"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5" w:type="dxa"/>
            <w:vAlign w:val="center"/>
          </w:tcPr>
          <w:p w14:paraId="6561D53B" w14:textId="77777777" w:rsidR="004F1C6A" w:rsidRPr="003E3873" w:rsidRDefault="004F1C6A" w:rsidP="00006899">
            <w:pPr>
              <w:pStyle w:val="Texto0"/>
              <w:keepLines/>
              <w:tabs>
                <w:tab w:val="decimal" w:pos="1077"/>
              </w:tabs>
              <w:spacing w:before="20" w:after="20" w:line="264" w:lineRule="auto"/>
              <w:ind w:left="33" w:right="183"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753E2706" w14:textId="77777777" w:rsidR="004F1C6A" w:rsidRPr="003E3873" w:rsidRDefault="004F1C6A" w:rsidP="00A04149">
            <w:pPr>
              <w:pStyle w:val="Texto0"/>
              <w:keepLines/>
              <w:spacing w:before="20" w:after="20" w:line="264" w:lineRule="auto"/>
              <w:ind w:right="258"/>
              <w:jc w:val="right"/>
              <w:rPr>
                <w:rFonts w:ascii="Arial" w:hAnsi="Arial" w:cs="Arial"/>
                <w:b/>
                <w:sz w:val="16"/>
                <w:szCs w:val="16"/>
              </w:rPr>
            </w:pPr>
          </w:p>
        </w:tc>
        <w:tc>
          <w:tcPr>
            <w:tcW w:w="1114" w:type="dxa"/>
            <w:shd w:val="clear" w:color="auto" w:fill="auto"/>
            <w:vAlign w:val="center"/>
          </w:tcPr>
          <w:p w14:paraId="6C6C1547"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6.007</w:t>
            </w:r>
          </w:p>
        </w:tc>
        <w:tc>
          <w:tcPr>
            <w:tcW w:w="20" w:type="dxa"/>
            <w:shd w:val="clear" w:color="auto" w:fill="auto"/>
            <w:vAlign w:val="center"/>
          </w:tcPr>
          <w:p w14:paraId="097927A1" w14:textId="77777777" w:rsidR="004F1C6A" w:rsidRPr="006824FD" w:rsidRDefault="004F1C6A" w:rsidP="00A04149">
            <w:pPr>
              <w:pStyle w:val="Texto0"/>
              <w:keepLines/>
              <w:tabs>
                <w:tab w:val="decimal" w:pos="979"/>
              </w:tabs>
              <w:spacing w:before="20" w:after="20" w:line="264" w:lineRule="auto"/>
              <w:ind w:right="-1"/>
              <w:jc w:val="right"/>
              <w:rPr>
                <w:rFonts w:ascii="Arial" w:hAnsi="Arial" w:cs="Arial"/>
                <w:sz w:val="16"/>
                <w:szCs w:val="16"/>
                <w:lang w:val="es-ES"/>
              </w:rPr>
            </w:pPr>
          </w:p>
        </w:tc>
        <w:tc>
          <w:tcPr>
            <w:tcW w:w="973" w:type="dxa"/>
            <w:shd w:val="clear" w:color="auto" w:fill="auto"/>
            <w:vAlign w:val="center"/>
          </w:tcPr>
          <w:p w14:paraId="07F1EF15"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shd w:val="clear" w:color="auto" w:fill="auto"/>
            <w:vAlign w:val="center"/>
          </w:tcPr>
          <w:p w14:paraId="676DB6D1" w14:textId="77777777" w:rsidR="004F1C6A" w:rsidRPr="006824FD" w:rsidRDefault="004F1C6A" w:rsidP="00A04149">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256" w:type="dxa"/>
            <w:gridSpan w:val="2"/>
            <w:shd w:val="clear" w:color="auto" w:fill="auto"/>
            <w:vAlign w:val="center"/>
          </w:tcPr>
          <w:p w14:paraId="770B66FC"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w:t>
            </w:r>
          </w:p>
        </w:tc>
        <w:tc>
          <w:tcPr>
            <w:tcW w:w="20" w:type="dxa"/>
          </w:tcPr>
          <w:p w14:paraId="0B7AC371" w14:textId="77777777" w:rsidR="004F1C6A" w:rsidRPr="003E3873" w:rsidRDefault="004F1C6A" w:rsidP="00A04149">
            <w:pPr>
              <w:pStyle w:val="Texto0"/>
              <w:keepLines/>
              <w:tabs>
                <w:tab w:val="decimal" w:pos="992"/>
              </w:tabs>
              <w:spacing w:before="20" w:after="20" w:line="264" w:lineRule="auto"/>
              <w:ind w:left="33" w:right="147" w:hanging="33"/>
              <w:jc w:val="right"/>
              <w:rPr>
                <w:rFonts w:ascii="Arial" w:hAnsi="Arial" w:cs="Arial"/>
                <w:sz w:val="16"/>
                <w:szCs w:val="16"/>
                <w:lang w:val="es-ES"/>
              </w:rPr>
            </w:pPr>
          </w:p>
        </w:tc>
      </w:tr>
      <w:tr w:rsidR="004F1C6A" w:rsidRPr="003E3873" w14:paraId="7328C1D5" w14:textId="77777777" w:rsidTr="004F1C6A">
        <w:trPr>
          <w:cantSplit/>
          <w:trHeight w:val="284"/>
        </w:trPr>
        <w:tc>
          <w:tcPr>
            <w:tcW w:w="2127" w:type="dxa"/>
          </w:tcPr>
          <w:p w14:paraId="7DD4FB81" w14:textId="77777777" w:rsidR="004F1C6A" w:rsidRPr="003E3873" w:rsidRDefault="004F1C6A" w:rsidP="00A04149">
            <w:pPr>
              <w:pStyle w:val="Texto1"/>
              <w:keepLines/>
              <w:spacing w:before="20" w:after="20" w:line="264" w:lineRule="auto"/>
              <w:ind w:left="134" w:hanging="134"/>
              <w:rPr>
                <w:rFonts w:ascii="Arial" w:hAnsi="Arial" w:cs="Arial"/>
                <w:sz w:val="16"/>
                <w:szCs w:val="16"/>
                <w:lang w:val="es-ES"/>
              </w:rPr>
            </w:pPr>
          </w:p>
        </w:tc>
        <w:tc>
          <w:tcPr>
            <w:tcW w:w="1275" w:type="dxa"/>
            <w:tcBorders>
              <w:top w:val="single" w:sz="4" w:space="0" w:color="auto"/>
              <w:bottom w:val="double" w:sz="4" w:space="0" w:color="auto"/>
            </w:tcBorders>
            <w:vAlign w:val="center"/>
          </w:tcPr>
          <w:p w14:paraId="6EC17DC5"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2.038.839</w:t>
            </w:r>
          </w:p>
        </w:tc>
        <w:tc>
          <w:tcPr>
            <w:tcW w:w="20" w:type="dxa"/>
            <w:vAlign w:val="center"/>
          </w:tcPr>
          <w:p w14:paraId="1002DCCA" w14:textId="77777777" w:rsidR="004F1C6A" w:rsidRPr="003E3873" w:rsidRDefault="004F1C6A" w:rsidP="00A04149">
            <w:pPr>
              <w:pStyle w:val="Texto0"/>
              <w:keepLines/>
              <w:tabs>
                <w:tab w:val="decimal" w:pos="628"/>
                <w:tab w:val="decimal" w:pos="979"/>
              </w:tabs>
              <w:spacing w:before="20" w:after="20" w:line="264" w:lineRule="auto"/>
              <w:ind w:left="33" w:right="177" w:hanging="33"/>
              <w:jc w:val="right"/>
              <w:rPr>
                <w:rFonts w:ascii="Arial" w:hAnsi="Arial" w:cs="Arial"/>
                <w:sz w:val="16"/>
                <w:szCs w:val="16"/>
                <w:lang w:val="es-ES"/>
              </w:rPr>
            </w:pPr>
          </w:p>
        </w:tc>
        <w:tc>
          <w:tcPr>
            <w:tcW w:w="973" w:type="dxa"/>
            <w:tcBorders>
              <w:top w:val="single" w:sz="4" w:space="0" w:color="auto"/>
              <w:bottom w:val="double" w:sz="4" w:space="0" w:color="auto"/>
            </w:tcBorders>
            <w:vAlign w:val="center"/>
          </w:tcPr>
          <w:p w14:paraId="58DCEC5A" w14:textId="77777777" w:rsidR="004F1C6A" w:rsidRPr="003E3873"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83.310</w:t>
            </w:r>
          </w:p>
        </w:tc>
        <w:tc>
          <w:tcPr>
            <w:tcW w:w="20" w:type="dxa"/>
            <w:vAlign w:val="center"/>
          </w:tcPr>
          <w:p w14:paraId="2E6410AA" w14:textId="77777777" w:rsidR="004F1C6A" w:rsidRPr="003E3873" w:rsidRDefault="004F1C6A" w:rsidP="00A04149">
            <w:pPr>
              <w:pStyle w:val="Texto0"/>
              <w:keepLines/>
              <w:tabs>
                <w:tab w:val="decimal" w:pos="992"/>
              </w:tabs>
              <w:spacing w:before="20" w:after="20" w:line="264" w:lineRule="auto"/>
              <w:ind w:right="-1"/>
              <w:jc w:val="right"/>
              <w:rPr>
                <w:rFonts w:ascii="Arial" w:hAnsi="Arial" w:cs="Arial"/>
                <w:sz w:val="16"/>
                <w:szCs w:val="16"/>
                <w:lang w:val="es-ES"/>
              </w:rPr>
            </w:pPr>
          </w:p>
        </w:tc>
        <w:tc>
          <w:tcPr>
            <w:tcW w:w="1255" w:type="dxa"/>
            <w:tcBorders>
              <w:top w:val="single" w:sz="4" w:space="0" w:color="auto"/>
              <w:bottom w:val="double" w:sz="4" w:space="0" w:color="auto"/>
            </w:tcBorders>
            <w:vAlign w:val="center"/>
          </w:tcPr>
          <w:p w14:paraId="4FE006AD" w14:textId="77777777" w:rsidR="004F1C6A" w:rsidRPr="003E3873" w:rsidRDefault="004F1C6A" w:rsidP="00006899">
            <w:pPr>
              <w:pStyle w:val="Texto0"/>
              <w:keepLines/>
              <w:tabs>
                <w:tab w:val="decimal" w:pos="786"/>
                <w:tab w:val="decimal" w:pos="1077"/>
              </w:tabs>
              <w:spacing w:before="20" w:after="20" w:line="264" w:lineRule="auto"/>
              <w:ind w:right="183"/>
              <w:jc w:val="right"/>
              <w:rPr>
                <w:rFonts w:ascii="Arial" w:hAnsi="Arial" w:cs="Arial"/>
                <w:sz w:val="16"/>
                <w:szCs w:val="16"/>
                <w:lang w:val="es-ES"/>
              </w:rPr>
            </w:pPr>
            <w:r w:rsidRPr="006824FD">
              <w:rPr>
                <w:rFonts w:ascii="Arial" w:hAnsi="Arial" w:cs="Arial"/>
                <w:sz w:val="16"/>
                <w:szCs w:val="16"/>
                <w:lang w:val="es-ES"/>
              </w:rPr>
              <w:t>2.375.488</w:t>
            </w:r>
          </w:p>
        </w:tc>
        <w:tc>
          <w:tcPr>
            <w:tcW w:w="20" w:type="dxa"/>
            <w:vAlign w:val="center"/>
          </w:tcPr>
          <w:p w14:paraId="606CE82C" w14:textId="77777777" w:rsidR="004F1C6A" w:rsidRPr="003E3873" w:rsidRDefault="004F1C6A" w:rsidP="00A04149">
            <w:pPr>
              <w:pStyle w:val="Texto0"/>
              <w:keepLines/>
              <w:spacing w:before="20" w:after="20" w:line="264" w:lineRule="auto"/>
              <w:ind w:right="258"/>
              <w:jc w:val="right"/>
              <w:rPr>
                <w:rFonts w:ascii="Arial" w:hAnsi="Arial" w:cs="Arial"/>
                <w:b/>
                <w:sz w:val="16"/>
                <w:szCs w:val="16"/>
              </w:rPr>
            </w:pPr>
          </w:p>
        </w:tc>
        <w:tc>
          <w:tcPr>
            <w:tcW w:w="1114" w:type="dxa"/>
            <w:tcBorders>
              <w:top w:val="single" w:sz="4" w:space="0" w:color="auto"/>
              <w:bottom w:val="double" w:sz="4" w:space="0" w:color="auto"/>
            </w:tcBorders>
            <w:shd w:val="clear" w:color="auto" w:fill="auto"/>
            <w:vAlign w:val="center"/>
          </w:tcPr>
          <w:p w14:paraId="4D13CB35"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1.849.874</w:t>
            </w:r>
          </w:p>
        </w:tc>
        <w:tc>
          <w:tcPr>
            <w:tcW w:w="20" w:type="dxa"/>
            <w:shd w:val="clear" w:color="auto" w:fill="auto"/>
            <w:vAlign w:val="center"/>
          </w:tcPr>
          <w:p w14:paraId="0B678753" w14:textId="77777777" w:rsidR="004F1C6A" w:rsidRPr="006824FD" w:rsidRDefault="004F1C6A" w:rsidP="00A04149">
            <w:pPr>
              <w:pStyle w:val="Texto0"/>
              <w:keepLines/>
              <w:tabs>
                <w:tab w:val="decimal" w:pos="979"/>
              </w:tabs>
              <w:spacing w:before="20" w:after="20" w:line="264" w:lineRule="auto"/>
              <w:ind w:right="-1"/>
              <w:jc w:val="right"/>
              <w:rPr>
                <w:rFonts w:ascii="Arial" w:hAnsi="Arial" w:cs="Arial"/>
                <w:sz w:val="16"/>
                <w:szCs w:val="16"/>
                <w:lang w:val="es-ES"/>
              </w:rPr>
            </w:pPr>
          </w:p>
        </w:tc>
        <w:tc>
          <w:tcPr>
            <w:tcW w:w="973" w:type="dxa"/>
            <w:tcBorders>
              <w:top w:val="single" w:sz="4" w:space="0" w:color="auto"/>
              <w:bottom w:val="double" w:sz="4" w:space="0" w:color="auto"/>
            </w:tcBorders>
            <w:shd w:val="clear" w:color="auto" w:fill="auto"/>
            <w:vAlign w:val="center"/>
          </w:tcPr>
          <w:p w14:paraId="1DBF312E"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4.041</w:t>
            </w:r>
          </w:p>
        </w:tc>
        <w:tc>
          <w:tcPr>
            <w:tcW w:w="20" w:type="dxa"/>
            <w:shd w:val="clear" w:color="auto" w:fill="auto"/>
            <w:vAlign w:val="center"/>
          </w:tcPr>
          <w:p w14:paraId="4ACE63C3" w14:textId="77777777" w:rsidR="004F1C6A" w:rsidRPr="006824FD" w:rsidRDefault="004F1C6A" w:rsidP="00A04149">
            <w:pPr>
              <w:pStyle w:val="Texto0"/>
              <w:keepLines/>
              <w:tabs>
                <w:tab w:val="decimal" w:pos="692"/>
                <w:tab w:val="decimal" w:pos="992"/>
              </w:tabs>
              <w:spacing w:before="20" w:after="20" w:line="264" w:lineRule="auto"/>
              <w:ind w:right="-1"/>
              <w:jc w:val="right"/>
              <w:rPr>
                <w:rFonts w:ascii="Arial" w:hAnsi="Arial" w:cs="Arial"/>
                <w:sz w:val="16"/>
                <w:szCs w:val="16"/>
                <w:lang w:val="es-ES"/>
              </w:rPr>
            </w:pPr>
          </w:p>
        </w:tc>
        <w:tc>
          <w:tcPr>
            <w:tcW w:w="1256" w:type="dxa"/>
            <w:gridSpan w:val="2"/>
            <w:tcBorders>
              <w:top w:val="single" w:sz="4" w:space="0" w:color="auto"/>
              <w:bottom w:val="double" w:sz="4" w:space="0" w:color="auto"/>
            </w:tcBorders>
            <w:shd w:val="clear" w:color="auto" w:fill="auto"/>
            <w:vAlign w:val="center"/>
          </w:tcPr>
          <w:p w14:paraId="6AD61690" w14:textId="77777777" w:rsidR="004F1C6A" w:rsidRPr="006824FD" w:rsidRDefault="004F1C6A" w:rsidP="00A04149">
            <w:pPr>
              <w:pStyle w:val="Texto0"/>
              <w:keepLines/>
              <w:tabs>
                <w:tab w:val="decimal" w:pos="628"/>
              </w:tabs>
              <w:spacing w:before="20" w:after="20" w:line="264" w:lineRule="auto"/>
              <w:ind w:left="33" w:right="177" w:hanging="33"/>
              <w:jc w:val="right"/>
              <w:rPr>
                <w:rFonts w:ascii="Arial" w:hAnsi="Arial" w:cs="Arial"/>
                <w:sz w:val="16"/>
                <w:szCs w:val="16"/>
                <w:lang w:val="es-ES"/>
              </w:rPr>
            </w:pPr>
            <w:r w:rsidRPr="006824FD">
              <w:rPr>
                <w:rFonts w:ascii="Arial" w:hAnsi="Arial" w:cs="Arial"/>
                <w:sz w:val="16"/>
                <w:szCs w:val="16"/>
                <w:lang w:val="es-ES"/>
              </w:rPr>
              <w:t>2.267.250</w:t>
            </w:r>
          </w:p>
        </w:tc>
        <w:tc>
          <w:tcPr>
            <w:tcW w:w="20" w:type="dxa"/>
          </w:tcPr>
          <w:p w14:paraId="322C93A4" w14:textId="77777777" w:rsidR="004F1C6A" w:rsidRPr="003E3873" w:rsidRDefault="004F1C6A" w:rsidP="00A04149">
            <w:pPr>
              <w:pStyle w:val="Texto0"/>
              <w:keepLines/>
              <w:tabs>
                <w:tab w:val="decimal" w:pos="692"/>
                <w:tab w:val="decimal" w:pos="992"/>
              </w:tabs>
              <w:spacing w:before="20" w:after="20" w:line="264" w:lineRule="auto"/>
              <w:ind w:right="147"/>
              <w:jc w:val="right"/>
              <w:rPr>
                <w:rFonts w:ascii="Arial" w:hAnsi="Arial" w:cs="Arial"/>
                <w:sz w:val="16"/>
                <w:szCs w:val="16"/>
                <w:lang w:val="es-ES"/>
              </w:rPr>
            </w:pPr>
          </w:p>
        </w:tc>
      </w:tr>
    </w:tbl>
    <w:p w14:paraId="794605A1" w14:textId="64923515" w:rsidR="00584238" w:rsidRDefault="00584238" w:rsidP="004F1C6A">
      <w:pPr>
        <w:spacing w:after="120" w:line="264" w:lineRule="auto"/>
        <w:jc w:val="both"/>
        <w:rPr>
          <w:rFonts w:ascii="Arial" w:hAnsi="Arial" w:cs="Arial"/>
          <w:b/>
          <w:sz w:val="18"/>
          <w:szCs w:val="18"/>
        </w:rPr>
        <w:sectPr w:rsidR="00584238" w:rsidSect="005818B1">
          <w:headerReference w:type="default" r:id="rId59"/>
          <w:pgSz w:w="11907" w:h="16840" w:code="9"/>
          <w:pgMar w:top="1012" w:right="851" w:bottom="964" w:left="1418" w:header="454" w:footer="340" w:gutter="0"/>
          <w:cols w:space="708"/>
          <w:docGrid w:linePitch="360"/>
        </w:sectPr>
      </w:pPr>
    </w:p>
    <w:tbl>
      <w:tblPr>
        <w:tblW w:w="9498" w:type="dxa"/>
        <w:tblLayout w:type="fixed"/>
        <w:tblCellMar>
          <w:left w:w="0" w:type="dxa"/>
          <w:right w:w="0" w:type="dxa"/>
        </w:tblCellMar>
        <w:tblLook w:val="0000" w:firstRow="0" w:lastRow="0" w:firstColumn="0" w:lastColumn="0" w:noHBand="0" w:noVBand="0"/>
      </w:tblPr>
      <w:tblGrid>
        <w:gridCol w:w="2126"/>
        <w:gridCol w:w="1133"/>
        <w:gridCol w:w="20"/>
        <w:gridCol w:w="1114"/>
        <w:gridCol w:w="20"/>
        <w:gridCol w:w="1398"/>
        <w:gridCol w:w="20"/>
        <w:gridCol w:w="1095"/>
        <w:gridCol w:w="23"/>
        <w:gridCol w:w="1111"/>
        <w:gridCol w:w="20"/>
        <w:gridCol w:w="1418"/>
      </w:tblGrid>
      <w:tr w:rsidR="001C2AB5" w:rsidRPr="003E3873" w14:paraId="37F14D0B" w14:textId="77777777" w:rsidTr="001C2AB5">
        <w:trPr>
          <w:cantSplit/>
          <w:trHeight w:val="289"/>
        </w:trPr>
        <w:tc>
          <w:tcPr>
            <w:tcW w:w="2126" w:type="dxa"/>
          </w:tcPr>
          <w:p w14:paraId="6DA6DCDF" w14:textId="77777777" w:rsidR="001C2AB5" w:rsidRPr="003E3873" w:rsidRDefault="001C2AB5" w:rsidP="00F2349B">
            <w:pPr>
              <w:pStyle w:val="Texto1"/>
              <w:keepLines/>
              <w:spacing w:before="20" w:after="20" w:line="264" w:lineRule="auto"/>
              <w:ind w:left="0"/>
              <w:rPr>
                <w:rFonts w:ascii="Arial" w:hAnsi="Arial" w:cs="Arial"/>
                <w:b/>
                <w:sz w:val="16"/>
                <w:szCs w:val="16"/>
              </w:rPr>
            </w:pPr>
          </w:p>
        </w:tc>
        <w:tc>
          <w:tcPr>
            <w:tcW w:w="3685" w:type="dxa"/>
            <w:gridSpan w:val="5"/>
            <w:tcBorders>
              <w:bottom w:val="single" w:sz="4" w:space="0" w:color="auto"/>
            </w:tcBorders>
            <w:vAlign w:val="bottom"/>
          </w:tcPr>
          <w:p w14:paraId="35745438" w14:textId="42AAEA2E" w:rsidR="001C2AB5" w:rsidRPr="003E3873" w:rsidRDefault="001C2AB5" w:rsidP="00F2349B">
            <w:pPr>
              <w:pStyle w:val="Texto0"/>
              <w:keepLines/>
              <w:spacing w:before="20" w:after="20"/>
              <w:jc w:val="center"/>
              <w:rPr>
                <w:rFonts w:ascii="Arial" w:hAnsi="Arial" w:cs="Arial"/>
                <w:b/>
                <w:sz w:val="16"/>
                <w:szCs w:val="16"/>
              </w:rPr>
            </w:pPr>
            <w:r w:rsidRPr="003E3873">
              <w:rPr>
                <w:rFonts w:ascii="Arial" w:hAnsi="Arial" w:cs="Arial"/>
                <w:b/>
                <w:sz w:val="16"/>
                <w:szCs w:val="16"/>
              </w:rPr>
              <w:t>31-03-201</w:t>
            </w:r>
            <w:r>
              <w:rPr>
                <w:rFonts w:ascii="Arial" w:hAnsi="Arial" w:cs="Arial"/>
                <w:b/>
                <w:sz w:val="16"/>
                <w:szCs w:val="16"/>
              </w:rPr>
              <w:t>9</w:t>
            </w:r>
          </w:p>
        </w:tc>
        <w:tc>
          <w:tcPr>
            <w:tcW w:w="20" w:type="dxa"/>
            <w:vAlign w:val="bottom"/>
          </w:tcPr>
          <w:p w14:paraId="4ACFAFE6" w14:textId="77777777" w:rsidR="001C2AB5" w:rsidRPr="003E3873" w:rsidRDefault="001C2AB5" w:rsidP="00F2349B">
            <w:pPr>
              <w:pStyle w:val="Texto0"/>
              <w:keepLines/>
              <w:spacing w:before="20" w:after="20"/>
              <w:jc w:val="center"/>
              <w:rPr>
                <w:rFonts w:ascii="Arial" w:hAnsi="Arial" w:cs="Arial"/>
                <w:b/>
                <w:sz w:val="16"/>
                <w:szCs w:val="16"/>
              </w:rPr>
            </w:pPr>
          </w:p>
        </w:tc>
        <w:tc>
          <w:tcPr>
            <w:tcW w:w="3667" w:type="dxa"/>
            <w:gridSpan w:val="5"/>
            <w:tcBorders>
              <w:bottom w:val="single" w:sz="4" w:space="0" w:color="auto"/>
            </w:tcBorders>
            <w:vAlign w:val="bottom"/>
          </w:tcPr>
          <w:p w14:paraId="2644C975" w14:textId="0DFFD3A1" w:rsidR="001C2AB5" w:rsidRPr="003E3873" w:rsidRDefault="001C2AB5" w:rsidP="00765934">
            <w:pPr>
              <w:pStyle w:val="Texto0"/>
              <w:keepLines/>
              <w:spacing w:before="20" w:after="20"/>
              <w:jc w:val="center"/>
              <w:rPr>
                <w:rFonts w:ascii="Arial" w:hAnsi="Arial" w:cs="Arial"/>
                <w:b/>
                <w:sz w:val="16"/>
                <w:szCs w:val="16"/>
              </w:rPr>
            </w:pPr>
            <w:r w:rsidRPr="003E3873">
              <w:rPr>
                <w:rFonts w:ascii="Arial" w:hAnsi="Arial" w:cs="Arial"/>
                <w:b/>
                <w:sz w:val="16"/>
                <w:szCs w:val="16"/>
              </w:rPr>
              <w:t>31-03-201</w:t>
            </w:r>
            <w:r>
              <w:rPr>
                <w:rFonts w:ascii="Arial" w:hAnsi="Arial" w:cs="Arial"/>
                <w:b/>
                <w:sz w:val="16"/>
                <w:szCs w:val="16"/>
              </w:rPr>
              <w:t>8</w:t>
            </w:r>
          </w:p>
        </w:tc>
      </w:tr>
      <w:tr w:rsidR="00B329A0" w:rsidRPr="003E3873" w14:paraId="1EC85589" w14:textId="77777777" w:rsidTr="001C2AB5">
        <w:trPr>
          <w:cantSplit/>
          <w:trHeight w:val="289"/>
        </w:trPr>
        <w:tc>
          <w:tcPr>
            <w:tcW w:w="2126" w:type="dxa"/>
          </w:tcPr>
          <w:p w14:paraId="3F257A09" w14:textId="77777777" w:rsidR="00B329A0" w:rsidRPr="003E3873" w:rsidRDefault="00B329A0" w:rsidP="00F2349B">
            <w:pPr>
              <w:pStyle w:val="Texto1"/>
              <w:keepLines/>
              <w:spacing w:before="20" w:after="20" w:line="264" w:lineRule="auto"/>
              <w:ind w:left="134" w:hanging="134"/>
              <w:jc w:val="center"/>
              <w:rPr>
                <w:rFonts w:ascii="Arial" w:hAnsi="Arial" w:cs="Arial"/>
                <w:b/>
                <w:sz w:val="16"/>
                <w:szCs w:val="16"/>
              </w:rPr>
            </w:pPr>
          </w:p>
        </w:tc>
        <w:tc>
          <w:tcPr>
            <w:tcW w:w="1133" w:type="dxa"/>
            <w:tcBorders>
              <w:top w:val="single" w:sz="4" w:space="0" w:color="auto"/>
              <w:bottom w:val="single" w:sz="4" w:space="0" w:color="auto"/>
            </w:tcBorders>
            <w:vAlign w:val="bottom"/>
          </w:tcPr>
          <w:p w14:paraId="1BC77959" w14:textId="77777777" w:rsidR="00B329A0" w:rsidRPr="003E3873" w:rsidRDefault="00B329A0" w:rsidP="00F2349B">
            <w:pPr>
              <w:pStyle w:val="Texto0"/>
              <w:keepLines/>
              <w:spacing w:before="20" w:after="20" w:line="264" w:lineRule="auto"/>
              <w:jc w:val="center"/>
              <w:rPr>
                <w:rFonts w:ascii="Arial" w:hAnsi="Arial" w:cs="Arial"/>
                <w:b/>
                <w:sz w:val="16"/>
                <w:szCs w:val="16"/>
              </w:rPr>
            </w:pPr>
            <w:r w:rsidRPr="003E3873">
              <w:rPr>
                <w:rFonts w:ascii="Arial" w:hAnsi="Arial" w:cs="Arial"/>
                <w:b/>
                <w:sz w:val="16"/>
                <w:szCs w:val="16"/>
              </w:rPr>
              <w:t>Ingresos</w:t>
            </w:r>
          </w:p>
        </w:tc>
        <w:tc>
          <w:tcPr>
            <w:tcW w:w="20" w:type="dxa"/>
            <w:tcBorders>
              <w:top w:val="single" w:sz="4" w:space="0" w:color="auto"/>
            </w:tcBorders>
            <w:vAlign w:val="bottom"/>
          </w:tcPr>
          <w:p w14:paraId="4E870926" w14:textId="77777777" w:rsidR="00B329A0" w:rsidRPr="003E3873" w:rsidRDefault="00B329A0" w:rsidP="00F2349B">
            <w:pPr>
              <w:pStyle w:val="Texto0"/>
              <w:keepLines/>
              <w:spacing w:before="20" w:after="20" w:line="264" w:lineRule="auto"/>
              <w:jc w:val="center"/>
              <w:rPr>
                <w:rFonts w:ascii="Arial" w:hAnsi="Arial" w:cs="Arial"/>
                <w:b/>
                <w:sz w:val="16"/>
                <w:szCs w:val="16"/>
              </w:rPr>
            </w:pPr>
          </w:p>
        </w:tc>
        <w:tc>
          <w:tcPr>
            <w:tcW w:w="1114" w:type="dxa"/>
            <w:tcBorders>
              <w:top w:val="single" w:sz="4" w:space="0" w:color="auto"/>
              <w:bottom w:val="single" w:sz="4" w:space="0" w:color="auto"/>
            </w:tcBorders>
            <w:vAlign w:val="bottom"/>
          </w:tcPr>
          <w:p w14:paraId="2D76CB07" w14:textId="77777777" w:rsidR="00B329A0" w:rsidRPr="00B66562" w:rsidRDefault="00B329A0" w:rsidP="00F2349B">
            <w:pPr>
              <w:pStyle w:val="Texto0"/>
              <w:keepLines/>
              <w:spacing w:before="20" w:after="20"/>
              <w:jc w:val="center"/>
              <w:rPr>
                <w:rFonts w:ascii="Arial" w:hAnsi="Arial" w:cs="Arial"/>
                <w:b/>
                <w:sz w:val="16"/>
                <w:szCs w:val="16"/>
              </w:rPr>
            </w:pPr>
            <w:r w:rsidRPr="00B66562">
              <w:rPr>
                <w:rFonts w:ascii="Arial" w:hAnsi="Arial" w:cs="Arial"/>
                <w:b/>
                <w:sz w:val="16"/>
                <w:szCs w:val="16"/>
              </w:rPr>
              <w:t>Compras</w:t>
            </w:r>
            <w:r w:rsidR="007348B5" w:rsidRPr="00B66562">
              <w:rPr>
                <w:rFonts w:ascii="Arial" w:hAnsi="Arial" w:cs="Arial"/>
                <w:b/>
                <w:sz w:val="16"/>
                <w:szCs w:val="16"/>
              </w:rPr>
              <w:t>, honorarios</w:t>
            </w:r>
            <w:r w:rsidRPr="00B66562">
              <w:rPr>
                <w:rFonts w:ascii="Arial" w:hAnsi="Arial" w:cs="Arial"/>
                <w:b/>
                <w:sz w:val="16"/>
                <w:szCs w:val="16"/>
              </w:rPr>
              <w:t xml:space="preserve"> y servicios</w:t>
            </w:r>
          </w:p>
        </w:tc>
        <w:tc>
          <w:tcPr>
            <w:tcW w:w="20" w:type="dxa"/>
            <w:tcBorders>
              <w:top w:val="single" w:sz="4" w:space="0" w:color="auto"/>
            </w:tcBorders>
            <w:vAlign w:val="bottom"/>
          </w:tcPr>
          <w:p w14:paraId="41578550" w14:textId="77777777" w:rsidR="00B329A0" w:rsidRPr="00B66562" w:rsidRDefault="00B329A0" w:rsidP="00F2349B">
            <w:pPr>
              <w:pStyle w:val="Texto0"/>
              <w:keepLines/>
              <w:spacing w:before="20" w:after="20"/>
              <w:jc w:val="center"/>
              <w:rPr>
                <w:rFonts w:ascii="Arial" w:hAnsi="Arial" w:cs="Arial"/>
                <w:b/>
                <w:sz w:val="16"/>
                <w:szCs w:val="16"/>
              </w:rPr>
            </w:pPr>
          </w:p>
        </w:tc>
        <w:tc>
          <w:tcPr>
            <w:tcW w:w="1398" w:type="dxa"/>
            <w:tcBorders>
              <w:top w:val="single" w:sz="4" w:space="0" w:color="auto"/>
              <w:bottom w:val="single" w:sz="4" w:space="0" w:color="auto"/>
            </w:tcBorders>
            <w:vAlign w:val="bottom"/>
          </w:tcPr>
          <w:p w14:paraId="55A229A0" w14:textId="77777777" w:rsidR="00B329A0" w:rsidRPr="00B66562" w:rsidRDefault="00B329A0" w:rsidP="00986326">
            <w:pPr>
              <w:pStyle w:val="Texto0"/>
              <w:keepLines/>
              <w:spacing w:before="20" w:after="20"/>
              <w:jc w:val="center"/>
              <w:rPr>
                <w:rFonts w:ascii="Arial" w:hAnsi="Arial" w:cs="Arial"/>
                <w:b/>
                <w:sz w:val="16"/>
                <w:szCs w:val="16"/>
              </w:rPr>
            </w:pPr>
            <w:r w:rsidRPr="00B66562">
              <w:rPr>
                <w:rFonts w:ascii="Arial" w:hAnsi="Arial" w:cs="Arial"/>
                <w:b/>
                <w:sz w:val="16"/>
                <w:szCs w:val="16"/>
              </w:rPr>
              <w:t xml:space="preserve">Otros </w:t>
            </w:r>
            <w:r w:rsidR="00986326" w:rsidRPr="00B66562">
              <w:rPr>
                <w:rFonts w:ascii="Arial" w:hAnsi="Arial" w:cs="Arial"/>
                <w:b/>
                <w:sz w:val="16"/>
                <w:szCs w:val="16"/>
              </w:rPr>
              <w:t>resultados</w:t>
            </w:r>
            <w:r w:rsidRPr="00B66562">
              <w:rPr>
                <w:rFonts w:ascii="Arial" w:hAnsi="Arial" w:cs="Arial"/>
                <w:b/>
                <w:sz w:val="16"/>
                <w:szCs w:val="16"/>
              </w:rPr>
              <w:t xml:space="preserve"> operativos netos</w:t>
            </w:r>
          </w:p>
        </w:tc>
        <w:tc>
          <w:tcPr>
            <w:tcW w:w="20" w:type="dxa"/>
            <w:vAlign w:val="bottom"/>
          </w:tcPr>
          <w:p w14:paraId="4923B79D" w14:textId="77777777" w:rsidR="00B329A0" w:rsidRPr="003E3873" w:rsidRDefault="00B329A0" w:rsidP="00F2349B">
            <w:pPr>
              <w:pStyle w:val="Texto0"/>
              <w:keepLines/>
              <w:spacing w:before="20" w:after="20"/>
              <w:jc w:val="center"/>
              <w:rPr>
                <w:rFonts w:ascii="Arial" w:hAnsi="Arial" w:cs="Arial"/>
                <w:b/>
                <w:sz w:val="16"/>
                <w:szCs w:val="16"/>
              </w:rPr>
            </w:pPr>
          </w:p>
        </w:tc>
        <w:tc>
          <w:tcPr>
            <w:tcW w:w="1095" w:type="dxa"/>
            <w:tcBorders>
              <w:top w:val="single" w:sz="4" w:space="0" w:color="auto"/>
              <w:bottom w:val="single" w:sz="4" w:space="0" w:color="auto"/>
            </w:tcBorders>
            <w:vAlign w:val="bottom"/>
          </w:tcPr>
          <w:p w14:paraId="7A47EFBA" w14:textId="77777777" w:rsidR="00B329A0" w:rsidRPr="003E3873" w:rsidRDefault="00B329A0" w:rsidP="00F2349B">
            <w:pPr>
              <w:pStyle w:val="Texto0"/>
              <w:keepLines/>
              <w:spacing w:before="20" w:after="20" w:line="264" w:lineRule="auto"/>
              <w:jc w:val="center"/>
              <w:rPr>
                <w:rFonts w:ascii="Arial" w:hAnsi="Arial" w:cs="Arial"/>
                <w:b/>
                <w:sz w:val="16"/>
                <w:szCs w:val="16"/>
              </w:rPr>
            </w:pPr>
            <w:r w:rsidRPr="003E3873">
              <w:rPr>
                <w:rFonts w:ascii="Arial" w:hAnsi="Arial" w:cs="Arial"/>
                <w:b/>
                <w:sz w:val="16"/>
                <w:szCs w:val="16"/>
              </w:rPr>
              <w:t>Ingresos</w:t>
            </w:r>
          </w:p>
        </w:tc>
        <w:tc>
          <w:tcPr>
            <w:tcW w:w="23" w:type="dxa"/>
            <w:tcBorders>
              <w:top w:val="single" w:sz="4" w:space="0" w:color="auto"/>
              <w:bottom w:val="single" w:sz="4" w:space="0" w:color="auto"/>
            </w:tcBorders>
            <w:vAlign w:val="bottom"/>
          </w:tcPr>
          <w:p w14:paraId="34C4AFC7" w14:textId="77777777" w:rsidR="00B329A0" w:rsidRPr="003E3873" w:rsidRDefault="00B329A0" w:rsidP="00F2349B">
            <w:pPr>
              <w:pStyle w:val="Texto0"/>
              <w:keepLines/>
              <w:spacing w:before="20" w:after="20" w:line="264" w:lineRule="auto"/>
              <w:jc w:val="center"/>
              <w:rPr>
                <w:rFonts w:ascii="Arial" w:hAnsi="Arial" w:cs="Arial"/>
                <w:b/>
                <w:sz w:val="16"/>
                <w:szCs w:val="16"/>
              </w:rPr>
            </w:pPr>
          </w:p>
        </w:tc>
        <w:tc>
          <w:tcPr>
            <w:tcW w:w="1111" w:type="dxa"/>
            <w:tcBorders>
              <w:top w:val="single" w:sz="4" w:space="0" w:color="auto"/>
              <w:bottom w:val="single" w:sz="4" w:space="0" w:color="auto"/>
            </w:tcBorders>
            <w:vAlign w:val="bottom"/>
          </w:tcPr>
          <w:p w14:paraId="78982CD9" w14:textId="77777777" w:rsidR="00B329A0" w:rsidRPr="003E3873" w:rsidRDefault="00B329A0" w:rsidP="00F2349B">
            <w:pPr>
              <w:pStyle w:val="Texto0"/>
              <w:keepLines/>
              <w:spacing w:before="20" w:after="20" w:line="264" w:lineRule="auto"/>
              <w:jc w:val="center"/>
              <w:rPr>
                <w:rFonts w:ascii="Arial" w:hAnsi="Arial" w:cs="Arial"/>
                <w:b/>
                <w:sz w:val="16"/>
                <w:szCs w:val="16"/>
              </w:rPr>
            </w:pPr>
            <w:r w:rsidRPr="003E3873">
              <w:rPr>
                <w:rFonts w:ascii="Arial" w:hAnsi="Arial" w:cs="Arial"/>
                <w:b/>
                <w:sz w:val="16"/>
                <w:szCs w:val="16"/>
              </w:rPr>
              <w:t>Compras</w:t>
            </w:r>
            <w:r w:rsidR="007348B5" w:rsidRPr="003E3873">
              <w:rPr>
                <w:rFonts w:ascii="Arial" w:hAnsi="Arial" w:cs="Arial"/>
                <w:b/>
                <w:sz w:val="16"/>
                <w:szCs w:val="16"/>
              </w:rPr>
              <w:t>, honorarios</w:t>
            </w:r>
            <w:r w:rsidRPr="003E3873">
              <w:rPr>
                <w:rFonts w:ascii="Arial" w:hAnsi="Arial" w:cs="Arial"/>
                <w:b/>
                <w:sz w:val="16"/>
                <w:szCs w:val="16"/>
              </w:rPr>
              <w:t xml:space="preserve"> y servicios</w:t>
            </w:r>
          </w:p>
        </w:tc>
        <w:tc>
          <w:tcPr>
            <w:tcW w:w="20" w:type="dxa"/>
            <w:tcBorders>
              <w:top w:val="single" w:sz="4" w:space="0" w:color="auto"/>
            </w:tcBorders>
            <w:vAlign w:val="bottom"/>
          </w:tcPr>
          <w:p w14:paraId="00FD6C95" w14:textId="77777777" w:rsidR="00B329A0" w:rsidRPr="003E3873" w:rsidRDefault="00B329A0" w:rsidP="00F2349B">
            <w:pPr>
              <w:pStyle w:val="Texto0"/>
              <w:keepLines/>
              <w:spacing w:before="20" w:after="20" w:line="264" w:lineRule="auto"/>
              <w:jc w:val="center"/>
              <w:rPr>
                <w:rFonts w:ascii="Arial" w:hAnsi="Arial" w:cs="Arial"/>
                <w:b/>
                <w:sz w:val="16"/>
                <w:szCs w:val="16"/>
              </w:rPr>
            </w:pPr>
          </w:p>
        </w:tc>
        <w:tc>
          <w:tcPr>
            <w:tcW w:w="1418" w:type="dxa"/>
            <w:tcBorders>
              <w:top w:val="single" w:sz="4" w:space="0" w:color="auto"/>
              <w:bottom w:val="single" w:sz="4" w:space="0" w:color="auto"/>
            </w:tcBorders>
            <w:vAlign w:val="bottom"/>
          </w:tcPr>
          <w:p w14:paraId="153B4B66" w14:textId="292EB977" w:rsidR="00B329A0" w:rsidRPr="003E3873" w:rsidRDefault="001C2AB5" w:rsidP="001C2AB5">
            <w:pPr>
              <w:pStyle w:val="Texto0"/>
              <w:keepLines/>
              <w:spacing w:before="20" w:after="20"/>
              <w:ind w:right="4"/>
              <w:jc w:val="center"/>
              <w:rPr>
                <w:rFonts w:ascii="Arial" w:hAnsi="Arial" w:cs="Arial"/>
                <w:b/>
                <w:sz w:val="16"/>
                <w:szCs w:val="16"/>
              </w:rPr>
            </w:pPr>
            <w:r w:rsidRPr="003E3873">
              <w:rPr>
                <w:rFonts w:ascii="Arial" w:hAnsi="Arial" w:cs="Arial"/>
                <w:b/>
                <w:sz w:val="16"/>
                <w:szCs w:val="16"/>
              </w:rPr>
              <w:t>Otros resultados operativos netos</w:t>
            </w:r>
          </w:p>
        </w:tc>
      </w:tr>
      <w:tr w:rsidR="00B329A0" w:rsidRPr="003E3873" w14:paraId="0DCA0335" w14:textId="77777777" w:rsidTr="001C2AB5">
        <w:trPr>
          <w:cantSplit/>
          <w:trHeight w:val="73"/>
        </w:trPr>
        <w:tc>
          <w:tcPr>
            <w:tcW w:w="2126" w:type="dxa"/>
            <w:tcBorders>
              <w:top w:val="single" w:sz="4" w:space="0" w:color="auto"/>
            </w:tcBorders>
          </w:tcPr>
          <w:p w14:paraId="068620B5" w14:textId="77777777" w:rsidR="00B329A0" w:rsidRPr="003E3873" w:rsidRDefault="00B329A0" w:rsidP="00F2349B">
            <w:pPr>
              <w:pStyle w:val="Texto1"/>
              <w:keepLines/>
              <w:spacing w:before="20" w:after="20" w:line="264" w:lineRule="auto"/>
              <w:ind w:left="134" w:hanging="134"/>
              <w:rPr>
                <w:rFonts w:ascii="Arial" w:hAnsi="Arial" w:cs="Arial"/>
                <w:sz w:val="16"/>
                <w:szCs w:val="16"/>
                <w:lang w:val="es-ES"/>
              </w:rPr>
            </w:pPr>
          </w:p>
        </w:tc>
        <w:tc>
          <w:tcPr>
            <w:tcW w:w="1133" w:type="dxa"/>
            <w:tcBorders>
              <w:top w:val="single" w:sz="4" w:space="0" w:color="auto"/>
            </w:tcBorders>
            <w:vAlign w:val="bottom"/>
          </w:tcPr>
          <w:p w14:paraId="62A176DD" w14:textId="77777777" w:rsidR="00B329A0" w:rsidRPr="003E3873" w:rsidRDefault="00B329A0" w:rsidP="00F2349B">
            <w:pPr>
              <w:pStyle w:val="Texto0"/>
              <w:keepLines/>
              <w:tabs>
                <w:tab w:val="decimal" w:pos="979"/>
              </w:tabs>
              <w:spacing w:before="20" w:after="20" w:line="264" w:lineRule="auto"/>
              <w:ind w:right="-1"/>
              <w:rPr>
                <w:rFonts w:ascii="Arial" w:hAnsi="Arial" w:cs="Arial"/>
                <w:sz w:val="16"/>
                <w:szCs w:val="16"/>
                <w:lang w:val="es-ES"/>
              </w:rPr>
            </w:pPr>
          </w:p>
        </w:tc>
        <w:tc>
          <w:tcPr>
            <w:tcW w:w="20" w:type="dxa"/>
            <w:tcBorders>
              <w:top w:val="single" w:sz="4" w:space="0" w:color="auto"/>
            </w:tcBorders>
            <w:vAlign w:val="bottom"/>
          </w:tcPr>
          <w:p w14:paraId="6759D9D5" w14:textId="77777777" w:rsidR="00B329A0" w:rsidRPr="003E3873" w:rsidRDefault="00B329A0" w:rsidP="00F2349B">
            <w:pPr>
              <w:pStyle w:val="Texto0"/>
              <w:keepLines/>
              <w:tabs>
                <w:tab w:val="decimal" w:pos="979"/>
              </w:tabs>
              <w:spacing w:before="20" w:after="20" w:line="264" w:lineRule="auto"/>
              <w:ind w:right="-1"/>
              <w:rPr>
                <w:rFonts w:ascii="Arial" w:hAnsi="Arial" w:cs="Arial"/>
                <w:sz w:val="16"/>
                <w:szCs w:val="16"/>
                <w:lang w:val="es-ES"/>
              </w:rPr>
            </w:pPr>
          </w:p>
        </w:tc>
        <w:tc>
          <w:tcPr>
            <w:tcW w:w="1114" w:type="dxa"/>
            <w:tcBorders>
              <w:top w:val="single" w:sz="4" w:space="0" w:color="auto"/>
            </w:tcBorders>
          </w:tcPr>
          <w:p w14:paraId="7D06A4EE" w14:textId="77777777" w:rsidR="00B329A0" w:rsidRPr="006824FD" w:rsidRDefault="00B329A0" w:rsidP="00F2349B">
            <w:pPr>
              <w:pStyle w:val="Texto0"/>
              <w:keepLines/>
              <w:tabs>
                <w:tab w:val="decimal" w:pos="992"/>
              </w:tabs>
              <w:spacing w:before="20" w:after="20" w:line="264" w:lineRule="auto"/>
              <w:ind w:right="-1"/>
              <w:rPr>
                <w:rFonts w:ascii="Arial" w:hAnsi="Arial" w:cs="Arial"/>
                <w:sz w:val="16"/>
                <w:szCs w:val="16"/>
                <w:highlight w:val="yellow"/>
                <w:lang w:val="es-ES"/>
              </w:rPr>
            </w:pPr>
          </w:p>
        </w:tc>
        <w:tc>
          <w:tcPr>
            <w:tcW w:w="20" w:type="dxa"/>
            <w:tcBorders>
              <w:top w:val="single" w:sz="4" w:space="0" w:color="auto"/>
            </w:tcBorders>
          </w:tcPr>
          <w:p w14:paraId="02F23587" w14:textId="77777777" w:rsidR="00B329A0" w:rsidRPr="006824FD" w:rsidRDefault="00B329A0" w:rsidP="00F2349B">
            <w:pPr>
              <w:pStyle w:val="Texto0"/>
              <w:keepLines/>
              <w:tabs>
                <w:tab w:val="decimal" w:pos="992"/>
              </w:tabs>
              <w:spacing w:before="20" w:after="20" w:line="264" w:lineRule="auto"/>
              <w:ind w:right="-1"/>
              <w:rPr>
                <w:rFonts w:ascii="Arial" w:hAnsi="Arial" w:cs="Arial"/>
                <w:sz w:val="16"/>
                <w:szCs w:val="16"/>
                <w:highlight w:val="yellow"/>
                <w:lang w:val="es-ES"/>
              </w:rPr>
            </w:pPr>
          </w:p>
        </w:tc>
        <w:tc>
          <w:tcPr>
            <w:tcW w:w="1398" w:type="dxa"/>
            <w:tcBorders>
              <w:top w:val="single" w:sz="4" w:space="0" w:color="auto"/>
            </w:tcBorders>
          </w:tcPr>
          <w:p w14:paraId="20FC2149" w14:textId="77777777" w:rsidR="00B329A0" w:rsidRPr="006824FD" w:rsidRDefault="00B329A0" w:rsidP="00F2349B">
            <w:pPr>
              <w:pStyle w:val="Texto0"/>
              <w:keepLines/>
              <w:tabs>
                <w:tab w:val="decimal" w:pos="992"/>
              </w:tabs>
              <w:spacing w:before="20" w:after="20" w:line="264" w:lineRule="auto"/>
              <w:ind w:right="-1"/>
              <w:rPr>
                <w:rFonts w:ascii="Arial" w:hAnsi="Arial" w:cs="Arial"/>
                <w:sz w:val="16"/>
                <w:szCs w:val="16"/>
                <w:highlight w:val="yellow"/>
                <w:lang w:val="es-ES"/>
              </w:rPr>
            </w:pPr>
          </w:p>
        </w:tc>
        <w:tc>
          <w:tcPr>
            <w:tcW w:w="20" w:type="dxa"/>
            <w:tcBorders>
              <w:top w:val="single" w:sz="4" w:space="0" w:color="auto"/>
            </w:tcBorders>
          </w:tcPr>
          <w:p w14:paraId="0395AB91" w14:textId="77777777" w:rsidR="00B329A0" w:rsidRPr="003E3873" w:rsidRDefault="00B329A0" w:rsidP="00F2349B">
            <w:pPr>
              <w:pStyle w:val="Texto0"/>
              <w:keepLines/>
              <w:tabs>
                <w:tab w:val="decimal" w:pos="992"/>
              </w:tabs>
              <w:spacing w:before="20" w:after="20" w:line="264" w:lineRule="auto"/>
              <w:ind w:right="-1"/>
              <w:rPr>
                <w:rFonts w:ascii="Arial" w:hAnsi="Arial" w:cs="Arial"/>
                <w:sz w:val="16"/>
                <w:szCs w:val="16"/>
                <w:lang w:val="es-ES"/>
              </w:rPr>
            </w:pPr>
          </w:p>
        </w:tc>
        <w:tc>
          <w:tcPr>
            <w:tcW w:w="1095" w:type="dxa"/>
            <w:tcBorders>
              <w:top w:val="single" w:sz="4" w:space="0" w:color="auto"/>
            </w:tcBorders>
          </w:tcPr>
          <w:p w14:paraId="1FE38D14" w14:textId="77777777" w:rsidR="00B329A0" w:rsidRPr="003E3873" w:rsidRDefault="00B329A0" w:rsidP="00F2349B">
            <w:pPr>
              <w:pStyle w:val="Texto0"/>
              <w:keepLines/>
              <w:tabs>
                <w:tab w:val="decimal" w:pos="992"/>
              </w:tabs>
              <w:spacing w:before="20" w:after="20" w:line="264" w:lineRule="auto"/>
              <w:ind w:right="-1"/>
              <w:rPr>
                <w:rFonts w:ascii="Arial" w:hAnsi="Arial" w:cs="Arial"/>
                <w:sz w:val="16"/>
                <w:szCs w:val="16"/>
                <w:lang w:val="es-ES"/>
              </w:rPr>
            </w:pPr>
          </w:p>
        </w:tc>
        <w:tc>
          <w:tcPr>
            <w:tcW w:w="23" w:type="dxa"/>
            <w:tcBorders>
              <w:top w:val="single" w:sz="4" w:space="0" w:color="auto"/>
            </w:tcBorders>
          </w:tcPr>
          <w:p w14:paraId="77A802F7" w14:textId="77777777" w:rsidR="00B329A0" w:rsidRPr="003E3873" w:rsidRDefault="00B329A0" w:rsidP="00F2349B">
            <w:pPr>
              <w:pStyle w:val="Texto0"/>
              <w:keepLines/>
              <w:tabs>
                <w:tab w:val="decimal" w:pos="992"/>
              </w:tabs>
              <w:spacing w:before="20" w:after="20" w:line="264" w:lineRule="auto"/>
              <w:ind w:right="-1"/>
              <w:rPr>
                <w:rFonts w:ascii="Arial" w:hAnsi="Arial" w:cs="Arial"/>
                <w:sz w:val="16"/>
                <w:szCs w:val="16"/>
                <w:lang w:val="es-ES"/>
              </w:rPr>
            </w:pPr>
          </w:p>
        </w:tc>
        <w:tc>
          <w:tcPr>
            <w:tcW w:w="1111" w:type="dxa"/>
            <w:tcBorders>
              <w:top w:val="single" w:sz="4" w:space="0" w:color="auto"/>
            </w:tcBorders>
          </w:tcPr>
          <w:p w14:paraId="0386C19C" w14:textId="77777777" w:rsidR="00B329A0" w:rsidRPr="003E3873" w:rsidRDefault="00B329A0" w:rsidP="00F2349B">
            <w:pPr>
              <w:pStyle w:val="Texto0"/>
              <w:keepLines/>
              <w:tabs>
                <w:tab w:val="decimal" w:pos="992"/>
              </w:tabs>
              <w:spacing w:before="20" w:after="20" w:line="264" w:lineRule="auto"/>
              <w:ind w:right="-1"/>
              <w:rPr>
                <w:rFonts w:ascii="Arial" w:hAnsi="Arial" w:cs="Arial"/>
                <w:sz w:val="16"/>
                <w:szCs w:val="16"/>
                <w:lang w:val="es-ES"/>
              </w:rPr>
            </w:pPr>
          </w:p>
        </w:tc>
        <w:tc>
          <w:tcPr>
            <w:tcW w:w="20" w:type="dxa"/>
            <w:tcBorders>
              <w:top w:val="single" w:sz="4" w:space="0" w:color="auto"/>
            </w:tcBorders>
          </w:tcPr>
          <w:p w14:paraId="63BE2528" w14:textId="77777777" w:rsidR="00B329A0" w:rsidRPr="003E3873" w:rsidRDefault="00B329A0" w:rsidP="00F2349B">
            <w:pPr>
              <w:pStyle w:val="Texto0"/>
              <w:keepLines/>
              <w:tabs>
                <w:tab w:val="decimal" w:pos="992"/>
              </w:tabs>
              <w:spacing w:before="20" w:after="20" w:line="264" w:lineRule="auto"/>
              <w:ind w:right="-1"/>
              <w:rPr>
                <w:rFonts w:ascii="Arial" w:hAnsi="Arial" w:cs="Arial"/>
                <w:sz w:val="16"/>
                <w:szCs w:val="16"/>
                <w:lang w:val="es-ES"/>
              </w:rPr>
            </w:pPr>
          </w:p>
        </w:tc>
        <w:tc>
          <w:tcPr>
            <w:tcW w:w="1418" w:type="dxa"/>
            <w:tcBorders>
              <w:top w:val="single" w:sz="4" w:space="0" w:color="auto"/>
            </w:tcBorders>
          </w:tcPr>
          <w:p w14:paraId="10A4652C" w14:textId="77777777" w:rsidR="00B329A0" w:rsidRPr="003E3873" w:rsidRDefault="00B329A0" w:rsidP="00F2349B">
            <w:pPr>
              <w:pStyle w:val="Texto0"/>
              <w:keepLines/>
              <w:tabs>
                <w:tab w:val="decimal" w:pos="992"/>
              </w:tabs>
              <w:spacing w:before="20" w:after="20" w:line="264" w:lineRule="auto"/>
              <w:ind w:right="-1"/>
              <w:rPr>
                <w:rFonts w:ascii="Arial" w:hAnsi="Arial" w:cs="Arial"/>
                <w:sz w:val="16"/>
                <w:szCs w:val="16"/>
                <w:lang w:val="es-ES"/>
              </w:rPr>
            </w:pPr>
          </w:p>
        </w:tc>
      </w:tr>
      <w:tr w:rsidR="001C2AB5" w:rsidRPr="003E3873" w14:paraId="26335E23" w14:textId="77777777" w:rsidTr="001C2AB5">
        <w:trPr>
          <w:cantSplit/>
          <w:trHeight w:val="279"/>
        </w:trPr>
        <w:tc>
          <w:tcPr>
            <w:tcW w:w="2126" w:type="dxa"/>
            <w:vAlign w:val="center"/>
          </w:tcPr>
          <w:p w14:paraId="19E9C0E7" w14:textId="77777777" w:rsidR="001C2AB5" w:rsidRPr="003E3873" w:rsidRDefault="001C2AB5" w:rsidP="001C2AB5">
            <w:pPr>
              <w:pStyle w:val="Texto1"/>
              <w:keepLines/>
              <w:spacing w:before="20" w:after="20" w:line="264" w:lineRule="auto"/>
              <w:ind w:left="134" w:hanging="134"/>
              <w:jc w:val="left"/>
              <w:rPr>
                <w:rFonts w:ascii="Arial" w:hAnsi="Arial" w:cs="Arial"/>
                <w:sz w:val="16"/>
                <w:szCs w:val="16"/>
                <w:lang w:val="es-ES"/>
              </w:rPr>
            </w:pPr>
            <w:r w:rsidRPr="003E3873">
              <w:rPr>
                <w:rFonts w:ascii="Arial" w:hAnsi="Arial" w:cs="Arial"/>
                <w:sz w:val="16"/>
                <w:szCs w:val="16"/>
                <w:lang w:val="es-ES"/>
              </w:rPr>
              <w:t xml:space="preserve">Petróleo Brasileiro S.A. </w:t>
            </w:r>
            <w:r w:rsidRPr="003E3873">
              <w:rPr>
                <w:rFonts w:ascii="Arial" w:hAnsi="Arial" w:cs="Arial"/>
                <w:sz w:val="16"/>
                <w:szCs w:val="16"/>
                <w:vertAlign w:val="superscript"/>
                <w:lang w:val="es-ES"/>
              </w:rPr>
              <w:t>(1)</w:t>
            </w:r>
          </w:p>
        </w:tc>
        <w:tc>
          <w:tcPr>
            <w:tcW w:w="1133" w:type="dxa"/>
            <w:vAlign w:val="center"/>
          </w:tcPr>
          <w:p w14:paraId="379A1DAF" w14:textId="537B78A2" w:rsidR="001C2AB5" w:rsidRPr="003E3873" w:rsidRDefault="006824FD" w:rsidP="00006899">
            <w:pPr>
              <w:pStyle w:val="Texto0"/>
              <w:keepLines/>
              <w:tabs>
                <w:tab w:val="decimal" w:pos="983"/>
              </w:tabs>
              <w:spacing w:before="20" w:after="20" w:line="264" w:lineRule="auto"/>
              <w:ind w:right="147"/>
              <w:jc w:val="right"/>
              <w:rPr>
                <w:rFonts w:ascii="Arial" w:hAnsi="Arial" w:cs="Arial"/>
                <w:sz w:val="16"/>
                <w:szCs w:val="16"/>
                <w:lang w:val="es-ES"/>
              </w:rPr>
            </w:pPr>
            <w:r>
              <w:rPr>
                <w:rFonts w:ascii="Arial" w:hAnsi="Arial" w:cs="Arial"/>
                <w:sz w:val="16"/>
                <w:szCs w:val="16"/>
                <w:lang w:val="es-ES"/>
              </w:rPr>
              <w:t>1.985.949</w:t>
            </w:r>
          </w:p>
        </w:tc>
        <w:tc>
          <w:tcPr>
            <w:tcW w:w="20" w:type="dxa"/>
            <w:vAlign w:val="center"/>
          </w:tcPr>
          <w:p w14:paraId="2E718C28"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lang w:val="es-ES"/>
              </w:rPr>
            </w:pPr>
          </w:p>
        </w:tc>
        <w:tc>
          <w:tcPr>
            <w:tcW w:w="1114" w:type="dxa"/>
            <w:vAlign w:val="center"/>
          </w:tcPr>
          <w:p w14:paraId="551A9C3E" w14:textId="466C7199" w:rsidR="001C2AB5" w:rsidRPr="00B66562" w:rsidRDefault="00B66562" w:rsidP="001C2AB5">
            <w:pPr>
              <w:pStyle w:val="Texto0"/>
              <w:keepLines/>
              <w:tabs>
                <w:tab w:val="decimal" w:pos="830"/>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78E8DBD3" w14:textId="77777777" w:rsidR="001C2AB5" w:rsidRPr="00B66562" w:rsidRDefault="001C2AB5" w:rsidP="001C2AB5">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398" w:type="dxa"/>
            <w:vAlign w:val="center"/>
          </w:tcPr>
          <w:p w14:paraId="18461DAC" w14:textId="5FE997A3" w:rsidR="001C2AB5" w:rsidRPr="00B66562" w:rsidRDefault="00B66562" w:rsidP="001C2AB5">
            <w:pPr>
              <w:pStyle w:val="Texto0"/>
              <w:keepLines/>
              <w:tabs>
                <w:tab w:val="decimal" w:pos="992"/>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54ED183D" w14:textId="77777777" w:rsidR="001C2AB5" w:rsidRPr="003E3873" w:rsidRDefault="001C2AB5" w:rsidP="001C2AB5">
            <w:pPr>
              <w:pStyle w:val="Texto0"/>
              <w:keepLines/>
              <w:tabs>
                <w:tab w:val="decimal" w:pos="795"/>
              </w:tabs>
              <w:spacing w:before="20" w:after="20" w:line="264" w:lineRule="auto"/>
              <w:ind w:left="33" w:right="-1" w:hanging="33"/>
              <w:jc w:val="right"/>
              <w:rPr>
                <w:rFonts w:ascii="Arial" w:hAnsi="Arial" w:cs="Arial"/>
                <w:sz w:val="16"/>
                <w:szCs w:val="16"/>
                <w:lang w:val="es-ES"/>
              </w:rPr>
            </w:pPr>
          </w:p>
        </w:tc>
        <w:tc>
          <w:tcPr>
            <w:tcW w:w="1095" w:type="dxa"/>
            <w:vAlign w:val="center"/>
          </w:tcPr>
          <w:p w14:paraId="26C7C450" w14:textId="5848970D" w:rsidR="001C2AB5" w:rsidRPr="003E3873" w:rsidRDefault="001C2AB5" w:rsidP="001C2AB5">
            <w:pPr>
              <w:pStyle w:val="Texto0"/>
              <w:keepLines/>
              <w:tabs>
                <w:tab w:val="decimal" w:pos="810"/>
              </w:tabs>
              <w:spacing w:before="20" w:after="20" w:line="264" w:lineRule="auto"/>
              <w:ind w:right="144"/>
              <w:jc w:val="right"/>
              <w:rPr>
                <w:rFonts w:ascii="Arial" w:hAnsi="Arial" w:cs="Arial"/>
                <w:sz w:val="16"/>
                <w:szCs w:val="16"/>
                <w:lang w:val="es-ES"/>
              </w:rPr>
            </w:pPr>
            <w:r w:rsidRPr="003E3873">
              <w:rPr>
                <w:rFonts w:ascii="Arial" w:hAnsi="Arial" w:cs="Arial"/>
                <w:sz w:val="16"/>
                <w:szCs w:val="16"/>
                <w:lang w:val="es-ES"/>
              </w:rPr>
              <w:t>1.441.173</w:t>
            </w:r>
          </w:p>
        </w:tc>
        <w:tc>
          <w:tcPr>
            <w:tcW w:w="23" w:type="dxa"/>
            <w:vAlign w:val="center"/>
          </w:tcPr>
          <w:p w14:paraId="58C2F6F8"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111" w:type="dxa"/>
            <w:shd w:val="clear" w:color="auto" w:fill="auto"/>
            <w:vAlign w:val="center"/>
          </w:tcPr>
          <w:p w14:paraId="4A8973FD" w14:textId="341BA749" w:rsidR="001C2AB5" w:rsidRPr="003E3873" w:rsidRDefault="001C2AB5" w:rsidP="001C2AB5">
            <w:pPr>
              <w:pStyle w:val="Texto0"/>
              <w:keepLines/>
              <w:tabs>
                <w:tab w:val="decimal" w:pos="692"/>
              </w:tabs>
              <w:spacing w:before="20" w:after="20" w:line="264" w:lineRule="auto"/>
              <w:ind w:left="33" w:right="135" w:hanging="33"/>
              <w:jc w:val="right"/>
              <w:rPr>
                <w:rFonts w:ascii="Arial" w:hAnsi="Arial" w:cs="Arial"/>
                <w:sz w:val="16"/>
                <w:szCs w:val="16"/>
                <w:lang w:val="es-ES"/>
              </w:rPr>
            </w:pPr>
            <w:r w:rsidRPr="003E3873">
              <w:rPr>
                <w:rFonts w:ascii="Arial" w:hAnsi="Arial" w:cs="Arial"/>
                <w:sz w:val="16"/>
                <w:szCs w:val="16"/>
                <w:lang w:val="es-ES"/>
              </w:rPr>
              <w:t>2.609</w:t>
            </w:r>
          </w:p>
        </w:tc>
        <w:tc>
          <w:tcPr>
            <w:tcW w:w="20" w:type="dxa"/>
            <w:vAlign w:val="center"/>
          </w:tcPr>
          <w:p w14:paraId="1633A055"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418" w:type="dxa"/>
            <w:shd w:val="clear" w:color="auto" w:fill="auto"/>
            <w:vAlign w:val="center"/>
          </w:tcPr>
          <w:p w14:paraId="559A942D" w14:textId="23ED72D0" w:rsidR="001C2AB5" w:rsidRPr="003E3873" w:rsidRDefault="001C2AB5" w:rsidP="001C2AB5">
            <w:pPr>
              <w:pStyle w:val="Texto0"/>
              <w:keepLines/>
              <w:tabs>
                <w:tab w:val="decimal" w:pos="686"/>
              </w:tabs>
              <w:spacing w:before="20" w:after="20" w:line="264" w:lineRule="auto"/>
              <w:ind w:left="33" w:right="149" w:hanging="33"/>
              <w:jc w:val="right"/>
              <w:rPr>
                <w:rFonts w:ascii="Arial" w:hAnsi="Arial" w:cs="Arial"/>
                <w:sz w:val="16"/>
                <w:szCs w:val="16"/>
                <w:lang w:val="es-ES"/>
              </w:rPr>
            </w:pPr>
            <w:r w:rsidRPr="003E3873">
              <w:rPr>
                <w:rFonts w:ascii="Arial" w:hAnsi="Arial" w:cs="Arial"/>
                <w:sz w:val="16"/>
                <w:szCs w:val="16"/>
                <w:lang w:val="es-ES"/>
              </w:rPr>
              <w:t>-</w:t>
            </w:r>
          </w:p>
        </w:tc>
      </w:tr>
      <w:tr w:rsidR="001C2AB5" w:rsidRPr="003E3873" w14:paraId="5D4DC575" w14:textId="77777777" w:rsidTr="001C2AB5">
        <w:trPr>
          <w:cantSplit/>
          <w:trHeight w:val="263"/>
        </w:trPr>
        <w:tc>
          <w:tcPr>
            <w:tcW w:w="2126" w:type="dxa"/>
            <w:vAlign w:val="center"/>
          </w:tcPr>
          <w:p w14:paraId="1BAF2BC0" w14:textId="77777777" w:rsidR="001C2AB5" w:rsidRPr="003E3873" w:rsidRDefault="001C2AB5" w:rsidP="001C2AB5">
            <w:pPr>
              <w:pStyle w:val="Texto1"/>
              <w:keepLines/>
              <w:spacing w:before="20" w:after="20" w:line="264" w:lineRule="auto"/>
              <w:ind w:left="134" w:hanging="134"/>
              <w:jc w:val="left"/>
              <w:rPr>
                <w:rFonts w:ascii="Arial" w:hAnsi="Arial" w:cs="Arial"/>
                <w:sz w:val="16"/>
                <w:szCs w:val="16"/>
                <w:lang w:val="es-ES"/>
              </w:rPr>
            </w:pPr>
            <w:r w:rsidRPr="003E3873">
              <w:rPr>
                <w:rFonts w:ascii="Arial" w:hAnsi="Arial" w:cs="Arial"/>
                <w:sz w:val="16"/>
                <w:szCs w:val="16"/>
                <w:lang w:val="es-ES"/>
              </w:rPr>
              <w:t xml:space="preserve">PBBPolisur S.A. </w:t>
            </w:r>
            <w:r w:rsidRPr="003E3873">
              <w:rPr>
                <w:rFonts w:ascii="Arial" w:hAnsi="Arial" w:cs="Arial"/>
                <w:sz w:val="16"/>
                <w:szCs w:val="16"/>
                <w:vertAlign w:val="superscript"/>
                <w:lang w:val="es-ES"/>
              </w:rPr>
              <w:t>(2)</w:t>
            </w:r>
          </w:p>
        </w:tc>
        <w:tc>
          <w:tcPr>
            <w:tcW w:w="1133" w:type="dxa"/>
            <w:vAlign w:val="center"/>
          </w:tcPr>
          <w:p w14:paraId="2A2E1FB8" w14:textId="65BD4AA3" w:rsidR="001C2AB5" w:rsidRPr="003E3873" w:rsidRDefault="006824FD" w:rsidP="00006899">
            <w:pPr>
              <w:pStyle w:val="Texto0"/>
              <w:keepLines/>
              <w:tabs>
                <w:tab w:val="decimal" w:pos="983"/>
              </w:tabs>
              <w:spacing w:before="20" w:after="20" w:line="264" w:lineRule="auto"/>
              <w:ind w:right="147"/>
              <w:jc w:val="right"/>
              <w:rPr>
                <w:rFonts w:ascii="Arial" w:hAnsi="Arial" w:cs="Arial"/>
                <w:sz w:val="16"/>
                <w:szCs w:val="16"/>
                <w:lang w:val="es-ES"/>
              </w:rPr>
            </w:pPr>
            <w:r w:rsidRPr="006824FD">
              <w:rPr>
                <w:rFonts w:ascii="Arial" w:hAnsi="Arial" w:cs="Arial"/>
                <w:sz w:val="16"/>
                <w:szCs w:val="16"/>
                <w:lang w:val="es-ES"/>
              </w:rPr>
              <w:t>1.393.036</w:t>
            </w:r>
          </w:p>
        </w:tc>
        <w:tc>
          <w:tcPr>
            <w:tcW w:w="20" w:type="dxa"/>
            <w:vAlign w:val="center"/>
          </w:tcPr>
          <w:p w14:paraId="4683ADCF"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lang w:val="es-ES"/>
              </w:rPr>
            </w:pPr>
          </w:p>
        </w:tc>
        <w:tc>
          <w:tcPr>
            <w:tcW w:w="1114" w:type="dxa"/>
            <w:vAlign w:val="center"/>
          </w:tcPr>
          <w:p w14:paraId="44AFC17B" w14:textId="3ABB20C7" w:rsidR="001C2AB5" w:rsidRPr="00B66562" w:rsidRDefault="00B66562" w:rsidP="001C2AB5">
            <w:pPr>
              <w:pStyle w:val="Texto0"/>
              <w:keepLines/>
              <w:tabs>
                <w:tab w:val="decimal" w:pos="830"/>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259E5903" w14:textId="77777777" w:rsidR="001C2AB5" w:rsidRPr="00B66562" w:rsidRDefault="001C2AB5" w:rsidP="001C2AB5">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398" w:type="dxa"/>
            <w:vAlign w:val="center"/>
          </w:tcPr>
          <w:p w14:paraId="46C98CF3" w14:textId="24D4D3AF" w:rsidR="001C2AB5" w:rsidRPr="00B66562" w:rsidRDefault="00B66562" w:rsidP="001C2AB5">
            <w:pPr>
              <w:pStyle w:val="Texto0"/>
              <w:keepLines/>
              <w:tabs>
                <w:tab w:val="decimal" w:pos="992"/>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3D311D58" w14:textId="77777777" w:rsidR="001C2AB5" w:rsidRPr="003E3873" w:rsidRDefault="001C2AB5" w:rsidP="001C2AB5">
            <w:pPr>
              <w:pStyle w:val="Texto0"/>
              <w:keepLines/>
              <w:tabs>
                <w:tab w:val="decimal" w:pos="795"/>
              </w:tabs>
              <w:spacing w:before="20" w:after="20" w:line="264" w:lineRule="auto"/>
              <w:ind w:left="33" w:right="-1" w:hanging="33"/>
              <w:jc w:val="right"/>
              <w:rPr>
                <w:rFonts w:ascii="Arial" w:hAnsi="Arial" w:cs="Arial"/>
                <w:sz w:val="16"/>
                <w:szCs w:val="16"/>
                <w:lang w:val="es-ES"/>
              </w:rPr>
            </w:pPr>
          </w:p>
        </w:tc>
        <w:tc>
          <w:tcPr>
            <w:tcW w:w="1095" w:type="dxa"/>
            <w:vAlign w:val="center"/>
          </w:tcPr>
          <w:p w14:paraId="203F955C" w14:textId="11348DD4" w:rsidR="001C2AB5" w:rsidRPr="003E3873" w:rsidRDefault="001C2AB5" w:rsidP="001C2AB5">
            <w:pPr>
              <w:pStyle w:val="Texto0"/>
              <w:keepLines/>
              <w:tabs>
                <w:tab w:val="decimal" w:pos="810"/>
              </w:tabs>
              <w:spacing w:before="20" w:after="20" w:line="264" w:lineRule="auto"/>
              <w:ind w:right="144"/>
              <w:jc w:val="right"/>
              <w:rPr>
                <w:rFonts w:ascii="Arial" w:hAnsi="Arial" w:cs="Arial"/>
                <w:sz w:val="16"/>
                <w:szCs w:val="16"/>
                <w:lang w:val="es-ES"/>
              </w:rPr>
            </w:pPr>
            <w:r w:rsidRPr="003E3873">
              <w:rPr>
                <w:rFonts w:ascii="Arial" w:hAnsi="Arial" w:cs="Arial"/>
                <w:sz w:val="16"/>
                <w:szCs w:val="16"/>
                <w:lang w:val="es-ES"/>
              </w:rPr>
              <w:t>605.903</w:t>
            </w:r>
          </w:p>
        </w:tc>
        <w:tc>
          <w:tcPr>
            <w:tcW w:w="23" w:type="dxa"/>
            <w:vAlign w:val="center"/>
          </w:tcPr>
          <w:p w14:paraId="42519C79"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111" w:type="dxa"/>
            <w:shd w:val="clear" w:color="auto" w:fill="auto"/>
            <w:vAlign w:val="center"/>
          </w:tcPr>
          <w:p w14:paraId="4FECB4AF" w14:textId="178C8844" w:rsidR="001C2AB5" w:rsidRPr="003E3873" w:rsidRDefault="001C2AB5" w:rsidP="001C2AB5">
            <w:pPr>
              <w:pStyle w:val="Texto0"/>
              <w:keepLines/>
              <w:tabs>
                <w:tab w:val="decimal" w:pos="692"/>
              </w:tabs>
              <w:spacing w:before="20" w:after="20" w:line="264" w:lineRule="auto"/>
              <w:ind w:left="33" w:right="135" w:hanging="33"/>
              <w:jc w:val="right"/>
              <w:rPr>
                <w:rFonts w:ascii="Arial" w:hAnsi="Arial" w:cs="Arial"/>
                <w:sz w:val="16"/>
                <w:szCs w:val="16"/>
                <w:lang w:val="es-ES"/>
              </w:rPr>
            </w:pPr>
            <w:r w:rsidRPr="003E3873">
              <w:rPr>
                <w:rFonts w:ascii="Arial" w:hAnsi="Arial" w:cs="Arial"/>
                <w:sz w:val="16"/>
                <w:szCs w:val="16"/>
                <w:lang w:val="es-ES"/>
              </w:rPr>
              <w:t>-</w:t>
            </w:r>
          </w:p>
        </w:tc>
        <w:tc>
          <w:tcPr>
            <w:tcW w:w="20" w:type="dxa"/>
            <w:vAlign w:val="center"/>
          </w:tcPr>
          <w:p w14:paraId="46DC7889"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418" w:type="dxa"/>
            <w:shd w:val="clear" w:color="auto" w:fill="auto"/>
            <w:vAlign w:val="center"/>
          </w:tcPr>
          <w:p w14:paraId="13090D3E" w14:textId="0554485D" w:rsidR="001C2AB5" w:rsidRPr="003E3873" w:rsidRDefault="001C2AB5" w:rsidP="001C2AB5">
            <w:pPr>
              <w:pStyle w:val="Texto0"/>
              <w:keepLines/>
              <w:tabs>
                <w:tab w:val="decimal" w:pos="686"/>
              </w:tabs>
              <w:spacing w:before="20" w:after="20" w:line="264" w:lineRule="auto"/>
              <w:ind w:left="33" w:right="149" w:hanging="33"/>
              <w:jc w:val="right"/>
              <w:rPr>
                <w:rFonts w:ascii="Arial" w:hAnsi="Arial" w:cs="Arial"/>
                <w:sz w:val="16"/>
                <w:szCs w:val="16"/>
                <w:lang w:val="es-ES"/>
              </w:rPr>
            </w:pPr>
            <w:r w:rsidRPr="003E3873">
              <w:rPr>
                <w:rFonts w:ascii="Arial" w:hAnsi="Arial" w:cs="Arial"/>
                <w:sz w:val="16"/>
                <w:szCs w:val="16"/>
                <w:lang w:val="es-ES"/>
              </w:rPr>
              <w:t>-</w:t>
            </w:r>
          </w:p>
        </w:tc>
      </w:tr>
      <w:tr w:rsidR="001C2AB5" w:rsidRPr="003E3873" w14:paraId="17CDBD53" w14:textId="77777777" w:rsidTr="001C2AB5">
        <w:trPr>
          <w:cantSplit/>
          <w:trHeight w:val="279"/>
        </w:trPr>
        <w:tc>
          <w:tcPr>
            <w:tcW w:w="2126" w:type="dxa"/>
            <w:vAlign w:val="center"/>
          </w:tcPr>
          <w:p w14:paraId="0B9D13B7" w14:textId="77777777" w:rsidR="001C2AB5" w:rsidRPr="003E3873" w:rsidRDefault="001C2AB5" w:rsidP="001C2AB5">
            <w:pPr>
              <w:pStyle w:val="Texto1"/>
              <w:keepLines/>
              <w:spacing w:before="20" w:after="20" w:line="264" w:lineRule="auto"/>
              <w:ind w:left="134" w:hanging="134"/>
              <w:jc w:val="left"/>
              <w:rPr>
                <w:rFonts w:ascii="Arial" w:hAnsi="Arial" w:cs="Arial"/>
                <w:sz w:val="16"/>
                <w:szCs w:val="16"/>
                <w:lang w:val="es-ES"/>
              </w:rPr>
            </w:pPr>
            <w:r w:rsidRPr="003E3873">
              <w:rPr>
                <w:rFonts w:ascii="Arial" w:hAnsi="Arial" w:cs="Arial"/>
                <w:sz w:val="16"/>
                <w:szCs w:val="16"/>
                <w:lang w:val="es-ES"/>
              </w:rPr>
              <w:t>YPF S.A.</w:t>
            </w:r>
          </w:p>
        </w:tc>
        <w:tc>
          <w:tcPr>
            <w:tcW w:w="1133" w:type="dxa"/>
            <w:vAlign w:val="center"/>
          </w:tcPr>
          <w:p w14:paraId="240A10C6" w14:textId="3BA447BB" w:rsidR="001C2AB5" w:rsidRPr="003E3873" w:rsidRDefault="006824FD" w:rsidP="00006899">
            <w:pPr>
              <w:pStyle w:val="Texto0"/>
              <w:keepLines/>
              <w:tabs>
                <w:tab w:val="decimal" w:pos="983"/>
              </w:tabs>
              <w:spacing w:before="20" w:after="20" w:line="264" w:lineRule="auto"/>
              <w:ind w:right="147"/>
              <w:jc w:val="right"/>
              <w:rPr>
                <w:rFonts w:ascii="Arial" w:hAnsi="Arial" w:cs="Arial"/>
                <w:sz w:val="16"/>
                <w:szCs w:val="16"/>
                <w:lang w:val="es-ES"/>
              </w:rPr>
            </w:pPr>
            <w:r w:rsidRPr="006824FD">
              <w:rPr>
                <w:rFonts w:ascii="Arial" w:hAnsi="Arial" w:cs="Arial"/>
                <w:sz w:val="16"/>
                <w:szCs w:val="16"/>
                <w:lang w:val="es-ES"/>
              </w:rPr>
              <w:t>97.492</w:t>
            </w:r>
          </w:p>
        </w:tc>
        <w:tc>
          <w:tcPr>
            <w:tcW w:w="20" w:type="dxa"/>
            <w:vAlign w:val="center"/>
          </w:tcPr>
          <w:p w14:paraId="313245BC"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lang w:val="es-ES"/>
              </w:rPr>
            </w:pPr>
          </w:p>
        </w:tc>
        <w:tc>
          <w:tcPr>
            <w:tcW w:w="1114" w:type="dxa"/>
            <w:vAlign w:val="center"/>
          </w:tcPr>
          <w:p w14:paraId="70AA13E9" w14:textId="6201F1F2" w:rsidR="001C2AB5" w:rsidRPr="00B66562" w:rsidRDefault="00B66562" w:rsidP="001C2AB5">
            <w:pPr>
              <w:pStyle w:val="Texto0"/>
              <w:keepLines/>
              <w:tabs>
                <w:tab w:val="decimal" w:pos="830"/>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2.064.376</w:t>
            </w:r>
          </w:p>
        </w:tc>
        <w:tc>
          <w:tcPr>
            <w:tcW w:w="20" w:type="dxa"/>
            <w:vAlign w:val="center"/>
          </w:tcPr>
          <w:p w14:paraId="47CAD0F3" w14:textId="77777777" w:rsidR="001C2AB5" w:rsidRPr="00B66562" w:rsidRDefault="001C2AB5" w:rsidP="001C2AB5">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398" w:type="dxa"/>
            <w:vAlign w:val="center"/>
          </w:tcPr>
          <w:p w14:paraId="4ABEC521" w14:textId="58FA0024" w:rsidR="001C2AB5" w:rsidRPr="00B66562" w:rsidRDefault="00B66562" w:rsidP="001C2AB5">
            <w:pPr>
              <w:pStyle w:val="Texto0"/>
              <w:keepLines/>
              <w:tabs>
                <w:tab w:val="decimal" w:pos="992"/>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139D6E70" w14:textId="77777777" w:rsidR="001C2AB5" w:rsidRPr="003E3873" w:rsidRDefault="001C2AB5" w:rsidP="001C2AB5">
            <w:pPr>
              <w:pStyle w:val="Texto0"/>
              <w:keepLines/>
              <w:tabs>
                <w:tab w:val="decimal" w:pos="795"/>
              </w:tabs>
              <w:spacing w:before="20" w:after="20" w:line="264" w:lineRule="auto"/>
              <w:ind w:left="33" w:right="-1" w:hanging="33"/>
              <w:jc w:val="right"/>
              <w:rPr>
                <w:rFonts w:ascii="Arial" w:hAnsi="Arial" w:cs="Arial"/>
                <w:sz w:val="16"/>
                <w:szCs w:val="16"/>
                <w:lang w:val="es-ES"/>
              </w:rPr>
            </w:pPr>
          </w:p>
        </w:tc>
        <w:tc>
          <w:tcPr>
            <w:tcW w:w="1095" w:type="dxa"/>
            <w:vAlign w:val="center"/>
          </w:tcPr>
          <w:p w14:paraId="19A2844C" w14:textId="058D3A92" w:rsidR="001C2AB5" w:rsidRPr="003E3873" w:rsidRDefault="001C2AB5" w:rsidP="001C2AB5">
            <w:pPr>
              <w:pStyle w:val="Texto0"/>
              <w:keepLines/>
              <w:tabs>
                <w:tab w:val="decimal" w:pos="810"/>
              </w:tabs>
              <w:spacing w:before="20" w:after="20" w:line="264" w:lineRule="auto"/>
              <w:ind w:right="144"/>
              <w:jc w:val="right"/>
              <w:rPr>
                <w:rFonts w:ascii="Arial" w:hAnsi="Arial" w:cs="Arial"/>
                <w:sz w:val="16"/>
                <w:szCs w:val="16"/>
                <w:lang w:val="es-ES"/>
              </w:rPr>
            </w:pPr>
            <w:r w:rsidRPr="003E3873">
              <w:rPr>
                <w:rFonts w:ascii="Arial" w:hAnsi="Arial" w:cs="Arial"/>
                <w:sz w:val="16"/>
                <w:szCs w:val="16"/>
                <w:lang w:val="es-ES"/>
              </w:rPr>
              <w:t>135.618</w:t>
            </w:r>
          </w:p>
        </w:tc>
        <w:tc>
          <w:tcPr>
            <w:tcW w:w="23" w:type="dxa"/>
            <w:vAlign w:val="center"/>
          </w:tcPr>
          <w:p w14:paraId="0ABA27A3"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111" w:type="dxa"/>
            <w:shd w:val="clear" w:color="auto" w:fill="auto"/>
            <w:vAlign w:val="center"/>
          </w:tcPr>
          <w:p w14:paraId="228F4B65" w14:textId="7F821A6E" w:rsidR="001C2AB5" w:rsidRPr="003E3873" w:rsidRDefault="001C2AB5" w:rsidP="001C2AB5">
            <w:pPr>
              <w:pStyle w:val="Texto0"/>
              <w:keepLines/>
              <w:tabs>
                <w:tab w:val="decimal" w:pos="692"/>
              </w:tabs>
              <w:spacing w:before="20" w:after="20" w:line="264" w:lineRule="auto"/>
              <w:ind w:left="33" w:right="135" w:hanging="33"/>
              <w:jc w:val="right"/>
              <w:rPr>
                <w:rFonts w:ascii="Arial" w:hAnsi="Arial" w:cs="Arial"/>
                <w:sz w:val="16"/>
                <w:szCs w:val="16"/>
                <w:lang w:val="es-ES"/>
              </w:rPr>
            </w:pPr>
            <w:r w:rsidRPr="003E3873">
              <w:rPr>
                <w:rFonts w:ascii="Arial" w:hAnsi="Arial" w:cs="Arial"/>
                <w:sz w:val="16"/>
                <w:szCs w:val="16"/>
                <w:lang w:val="es-ES"/>
              </w:rPr>
              <w:t>1.407.779</w:t>
            </w:r>
          </w:p>
        </w:tc>
        <w:tc>
          <w:tcPr>
            <w:tcW w:w="20" w:type="dxa"/>
            <w:vAlign w:val="center"/>
          </w:tcPr>
          <w:p w14:paraId="6E4C177D"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418" w:type="dxa"/>
            <w:shd w:val="clear" w:color="auto" w:fill="auto"/>
            <w:vAlign w:val="center"/>
          </w:tcPr>
          <w:p w14:paraId="782E0048" w14:textId="3D3CEF5D" w:rsidR="001C2AB5" w:rsidRPr="003E3873" w:rsidRDefault="001C2AB5" w:rsidP="001C2AB5">
            <w:pPr>
              <w:pStyle w:val="Texto0"/>
              <w:keepLines/>
              <w:tabs>
                <w:tab w:val="decimal" w:pos="686"/>
              </w:tabs>
              <w:spacing w:before="20" w:after="20" w:line="264" w:lineRule="auto"/>
              <w:ind w:left="33" w:right="149" w:hanging="33"/>
              <w:jc w:val="right"/>
              <w:rPr>
                <w:rFonts w:ascii="Arial" w:hAnsi="Arial" w:cs="Arial"/>
                <w:sz w:val="16"/>
                <w:szCs w:val="16"/>
                <w:lang w:val="es-ES"/>
              </w:rPr>
            </w:pPr>
            <w:r w:rsidRPr="003E3873">
              <w:rPr>
                <w:rFonts w:ascii="Arial" w:hAnsi="Arial" w:cs="Arial"/>
                <w:sz w:val="16"/>
                <w:szCs w:val="16"/>
                <w:lang w:val="es-ES"/>
              </w:rPr>
              <w:t>65.945</w:t>
            </w:r>
          </w:p>
        </w:tc>
      </w:tr>
      <w:tr w:rsidR="005D2602" w:rsidRPr="003E3873" w14:paraId="1A48104E" w14:textId="77777777" w:rsidTr="001C2AB5">
        <w:trPr>
          <w:cantSplit/>
          <w:trHeight w:val="279"/>
        </w:trPr>
        <w:tc>
          <w:tcPr>
            <w:tcW w:w="2126" w:type="dxa"/>
            <w:vAlign w:val="center"/>
          </w:tcPr>
          <w:p w14:paraId="4A50B9E4" w14:textId="0BDB6302" w:rsidR="005D2602" w:rsidRPr="003E3873" w:rsidRDefault="005D2602" w:rsidP="001C2AB5">
            <w:pPr>
              <w:pStyle w:val="Texto1"/>
              <w:keepLines/>
              <w:spacing w:before="20" w:after="20" w:line="264" w:lineRule="auto"/>
              <w:ind w:left="134" w:hanging="134"/>
              <w:jc w:val="left"/>
              <w:rPr>
                <w:rFonts w:ascii="Arial" w:hAnsi="Arial" w:cs="Arial"/>
                <w:sz w:val="16"/>
                <w:szCs w:val="16"/>
                <w:lang w:val="es-ES"/>
              </w:rPr>
            </w:pPr>
            <w:r w:rsidRPr="00153816">
              <w:rPr>
                <w:rFonts w:ascii="Arial" w:hAnsi="Arial" w:cs="Arial"/>
                <w:sz w:val="15"/>
                <w:szCs w:val="15"/>
                <w:lang w:val="es-ES"/>
              </w:rPr>
              <w:t>Otras Sociedades relacionadas de Petrobras International Braspetro B.V.</w:t>
            </w:r>
          </w:p>
        </w:tc>
        <w:tc>
          <w:tcPr>
            <w:tcW w:w="1133" w:type="dxa"/>
            <w:vAlign w:val="center"/>
          </w:tcPr>
          <w:p w14:paraId="15F83C38" w14:textId="7A3B4FE7" w:rsidR="005D2602" w:rsidRPr="003E3873" w:rsidRDefault="006824FD" w:rsidP="00006899">
            <w:pPr>
              <w:pStyle w:val="Texto0"/>
              <w:keepLines/>
              <w:tabs>
                <w:tab w:val="decimal" w:pos="983"/>
              </w:tabs>
              <w:spacing w:before="20" w:after="20" w:line="264" w:lineRule="auto"/>
              <w:ind w:right="147"/>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6F2AE265" w14:textId="77777777" w:rsidR="005D2602" w:rsidRPr="003E3873" w:rsidRDefault="005D2602" w:rsidP="001C2AB5">
            <w:pPr>
              <w:pStyle w:val="Texto0"/>
              <w:keepLines/>
              <w:tabs>
                <w:tab w:val="decimal" w:pos="979"/>
              </w:tabs>
              <w:spacing w:before="20" w:after="20" w:line="264" w:lineRule="auto"/>
              <w:ind w:right="-1"/>
              <w:jc w:val="right"/>
              <w:rPr>
                <w:rFonts w:ascii="Arial" w:hAnsi="Arial" w:cs="Arial"/>
                <w:sz w:val="16"/>
                <w:szCs w:val="16"/>
                <w:lang w:val="es-ES"/>
              </w:rPr>
            </w:pPr>
          </w:p>
        </w:tc>
        <w:tc>
          <w:tcPr>
            <w:tcW w:w="1114" w:type="dxa"/>
            <w:vAlign w:val="center"/>
          </w:tcPr>
          <w:p w14:paraId="5B3C236B" w14:textId="38E5914C" w:rsidR="005D2602" w:rsidRPr="00B66562" w:rsidRDefault="00B66562" w:rsidP="001C2AB5">
            <w:pPr>
              <w:pStyle w:val="Texto0"/>
              <w:keepLines/>
              <w:tabs>
                <w:tab w:val="decimal" w:pos="830"/>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2D279AE9" w14:textId="77777777" w:rsidR="005D2602" w:rsidRPr="00B66562" w:rsidRDefault="005D2602" w:rsidP="001C2AB5">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398" w:type="dxa"/>
            <w:vAlign w:val="center"/>
          </w:tcPr>
          <w:p w14:paraId="636EAAB8" w14:textId="39B4E460" w:rsidR="005D2602" w:rsidRPr="00B66562" w:rsidRDefault="00B66562" w:rsidP="001C2AB5">
            <w:pPr>
              <w:pStyle w:val="Texto0"/>
              <w:keepLines/>
              <w:tabs>
                <w:tab w:val="decimal" w:pos="992"/>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27983906" w14:textId="77777777" w:rsidR="005D2602" w:rsidRPr="003E3873" w:rsidRDefault="005D2602" w:rsidP="001C2AB5">
            <w:pPr>
              <w:pStyle w:val="Texto0"/>
              <w:keepLines/>
              <w:tabs>
                <w:tab w:val="decimal" w:pos="795"/>
              </w:tabs>
              <w:spacing w:before="20" w:after="20" w:line="264" w:lineRule="auto"/>
              <w:ind w:left="33" w:right="-1" w:hanging="33"/>
              <w:jc w:val="right"/>
              <w:rPr>
                <w:rFonts w:ascii="Arial" w:hAnsi="Arial" w:cs="Arial"/>
                <w:sz w:val="16"/>
                <w:szCs w:val="16"/>
                <w:lang w:val="es-ES"/>
              </w:rPr>
            </w:pPr>
          </w:p>
        </w:tc>
        <w:tc>
          <w:tcPr>
            <w:tcW w:w="1095" w:type="dxa"/>
            <w:vAlign w:val="center"/>
          </w:tcPr>
          <w:p w14:paraId="15D06F67" w14:textId="360EF309" w:rsidR="005D2602" w:rsidRPr="003E3873" w:rsidRDefault="005D2602" w:rsidP="001C2AB5">
            <w:pPr>
              <w:pStyle w:val="Texto0"/>
              <w:keepLines/>
              <w:tabs>
                <w:tab w:val="decimal" w:pos="810"/>
              </w:tabs>
              <w:spacing w:before="20" w:after="20" w:line="264" w:lineRule="auto"/>
              <w:ind w:right="144"/>
              <w:jc w:val="right"/>
              <w:rPr>
                <w:rFonts w:ascii="Arial" w:hAnsi="Arial" w:cs="Arial"/>
                <w:sz w:val="16"/>
                <w:szCs w:val="16"/>
                <w:lang w:val="es-ES"/>
              </w:rPr>
            </w:pPr>
            <w:r>
              <w:rPr>
                <w:rFonts w:ascii="Arial" w:hAnsi="Arial" w:cs="Arial"/>
                <w:sz w:val="16"/>
                <w:szCs w:val="16"/>
                <w:lang w:val="es-ES"/>
              </w:rPr>
              <w:t>-</w:t>
            </w:r>
          </w:p>
        </w:tc>
        <w:tc>
          <w:tcPr>
            <w:tcW w:w="23" w:type="dxa"/>
            <w:vAlign w:val="center"/>
          </w:tcPr>
          <w:p w14:paraId="784E7C2F" w14:textId="77777777" w:rsidR="005D2602" w:rsidRPr="003E3873" w:rsidRDefault="005D2602"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111" w:type="dxa"/>
            <w:shd w:val="clear" w:color="auto" w:fill="auto"/>
            <w:vAlign w:val="center"/>
          </w:tcPr>
          <w:p w14:paraId="75FF18FF" w14:textId="5EAF1C83" w:rsidR="005D2602" w:rsidRPr="003E3873" w:rsidRDefault="005D2602" w:rsidP="001C2AB5">
            <w:pPr>
              <w:pStyle w:val="Texto0"/>
              <w:keepLines/>
              <w:tabs>
                <w:tab w:val="decimal" w:pos="692"/>
              </w:tabs>
              <w:spacing w:before="20" w:after="20" w:line="264" w:lineRule="auto"/>
              <w:ind w:left="33" w:right="135" w:hanging="33"/>
              <w:jc w:val="right"/>
              <w:rPr>
                <w:rFonts w:ascii="Arial" w:hAnsi="Arial" w:cs="Arial"/>
                <w:sz w:val="16"/>
                <w:szCs w:val="16"/>
                <w:lang w:val="es-ES"/>
              </w:rPr>
            </w:pPr>
            <w:r>
              <w:rPr>
                <w:rFonts w:ascii="Arial" w:hAnsi="Arial" w:cs="Arial"/>
                <w:sz w:val="16"/>
                <w:szCs w:val="16"/>
                <w:lang w:val="es-ES"/>
              </w:rPr>
              <w:t>-</w:t>
            </w:r>
          </w:p>
        </w:tc>
        <w:tc>
          <w:tcPr>
            <w:tcW w:w="20" w:type="dxa"/>
            <w:vAlign w:val="center"/>
          </w:tcPr>
          <w:p w14:paraId="566EEDA4" w14:textId="77777777" w:rsidR="005D2602" w:rsidRPr="003E3873" w:rsidRDefault="005D2602"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418" w:type="dxa"/>
            <w:shd w:val="clear" w:color="auto" w:fill="auto"/>
            <w:vAlign w:val="center"/>
          </w:tcPr>
          <w:p w14:paraId="789F81EB" w14:textId="76CC6F02" w:rsidR="005D2602" w:rsidRPr="003E3873" w:rsidRDefault="005D2602" w:rsidP="001C2AB5">
            <w:pPr>
              <w:pStyle w:val="Texto0"/>
              <w:keepLines/>
              <w:tabs>
                <w:tab w:val="decimal" w:pos="686"/>
              </w:tabs>
              <w:spacing w:before="20" w:after="20" w:line="264" w:lineRule="auto"/>
              <w:ind w:left="33" w:right="149" w:hanging="33"/>
              <w:jc w:val="right"/>
              <w:rPr>
                <w:rFonts w:ascii="Arial" w:hAnsi="Arial" w:cs="Arial"/>
                <w:sz w:val="16"/>
                <w:szCs w:val="16"/>
                <w:lang w:val="es-ES"/>
              </w:rPr>
            </w:pPr>
            <w:r>
              <w:rPr>
                <w:rFonts w:ascii="Arial" w:hAnsi="Arial" w:cs="Arial"/>
                <w:sz w:val="16"/>
                <w:szCs w:val="16"/>
                <w:lang w:val="es-ES"/>
              </w:rPr>
              <w:t>-</w:t>
            </w:r>
          </w:p>
        </w:tc>
      </w:tr>
      <w:tr w:rsidR="001C2AB5" w:rsidRPr="003E3873" w14:paraId="57CA7ABE" w14:textId="77777777" w:rsidTr="001C2AB5">
        <w:trPr>
          <w:cantSplit/>
          <w:trHeight w:val="279"/>
        </w:trPr>
        <w:tc>
          <w:tcPr>
            <w:tcW w:w="2126" w:type="dxa"/>
            <w:vAlign w:val="center"/>
          </w:tcPr>
          <w:p w14:paraId="4AE4D3AC" w14:textId="77777777" w:rsidR="001C2AB5" w:rsidRPr="003E3873" w:rsidRDefault="001C2AB5" w:rsidP="001C2AB5">
            <w:pPr>
              <w:pStyle w:val="Texto1"/>
              <w:keepLines/>
              <w:spacing w:before="20" w:after="20" w:line="264" w:lineRule="auto"/>
              <w:ind w:left="134" w:hanging="134"/>
              <w:jc w:val="left"/>
              <w:rPr>
                <w:rFonts w:ascii="Arial" w:hAnsi="Arial" w:cs="Arial"/>
                <w:sz w:val="16"/>
                <w:szCs w:val="16"/>
                <w:lang w:val="es-ES"/>
              </w:rPr>
            </w:pPr>
            <w:r w:rsidRPr="003E3873">
              <w:rPr>
                <w:rFonts w:ascii="Arial" w:hAnsi="Arial" w:cs="Arial"/>
                <w:sz w:val="16"/>
                <w:szCs w:val="16"/>
                <w:lang w:val="es-ES"/>
              </w:rPr>
              <w:t xml:space="preserve">Profertil S.A. </w:t>
            </w:r>
            <w:r w:rsidRPr="003E3873">
              <w:rPr>
                <w:rFonts w:ascii="Arial" w:hAnsi="Arial" w:cs="Arial"/>
                <w:sz w:val="16"/>
                <w:szCs w:val="16"/>
                <w:vertAlign w:val="superscript"/>
                <w:lang w:val="es-ES"/>
              </w:rPr>
              <w:t>(3)</w:t>
            </w:r>
          </w:p>
        </w:tc>
        <w:tc>
          <w:tcPr>
            <w:tcW w:w="1133" w:type="dxa"/>
            <w:vAlign w:val="center"/>
          </w:tcPr>
          <w:p w14:paraId="47994201" w14:textId="4340554A" w:rsidR="001C2AB5" w:rsidRPr="003E3873" w:rsidRDefault="006824FD" w:rsidP="00006899">
            <w:pPr>
              <w:pStyle w:val="Texto0"/>
              <w:keepLines/>
              <w:tabs>
                <w:tab w:val="decimal" w:pos="983"/>
              </w:tabs>
              <w:spacing w:before="20" w:after="20" w:line="264" w:lineRule="auto"/>
              <w:ind w:right="147"/>
              <w:jc w:val="right"/>
              <w:rPr>
                <w:rFonts w:ascii="Arial" w:hAnsi="Arial" w:cs="Arial"/>
                <w:sz w:val="16"/>
                <w:szCs w:val="16"/>
                <w:lang w:val="es-ES"/>
              </w:rPr>
            </w:pPr>
            <w:r w:rsidRPr="006824FD">
              <w:rPr>
                <w:rFonts w:ascii="Arial" w:hAnsi="Arial" w:cs="Arial"/>
                <w:sz w:val="16"/>
                <w:szCs w:val="16"/>
                <w:lang w:val="es-ES"/>
              </w:rPr>
              <w:t>2.872</w:t>
            </w:r>
          </w:p>
        </w:tc>
        <w:tc>
          <w:tcPr>
            <w:tcW w:w="20" w:type="dxa"/>
            <w:vAlign w:val="center"/>
          </w:tcPr>
          <w:p w14:paraId="5D85F601"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lang w:val="es-ES"/>
              </w:rPr>
            </w:pPr>
          </w:p>
        </w:tc>
        <w:tc>
          <w:tcPr>
            <w:tcW w:w="1114" w:type="dxa"/>
            <w:vAlign w:val="center"/>
          </w:tcPr>
          <w:p w14:paraId="773B75CD" w14:textId="45A72877" w:rsidR="001C2AB5" w:rsidRPr="00B66562" w:rsidRDefault="00B66562" w:rsidP="001C2AB5">
            <w:pPr>
              <w:pStyle w:val="Texto0"/>
              <w:keepLines/>
              <w:tabs>
                <w:tab w:val="decimal" w:pos="830"/>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8.538</w:t>
            </w:r>
          </w:p>
        </w:tc>
        <w:tc>
          <w:tcPr>
            <w:tcW w:w="20" w:type="dxa"/>
            <w:vAlign w:val="center"/>
          </w:tcPr>
          <w:p w14:paraId="3F2339D3" w14:textId="77777777" w:rsidR="001C2AB5" w:rsidRPr="00B66562" w:rsidRDefault="001C2AB5" w:rsidP="001C2AB5">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398" w:type="dxa"/>
            <w:vAlign w:val="center"/>
          </w:tcPr>
          <w:p w14:paraId="456E3356" w14:textId="13532112" w:rsidR="001C2AB5" w:rsidRPr="00B66562" w:rsidRDefault="00B66562" w:rsidP="001C2AB5">
            <w:pPr>
              <w:pStyle w:val="Texto0"/>
              <w:keepLines/>
              <w:tabs>
                <w:tab w:val="decimal" w:pos="992"/>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2FB4425C" w14:textId="77777777" w:rsidR="001C2AB5" w:rsidRPr="003E3873" w:rsidRDefault="001C2AB5" w:rsidP="001C2AB5">
            <w:pPr>
              <w:pStyle w:val="Texto0"/>
              <w:keepLines/>
              <w:tabs>
                <w:tab w:val="decimal" w:pos="795"/>
              </w:tabs>
              <w:spacing w:before="20" w:after="20" w:line="264" w:lineRule="auto"/>
              <w:ind w:left="33" w:right="-1" w:hanging="33"/>
              <w:jc w:val="right"/>
              <w:rPr>
                <w:rFonts w:ascii="Arial" w:hAnsi="Arial" w:cs="Arial"/>
                <w:sz w:val="16"/>
                <w:szCs w:val="16"/>
                <w:lang w:val="es-ES"/>
              </w:rPr>
            </w:pPr>
          </w:p>
        </w:tc>
        <w:tc>
          <w:tcPr>
            <w:tcW w:w="1095" w:type="dxa"/>
            <w:vAlign w:val="center"/>
          </w:tcPr>
          <w:p w14:paraId="31628E47" w14:textId="4E400BF9" w:rsidR="001C2AB5" w:rsidRPr="003E3873" w:rsidRDefault="001C2AB5" w:rsidP="001C2AB5">
            <w:pPr>
              <w:pStyle w:val="Texto0"/>
              <w:keepLines/>
              <w:tabs>
                <w:tab w:val="decimal" w:pos="810"/>
              </w:tabs>
              <w:spacing w:before="20" w:after="20" w:line="264" w:lineRule="auto"/>
              <w:ind w:right="144"/>
              <w:jc w:val="right"/>
              <w:rPr>
                <w:rFonts w:ascii="Arial" w:hAnsi="Arial" w:cs="Arial"/>
                <w:sz w:val="16"/>
                <w:szCs w:val="16"/>
                <w:lang w:val="es-ES"/>
              </w:rPr>
            </w:pPr>
            <w:r w:rsidRPr="003E3873">
              <w:rPr>
                <w:rFonts w:ascii="Arial" w:hAnsi="Arial" w:cs="Arial"/>
                <w:sz w:val="16"/>
                <w:szCs w:val="16"/>
                <w:lang w:val="es-ES"/>
              </w:rPr>
              <w:t>1.872</w:t>
            </w:r>
          </w:p>
        </w:tc>
        <w:tc>
          <w:tcPr>
            <w:tcW w:w="23" w:type="dxa"/>
            <w:vAlign w:val="center"/>
          </w:tcPr>
          <w:p w14:paraId="2CF8FEE1"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111" w:type="dxa"/>
            <w:shd w:val="clear" w:color="auto" w:fill="auto"/>
            <w:vAlign w:val="center"/>
          </w:tcPr>
          <w:p w14:paraId="6756C358" w14:textId="5A7F6B18" w:rsidR="001C2AB5" w:rsidRPr="003E3873" w:rsidRDefault="001C2AB5" w:rsidP="001C2AB5">
            <w:pPr>
              <w:pStyle w:val="Texto0"/>
              <w:keepLines/>
              <w:tabs>
                <w:tab w:val="decimal" w:pos="692"/>
              </w:tabs>
              <w:spacing w:before="20" w:after="20" w:line="264" w:lineRule="auto"/>
              <w:ind w:left="33" w:right="135" w:hanging="33"/>
              <w:jc w:val="right"/>
              <w:rPr>
                <w:rFonts w:ascii="Arial" w:hAnsi="Arial" w:cs="Arial"/>
                <w:sz w:val="16"/>
                <w:szCs w:val="16"/>
                <w:lang w:val="es-ES"/>
              </w:rPr>
            </w:pPr>
            <w:r w:rsidRPr="003E3873">
              <w:rPr>
                <w:rFonts w:ascii="Arial" w:hAnsi="Arial" w:cs="Arial"/>
                <w:sz w:val="16"/>
                <w:szCs w:val="16"/>
                <w:lang w:val="es-ES"/>
              </w:rPr>
              <w:t>5.274</w:t>
            </w:r>
          </w:p>
        </w:tc>
        <w:tc>
          <w:tcPr>
            <w:tcW w:w="20" w:type="dxa"/>
            <w:vAlign w:val="center"/>
          </w:tcPr>
          <w:p w14:paraId="0690FD5C"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418" w:type="dxa"/>
            <w:shd w:val="clear" w:color="auto" w:fill="auto"/>
            <w:vAlign w:val="center"/>
          </w:tcPr>
          <w:p w14:paraId="0354659A" w14:textId="653C4FC2" w:rsidR="001C2AB5" w:rsidRPr="003E3873" w:rsidRDefault="001C2AB5" w:rsidP="001C2AB5">
            <w:pPr>
              <w:pStyle w:val="Texto0"/>
              <w:keepLines/>
              <w:tabs>
                <w:tab w:val="decimal" w:pos="686"/>
              </w:tabs>
              <w:spacing w:before="20" w:after="20" w:line="264" w:lineRule="auto"/>
              <w:ind w:left="33" w:right="149" w:hanging="33"/>
              <w:jc w:val="right"/>
              <w:rPr>
                <w:rFonts w:ascii="Arial" w:hAnsi="Arial" w:cs="Arial"/>
                <w:sz w:val="16"/>
                <w:szCs w:val="16"/>
                <w:lang w:val="es-ES"/>
              </w:rPr>
            </w:pPr>
            <w:r w:rsidRPr="003E3873">
              <w:rPr>
                <w:rFonts w:ascii="Arial" w:hAnsi="Arial" w:cs="Arial"/>
                <w:sz w:val="16"/>
                <w:szCs w:val="16"/>
                <w:lang w:val="es-ES"/>
              </w:rPr>
              <w:t>-</w:t>
            </w:r>
          </w:p>
        </w:tc>
      </w:tr>
      <w:tr w:rsidR="001C2AB5" w:rsidRPr="003E3873" w14:paraId="49C274D2" w14:textId="77777777" w:rsidTr="001C2AB5">
        <w:trPr>
          <w:cantSplit/>
          <w:trHeight w:val="279"/>
        </w:trPr>
        <w:tc>
          <w:tcPr>
            <w:tcW w:w="2126" w:type="dxa"/>
            <w:vAlign w:val="center"/>
          </w:tcPr>
          <w:p w14:paraId="0DD3B4E7" w14:textId="77777777" w:rsidR="001C2AB5" w:rsidRPr="003E3873" w:rsidRDefault="001C2AB5" w:rsidP="001C2AB5">
            <w:pPr>
              <w:pStyle w:val="Texto1"/>
              <w:keepLines/>
              <w:spacing w:before="20" w:after="20" w:line="264" w:lineRule="auto"/>
              <w:ind w:left="134" w:hanging="134"/>
              <w:jc w:val="left"/>
              <w:rPr>
                <w:rFonts w:ascii="Arial" w:hAnsi="Arial" w:cs="Arial"/>
                <w:sz w:val="16"/>
                <w:szCs w:val="16"/>
                <w:lang w:val="es-ES"/>
              </w:rPr>
            </w:pPr>
            <w:r w:rsidRPr="003E3873">
              <w:rPr>
                <w:rFonts w:ascii="Arial" w:hAnsi="Arial" w:cs="Arial"/>
                <w:sz w:val="16"/>
                <w:szCs w:val="16"/>
                <w:lang w:val="es-ES"/>
              </w:rPr>
              <w:t xml:space="preserve">YPF GAS S.A. </w:t>
            </w:r>
            <w:r w:rsidRPr="003E3873">
              <w:rPr>
                <w:rFonts w:ascii="Arial" w:hAnsi="Arial" w:cs="Arial"/>
                <w:sz w:val="16"/>
                <w:szCs w:val="16"/>
                <w:vertAlign w:val="superscript"/>
                <w:lang w:val="es-ES"/>
              </w:rPr>
              <w:t>(3)</w:t>
            </w:r>
          </w:p>
        </w:tc>
        <w:tc>
          <w:tcPr>
            <w:tcW w:w="1133" w:type="dxa"/>
            <w:vAlign w:val="center"/>
          </w:tcPr>
          <w:p w14:paraId="0DCFBF4A" w14:textId="341774DF" w:rsidR="001C2AB5" w:rsidRPr="003E3873" w:rsidRDefault="006824FD" w:rsidP="00006899">
            <w:pPr>
              <w:pStyle w:val="Texto0"/>
              <w:keepLines/>
              <w:tabs>
                <w:tab w:val="decimal" w:pos="983"/>
              </w:tabs>
              <w:spacing w:before="20" w:after="20" w:line="264" w:lineRule="auto"/>
              <w:ind w:right="147"/>
              <w:jc w:val="right"/>
              <w:rPr>
                <w:rFonts w:ascii="Arial" w:hAnsi="Arial" w:cs="Arial"/>
                <w:sz w:val="16"/>
                <w:szCs w:val="16"/>
                <w:lang w:val="es-ES"/>
              </w:rPr>
            </w:pPr>
            <w:r w:rsidRPr="006824FD">
              <w:rPr>
                <w:rFonts w:ascii="Arial" w:hAnsi="Arial" w:cs="Arial"/>
                <w:sz w:val="16"/>
                <w:szCs w:val="16"/>
                <w:lang w:val="es-ES"/>
              </w:rPr>
              <w:t>108.554</w:t>
            </w:r>
          </w:p>
        </w:tc>
        <w:tc>
          <w:tcPr>
            <w:tcW w:w="20" w:type="dxa"/>
            <w:vAlign w:val="center"/>
          </w:tcPr>
          <w:p w14:paraId="75EA244A"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lang w:val="es-ES"/>
              </w:rPr>
            </w:pPr>
          </w:p>
        </w:tc>
        <w:tc>
          <w:tcPr>
            <w:tcW w:w="1114" w:type="dxa"/>
            <w:vAlign w:val="center"/>
          </w:tcPr>
          <w:p w14:paraId="327F23BE" w14:textId="4DF1071F" w:rsidR="001C2AB5" w:rsidRPr="00B66562" w:rsidRDefault="00B66562" w:rsidP="001C2AB5">
            <w:pPr>
              <w:pStyle w:val="Texto0"/>
              <w:keepLines/>
              <w:tabs>
                <w:tab w:val="decimal" w:pos="830"/>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528B0969" w14:textId="77777777" w:rsidR="001C2AB5" w:rsidRPr="00B66562" w:rsidRDefault="001C2AB5" w:rsidP="001C2AB5">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398" w:type="dxa"/>
            <w:vAlign w:val="center"/>
          </w:tcPr>
          <w:p w14:paraId="3AF4F5BC" w14:textId="659A3486" w:rsidR="001C2AB5" w:rsidRPr="00B66562" w:rsidRDefault="00B66562" w:rsidP="001C2AB5">
            <w:pPr>
              <w:pStyle w:val="Texto0"/>
              <w:keepLines/>
              <w:tabs>
                <w:tab w:val="decimal" w:pos="992"/>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6283F90C" w14:textId="77777777" w:rsidR="001C2AB5" w:rsidRPr="003E3873" w:rsidRDefault="001C2AB5" w:rsidP="001C2AB5">
            <w:pPr>
              <w:pStyle w:val="Texto0"/>
              <w:keepLines/>
              <w:tabs>
                <w:tab w:val="decimal" w:pos="795"/>
              </w:tabs>
              <w:spacing w:before="20" w:after="20" w:line="264" w:lineRule="auto"/>
              <w:ind w:left="33" w:right="-1" w:hanging="33"/>
              <w:jc w:val="right"/>
              <w:rPr>
                <w:rFonts w:ascii="Arial" w:hAnsi="Arial" w:cs="Arial"/>
                <w:sz w:val="16"/>
                <w:szCs w:val="16"/>
                <w:lang w:val="es-ES"/>
              </w:rPr>
            </w:pPr>
          </w:p>
        </w:tc>
        <w:tc>
          <w:tcPr>
            <w:tcW w:w="1095" w:type="dxa"/>
            <w:vAlign w:val="center"/>
          </w:tcPr>
          <w:p w14:paraId="7BF633B2" w14:textId="287E3BC7" w:rsidR="001C2AB5" w:rsidRPr="003E3873" w:rsidRDefault="001C2AB5" w:rsidP="001C2AB5">
            <w:pPr>
              <w:pStyle w:val="Texto0"/>
              <w:keepLines/>
              <w:tabs>
                <w:tab w:val="decimal" w:pos="810"/>
              </w:tabs>
              <w:spacing w:before="20" w:after="20" w:line="264" w:lineRule="auto"/>
              <w:ind w:right="144"/>
              <w:jc w:val="right"/>
              <w:rPr>
                <w:rFonts w:ascii="Arial" w:hAnsi="Arial" w:cs="Arial"/>
                <w:sz w:val="16"/>
                <w:szCs w:val="16"/>
                <w:lang w:val="es-ES"/>
              </w:rPr>
            </w:pPr>
            <w:r w:rsidRPr="003E3873">
              <w:rPr>
                <w:rFonts w:ascii="Arial" w:hAnsi="Arial" w:cs="Arial"/>
                <w:sz w:val="16"/>
                <w:szCs w:val="16"/>
                <w:lang w:val="es-ES"/>
              </w:rPr>
              <w:t>15.183</w:t>
            </w:r>
          </w:p>
        </w:tc>
        <w:tc>
          <w:tcPr>
            <w:tcW w:w="23" w:type="dxa"/>
            <w:vAlign w:val="center"/>
          </w:tcPr>
          <w:p w14:paraId="2F2A3AE9"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111" w:type="dxa"/>
            <w:shd w:val="clear" w:color="auto" w:fill="auto"/>
            <w:vAlign w:val="center"/>
          </w:tcPr>
          <w:p w14:paraId="0222D13E" w14:textId="4DAF3C96" w:rsidR="001C2AB5" w:rsidRPr="003E3873" w:rsidRDefault="001C2AB5" w:rsidP="001C2AB5">
            <w:pPr>
              <w:pStyle w:val="Texto0"/>
              <w:keepLines/>
              <w:tabs>
                <w:tab w:val="decimal" w:pos="692"/>
              </w:tabs>
              <w:spacing w:before="20" w:after="20" w:line="264" w:lineRule="auto"/>
              <w:ind w:left="33" w:right="135" w:hanging="33"/>
              <w:jc w:val="right"/>
              <w:rPr>
                <w:rFonts w:ascii="Arial" w:hAnsi="Arial" w:cs="Arial"/>
                <w:sz w:val="16"/>
                <w:szCs w:val="16"/>
                <w:lang w:val="es-ES"/>
              </w:rPr>
            </w:pPr>
            <w:r w:rsidRPr="003E3873">
              <w:rPr>
                <w:rFonts w:ascii="Arial" w:hAnsi="Arial" w:cs="Arial"/>
                <w:sz w:val="16"/>
                <w:szCs w:val="16"/>
                <w:lang w:val="es-ES"/>
              </w:rPr>
              <w:t>-</w:t>
            </w:r>
          </w:p>
        </w:tc>
        <w:tc>
          <w:tcPr>
            <w:tcW w:w="20" w:type="dxa"/>
            <w:vAlign w:val="center"/>
          </w:tcPr>
          <w:p w14:paraId="0CC1EDC6"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418" w:type="dxa"/>
            <w:tcBorders>
              <w:bottom w:val="single" w:sz="4" w:space="0" w:color="auto"/>
            </w:tcBorders>
            <w:shd w:val="clear" w:color="auto" w:fill="auto"/>
            <w:vAlign w:val="center"/>
          </w:tcPr>
          <w:p w14:paraId="06CB8BE5" w14:textId="56B434A3" w:rsidR="001C2AB5" w:rsidRPr="003E3873" w:rsidRDefault="001C2AB5" w:rsidP="001C2AB5">
            <w:pPr>
              <w:pStyle w:val="Texto0"/>
              <w:keepLines/>
              <w:tabs>
                <w:tab w:val="decimal" w:pos="686"/>
              </w:tabs>
              <w:spacing w:before="20" w:after="20" w:line="264" w:lineRule="auto"/>
              <w:ind w:left="33" w:right="149" w:hanging="33"/>
              <w:jc w:val="right"/>
              <w:rPr>
                <w:rFonts w:ascii="Arial" w:hAnsi="Arial" w:cs="Arial"/>
                <w:sz w:val="16"/>
                <w:szCs w:val="16"/>
                <w:lang w:val="es-ES"/>
              </w:rPr>
            </w:pPr>
            <w:r w:rsidRPr="003E3873">
              <w:rPr>
                <w:rFonts w:ascii="Arial" w:hAnsi="Arial" w:cs="Arial"/>
                <w:sz w:val="16"/>
                <w:szCs w:val="16"/>
                <w:lang w:val="es-ES"/>
              </w:rPr>
              <w:t>-</w:t>
            </w:r>
          </w:p>
        </w:tc>
      </w:tr>
      <w:tr w:rsidR="001C2AB5" w:rsidRPr="003E3873" w14:paraId="531D153F" w14:textId="77777777" w:rsidTr="001C2AB5">
        <w:trPr>
          <w:cantSplit/>
          <w:trHeight w:val="279"/>
        </w:trPr>
        <w:tc>
          <w:tcPr>
            <w:tcW w:w="2126" w:type="dxa"/>
          </w:tcPr>
          <w:p w14:paraId="4408866A" w14:textId="77777777" w:rsidR="001C2AB5" w:rsidRPr="003E3873" w:rsidRDefault="001C2AB5" w:rsidP="001C2AB5">
            <w:pPr>
              <w:pStyle w:val="Texto1"/>
              <w:keepLines/>
              <w:spacing w:before="20" w:after="20" w:line="264" w:lineRule="auto"/>
              <w:ind w:left="134" w:hanging="134"/>
              <w:rPr>
                <w:rFonts w:ascii="Arial" w:hAnsi="Arial" w:cs="Arial"/>
                <w:sz w:val="16"/>
                <w:szCs w:val="16"/>
                <w:lang w:val="es-ES"/>
              </w:rPr>
            </w:pPr>
          </w:p>
        </w:tc>
        <w:tc>
          <w:tcPr>
            <w:tcW w:w="1133" w:type="dxa"/>
            <w:tcBorders>
              <w:top w:val="single" w:sz="4" w:space="0" w:color="auto"/>
              <w:bottom w:val="double" w:sz="4" w:space="0" w:color="auto"/>
            </w:tcBorders>
            <w:vAlign w:val="center"/>
          </w:tcPr>
          <w:p w14:paraId="1619798F" w14:textId="533C9F16" w:rsidR="001C2AB5" w:rsidRPr="003E3873" w:rsidRDefault="00B66562" w:rsidP="00006899">
            <w:pPr>
              <w:pStyle w:val="Texto0"/>
              <w:keepLines/>
              <w:tabs>
                <w:tab w:val="decimal" w:pos="983"/>
              </w:tabs>
              <w:spacing w:before="20" w:after="20" w:line="264" w:lineRule="auto"/>
              <w:ind w:right="147"/>
              <w:jc w:val="right"/>
              <w:rPr>
                <w:rFonts w:ascii="Arial" w:hAnsi="Arial" w:cs="Arial"/>
                <w:sz w:val="16"/>
                <w:szCs w:val="16"/>
                <w:lang w:val="es-ES"/>
              </w:rPr>
            </w:pPr>
            <w:r>
              <w:rPr>
                <w:rFonts w:ascii="Arial" w:hAnsi="Arial" w:cs="Arial"/>
                <w:sz w:val="16"/>
                <w:szCs w:val="16"/>
                <w:lang w:val="es-ES"/>
              </w:rPr>
              <w:t>3.587.903</w:t>
            </w:r>
          </w:p>
        </w:tc>
        <w:tc>
          <w:tcPr>
            <w:tcW w:w="20" w:type="dxa"/>
            <w:vAlign w:val="center"/>
          </w:tcPr>
          <w:p w14:paraId="6A592FC0"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lang w:val="es-ES"/>
              </w:rPr>
            </w:pPr>
          </w:p>
        </w:tc>
        <w:tc>
          <w:tcPr>
            <w:tcW w:w="1114" w:type="dxa"/>
            <w:tcBorders>
              <w:top w:val="single" w:sz="4" w:space="0" w:color="auto"/>
              <w:bottom w:val="double" w:sz="4" w:space="0" w:color="auto"/>
            </w:tcBorders>
            <w:vAlign w:val="center"/>
          </w:tcPr>
          <w:p w14:paraId="7A89B98E" w14:textId="48E67E92" w:rsidR="001C2AB5" w:rsidRPr="00B66562" w:rsidRDefault="00B66562" w:rsidP="001C2AB5">
            <w:pPr>
              <w:pStyle w:val="Texto0"/>
              <w:keepLines/>
              <w:tabs>
                <w:tab w:val="decimal" w:pos="830"/>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2.072.914</w:t>
            </w:r>
          </w:p>
        </w:tc>
        <w:tc>
          <w:tcPr>
            <w:tcW w:w="20" w:type="dxa"/>
            <w:vAlign w:val="center"/>
          </w:tcPr>
          <w:p w14:paraId="10A07081" w14:textId="77777777" w:rsidR="001C2AB5" w:rsidRPr="00B66562" w:rsidRDefault="001C2AB5" w:rsidP="001C2AB5">
            <w:pPr>
              <w:pStyle w:val="Texto0"/>
              <w:keepLines/>
              <w:tabs>
                <w:tab w:val="decimal" w:pos="992"/>
              </w:tabs>
              <w:spacing w:before="20" w:after="20" w:line="264" w:lineRule="auto"/>
              <w:ind w:left="33" w:right="-1" w:hanging="33"/>
              <w:jc w:val="right"/>
              <w:rPr>
                <w:rFonts w:ascii="Arial" w:hAnsi="Arial" w:cs="Arial"/>
                <w:sz w:val="16"/>
                <w:szCs w:val="16"/>
                <w:lang w:val="es-ES"/>
              </w:rPr>
            </w:pPr>
          </w:p>
        </w:tc>
        <w:tc>
          <w:tcPr>
            <w:tcW w:w="1398" w:type="dxa"/>
            <w:tcBorders>
              <w:top w:val="single" w:sz="4" w:space="0" w:color="auto"/>
              <w:bottom w:val="double" w:sz="4" w:space="0" w:color="auto"/>
            </w:tcBorders>
            <w:vAlign w:val="center"/>
          </w:tcPr>
          <w:p w14:paraId="7608B856" w14:textId="35132F05" w:rsidR="001C2AB5" w:rsidRPr="00B66562" w:rsidRDefault="00B66562" w:rsidP="001C2AB5">
            <w:pPr>
              <w:pStyle w:val="Texto0"/>
              <w:keepLines/>
              <w:tabs>
                <w:tab w:val="decimal" w:pos="992"/>
              </w:tabs>
              <w:spacing w:before="20" w:after="20" w:line="264" w:lineRule="auto"/>
              <w:ind w:left="33" w:right="138" w:hanging="33"/>
              <w:jc w:val="right"/>
              <w:rPr>
                <w:rFonts w:ascii="Arial" w:hAnsi="Arial" w:cs="Arial"/>
                <w:sz w:val="16"/>
                <w:szCs w:val="16"/>
                <w:lang w:val="es-ES"/>
              </w:rPr>
            </w:pPr>
            <w:r w:rsidRPr="00B66562">
              <w:rPr>
                <w:rFonts w:ascii="Arial" w:hAnsi="Arial" w:cs="Arial"/>
                <w:sz w:val="16"/>
                <w:szCs w:val="16"/>
                <w:lang w:val="es-ES"/>
              </w:rPr>
              <w:t>-</w:t>
            </w:r>
          </w:p>
        </w:tc>
        <w:tc>
          <w:tcPr>
            <w:tcW w:w="20" w:type="dxa"/>
            <w:vAlign w:val="center"/>
          </w:tcPr>
          <w:p w14:paraId="4794B347" w14:textId="77777777" w:rsidR="001C2AB5" w:rsidRPr="003E3873" w:rsidRDefault="001C2AB5" w:rsidP="001C2AB5">
            <w:pPr>
              <w:pStyle w:val="Texto0"/>
              <w:keepLines/>
              <w:tabs>
                <w:tab w:val="decimal" w:pos="795"/>
              </w:tabs>
              <w:spacing w:before="20" w:after="20" w:line="264" w:lineRule="auto"/>
              <w:ind w:left="33" w:right="-1" w:hanging="33"/>
              <w:jc w:val="right"/>
              <w:rPr>
                <w:rFonts w:ascii="Arial" w:hAnsi="Arial" w:cs="Arial"/>
                <w:sz w:val="16"/>
                <w:szCs w:val="16"/>
                <w:lang w:val="es-ES"/>
              </w:rPr>
            </w:pPr>
          </w:p>
        </w:tc>
        <w:tc>
          <w:tcPr>
            <w:tcW w:w="1095" w:type="dxa"/>
            <w:tcBorders>
              <w:top w:val="single" w:sz="4" w:space="0" w:color="auto"/>
              <w:bottom w:val="double" w:sz="4" w:space="0" w:color="auto"/>
            </w:tcBorders>
            <w:vAlign w:val="center"/>
          </w:tcPr>
          <w:p w14:paraId="2EAE8455" w14:textId="6A15C8FB" w:rsidR="001C2AB5" w:rsidRPr="003E3873" w:rsidRDefault="001C2AB5" w:rsidP="001C2AB5">
            <w:pPr>
              <w:pStyle w:val="Texto0"/>
              <w:keepLines/>
              <w:tabs>
                <w:tab w:val="decimal" w:pos="810"/>
              </w:tabs>
              <w:spacing w:before="20" w:after="20" w:line="264" w:lineRule="auto"/>
              <w:ind w:right="144"/>
              <w:jc w:val="right"/>
              <w:rPr>
                <w:rFonts w:ascii="Arial" w:hAnsi="Arial" w:cs="Arial"/>
                <w:sz w:val="16"/>
                <w:szCs w:val="16"/>
                <w:lang w:val="es-ES"/>
              </w:rPr>
            </w:pPr>
            <w:r w:rsidRPr="003E3873">
              <w:rPr>
                <w:rFonts w:ascii="Arial" w:hAnsi="Arial" w:cs="Arial"/>
                <w:sz w:val="16"/>
                <w:szCs w:val="16"/>
                <w:lang w:val="es-ES"/>
              </w:rPr>
              <w:t>2.199.74</w:t>
            </w:r>
            <w:r>
              <w:rPr>
                <w:rFonts w:ascii="Arial" w:hAnsi="Arial" w:cs="Arial"/>
                <w:sz w:val="16"/>
                <w:szCs w:val="16"/>
                <w:lang w:val="es-ES"/>
              </w:rPr>
              <w:t>9</w:t>
            </w:r>
          </w:p>
        </w:tc>
        <w:tc>
          <w:tcPr>
            <w:tcW w:w="23" w:type="dxa"/>
            <w:vAlign w:val="center"/>
          </w:tcPr>
          <w:p w14:paraId="78178D0A"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111" w:type="dxa"/>
            <w:tcBorders>
              <w:top w:val="single" w:sz="4" w:space="0" w:color="auto"/>
              <w:bottom w:val="double" w:sz="4" w:space="0" w:color="auto"/>
            </w:tcBorders>
            <w:shd w:val="clear" w:color="auto" w:fill="auto"/>
            <w:vAlign w:val="center"/>
          </w:tcPr>
          <w:p w14:paraId="3A8AA282" w14:textId="13C8E418" w:rsidR="001C2AB5" w:rsidRPr="003E3873" w:rsidRDefault="001C2AB5" w:rsidP="001C2AB5">
            <w:pPr>
              <w:pStyle w:val="Texto0"/>
              <w:keepLines/>
              <w:tabs>
                <w:tab w:val="decimal" w:pos="692"/>
              </w:tabs>
              <w:spacing w:before="20" w:after="20" w:line="264" w:lineRule="auto"/>
              <w:ind w:left="33" w:right="135" w:hanging="33"/>
              <w:jc w:val="right"/>
              <w:rPr>
                <w:rFonts w:ascii="Arial" w:hAnsi="Arial" w:cs="Arial"/>
                <w:sz w:val="16"/>
                <w:szCs w:val="16"/>
                <w:lang w:val="es-ES"/>
              </w:rPr>
            </w:pPr>
            <w:r w:rsidRPr="003E3873">
              <w:rPr>
                <w:rFonts w:ascii="Arial" w:hAnsi="Arial" w:cs="Arial"/>
                <w:sz w:val="16"/>
                <w:szCs w:val="16"/>
                <w:lang w:val="es-ES"/>
              </w:rPr>
              <w:t>1.415.66</w:t>
            </w:r>
            <w:r>
              <w:rPr>
                <w:rFonts w:ascii="Arial" w:hAnsi="Arial" w:cs="Arial"/>
                <w:sz w:val="16"/>
                <w:szCs w:val="16"/>
                <w:lang w:val="es-ES"/>
              </w:rPr>
              <w:t>2</w:t>
            </w:r>
          </w:p>
        </w:tc>
        <w:tc>
          <w:tcPr>
            <w:tcW w:w="20" w:type="dxa"/>
            <w:vAlign w:val="center"/>
          </w:tcPr>
          <w:p w14:paraId="73892206" w14:textId="77777777" w:rsidR="001C2AB5" w:rsidRPr="003E3873" w:rsidRDefault="001C2AB5" w:rsidP="001C2AB5">
            <w:pPr>
              <w:pStyle w:val="Texto0"/>
              <w:keepLines/>
              <w:tabs>
                <w:tab w:val="decimal" w:pos="979"/>
              </w:tabs>
              <w:spacing w:before="20" w:after="20" w:line="264" w:lineRule="auto"/>
              <w:ind w:right="-1"/>
              <w:jc w:val="right"/>
              <w:rPr>
                <w:rFonts w:ascii="Arial" w:hAnsi="Arial" w:cs="Arial"/>
                <w:sz w:val="16"/>
                <w:szCs w:val="16"/>
                <w:highlight w:val="yellow"/>
                <w:lang w:val="es-ES"/>
              </w:rPr>
            </w:pPr>
          </w:p>
        </w:tc>
        <w:tc>
          <w:tcPr>
            <w:tcW w:w="1418" w:type="dxa"/>
            <w:tcBorders>
              <w:top w:val="single" w:sz="4" w:space="0" w:color="auto"/>
              <w:bottom w:val="double" w:sz="4" w:space="0" w:color="auto"/>
            </w:tcBorders>
            <w:shd w:val="clear" w:color="auto" w:fill="auto"/>
            <w:vAlign w:val="center"/>
          </w:tcPr>
          <w:p w14:paraId="6EEB4759" w14:textId="1CE32358" w:rsidR="001C2AB5" w:rsidRPr="003E3873" w:rsidRDefault="001C2AB5" w:rsidP="001C2AB5">
            <w:pPr>
              <w:pStyle w:val="Texto0"/>
              <w:keepLines/>
              <w:tabs>
                <w:tab w:val="decimal" w:pos="686"/>
              </w:tabs>
              <w:spacing w:before="20" w:after="20" w:line="264" w:lineRule="auto"/>
              <w:ind w:right="149"/>
              <w:jc w:val="right"/>
              <w:rPr>
                <w:rFonts w:ascii="Arial" w:hAnsi="Arial" w:cs="Arial"/>
                <w:sz w:val="16"/>
                <w:szCs w:val="16"/>
                <w:lang w:val="es-ES"/>
              </w:rPr>
            </w:pPr>
            <w:r w:rsidRPr="003E3873">
              <w:rPr>
                <w:rFonts w:ascii="Arial" w:hAnsi="Arial" w:cs="Arial"/>
                <w:sz w:val="16"/>
                <w:szCs w:val="16"/>
                <w:lang w:val="es-ES"/>
              </w:rPr>
              <w:t>65.945</w:t>
            </w:r>
          </w:p>
        </w:tc>
      </w:tr>
    </w:tbl>
    <w:p w14:paraId="40B7370B" w14:textId="77777777" w:rsidR="004D2D06" w:rsidRDefault="004D2D06" w:rsidP="00B329A0">
      <w:pPr>
        <w:pStyle w:val="Textonota"/>
        <w:keepLines/>
        <w:spacing w:before="20" w:after="20" w:line="264" w:lineRule="auto"/>
        <w:ind w:left="284" w:hanging="284"/>
        <w:rPr>
          <w:rFonts w:ascii="Arial" w:hAnsi="Arial" w:cs="Arial"/>
          <w:sz w:val="14"/>
          <w:szCs w:val="14"/>
          <w:vertAlign w:val="superscript"/>
        </w:rPr>
      </w:pPr>
    </w:p>
    <w:p w14:paraId="1DC4EBBA" w14:textId="761C8F6D" w:rsidR="00B329A0" w:rsidRPr="00B329A0" w:rsidRDefault="00B329A0" w:rsidP="00B329A0">
      <w:pPr>
        <w:pStyle w:val="Textonota"/>
        <w:keepLines/>
        <w:spacing w:before="20" w:after="20" w:line="264" w:lineRule="auto"/>
        <w:ind w:left="284" w:hanging="284"/>
        <w:rPr>
          <w:rFonts w:ascii="Arial" w:hAnsi="Arial" w:cs="Arial"/>
          <w:sz w:val="14"/>
          <w:szCs w:val="14"/>
        </w:rPr>
      </w:pPr>
      <w:r w:rsidRPr="00B329A0">
        <w:rPr>
          <w:rFonts w:ascii="Arial" w:hAnsi="Arial" w:cs="Arial"/>
          <w:sz w:val="14"/>
          <w:szCs w:val="14"/>
          <w:vertAlign w:val="superscript"/>
        </w:rPr>
        <w:t>(1)</w:t>
      </w:r>
      <w:r w:rsidRPr="00B329A0">
        <w:rPr>
          <w:rFonts w:ascii="Arial" w:hAnsi="Arial" w:cs="Arial"/>
          <w:sz w:val="14"/>
          <w:szCs w:val="14"/>
        </w:rPr>
        <w:tab/>
        <w:t>Sociedad relacionada de Petrobras International Braspetro B.V.</w:t>
      </w:r>
    </w:p>
    <w:p w14:paraId="2694103E" w14:textId="77777777" w:rsidR="00B329A0" w:rsidRPr="00B329A0" w:rsidRDefault="00B329A0" w:rsidP="00B329A0">
      <w:pPr>
        <w:pStyle w:val="Textonota"/>
        <w:keepLines/>
        <w:spacing w:before="20" w:after="20" w:line="264" w:lineRule="auto"/>
        <w:ind w:left="284" w:hanging="284"/>
        <w:rPr>
          <w:rFonts w:ascii="Arial" w:hAnsi="Arial" w:cs="Arial"/>
          <w:sz w:val="14"/>
          <w:szCs w:val="14"/>
        </w:rPr>
      </w:pPr>
      <w:r w:rsidRPr="00B329A0">
        <w:rPr>
          <w:rFonts w:ascii="Arial" w:hAnsi="Arial" w:cs="Arial"/>
          <w:sz w:val="14"/>
          <w:szCs w:val="14"/>
          <w:vertAlign w:val="superscript"/>
        </w:rPr>
        <w:t>(2)</w:t>
      </w:r>
      <w:r w:rsidRPr="00B329A0">
        <w:rPr>
          <w:rFonts w:ascii="Arial" w:hAnsi="Arial" w:cs="Arial"/>
          <w:sz w:val="14"/>
          <w:szCs w:val="14"/>
        </w:rPr>
        <w:tab/>
        <w:t>Sociedad relacionada de Dow Investment Argentina S.R.L.</w:t>
      </w:r>
    </w:p>
    <w:p w14:paraId="193FF3EA" w14:textId="77777777" w:rsidR="00B329A0" w:rsidRPr="00B329A0" w:rsidRDefault="00B329A0" w:rsidP="00B329A0">
      <w:pPr>
        <w:pStyle w:val="Textonota"/>
        <w:keepLines/>
        <w:spacing w:before="20" w:after="20" w:line="264" w:lineRule="auto"/>
        <w:ind w:left="284" w:hanging="284"/>
        <w:rPr>
          <w:rFonts w:ascii="Arial" w:hAnsi="Arial" w:cs="Arial"/>
          <w:sz w:val="14"/>
          <w:szCs w:val="14"/>
        </w:rPr>
      </w:pPr>
      <w:r w:rsidRPr="00B329A0">
        <w:rPr>
          <w:rFonts w:ascii="Arial" w:hAnsi="Arial" w:cs="Arial"/>
          <w:sz w:val="14"/>
          <w:szCs w:val="14"/>
          <w:vertAlign w:val="superscript"/>
        </w:rPr>
        <w:t>(3)</w:t>
      </w:r>
      <w:r w:rsidRPr="00B329A0">
        <w:rPr>
          <w:rFonts w:ascii="Arial" w:hAnsi="Arial" w:cs="Arial"/>
          <w:sz w:val="14"/>
          <w:szCs w:val="14"/>
        </w:rPr>
        <w:tab/>
        <w:t>Sociedad relacionada de YPF S.A.</w:t>
      </w:r>
    </w:p>
    <w:p w14:paraId="457D263C" w14:textId="77777777" w:rsidR="00B30F0A" w:rsidRDefault="00B30F0A" w:rsidP="00B30F0A">
      <w:pPr>
        <w:pStyle w:val="Ttulonota"/>
        <w:spacing w:line="264" w:lineRule="auto"/>
        <w:rPr>
          <w:rFonts w:ascii="Arial" w:hAnsi="Arial" w:cs="Arial"/>
          <w:b w:val="0"/>
          <w:noProof/>
          <w:sz w:val="18"/>
          <w:szCs w:val="18"/>
        </w:rPr>
      </w:pPr>
    </w:p>
    <w:p w14:paraId="4F13A03A" w14:textId="382C809E" w:rsidR="005818B1" w:rsidRDefault="00B30F0A" w:rsidP="00B30F0A">
      <w:pPr>
        <w:pStyle w:val="Ttulonota"/>
        <w:spacing w:line="264" w:lineRule="auto"/>
        <w:rPr>
          <w:rFonts w:ascii="Arial" w:hAnsi="Arial" w:cs="Arial"/>
          <w:b w:val="0"/>
          <w:noProof/>
          <w:sz w:val="18"/>
          <w:szCs w:val="18"/>
        </w:rPr>
      </w:pPr>
      <w:r w:rsidRPr="00B30F0A">
        <w:rPr>
          <w:rFonts w:ascii="Arial" w:hAnsi="Arial" w:cs="Arial"/>
          <w:b w:val="0"/>
          <w:noProof/>
          <w:sz w:val="18"/>
          <w:szCs w:val="18"/>
        </w:rPr>
        <w:t>Las compensaciones</w:t>
      </w:r>
      <w:r>
        <w:rPr>
          <w:rFonts w:ascii="Arial" w:hAnsi="Arial" w:cs="Arial"/>
          <w:b w:val="0"/>
          <w:noProof/>
          <w:sz w:val="18"/>
          <w:szCs w:val="18"/>
        </w:rPr>
        <w:t xml:space="preserve"> efectuadas al personal clave de la Sociedad (incluyendo sus Directores) ascendieron </w:t>
      </w:r>
      <w:r w:rsidRPr="00024C31">
        <w:rPr>
          <w:rFonts w:ascii="Arial" w:hAnsi="Arial" w:cs="Arial"/>
          <w:b w:val="0"/>
          <w:noProof/>
          <w:sz w:val="18"/>
          <w:szCs w:val="18"/>
        </w:rPr>
        <w:t xml:space="preserve">aproximadamente a </w:t>
      </w:r>
      <w:r w:rsidR="000F06CE">
        <w:rPr>
          <w:rFonts w:ascii="Arial" w:hAnsi="Arial" w:cs="Arial"/>
          <w:b w:val="0"/>
          <w:noProof/>
          <w:sz w:val="18"/>
          <w:szCs w:val="18"/>
        </w:rPr>
        <w:t>9.857</w:t>
      </w:r>
      <w:r w:rsidRPr="00024C31">
        <w:rPr>
          <w:rFonts w:ascii="Arial" w:hAnsi="Arial" w:cs="Arial"/>
          <w:b w:val="0"/>
          <w:noProof/>
          <w:sz w:val="18"/>
          <w:szCs w:val="18"/>
        </w:rPr>
        <w:t xml:space="preserve"> y </w:t>
      </w:r>
      <w:r w:rsidR="00B13B9E" w:rsidRPr="00B13B9E">
        <w:rPr>
          <w:rFonts w:ascii="Arial" w:hAnsi="Arial" w:cs="Arial"/>
          <w:b w:val="0"/>
          <w:noProof/>
          <w:sz w:val="18"/>
          <w:szCs w:val="18"/>
        </w:rPr>
        <w:t>2.192</w:t>
      </w:r>
      <w:r w:rsidR="00024C31">
        <w:rPr>
          <w:rFonts w:ascii="Arial" w:hAnsi="Arial" w:cs="Arial"/>
          <w:b w:val="0"/>
          <w:noProof/>
          <w:sz w:val="18"/>
          <w:szCs w:val="18"/>
        </w:rPr>
        <w:t xml:space="preserve"> </w:t>
      </w:r>
      <w:r w:rsidRPr="00024C31">
        <w:rPr>
          <w:rFonts w:ascii="Arial" w:hAnsi="Arial" w:cs="Arial"/>
          <w:b w:val="0"/>
          <w:noProof/>
          <w:sz w:val="18"/>
          <w:szCs w:val="18"/>
        </w:rPr>
        <w:t xml:space="preserve">por los </w:t>
      </w:r>
      <w:r w:rsidR="00BB25FA" w:rsidRPr="00024C31">
        <w:rPr>
          <w:rFonts w:ascii="Arial" w:hAnsi="Arial" w:cs="Arial"/>
          <w:b w:val="0"/>
          <w:noProof/>
          <w:sz w:val="18"/>
          <w:szCs w:val="18"/>
        </w:rPr>
        <w:t xml:space="preserve">períodos de tres meses </w:t>
      </w:r>
      <w:r w:rsidRPr="00024C31">
        <w:rPr>
          <w:rFonts w:ascii="Arial" w:hAnsi="Arial" w:cs="Arial"/>
          <w:b w:val="0"/>
          <w:noProof/>
          <w:sz w:val="18"/>
          <w:szCs w:val="18"/>
        </w:rPr>
        <w:t>finalizados</w:t>
      </w:r>
      <w:r w:rsidR="00BB25FA" w:rsidRPr="00024C31">
        <w:rPr>
          <w:rFonts w:ascii="Arial" w:hAnsi="Arial" w:cs="Arial"/>
          <w:b w:val="0"/>
          <w:noProof/>
          <w:sz w:val="18"/>
          <w:szCs w:val="18"/>
        </w:rPr>
        <w:t xml:space="preserve"> </w:t>
      </w:r>
      <w:r w:rsidRPr="00024C31">
        <w:rPr>
          <w:rFonts w:ascii="Arial" w:hAnsi="Arial" w:cs="Arial"/>
          <w:b w:val="0"/>
          <w:noProof/>
          <w:sz w:val="18"/>
          <w:szCs w:val="18"/>
        </w:rPr>
        <w:t xml:space="preserve">el 31 de </w:t>
      </w:r>
      <w:r w:rsidR="00BB25FA" w:rsidRPr="00024C31">
        <w:rPr>
          <w:rFonts w:ascii="Arial" w:hAnsi="Arial" w:cs="Arial"/>
          <w:b w:val="0"/>
          <w:noProof/>
          <w:sz w:val="18"/>
          <w:szCs w:val="18"/>
        </w:rPr>
        <w:t xml:space="preserve">marzo </w:t>
      </w:r>
      <w:r w:rsidRPr="00024C31">
        <w:rPr>
          <w:rFonts w:ascii="Arial" w:hAnsi="Arial" w:cs="Arial"/>
          <w:b w:val="0"/>
          <w:noProof/>
          <w:sz w:val="18"/>
          <w:szCs w:val="18"/>
        </w:rPr>
        <w:t>de 201</w:t>
      </w:r>
      <w:r w:rsidR="00B13B9E">
        <w:rPr>
          <w:rFonts w:ascii="Arial" w:hAnsi="Arial" w:cs="Arial"/>
          <w:b w:val="0"/>
          <w:noProof/>
          <w:sz w:val="18"/>
          <w:szCs w:val="18"/>
        </w:rPr>
        <w:t>9</w:t>
      </w:r>
      <w:r w:rsidRPr="00024C31">
        <w:rPr>
          <w:rFonts w:ascii="Arial" w:hAnsi="Arial" w:cs="Arial"/>
          <w:b w:val="0"/>
          <w:noProof/>
          <w:sz w:val="18"/>
          <w:szCs w:val="18"/>
        </w:rPr>
        <w:t xml:space="preserve"> y 201</w:t>
      </w:r>
      <w:r w:rsidR="00B13B9E">
        <w:rPr>
          <w:rFonts w:ascii="Arial" w:hAnsi="Arial" w:cs="Arial"/>
          <w:b w:val="0"/>
          <w:noProof/>
          <w:sz w:val="18"/>
          <w:szCs w:val="18"/>
        </w:rPr>
        <w:t>8</w:t>
      </w:r>
      <w:r w:rsidRPr="00024C31">
        <w:rPr>
          <w:rFonts w:ascii="Arial" w:hAnsi="Arial" w:cs="Arial"/>
          <w:b w:val="0"/>
          <w:noProof/>
          <w:sz w:val="18"/>
          <w:szCs w:val="18"/>
        </w:rPr>
        <w:t>,</w:t>
      </w:r>
      <w:r>
        <w:rPr>
          <w:rFonts w:ascii="Arial" w:hAnsi="Arial" w:cs="Arial"/>
          <w:b w:val="0"/>
          <w:noProof/>
          <w:sz w:val="18"/>
          <w:szCs w:val="18"/>
        </w:rPr>
        <w:t xml:space="preserve"> respectivamente. Las mismas corresponden totalmente a compensaciones de corto plazo.</w:t>
      </w:r>
    </w:p>
    <w:p w14:paraId="32D6C294" w14:textId="77777777" w:rsidR="004F1C6A" w:rsidRPr="009641E2" w:rsidRDefault="004F1C6A" w:rsidP="004F1C6A">
      <w:pPr>
        <w:pStyle w:val="Ttulonota"/>
        <w:numPr>
          <w:ilvl w:val="0"/>
          <w:numId w:val="10"/>
        </w:numPr>
        <w:spacing w:before="240" w:after="240" w:line="264" w:lineRule="auto"/>
        <w:ind w:left="284" w:hanging="426"/>
        <w:rPr>
          <w:rFonts w:ascii="Arial" w:hAnsi="Arial" w:cs="Arial"/>
          <w:noProof/>
          <w:sz w:val="18"/>
          <w:szCs w:val="18"/>
        </w:rPr>
      </w:pPr>
      <w:r w:rsidRPr="009641E2">
        <w:rPr>
          <w:rFonts w:ascii="Arial" w:hAnsi="Arial" w:cs="Arial"/>
          <w:noProof/>
          <w:sz w:val="18"/>
          <w:szCs w:val="18"/>
        </w:rPr>
        <w:t>ACTIVOS Y PASIVOS EN MONEDAS DISTINTAS DEL PESO</w:t>
      </w:r>
    </w:p>
    <w:tbl>
      <w:tblPr>
        <w:tblW w:w="9664" w:type="dxa"/>
        <w:tblInd w:w="-142" w:type="dxa"/>
        <w:tblLayout w:type="fixed"/>
        <w:tblCellMar>
          <w:left w:w="70" w:type="dxa"/>
          <w:right w:w="70" w:type="dxa"/>
        </w:tblCellMar>
        <w:tblLook w:val="04A0" w:firstRow="1" w:lastRow="0" w:firstColumn="1" w:lastColumn="0" w:noHBand="0" w:noVBand="1"/>
      </w:tblPr>
      <w:tblGrid>
        <w:gridCol w:w="2122"/>
        <w:gridCol w:w="796"/>
        <w:gridCol w:w="625"/>
        <w:gridCol w:w="983"/>
        <w:gridCol w:w="10"/>
        <w:gridCol w:w="1273"/>
        <w:gridCol w:w="164"/>
        <w:gridCol w:w="478"/>
        <w:gridCol w:w="972"/>
        <w:gridCol w:w="911"/>
        <w:gridCol w:w="1164"/>
        <w:gridCol w:w="166"/>
      </w:tblGrid>
      <w:tr w:rsidR="004F1C6A" w:rsidRPr="007C496B" w14:paraId="7FCF188C" w14:textId="77777777" w:rsidTr="00A04149">
        <w:trPr>
          <w:trHeight w:val="252"/>
        </w:trPr>
        <w:tc>
          <w:tcPr>
            <w:tcW w:w="2122" w:type="dxa"/>
            <w:tcBorders>
              <w:top w:val="nil"/>
              <w:left w:val="nil"/>
              <w:bottom w:val="nil"/>
              <w:right w:val="nil"/>
            </w:tcBorders>
            <w:shd w:val="clear" w:color="auto" w:fill="auto"/>
            <w:vAlign w:val="center"/>
            <w:hideMark/>
          </w:tcPr>
          <w:p w14:paraId="73F38353" w14:textId="77777777" w:rsidR="004F1C6A" w:rsidRPr="007C496B" w:rsidRDefault="004F1C6A" w:rsidP="00A04149">
            <w:pPr>
              <w:rPr>
                <w:rFonts w:ascii="Times New Roman" w:hAnsi="Times New Roman"/>
                <w:sz w:val="16"/>
                <w:szCs w:val="16"/>
                <w:lang w:eastAsia="es-AR"/>
              </w:rPr>
            </w:pPr>
          </w:p>
        </w:tc>
        <w:tc>
          <w:tcPr>
            <w:tcW w:w="3687" w:type="dxa"/>
            <w:gridSpan w:val="5"/>
            <w:tcBorders>
              <w:top w:val="nil"/>
              <w:left w:val="nil"/>
              <w:bottom w:val="single" w:sz="8" w:space="0" w:color="auto"/>
              <w:right w:val="nil"/>
            </w:tcBorders>
            <w:shd w:val="clear" w:color="auto" w:fill="auto"/>
            <w:vAlign w:val="center"/>
            <w:hideMark/>
          </w:tcPr>
          <w:p w14:paraId="60020601"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31/03/201</w:t>
            </w:r>
            <w:r>
              <w:rPr>
                <w:rFonts w:ascii="Arial" w:hAnsi="Arial" w:cs="Arial"/>
                <w:b/>
                <w:bCs/>
                <w:color w:val="000000"/>
                <w:sz w:val="16"/>
                <w:szCs w:val="16"/>
                <w:lang w:eastAsia="es-AR"/>
              </w:rPr>
              <w:t>9</w:t>
            </w:r>
          </w:p>
        </w:tc>
        <w:tc>
          <w:tcPr>
            <w:tcW w:w="164" w:type="dxa"/>
            <w:tcBorders>
              <w:top w:val="nil"/>
              <w:left w:val="nil"/>
              <w:bottom w:val="nil"/>
              <w:right w:val="nil"/>
            </w:tcBorders>
            <w:shd w:val="clear" w:color="auto" w:fill="auto"/>
            <w:noWrap/>
            <w:vAlign w:val="bottom"/>
            <w:hideMark/>
          </w:tcPr>
          <w:p w14:paraId="48AD4222" w14:textId="77777777" w:rsidR="004F1C6A" w:rsidRPr="007C496B" w:rsidRDefault="004F1C6A" w:rsidP="00A04149">
            <w:pPr>
              <w:jc w:val="center"/>
              <w:rPr>
                <w:rFonts w:ascii="Arial" w:hAnsi="Arial" w:cs="Arial"/>
                <w:b/>
                <w:bCs/>
                <w:color w:val="000000"/>
                <w:sz w:val="16"/>
                <w:szCs w:val="16"/>
                <w:lang w:eastAsia="es-AR"/>
              </w:rPr>
            </w:pPr>
          </w:p>
        </w:tc>
        <w:tc>
          <w:tcPr>
            <w:tcW w:w="3525" w:type="dxa"/>
            <w:gridSpan w:val="4"/>
            <w:tcBorders>
              <w:top w:val="nil"/>
              <w:left w:val="nil"/>
              <w:bottom w:val="single" w:sz="8" w:space="0" w:color="auto"/>
              <w:right w:val="nil"/>
            </w:tcBorders>
            <w:shd w:val="clear" w:color="auto" w:fill="auto"/>
            <w:vAlign w:val="center"/>
            <w:hideMark/>
          </w:tcPr>
          <w:p w14:paraId="39CEF02A"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31/12/201</w:t>
            </w:r>
            <w:r>
              <w:rPr>
                <w:rFonts w:ascii="Arial" w:hAnsi="Arial" w:cs="Arial"/>
                <w:b/>
                <w:bCs/>
                <w:color w:val="000000"/>
                <w:sz w:val="16"/>
                <w:szCs w:val="16"/>
                <w:lang w:eastAsia="es-AR"/>
              </w:rPr>
              <w:t>8</w:t>
            </w:r>
          </w:p>
        </w:tc>
        <w:tc>
          <w:tcPr>
            <w:tcW w:w="166" w:type="dxa"/>
            <w:tcBorders>
              <w:top w:val="nil"/>
              <w:left w:val="nil"/>
              <w:bottom w:val="nil"/>
              <w:right w:val="nil"/>
            </w:tcBorders>
            <w:shd w:val="clear" w:color="auto" w:fill="auto"/>
            <w:noWrap/>
            <w:vAlign w:val="bottom"/>
            <w:hideMark/>
          </w:tcPr>
          <w:p w14:paraId="52E03E9E" w14:textId="77777777" w:rsidR="004F1C6A" w:rsidRPr="007C496B" w:rsidRDefault="004F1C6A" w:rsidP="00A04149">
            <w:pPr>
              <w:jc w:val="center"/>
              <w:rPr>
                <w:rFonts w:ascii="Arial" w:hAnsi="Arial" w:cs="Arial"/>
                <w:b/>
                <w:bCs/>
                <w:color w:val="000000"/>
                <w:sz w:val="16"/>
                <w:szCs w:val="16"/>
                <w:lang w:eastAsia="es-AR"/>
              </w:rPr>
            </w:pPr>
          </w:p>
        </w:tc>
      </w:tr>
      <w:tr w:rsidR="004F1C6A" w:rsidRPr="007C496B" w14:paraId="7291BFAC" w14:textId="77777777" w:rsidTr="00A04149">
        <w:trPr>
          <w:trHeight w:val="527"/>
        </w:trPr>
        <w:tc>
          <w:tcPr>
            <w:tcW w:w="2122" w:type="dxa"/>
            <w:tcBorders>
              <w:top w:val="nil"/>
              <w:left w:val="nil"/>
              <w:bottom w:val="single" w:sz="8" w:space="0" w:color="auto"/>
              <w:right w:val="nil"/>
            </w:tcBorders>
            <w:shd w:val="clear" w:color="auto" w:fill="auto"/>
            <w:vAlign w:val="center"/>
            <w:hideMark/>
          </w:tcPr>
          <w:p w14:paraId="46EDBB4E" w14:textId="77777777" w:rsidR="004F1C6A" w:rsidRPr="007C496B" w:rsidRDefault="004F1C6A" w:rsidP="00A04149">
            <w:pPr>
              <w:rPr>
                <w:rFonts w:ascii="Arial" w:hAnsi="Arial" w:cs="Arial"/>
                <w:b/>
                <w:bCs/>
                <w:color w:val="000000"/>
                <w:sz w:val="16"/>
                <w:szCs w:val="16"/>
                <w:lang w:eastAsia="es-AR"/>
              </w:rPr>
            </w:pPr>
            <w:r w:rsidRPr="007C496B">
              <w:rPr>
                <w:rFonts w:ascii="Arial" w:hAnsi="Arial" w:cs="Arial"/>
                <w:b/>
                <w:bCs/>
                <w:color w:val="000000"/>
                <w:sz w:val="16"/>
                <w:szCs w:val="16"/>
                <w:lang w:eastAsia="es-AR"/>
              </w:rPr>
              <w:t>Rubro</w:t>
            </w:r>
          </w:p>
        </w:tc>
        <w:tc>
          <w:tcPr>
            <w:tcW w:w="1421" w:type="dxa"/>
            <w:gridSpan w:val="2"/>
            <w:tcBorders>
              <w:top w:val="single" w:sz="8" w:space="0" w:color="auto"/>
              <w:left w:val="nil"/>
              <w:bottom w:val="single" w:sz="8" w:space="0" w:color="auto"/>
              <w:right w:val="nil"/>
            </w:tcBorders>
            <w:shd w:val="clear" w:color="auto" w:fill="auto"/>
            <w:vAlign w:val="center"/>
            <w:hideMark/>
          </w:tcPr>
          <w:p w14:paraId="29377056"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Clase y monto de la moneda distinta del peso</w:t>
            </w:r>
          </w:p>
        </w:tc>
        <w:tc>
          <w:tcPr>
            <w:tcW w:w="993" w:type="dxa"/>
            <w:gridSpan w:val="2"/>
            <w:tcBorders>
              <w:top w:val="nil"/>
              <w:left w:val="nil"/>
              <w:bottom w:val="single" w:sz="8" w:space="0" w:color="auto"/>
              <w:right w:val="nil"/>
            </w:tcBorders>
            <w:shd w:val="clear" w:color="auto" w:fill="auto"/>
            <w:vAlign w:val="center"/>
            <w:hideMark/>
          </w:tcPr>
          <w:p w14:paraId="4EDD5448"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Tipo de cambio</w:t>
            </w:r>
            <w:r w:rsidRPr="007C496B">
              <w:rPr>
                <w:rFonts w:ascii="Arial" w:hAnsi="Arial" w:cs="Arial"/>
                <w:color w:val="000000"/>
                <w:sz w:val="16"/>
                <w:szCs w:val="16"/>
                <w:vertAlign w:val="superscript"/>
                <w:lang w:eastAsia="es-AR"/>
              </w:rPr>
              <w:t>(1)</w:t>
            </w:r>
          </w:p>
        </w:tc>
        <w:tc>
          <w:tcPr>
            <w:tcW w:w="1273" w:type="dxa"/>
            <w:tcBorders>
              <w:top w:val="nil"/>
              <w:left w:val="nil"/>
              <w:bottom w:val="single" w:sz="8" w:space="0" w:color="auto"/>
              <w:right w:val="nil"/>
            </w:tcBorders>
            <w:shd w:val="clear" w:color="auto" w:fill="auto"/>
            <w:vAlign w:val="center"/>
            <w:hideMark/>
          </w:tcPr>
          <w:p w14:paraId="1BF71B1C"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Total</w:t>
            </w:r>
          </w:p>
        </w:tc>
        <w:tc>
          <w:tcPr>
            <w:tcW w:w="164" w:type="dxa"/>
            <w:tcBorders>
              <w:top w:val="nil"/>
              <w:left w:val="nil"/>
              <w:bottom w:val="nil"/>
              <w:right w:val="nil"/>
            </w:tcBorders>
            <w:shd w:val="clear" w:color="auto" w:fill="auto"/>
            <w:noWrap/>
            <w:vAlign w:val="bottom"/>
            <w:hideMark/>
          </w:tcPr>
          <w:p w14:paraId="71D7C98D" w14:textId="77777777" w:rsidR="004F1C6A" w:rsidRPr="007C496B" w:rsidRDefault="004F1C6A" w:rsidP="00A04149">
            <w:pPr>
              <w:jc w:val="center"/>
              <w:rPr>
                <w:rFonts w:ascii="Arial" w:hAnsi="Arial" w:cs="Arial"/>
                <w:b/>
                <w:bCs/>
                <w:color w:val="000000"/>
                <w:sz w:val="16"/>
                <w:szCs w:val="16"/>
                <w:lang w:eastAsia="es-AR"/>
              </w:rPr>
            </w:pPr>
          </w:p>
        </w:tc>
        <w:tc>
          <w:tcPr>
            <w:tcW w:w="1450" w:type="dxa"/>
            <w:gridSpan w:val="2"/>
            <w:tcBorders>
              <w:top w:val="single" w:sz="8" w:space="0" w:color="auto"/>
              <w:left w:val="nil"/>
              <w:bottom w:val="single" w:sz="8" w:space="0" w:color="auto"/>
              <w:right w:val="nil"/>
            </w:tcBorders>
            <w:shd w:val="clear" w:color="auto" w:fill="auto"/>
            <w:vAlign w:val="center"/>
            <w:hideMark/>
          </w:tcPr>
          <w:p w14:paraId="7E5C11E4"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Clase y monto de la moneda distinta del peso</w:t>
            </w:r>
          </w:p>
        </w:tc>
        <w:tc>
          <w:tcPr>
            <w:tcW w:w="911" w:type="dxa"/>
            <w:tcBorders>
              <w:top w:val="nil"/>
              <w:left w:val="nil"/>
              <w:bottom w:val="single" w:sz="8" w:space="0" w:color="auto"/>
              <w:right w:val="nil"/>
            </w:tcBorders>
            <w:shd w:val="clear" w:color="auto" w:fill="auto"/>
            <w:vAlign w:val="center"/>
            <w:hideMark/>
          </w:tcPr>
          <w:p w14:paraId="2D2758C8"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Tipo de cambio</w:t>
            </w:r>
            <w:r w:rsidRPr="007C496B">
              <w:rPr>
                <w:rFonts w:ascii="Arial" w:hAnsi="Arial" w:cs="Arial"/>
                <w:color w:val="000000"/>
                <w:sz w:val="16"/>
                <w:szCs w:val="16"/>
                <w:vertAlign w:val="superscript"/>
                <w:lang w:eastAsia="es-AR"/>
              </w:rPr>
              <w:t>(1)</w:t>
            </w:r>
          </w:p>
        </w:tc>
        <w:tc>
          <w:tcPr>
            <w:tcW w:w="1164" w:type="dxa"/>
            <w:tcBorders>
              <w:top w:val="nil"/>
              <w:left w:val="nil"/>
              <w:bottom w:val="single" w:sz="8" w:space="0" w:color="auto"/>
              <w:right w:val="nil"/>
            </w:tcBorders>
            <w:shd w:val="clear" w:color="auto" w:fill="auto"/>
            <w:vAlign w:val="center"/>
            <w:hideMark/>
          </w:tcPr>
          <w:p w14:paraId="5985BB5C" w14:textId="77777777" w:rsidR="004F1C6A" w:rsidRPr="007C496B" w:rsidRDefault="004F1C6A" w:rsidP="00A04149">
            <w:pPr>
              <w:jc w:val="center"/>
              <w:rPr>
                <w:rFonts w:ascii="Arial" w:hAnsi="Arial" w:cs="Arial"/>
                <w:b/>
                <w:bCs/>
                <w:color w:val="000000"/>
                <w:sz w:val="16"/>
                <w:szCs w:val="16"/>
                <w:lang w:eastAsia="es-AR"/>
              </w:rPr>
            </w:pPr>
            <w:r w:rsidRPr="007C496B">
              <w:rPr>
                <w:rFonts w:ascii="Arial" w:hAnsi="Arial" w:cs="Arial"/>
                <w:b/>
                <w:bCs/>
                <w:color w:val="000000"/>
                <w:sz w:val="16"/>
                <w:szCs w:val="16"/>
                <w:lang w:eastAsia="es-AR"/>
              </w:rPr>
              <w:t>Total</w:t>
            </w:r>
          </w:p>
        </w:tc>
        <w:tc>
          <w:tcPr>
            <w:tcW w:w="166" w:type="dxa"/>
            <w:tcBorders>
              <w:top w:val="nil"/>
              <w:left w:val="nil"/>
              <w:bottom w:val="nil"/>
              <w:right w:val="nil"/>
            </w:tcBorders>
            <w:shd w:val="clear" w:color="auto" w:fill="auto"/>
            <w:noWrap/>
            <w:vAlign w:val="bottom"/>
            <w:hideMark/>
          </w:tcPr>
          <w:p w14:paraId="7A7195EE" w14:textId="77777777" w:rsidR="004F1C6A" w:rsidRPr="007C496B" w:rsidRDefault="004F1C6A" w:rsidP="00A04149">
            <w:pPr>
              <w:jc w:val="center"/>
              <w:rPr>
                <w:rFonts w:ascii="Arial" w:hAnsi="Arial" w:cs="Arial"/>
                <w:b/>
                <w:bCs/>
                <w:color w:val="000000"/>
                <w:sz w:val="16"/>
                <w:szCs w:val="16"/>
                <w:lang w:eastAsia="es-AR"/>
              </w:rPr>
            </w:pPr>
          </w:p>
        </w:tc>
      </w:tr>
      <w:tr w:rsidR="004F1C6A" w:rsidRPr="007C496B" w14:paraId="19D34CE6" w14:textId="77777777" w:rsidTr="00A04149">
        <w:trPr>
          <w:trHeight w:val="252"/>
        </w:trPr>
        <w:tc>
          <w:tcPr>
            <w:tcW w:w="2122" w:type="dxa"/>
            <w:tcBorders>
              <w:top w:val="nil"/>
              <w:left w:val="nil"/>
              <w:bottom w:val="nil"/>
              <w:right w:val="nil"/>
            </w:tcBorders>
            <w:shd w:val="clear" w:color="auto" w:fill="auto"/>
            <w:vAlign w:val="bottom"/>
            <w:hideMark/>
          </w:tcPr>
          <w:p w14:paraId="5C731F32" w14:textId="77777777" w:rsidR="004F1C6A" w:rsidRPr="007C496B" w:rsidRDefault="004F1C6A" w:rsidP="00A04149">
            <w:pPr>
              <w:jc w:val="both"/>
              <w:rPr>
                <w:rFonts w:ascii="Arial" w:hAnsi="Arial" w:cs="Arial"/>
                <w:b/>
                <w:bCs/>
                <w:color w:val="000000"/>
                <w:sz w:val="16"/>
                <w:szCs w:val="16"/>
                <w:lang w:eastAsia="es-AR"/>
              </w:rPr>
            </w:pPr>
            <w:r w:rsidRPr="007C496B">
              <w:rPr>
                <w:rFonts w:ascii="Arial" w:hAnsi="Arial" w:cs="Arial"/>
                <w:b/>
                <w:bCs/>
                <w:color w:val="000000"/>
                <w:sz w:val="16"/>
                <w:szCs w:val="16"/>
                <w:lang w:eastAsia="es-AR"/>
              </w:rPr>
              <w:t>Activo corriente</w:t>
            </w:r>
          </w:p>
        </w:tc>
        <w:tc>
          <w:tcPr>
            <w:tcW w:w="796" w:type="dxa"/>
            <w:tcBorders>
              <w:top w:val="nil"/>
              <w:left w:val="nil"/>
              <w:bottom w:val="nil"/>
              <w:right w:val="nil"/>
            </w:tcBorders>
            <w:shd w:val="clear" w:color="auto" w:fill="auto"/>
            <w:vAlign w:val="bottom"/>
          </w:tcPr>
          <w:p w14:paraId="4780A8CA" w14:textId="77777777" w:rsidR="004F1C6A" w:rsidRPr="007C496B" w:rsidRDefault="004F1C6A" w:rsidP="00A04149">
            <w:pPr>
              <w:jc w:val="both"/>
              <w:rPr>
                <w:rFonts w:ascii="Arial" w:hAnsi="Arial" w:cs="Arial"/>
                <w:b/>
                <w:bCs/>
                <w:color w:val="000000"/>
                <w:sz w:val="16"/>
                <w:szCs w:val="16"/>
                <w:lang w:eastAsia="es-AR"/>
              </w:rPr>
            </w:pPr>
          </w:p>
        </w:tc>
        <w:tc>
          <w:tcPr>
            <w:tcW w:w="625" w:type="dxa"/>
            <w:tcBorders>
              <w:top w:val="nil"/>
              <w:left w:val="nil"/>
              <w:bottom w:val="nil"/>
              <w:right w:val="nil"/>
            </w:tcBorders>
            <w:shd w:val="clear" w:color="auto" w:fill="auto"/>
            <w:vAlign w:val="bottom"/>
          </w:tcPr>
          <w:p w14:paraId="2DD82F3E" w14:textId="77777777" w:rsidR="004F1C6A" w:rsidRPr="007C496B" w:rsidRDefault="004F1C6A" w:rsidP="00A04149">
            <w:pPr>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5999198A"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nil"/>
              <w:left w:val="nil"/>
              <w:bottom w:val="nil"/>
              <w:right w:val="nil"/>
            </w:tcBorders>
            <w:shd w:val="clear" w:color="auto" w:fill="auto"/>
            <w:vAlign w:val="bottom"/>
          </w:tcPr>
          <w:p w14:paraId="6175AFED" w14:textId="77777777" w:rsidR="004F1C6A" w:rsidRPr="007C496B" w:rsidRDefault="004F1C6A" w:rsidP="00A04149">
            <w:pPr>
              <w:jc w:val="right"/>
              <w:rPr>
                <w:rFonts w:ascii="Times New Roman" w:hAnsi="Times New Roman"/>
                <w:sz w:val="16"/>
                <w:szCs w:val="16"/>
                <w:lang w:eastAsia="es-AR"/>
              </w:rPr>
            </w:pPr>
          </w:p>
        </w:tc>
        <w:tc>
          <w:tcPr>
            <w:tcW w:w="164" w:type="dxa"/>
            <w:tcBorders>
              <w:top w:val="nil"/>
              <w:left w:val="nil"/>
              <w:bottom w:val="nil"/>
              <w:right w:val="nil"/>
            </w:tcBorders>
            <w:shd w:val="clear" w:color="auto" w:fill="auto"/>
            <w:vAlign w:val="bottom"/>
            <w:hideMark/>
          </w:tcPr>
          <w:p w14:paraId="7AEB0D68" w14:textId="77777777" w:rsidR="004F1C6A" w:rsidRPr="007C496B" w:rsidRDefault="004F1C6A" w:rsidP="00A04149">
            <w:pPr>
              <w:jc w:val="right"/>
              <w:rPr>
                <w:rFonts w:ascii="Times New Roman" w:hAnsi="Times New Roman"/>
                <w:sz w:val="16"/>
                <w:szCs w:val="16"/>
                <w:highlight w:val="yellow"/>
                <w:lang w:eastAsia="es-AR"/>
              </w:rPr>
            </w:pPr>
          </w:p>
        </w:tc>
        <w:tc>
          <w:tcPr>
            <w:tcW w:w="478" w:type="dxa"/>
            <w:tcBorders>
              <w:top w:val="nil"/>
              <w:left w:val="nil"/>
              <w:bottom w:val="nil"/>
              <w:right w:val="nil"/>
            </w:tcBorders>
            <w:shd w:val="clear" w:color="auto" w:fill="auto"/>
            <w:vAlign w:val="bottom"/>
            <w:hideMark/>
          </w:tcPr>
          <w:p w14:paraId="266E47B8" w14:textId="77777777" w:rsidR="004F1C6A" w:rsidRPr="007C496B" w:rsidRDefault="004F1C6A" w:rsidP="00A04149">
            <w:pPr>
              <w:jc w:val="right"/>
              <w:rPr>
                <w:rFonts w:ascii="Times New Roman" w:hAnsi="Times New Roman"/>
                <w:sz w:val="16"/>
                <w:szCs w:val="16"/>
                <w:lang w:eastAsia="es-AR"/>
              </w:rPr>
            </w:pPr>
          </w:p>
        </w:tc>
        <w:tc>
          <w:tcPr>
            <w:tcW w:w="972" w:type="dxa"/>
            <w:tcBorders>
              <w:top w:val="nil"/>
              <w:left w:val="nil"/>
              <w:bottom w:val="nil"/>
              <w:right w:val="nil"/>
            </w:tcBorders>
            <w:shd w:val="clear" w:color="auto" w:fill="auto"/>
            <w:vAlign w:val="bottom"/>
            <w:hideMark/>
          </w:tcPr>
          <w:p w14:paraId="6FC217E9" w14:textId="77777777" w:rsidR="004F1C6A" w:rsidRPr="007C496B" w:rsidRDefault="004F1C6A" w:rsidP="00A04149">
            <w:pPr>
              <w:jc w:val="right"/>
              <w:rPr>
                <w:rFonts w:ascii="Times New Roman" w:hAnsi="Times New Roman"/>
                <w:sz w:val="16"/>
                <w:szCs w:val="16"/>
                <w:lang w:eastAsia="es-AR"/>
              </w:rPr>
            </w:pPr>
          </w:p>
        </w:tc>
        <w:tc>
          <w:tcPr>
            <w:tcW w:w="911" w:type="dxa"/>
            <w:tcBorders>
              <w:top w:val="nil"/>
              <w:left w:val="nil"/>
              <w:bottom w:val="nil"/>
              <w:right w:val="nil"/>
            </w:tcBorders>
            <w:shd w:val="clear" w:color="auto" w:fill="auto"/>
            <w:vAlign w:val="bottom"/>
            <w:hideMark/>
          </w:tcPr>
          <w:p w14:paraId="041C3D16" w14:textId="77777777" w:rsidR="004F1C6A" w:rsidRPr="007C496B" w:rsidRDefault="004F1C6A" w:rsidP="00A04149">
            <w:pPr>
              <w:jc w:val="right"/>
              <w:rPr>
                <w:rFonts w:ascii="Times New Roman" w:hAnsi="Times New Roman"/>
                <w:sz w:val="16"/>
                <w:szCs w:val="16"/>
                <w:lang w:eastAsia="es-AR"/>
              </w:rPr>
            </w:pPr>
          </w:p>
        </w:tc>
        <w:tc>
          <w:tcPr>
            <w:tcW w:w="1164" w:type="dxa"/>
            <w:tcBorders>
              <w:top w:val="nil"/>
              <w:left w:val="nil"/>
              <w:bottom w:val="nil"/>
              <w:right w:val="nil"/>
            </w:tcBorders>
            <w:shd w:val="clear" w:color="auto" w:fill="auto"/>
            <w:vAlign w:val="bottom"/>
            <w:hideMark/>
          </w:tcPr>
          <w:p w14:paraId="4A6016C9" w14:textId="77777777" w:rsidR="004F1C6A" w:rsidRPr="007C496B" w:rsidRDefault="004F1C6A" w:rsidP="00A04149">
            <w:pPr>
              <w:jc w:val="right"/>
              <w:rPr>
                <w:rFonts w:ascii="Times New Roman" w:hAnsi="Times New Roman"/>
                <w:sz w:val="16"/>
                <w:szCs w:val="16"/>
                <w:lang w:eastAsia="es-AR"/>
              </w:rPr>
            </w:pPr>
          </w:p>
        </w:tc>
        <w:tc>
          <w:tcPr>
            <w:tcW w:w="166" w:type="dxa"/>
            <w:tcBorders>
              <w:top w:val="nil"/>
              <w:left w:val="nil"/>
              <w:bottom w:val="nil"/>
              <w:right w:val="nil"/>
            </w:tcBorders>
            <w:shd w:val="clear" w:color="auto" w:fill="auto"/>
            <w:vAlign w:val="bottom"/>
            <w:hideMark/>
          </w:tcPr>
          <w:p w14:paraId="6356F3C9" w14:textId="77777777" w:rsidR="004F1C6A" w:rsidRPr="007C496B" w:rsidRDefault="004F1C6A" w:rsidP="00A04149">
            <w:pPr>
              <w:jc w:val="right"/>
              <w:rPr>
                <w:rFonts w:ascii="Times New Roman" w:hAnsi="Times New Roman"/>
                <w:sz w:val="16"/>
                <w:szCs w:val="16"/>
                <w:highlight w:val="yellow"/>
                <w:lang w:eastAsia="es-AR"/>
              </w:rPr>
            </w:pPr>
          </w:p>
        </w:tc>
      </w:tr>
      <w:tr w:rsidR="004F1C6A" w:rsidRPr="007C496B" w14:paraId="656A93DF" w14:textId="77777777" w:rsidTr="00A04149">
        <w:trPr>
          <w:trHeight w:val="240"/>
        </w:trPr>
        <w:tc>
          <w:tcPr>
            <w:tcW w:w="2122" w:type="dxa"/>
            <w:tcBorders>
              <w:top w:val="nil"/>
              <w:left w:val="nil"/>
              <w:bottom w:val="nil"/>
              <w:right w:val="nil"/>
            </w:tcBorders>
            <w:shd w:val="clear" w:color="auto" w:fill="auto"/>
            <w:vAlign w:val="bottom"/>
            <w:hideMark/>
          </w:tcPr>
          <w:p w14:paraId="5A39D617" w14:textId="77777777" w:rsidR="004F1C6A" w:rsidRPr="007C496B" w:rsidRDefault="004F1C6A" w:rsidP="00A04149">
            <w:pPr>
              <w:rPr>
                <w:rFonts w:ascii="Arial" w:hAnsi="Arial" w:cs="Arial"/>
                <w:color w:val="000000"/>
                <w:sz w:val="16"/>
                <w:szCs w:val="16"/>
                <w:lang w:eastAsia="es-AR"/>
              </w:rPr>
            </w:pPr>
            <w:r>
              <w:rPr>
                <w:rFonts w:ascii="Arial" w:hAnsi="Arial" w:cs="Arial"/>
                <w:color w:val="000000"/>
                <w:sz w:val="16"/>
                <w:szCs w:val="16"/>
                <w:lang w:eastAsia="es-AR"/>
              </w:rPr>
              <w:t>Efectivo o equivalentes de efectivo</w:t>
            </w:r>
          </w:p>
        </w:tc>
        <w:tc>
          <w:tcPr>
            <w:tcW w:w="796" w:type="dxa"/>
            <w:tcBorders>
              <w:top w:val="nil"/>
              <w:left w:val="nil"/>
              <w:bottom w:val="nil"/>
              <w:right w:val="nil"/>
            </w:tcBorders>
            <w:shd w:val="clear" w:color="auto" w:fill="auto"/>
            <w:vAlign w:val="bottom"/>
          </w:tcPr>
          <w:p w14:paraId="77D71595"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1163DE2E" w14:textId="77777777" w:rsidR="004F1C6A" w:rsidRPr="007C496B" w:rsidRDefault="004F1C6A" w:rsidP="00006899">
            <w:pPr>
              <w:ind w:left="-61" w:right="-25"/>
              <w:jc w:val="right"/>
              <w:rPr>
                <w:rFonts w:ascii="Arial" w:hAnsi="Arial" w:cs="Arial"/>
                <w:color w:val="000000"/>
                <w:sz w:val="16"/>
                <w:szCs w:val="16"/>
                <w:lang w:eastAsia="es-AR"/>
              </w:rPr>
            </w:pPr>
            <w:r w:rsidRPr="006824FD">
              <w:rPr>
                <w:rFonts w:ascii="Arial" w:hAnsi="Arial" w:cs="Arial"/>
                <w:color w:val="000000"/>
                <w:sz w:val="16"/>
                <w:szCs w:val="16"/>
                <w:lang w:eastAsia="es-AR"/>
              </w:rPr>
              <w:t>57.638</w:t>
            </w:r>
          </w:p>
        </w:tc>
        <w:tc>
          <w:tcPr>
            <w:tcW w:w="983" w:type="dxa"/>
            <w:tcBorders>
              <w:top w:val="nil"/>
              <w:left w:val="nil"/>
              <w:bottom w:val="nil"/>
              <w:right w:val="nil"/>
            </w:tcBorders>
            <w:shd w:val="clear" w:color="auto" w:fill="auto"/>
            <w:vAlign w:val="bottom"/>
          </w:tcPr>
          <w:p w14:paraId="3F4F57AA" w14:textId="77777777" w:rsidR="004F1C6A" w:rsidRPr="007C496B" w:rsidRDefault="004F1C6A" w:rsidP="00A04149">
            <w:pPr>
              <w:jc w:val="right"/>
              <w:rPr>
                <w:rFonts w:ascii="Arial" w:hAnsi="Arial" w:cs="Arial"/>
                <w:color w:val="000000"/>
                <w:sz w:val="16"/>
                <w:szCs w:val="16"/>
                <w:lang w:eastAsia="es-AR"/>
              </w:rPr>
            </w:pPr>
            <w:r>
              <w:rPr>
                <w:rFonts w:ascii="Arial" w:hAnsi="Arial" w:cs="Arial"/>
                <w:color w:val="000000"/>
                <w:sz w:val="16"/>
                <w:szCs w:val="16"/>
                <w:lang w:eastAsia="es-AR"/>
              </w:rPr>
              <w:t>43,35</w:t>
            </w:r>
          </w:p>
        </w:tc>
        <w:tc>
          <w:tcPr>
            <w:tcW w:w="1283" w:type="dxa"/>
            <w:gridSpan w:val="2"/>
            <w:tcBorders>
              <w:top w:val="nil"/>
              <w:left w:val="nil"/>
              <w:bottom w:val="nil"/>
              <w:right w:val="nil"/>
            </w:tcBorders>
            <w:shd w:val="clear" w:color="auto" w:fill="auto"/>
            <w:vAlign w:val="bottom"/>
          </w:tcPr>
          <w:p w14:paraId="61E2DD23" w14:textId="77777777" w:rsidR="004F1C6A" w:rsidRPr="007C496B" w:rsidRDefault="004F1C6A" w:rsidP="00A04149">
            <w:pPr>
              <w:jc w:val="right"/>
              <w:rPr>
                <w:rFonts w:ascii="Arial" w:hAnsi="Arial" w:cs="Arial"/>
                <w:color w:val="000000"/>
                <w:sz w:val="16"/>
                <w:szCs w:val="16"/>
                <w:lang w:eastAsia="es-AR"/>
              </w:rPr>
            </w:pPr>
            <w:r w:rsidRPr="006824FD">
              <w:rPr>
                <w:rFonts w:ascii="Arial" w:hAnsi="Arial" w:cs="Arial"/>
                <w:color w:val="000000"/>
                <w:sz w:val="16"/>
                <w:szCs w:val="16"/>
                <w:lang w:eastAsia="es-AR"/>
              </w:rPr>
              <w:t>2.498.607</w:t>
            </w:r>
          </w:p>
        </w:tc>
        <w:tc>
          <w:tcPr>
            <w:tcW w:w="164" w:type="dxa"/>
            <w:tcBorders>
              <w:top w:val="nil"/>
              <w:left w:val="nil"/>
              <w:bottom w:val="nil"/>
              <w:right w:val="nil"/>
            </w:tcBorders>
            <w:shd w:val="clear" w:color="auto" w:fill="auto"/>
            <w:vAlign w:val="bottom"/>
            <w:hideMark/>
          </w:tcPr>
          <w:p w14:paraId="574A7363" w14:textId="77777777" w:rsidR="004F1C6A" w:rsidRPr="007C496B" w:rsidRDefault="004F1C6A" w:rsidP="00A04149">
            <w:pPr>
              <w:jc w:val="cente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5E39777A" w14:textId="77777777" w:rsidR="004F1C6A" w:rsidRPr="007C496B" w:rsidRDefault="004F1C6A" w:rsidP="00A04149">
            <w:pPr>
              <w:jc w:val="center"/>
              <w:rPr>
                <w:rFonts w:ascii="Times New Roman" w:hAnsi="Times New Roman"/>
                <w:sz w:val="16"/>
                <w:szCs w:val="16"/>
                <w:lang w:eastAsia="es-AR"/>
              </w:rPr>
            </w:pPr>
            <w:r w:rsidRPr="007C496B">
              <w:rPr>
                <w:rFonts w:ascii="Arial" w:hAnsi="Arial" w:cs="Arial"/>
                <w:color w:val="000000"/>
                <w:sz w:val="16"/>
                <w:szCs w:val="16"/>
                <w:lang w:eastAsia="es-AR"/>
              </w:rPr>
              <w:t>US$</w:t>
            </w:r>
          </w:p>
        </w:tc>
        <w:tc>
          <w:tcPr>
            <w:tcW w:w="972" w:type="dxa"/>
            <w:tcBorders>
              <w:top w:val="nil"/>
              <w:left w:val="nil"/>
              <w:bottom w:val="nil"/>
              <w:right w:val="nil"/>
            </w:tcBorders>
            <w:shd w:val="clear" w:color="auto" w:fill="auto"/>
            <w:vAlign w:val="bottom"/>
            <w:hideMark/>
          </w:tcPr>
          <w:p w14:paraId="5DA96D58" w14:textId="77777777" w:rsidR="004F1C6A" w:rsidRPr="00E450E4" w:rsidRDefault="004F1C6A" w:rsidP="00006899">
            <w:pPr>
              <w:ind w:right="-20"/>
              <w:jc w:val="right"/>
              <w:rPr>
                <w:rFonts w:ascii="Arial" w:hAnsi="Arial" w:cs="Arial"/>
                <w:sz w:val="16"/>
                <w:szCs w:val="16"/>
                <w:lang w:eastAsia="es-AR"/>
              </w:rPr>
            </w:pPr>
            <w:r w:rsidRPr="00E450E4">
              <w:rPr>
                <w:rFonts w:ascii="Arial" w:hAnsi="Arial" w:cs="Arial"/>
                <w:color w:val="000000"/>
                <w:sz w:val="16"/>
                <w:szCs w:val="16"/>
                <w:lang w:eastAsia="es-AR"/>
              </w:rPr>
              <w:t>8.664</w:t>
            </w:r>
          </w:p>
        </w:tc>
        <w:tc>
          <w:tcPr>
            <w:tcW w:w="911" w:type="dxa"/>
            <w:tcBorders>
              <w:top w:val="nil"/>
              <w:left w:val="nil"/>
              <w:bottom w:val="nil"/>
              <w:right w:val="nil"/>
            </w:tcBorders>
            <w:shd w:val="clear" w:color="auto" w:fill="auto"/>
            <w:vAlign w:val="bottom"/>
            <w:hideMark/>
          </w:tcPr>
          <w:p w14:paraId="47D4A3A2" w14:textId="77777777" w:rsidR="004F1C6A" w:rsidRPr="00E450E4" w:rsidRDefault="004F1C6A" w:rsidP="00A04149">
            <w:pPr>
              <w:jc w:val="right"/>
              <w:rPr>
                <w:rFonts w:ascii="Times New Roman" w:hAnsi="Times New Roman"/>
                <w:sz w:val="16"/>
                <w:szCs w:val="16"/>
                <w:lang w:eastAsia="es-AR"/>
              </w:rPr>
            </w:pPr>
            <w:r w:rsidRPr="00E450E4">
              <w:rPr>
                <w:rFonts w:ascii="Arial" w:hAnsi="Arial" w:cs="Arial"/>
                <w:color w:val="000000"/>
                <w:sz w:val="16"/>
                <w:szCs w:val="16"/>
                <w:lang w:eastAsia="es-AR"/>
              </w:rPr>
              <w:t>37,70</w:t>
            </w:r>
          </w:p>
        </w:tc>
        <w:tc>
          <w:tcPr>
            <w:tcW w:w="1164" w:type="dxa"/>
            <w:tcBorders>
              <w:top w:val="nil"/>
              <w:left w:val="nil"/>
              <w:bottom w:val="nil"/>
              <w:right w:val="nil"/>
            </w:tcBorders>
            <w:shd w:val="clear" w:color="auto" w:fill="auto"/>
            <w:vAlign w:val="bottom"/>
            <w:hideMark/>
          </w:tcPr>
          <w:p w14:paraId="43964F73" w14:textId="77777777" w:rsidR="004F1C6A" w:rsidRPr="00E450E4" w:rsidRDefault="004F1C6A" w:rsidP="00A04149">
            <w:pPr>
              <w:jc w:val="right"/>
              <w:rPr>
                <w:rFonts w:ascii="Times New Roman" w:hAnsi="Times New Roman"/>
                <w:sz w:val="16"/>
                <w:szCs w:val="16"/>
                <w:lang w:eastAsia="es-AR"/>
              </w:rPr>
            </w:pPr>
            <w:r w:rsidRPr="00E450E4">
              <w:rPr>
                <w:rFonts w:ascii="Arial" w:hAnsi="Arial" w:cs="Arial"/>
                <w:color w:val="000000"/>
                <w:sz w:val="16"/>
                <w:szCs w:val="16"/>
                <w:lang w:eastAsia="es-AR"/>
              </w:rPr>
              <w:t>326.623</w:t>
            </w:r>
          </w:p>
        </w:tc>
        <w:tc>
          <w:tcPr>
            <w:tcW w:w="166" w:type="dxa"/>
            <w:tcBorders>
              <w:top w:val="nil"/>
              <w:left w:val="nil"/>
              <w:bottom w:val="nil"/>
              <w:right w:val="nil"/>
            </w:tcBorders>
            <w:shd w:val="clear" w:color="auto" w:fill="auto"/>
            <w:vAlign w:val="bottom"/>
            <w:hideMark/>
          </w:tcPr>
          <w:p w14:paraId="7872C132" w14:textId="77777777" w:rsidR="004F1C6A" w:rsidRPr="007C496B" w:rsidRDefault="004F1C6A" w:rsidP="00A04149">
            <w:pPr>
              <w:jc w:val="center"/>
              <w:rPr>
                <w:rFonts w:ascii="Times New Roman" w:hAnsi="Times New Roman"/>
                <w:sz w:val="16"/>
                <w:szCs w:val="16"/>
                <w:highlight w:val="yellow"/>
                <w:lang w:eastAsia="es-AR"/>
              </w:rPr>
            </w:pPr>
          </w:p>
        </w:tc>
      </w:tr>
      <w:tr w:rsidR="004F1C6A" w:rsidRPr="007C496B" w14:paraId="0393DD77" w14:textId="77777777" w:rsidTr="00A04149">
        <w:trPr>
          <w:trHeight w:val="240"/>
        </w:trPr>
        <w:tc>
          <w:tcPr>
            <w:tcW w:w="2122" w:type="dxa"/>
            <w:tcBorders>
              <w:top w:val="nil"/>
              <w:left w:val="nil"/>
              <w:bottom w:val="nil"/>
              <w:right w:val="nil"/>
            </w:tcBorders>
            <w:shd w:val="clear" w:color="auto" w:fill="auto"/>
            <w:vAlign w:val="bottom"/>
            <w:hideMark/>
          </w:tcPr>
          <w:p w14:paraId="44B7C3D4"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Inversiones</w:t>
            </w:r>
          </w:p>
        </w:tc>
        <w:tc>
          <w:tcPr>
            <w:tcW w:w="796" w:type="dxa"/>
            <w:tcBorders>
              <w:top w:val="nil"/>
              <w:left w:val="nil"/>
              <w:bottom w:val="nil"/>
              <w:right w:val="nil"/>
            </w:tcBorders>
            <w:shd w:val="clear" w:color="auto" w:fill="auto"/>
            <w:vAlign w:val="bottom"/>
          </w:tcPr>
          <w:p w14:paraId="58E0727B"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3594CA0D" w14:textId="77777777" w:rsidR="004F1C6A" w:rsidRPr="007C496B" w:rsidRDefault="004F1C6A" w:rsidP="00006899">
            <w:pPr>
              <w:ind w:left="-61" w:right="-25"/>
              <w:jc w:val="right"/>
              <w:rPr>
                <w:rFonts w:ascii="Arial" w:hAnsi="Arial" w:cs="Arial"/>
                <w:color w:val="000000"/>
                <w:sz w:val="16"/>
                <w:szCs w:val="16"/>
                <w:lang w:eastAsia="es-AR"/>
              </w:rPr>
            </w:pPr>
            <w:r w:rsidRPr="006824FD">
              <w:rPr>
                <w:rFonts w:ascii="Arial" w:hAnsi="Arial" w:cs="Arial"/>
                <w:color w:val="000000"/>
                <w:sz w:val="16"/>
                <w:szCs w:val="16"/>
                <w:lang w:eastAsia="es-AR"/>
              </w:rPr>
              <w:t>76.185</w:t>
            </w:r>
          </w:p>
        </w:tc>
        <w:tc>
          <w:tcPr>
            <w:tcW w:w="983" w:type="dxa"/>
            <w:tcBorders>
              <w:top w:val="nil"/>
              <w:left w:val="nil"/>
              <w:bottom w:val="nil"/>
              <w:right w:val="nil"/>
            </w:tcBorders>
            <w:shd w:val="clear" w:color="auto" w:fill="auto"/>
            <w:vAlign w:val="bottom"/>
          </w:tcPr>
          <w:p w14:paraId="281827BF" w14:textId="77777777" w:rsidR="004F1C6A" w:rsidRPr="007C496B" w:rsidRDefault="004F1C6A" w:rsidP="00A04149">
            <w:pPr>
              <w:jc w:val="right"/>
              <w:rPr>
                <w:rFonts w:ascii="Arial" w:hAnsi="Arial" w:cs="Arial"/>
                <w:color w:val="000000"/>
                <w:sz w:val="16"/>
                <w:szCs w:val="16"/>
                <w:lang w:eastAsia="es-AR"/>
              </w:rPr>
            </w:pPr>
            <w:r>
              <w:rPr>
                <w:rFonts w:ascii="Arial" w:hAnsi="Arial" w:cs="Arial"/>
                <w:color w:val="000000"/>
                <w:sz w:val="16"/>
                <w:szCs w:val="16"/>
                <w:lang w:eastAsia="es-AR"/>
              </w:rPr>
              <w:t>43,35</w:t>
            </w:r>
          </w:p>
        </w:tc>
        <w:tc>
          <w:tcPr>
            <w:tcW w:w="1283" w:type="dxa"/>
            <w:gridSpan w:val="2"/>
            <w:tcBorders>
              <w:top w:val="nil"/>
              <w:left w:val="nil"/>
              <w:bottom w:val="nil"/>
              <w:right w:val="nil"/>
            </w:tcBorders>
            <w:shd w:val="clear" w:color="auto" w:fill="auto"/>
            <w:vAlign w:val="bottom"/>
          </w:tcPr>
          <w:p w14:paraId="41B987C1" w14:textId="77777777" w:rsidR="004F1C6A" w:rsidRPr="007C496B" w:rsidRDefault="004F1C6A" w:rsidP="00A04149">
            <w:pPr>
              <w:jc w:val="right"/>
              <w:rPr>
                <w:rFonts w:ascii="Arial" w:hAnsi="Arial" w:cs="Arial"/>
                <w:color w:val="000000"/>
                <w:sz w:val="16"/>
                <w:szCs w:val="16"/>
                <w:lang w:eastAsia="es-AR"/>
              </w:rPr>
            </w:pPr>
            <w:r w:rsidRPr="006824FD">
              <w:rPr>
                <w:rFonts w:ascii="Arial" w:hAnsi="Arial" w:cs="Arial"/>
                <w:color w:val="000000"/>
                <w:sz w:val="16"/>
                <w:szCs w:val="16"/>
                <w:lang w:eastAsia="es-AR"/>
              </w:rPr>
              <w:t>3.302.620</w:t>
            </w:r>
          </w:p>
        </w:tc>
        <w:tc>
          <w:tcPr>
            <w:tcW w:w="164" w:type="dxa"/>
            <w:tcBorders>
              <w:top w:val="nil"/>
              <w:left w:val="nil"/>
              <w:bottom w:val="nil"/>
              <w:right w:val="nil"/>
            </w:tcBorders>
            <w:shd w:val="clear" w:color="auto" w:fill="auto"/>
            <w:vAlign w:val="bottom"/>
            <w:hideMark/>
          </w:tcPr>
          <w:p w14:paraId="0599C7E4" w14:textId="77777777" w:rsidR="004F1C6A" w:rsidRPr="007C496B" w:rsidRDefault="004F1C6A" w:rsidP="00A04149">
            <w:pPr>
              <w:jc w:val="cente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779621F5"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p>
        </w:tc>
        <w:tc>
          <w:tcPr>
            <w:tcW w:w="972" w:type="dxa"/>
            <w:tcBorders>
              <w:top w:val="nil"/>
              <w:left w:val="nil"/>
              <w:bottom w:val="nil"/>
              <w:right w:val="nil"/>
            </w:tcBorders>
            <w:shd w:val="clear" w:color="auto" w:fill="auto"/>
            <w:vAlign w:val="bottom"/>
            <w:hideMark/>
          </w:tcPr>
          <w:p w14:paraId="55A1B3AE" w14:textId="77777777" w:rsidR="004F1C6A" w:rsidRPr="00E450E4" w:rsidRDefault="004F1C6A" w:rsidP="00006899">
            <w:pPr>
              <w:ind w:right="-20"/>
              <w:jc w:val="right"/>
              <w:rPr>
                <w:rFonts w:ascii="Arial" w:hAnsi="Arial" w:cs="Arial"/>
                <w:color w:val="000000"/>
                <w:sz w:val="16"/>
                <w:szCs w:val="16"/>
                <w:lang w:eastAsia="es-AR"/>
              </w:rPr>
            </w:pPr>
            <w:r w:rsidRPr="00E450E4">
              <w:rPr>
                <w:rFonts w:ascii="Arial" w:hAnsi="Arial" w:cs="Arial"/>
                <w:color w:val="000000"/>
                <w:sz w:val="16"/>
                <w:szCs w:val="16"/>
                <w:lang w:eastAsia="es-AR"/>
              </w:rPr>
              <w:t>112.880</w:t>
            </w:r>
          </w:p>
        </w:tc>
        <w:tc>
          <w:tcPr>
            <w:tcW w:w="911" w:type="dxa"/>
            <w:tcBorders>
              <w:top w:val="nil"/>
              <w:left w:val="nil"/>
              <w:bottom w:val="nil"/>
              <w:right w:val="nil"/>
            </w:tcBorders>
            <w:shd w:val="clear" w:color="auto" w:fill="auto"/>
            <w:vAlign w:val="bottom"/>
            <w:hideMark/>
          </w:tcPr>
          <w:p w14:paraId="377707D5"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37,70</w:t>
            </w:r>
          </w:p>
        </w:tc>
        <w:tc>
          <w:tcPr>
            <w:tcW w:w="1164" w:type="dxa"/>
            <w:tcBorders>
              <w:top w:val="nil"/>
              <w:left w:val="nil"/>
              <w:bottom w:val="nil"/>
              <w:right w:val="nil"/>
            </w:tcBorders>
            <w:shd w:val="clear" w:color="auto" w:fill="auto"/>
            <w:vAlign w:val="bottom"/>
            <w:hideMark/>
          </w:tcPr>
          <w:p w14:paraId="6C744640"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4.255.589</w:t>
            </w:r>
          </w:p>
        </w:tc>
        <w:tc>
          <w:tcPr>
            <w:tcW w:w="166" w:type="dxa"/>
            <w:tcBorders>
              <w:top w:val="nil"/>
              <w:left w:val="nil"/>
              <w:bottom w:val="nil"/>
              <w:right w:val="nil"/>
            </w:tcBorders>
            <w:shd w:val="clear" w:color="auto" w:fill="auto"/>
            <w:vAlign w:val="bottom"/>
            <w:hideMark/>
          </w:tcPr>
          <w:p w14:paraId="43B7F737" w14:textId="77777777" w:rsidR="004F1C6A" w:rsidRPr="007C496B" w:rsidRDefault="004F1C6A" w:rsidP="00A04149">
            <w:pPr>
              <w:jc w:val="center"/>
              <w:rPr>
                <w:rFonts w:ascii="Arial" w:hAnsi="Arial" w:cs="Arial"/>
                <w:color w:val="000000"/>
                <w:sz w:val="16"/>
                <w:szCs w:val="16"/>
                <w:highlight w:val="yellow"/>
                <w:lang w:eastAsia="es-AR"/>
              </w:rPr>
            </w:pPr>
          </w:p>
        </w:tc>
      </w:tr>
      <w:tr w:rsidR="004F1C6A" w:rsidRPr="007C496B" w14:paraId="711B8E28" w14:textId="77777777" w:rsidTr="00A04149">
        <w:trPr>
          <w:trHeight w:val="240"/>
        </w:trPr>
        <w:tc>
          <w:tcPr>
            <w:tcW w:w="2122" w:type="dxa"/>
            <w:tcBorders>
              <w:top w:val="nil"/>
              <w:left w:val="nil"/>
              <w:bottom w:val="nil"/>
              <w:right w:val="nil"/>
            </w:tcBorders>
            <w:shd w:val="clear" w:color="auto" w:fill="auto"/>
            <w:vAlign w:val="bottom"/>
            <w:hideMark/>
          </w:tcPr>
          <w:p w14:paraId="5AA3C198"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Créditos por ventas</w:t>
            </w:r>
          </w:p>
        </w:tc>
        <w:tc>
          <w:tcPr>
            <w:tcW w:w="796" w:type="dxa"/>
            <w:tcBorders>
              <w:top w:val="nil"/>
              <w:left w:val="nil"/>
              <w:bottom w:val="nil"/>
              <w:right w:val="nil"/>
            </w:tcBorders>
            <w:shd w:val="clear" w:color="auto" w:fill="auto"/>
            <w:vAlign w:val="bottom"/>
          </w:tcPr>
          <w:p w14:paraId="5746DA3B" w14:textId="77777777" w:rsidR="004F1C6A" w:rsidRPr="007C496B" w:rsidRDefault="004F1C6A" w:rsidP="00A04149">
            <w:pPr>
              <w:jc w:val="center"/>
              <w:rPr>
                <w:rFonts w:ascii="Arial" w:hAnsi="Arial" w:cs="Arial"/>
                <w:color w:val="000000"/>
                <w:sz w:val="16"/>
                <w:szCs w:val="16"/>
                <w:lang w:eastAsia="es-AR"/>
              </w:rPr>
            </w:pPr>
          </w:p>
        </w:tc>
        <w:tc>
          <w:tcPr>
            <w:tcW w:w="625" w:type="dxa"/>
            <w:tcBorders>
              <w:top w:val="nil"/>
              <w:left w:val="nil"/>
              <w:bottom w:val="nil"/>
              <w:right w:val="nil"/>
            </w:tcBorders>
            <w:shd w:val="clear" w:color="auto" w:fill="auto"/>
            <w:vAlign w:val="bottom"/>
          </w:tcPr>
          <w:p w14:paraId="542EE67E" w14:textId="77777777" w:rsidR="004F1C6A" w:rsidRPr="007C496B" w:rsidRDefault="004F1C6A" w:rsidP="00006899">
            <w:pPr>
              <w:ind w:left="-61"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264D608B"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nil"/>
              <w:left w:val="nil"/>
              <w:bottom w:val="nil"/>
              <w:right w:val="nil"/>
            </w:tcBorders>
            <w:shd w:val="clear" w:color="auto" w:fill="auto"/>
            <w:vAlign w:val="bottom"/>
          </w:tcPr>
          <w:p w14:paraId="017D7623" w14:textId="77777777" w:rsidR="004F1C6A" w:rsidRPr="007C496B" w:rsidRDefault="004F1C6A" w:rsidP="00A04149">
            <w:pPr>
              <w:jc w:val="right"/>
              <w:rPr>
                <w:rFonts w:ascii="Times New Roman" w:hAnsi="Times New Roman"/>
                <w:sz w:val="16"/>
                <w:szCs w:val="16"/>
                <w:lang w:eastAsia="es-AR"/>
              </w:rPr>
            </w:pPr>
          </w:p>
        </w:tc>
        <w:tc>
          <w:tcPr>
            <w:tcW w:w="164" w:type="dxa"/>
            <w:tcBorders>
              <w:top w:val="nil"/>
              <w:left w:val="nil"/>
              <w:bottom w:val="nil"/>
              <w:right w:val="nil"/>
            </w:tcBorders>
            <w:shd w:val="clear" w:color="auto" w:fill="auto"/>
            <w:vAlign w:val="bottom"/>
            <w:hideMark/>
          </w:tcPr>
          <w:p w14:paraId="4529D4B0" w14:textId="77777777" w:rsidR="004F1C6A" w:rsidRPr="007C496B" w:rsidRDefault="004F1C6A" w:rsidP="00A04149">
            <w:pPr>
              <w:jc w:val="right"/>
              <w:rPr>
                <w:rFonts w:ascii="Times New Roman" w:hAnsi="Times New Roman"/>
                <w:sz w:val="16"/>
                <w:szCs w:val="16"/>
                <w:highlight w:val="yellow"/>
                <w:lang w:eastAsia="es-AR"/>
              </w:rPr>
            </w:pPr>
          </w:p>
        </w:tc>
        <w:tc>
          <w:tcPr>
            <w:tcW w:w="478" w:type="dxa"/>
            <w:tcBorders>
              <w:top w:val="nil"/>
              <w:left w:val="nil"/>
              <w:bottom w:val="nil"/>
              <w:right w:val="nil"/>
            </w:tcBorders>
            <w:shd w:val="clear" w:color="auto" w:fill="auto"/>
            <w:vAlign w:val="bottom"/>
            <w:hideMark/>
          </w:tcPr>
          <w:p w14:paraId="70D131B6" w14:textId="77777777" w:rsidR="004F1C6A" w:rsidRPr="007C496B" w:rsidRDefault="004F1C6A" w:rsidP="00A04149">
            <w:pPr>
              <w:jc w:val="right"/>
              <w:rPr>
                <w:rFonts w:ascii="Times New Roman" w:hAnsi="Times New Roman"/>
                <w:sz w:val="16"/>
                <w:szCs w:val="16"/>
                <w:lang w:eastAsia="es-AR"/>
              </w:rPr>
            </w:pPr>
          </w:p>
        </w:tc>
        <w:tc>
          <w:tcPr>
            <w:tcW w:w="972" w:type="dxa"/>
            <w:tcBorders>
              <w:top w:val="nil"/>
              <w:left w:val="nil"/>
              <w:bottom w:val="nil"/>
              <w:right w:val="nil"/>
            </w:tcBorders>
            <w:shd w:val="clear" w:color="auto" w:fill="auto"/>
            <w:vAlign w:val="bottom"/>
            <w:hideMark/>
          </w:tcPr>
          <w:p w14:paraId="246D0D41" w14:textId="77777777" w:rsidR="004F1C6A" w:rsidRPr="00E450E4" w:rsidRDefault="004F1C6A" w:rsidP="00006899">
            <w:pPr>
              <w:ind w:right="-20"/>
              <w:jc w:val="right"/>
              <w:rPr>
                <w:rFonts w:ascii="Times New Roman" w:hAnsi="Times New Roman"/>
                <w:sz w:val="16"/>
                <w:szCs w:val="16"/>
                <w:lang w:eastAsia="es-AR"/>
              </w:rPr>
            </w:pPr>
          </w:p>
        </w:tc>
        <w:tc>
          <w:tcPr>
            <w:tcW w:w="911" w:type="dxa"/>
            <w:tcBorders>
              <w:top w:val="nil"/>
              <w:left w:val="nil"/>
              <w:bottom w:val="nil"/>
              <w:right w:val="nil"/>
            </w:tcBorders>
            <w:shd w:val="clear" w:color="auto" w:fill="auto"/>
            <w:vAlign w:val="bottom"/>
            <w:hideMark/>
          </w:tcPr>
          <w:p w14:paraId="06A22D17" w14:textId="77777777" w:rsidR="004F1C6A" w:rsidRPr="00E450E4" w:rsidRDefault="004F1C6A" w:rsidP="00A04149">
            <w:pPr>
              <w:jc w:val="right"/>
              <w:rPr>
                <w:rFonts w:ascii="Times New Roman" w:hAnsi="Times New Roman"/>
                <w:sz w:val="16"/>
                <w:szCs w:val="16"/>
                <w:lang w:eastAsia="es-AR"/>
              </w:rPr>
            </w:pPr>
          </w:p>
        </w:tc>
        <w:tc>
          <w:tcPr>
            <w:tcW w:w="1164" w:type="dxa"/>
            <w:tcBorders>
              <w:top w:val="nil"/>
              <w:left w:val="nil"/>
              <w:bottom w:val="nil"/>
              <w:right w:val="nil"/>
            </w:tcBorders>
            <w:shd w:val="clear" w:color="auto" w:fill="auto"/>
            <w:vAlign w:val="bottom"/>
            <w:hideMark/>
          </w:tcPr>
          <w:p w14:paraId="16A880DB" w14:textId="77777777" w:rsidR="004F1C6A" w:rsidRPr="00E450E4" w:rsidRDefault="004F1C6A" w:rsidP="00A04149">
            <w:pPr>
              <w:jc w:val="right"/>
              <w:rPr>
                <w:rFonts w:ascii="Times New Roman" w:hAnsi="Times New Roman"/>
                <w:sz w:val="16"/>
                <w:szCs w:val="16"/>
                <w:lang w:eastAsia="es-AR"/>
              </w:rPr>
            </w:pPr>
          </w:p>
        </w:tc>
        <w:tc>
          <w:tcPr>
            <w:tcW w:w="166" w:type="dxa"/>
            <w:tcBorders>
              <w:top w:val="nil"/>
              <w:left w:val="nil"/>
              <w:bottom w:val="nil"/>
              <w:right w:val="nil"/>
            </w:tcBorders>
            <w:shd w:val="clear" w:color="auto" w:fill="auto"/>
            <w:vAlign w:val="bottom"/>
            <w:hideMark/>
          </w:tcPr>
          <w:p w14:paraId="59641F8F" w14:textId="77777777" w:rsidR="004F1C6A" w:rsidRPr="007C496B" w:rsidRDefault="004F1C6A" w:rsidP="00A04149">
            <w:pPr>
              <w:jc w:val="right"/>
              <w:rPr>
                <w:rFonts w:ascii="Times New Roman" w:hAnsi="Times New Roman"/>
                <w:sz w:val="16"/>
                <w:szCs w:val="16"/>
                <w:highlight w:val="yellow"/>
                <w:lang w:eastAsia="es-AR"/>
              </w:rPr>
            </w:pPr>
          </w:p>
        </w:tc>
      </w:tr>
      <w:tr w:rsidR="004F1C6A" w:rsidRPr="007C496B" w14:paraId="573E5CD0" w14:textId="77777777" w:rsidTr="00A04149">
        <w:trPr>
          <w:trHeight w:val="240"/>
        </w:trPr>
        <w:tc>
          <w:tcPr>
            <w:tcW w:w="2122" w:type="dxa"/>
            <w:tcBorders>
              <w:top w:val="nil"/>
              <w:left w:val="nil"/>
              <w:bottom w:val="nil"/>
              <w:right w:val="nil"/>
            </w:tcBorders>
            <w:shd w:val="clear" w:color="auto" w:fill="auto"/>
            <w:vAlign w:val="bottom"/>
            <w:hideMark/>
          </w:tcPr>
          <w:p w14:paraId="4929933C"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 xml:space="preserve"> - Sociedades relacionadas créditos en el exterior</w:t>
            </w:r>
          </w:p>
        </w:tc>
        <w:tc>
          <w:tcPr>
            <w:tcW w:w="796" w:type="dxa"/>
            <w:tcBorders>
              <w:top w:val="nil"/>
              <w:left w:val="nil"/>
              <w:bottom w:val="nil"/>
              <w:right w:val="nil"/>
            </w:tcBorders>
            <w:shd w:val="clear" w:color="auto" w:fill="auto"/>
            <w:vAlign w:val="bottom"/>
          </w:tcPr>
          <w:p w14:paraId="5B0244A1"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010FBA8B" w14:textId="317B03ED" w:rsidR="004F1C6A" w:rsidRPr="007C496B" w:rsidRDefault="004F1C6A" w:rsidP="009C2D43">
            <w:pPr>
              <w:ind w:left="-61" w:right="-25"/>
              <w:jc w:val="right"/>
              <w:rPr>
                <w:rFonts w:ascii="Arial" w:hAnsi="Arial" w:cs="Arial"/>
                <w:color w:val="000000"/>
                <w:sz w:val="16"/>
                <w:szCs w:val="16"/>
                <w:lang w:eastAsia="es-AR"/>
              </w:rPr>
            </w:pPr>
            <w:r w:rsidRPr="006824FD">
              <w:rPr>
                <w:rFonts w:ascii="Arial" w:hAnsi="Arial" w:cs="Arial"/>
                <w:color w:val="000000"/>
                <w:sz w:val="16"/>
                <w:szCs w:val="16"/>
                <w:lang w:eastAsia="es-AR"/>
              </w:rPr>
              <w:t>14.57</w:t>
            </w:r>
            <w:r w:rsidR="009C2D43">
              <w:rPr>
                <w:rFonts w:ascii="Arial" w:hAnsi="Arial" w:cs="Arial"/>
                <w:color w:val="000000"/>
                <w:sz w:val="16"/>
                <w:szCs w:val="16"/>
                <w:lang w:eastAsia="es-AR"/>
              </w:rPr>
              <w:t>0</w:t>
            </w:r>
          </w:p>
        </w:tc>
        <w:tc>
          <w:tcPr>
            <w:tcW w:w="983" w:type="dxa"/>
            <w:tcBorders>
              <w:top w:val="nil"/>
              <w:left w:val="nil"/>
              <w:bottom w:val="nil"/>
              <w:right w:val="nil"/>
            </w:tcBorders>
            <w:shd w:val="clear" w:color="auto" w:fill="auto"/>
            <w:vAlign w:val="bottom"/>
          </w:tcPr>
          <w:p w14:paraId="5374291B" w14:textId="77777777" w:rsidR="004F1C6A" w:rsidRPr="007C496B" w:rsidRDefault="004F1C6A" w:rsidP="00A04149">
            <w:pPr>
              <w:jc w:val="right"/>
              <w:rPr>
                <w:rFonts w:ascii="Arial" w:hAnsi="Arial" w:cs="Arial"/>
                <w:color w:val="000000"/>
                <w:sz w:val="16"/>
                <w:szCs w:val="16"/>
                <w:lang w:eastAsia="es-AR"/>
              </w:rPr>
            </w:pPr>
            <w:r>
              <w:rPr>
                <w:rFonts w:ascii="Arial" w:hAnsi="Arial" w:cs="Arial"/>
                <w:color w:val="000000"/>
                <w:sz w:val="16"/>
                <w:szCs w:val="16"/>
                <w:lang w:eastAsia="es-AR"/>
              </w:rPr>
              <w:t>43,35</w:t>
            </w:r>
          </w:p>
        </w:tc>
        <w:tc>
          <w:tcPr>
            <w:tcW w:w="1283" w:type="dxa"/>
            <w:gridSpan w:val="2"/>
            <w:tcBorders>
              <w:top w:val="nil"/>
              <w:left w:val="nil"/>
              <w:bottom w:val="nil"/>
              <w:right w:val="nil"/>
            </w:tcBorders>
            <w:shd w:val="clear" w:color="auto" w:fill="auto"/>
            <w:vAlign w:val="bottom"/>
          </w:tcPr>
          <w:p w14:paraId="2A59DD02" w14:textId="2F1F37E4" w:rsidR="004F1C6A" w:rsidRPr="007C496B" w:rsidRDefault="004F1C6A" w:rsidP="009C2D43">
            <w:pPr>
              <w:jc w:val="right"/>
              <w:rPr>
                <w:rFonts w:ascii="Arial" w:hAnsi="Arial" w:cs="Arial"/>
                <w:color w:val="000000"/>
                <w:sz w:val="16"/>
                <w:szCs w:val="16"/>
                <w:lang w:eastAsia="es-AR"/>
              </w:rPr>
            </w:pPr>
            <w:r w:rsidRPr="006824FD">
              <w:rPr>
                <w:rFonts w:ascii="Arial" w:hAnsi="Arial" w:cs="Arial"/>
                <w:color w:val="000000"/>
                <w:sz w:val="16"/>
                <w:szCs w:val="16"/>
                <w:lang w:eastAsia="es-AR"/>
              </w:rPr>
              <w:t>631.6</w:t>
            </w:r>
            <w:r w:rsidR="009C2D43">
              <w:rPr>
                <w:rFonts w:ascii="Arial" w:hAnsi="Arial" w:cs="Arial"/>
                <w:color w:val="000000"/>
                <w:sz w:val="16"/>
                <w:szCs w:val="16"/>
                <w:lang w:eastAsia="es-AR"/>
              </w:rPr>
              <w:t>05</w:t>
            </w:r>
          </w:p>
        </w:tc>
        <w:tc>
          <w:tcPr>
            <w:tcW w:w="164" w:type="dxa"/>
            <w:tcBorders>
              <w:top w:val="nil"/>
              <w:left w:val="nil"/>
              <w:bottom w:val="nil"/>
              <w:right w:val="nil"/>
            </w:tcBorders>
            <w:shd w:val="clear" w:color="auto" w:fill="auto"/>
            <w:vAlign w:val="bottom"/>
            <w:hideMark/>
          </w:tcPr>
          <w:p w14:paraId="54805FC1" w14:textId="77777777" w:rsidR="004F1C6A" w:rsidRPr="007C496B" w:rsidRDefault="004F1C6A" w:rsidP="00A04149">
            <w:pPr>
              <w:jc w:val="right"/>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5BE65AA2"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 xml:space="preserve">US$ </w:t>
            </w:r>
          </w:p>
        </w:tc>
        <w:tc>
          <w:tcPr>
            <w:tcW w:w="972" w:type="dxa"/>
            <w:tcBorders>
              <w:top w:val="nil"/>
              <w:left w:val="nil"/>
              <w:bottom w:val="nil"/>
              <w:right w:val="nil"/>
            </w:tcBorders>
            <w:shd w:val="clear" w:color="auto" w:fill="auto"/>
            <w:vAlign w:val="bottom"/>
            <w:hideMark/>
          </w:tcPr>
          <w:p w14:paraId="2F2FEBCB" w14:textId="77777777" w:rsidR="004F1C6A" w:rsidRPr="00E450E4" w:rsidRDefault="004F1C6A" w:rsidP="00006899">
            <w:pPr>
              <w:ind w:right="-20"/>
              <w:jc w:val="right"/>
              <w:rPr>
                <w:rFonts w:ascii="Arial" w:hAnsi="Arial" w:cs="Arial"/>
                <w:color w:val="000000"/>
                <w:sz w:val="16"/>
                <w:szCs w:val="16"/>
                <w:lang w:eastAsia="es-AR"/>
              </w:rPr>
            </w:pPr>
            <w:r w:rsidRPr="00E450E4">
              <w:rPr>
                <w:rFonts w:ascii="Arial" w:hAnsi="Arial" w:cs="Arial"/>
                <w:color w:val="000000"/>
                <w:sz w:val="16"/>
                <w:szCs w:val="16"/>
                <w:lang w:eastAsia="es-AR"/>
              </w:rPr>
              <w:t>17.626</w:t>
            </w:r>
          </w:p>
        </w:tc>
        <w:tc>
          <w:tcPr>
            <w:tcW w:w="911" w:type="dxa"/>
            <w:tcBorders>
              <w:top w:val="nil"/>
              <w:left w:val="nil"/>
              <w:bottom w:val="nil"/>
              <w:right w:val="nil"/>
            </w:tcBorders>
            <w:shd w:val="clear" w:color="auto" w:fill="auto"/>
            <w:vAlign w:val="bottom"/>
            <w:hideMark/>
          </w:tcPr>
          <w:p w14:paraId="5C7596A6"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37,70</w:t>
            </w:r>
          </w:p>
        </w:tc>
        <w:tc>
          <w:tcPr>
            <w:tcW w:w="1164" w:type="dxa"/>
            <w:tcBorders>
              <w:top w:val="nil"/>
              <w:left w:val="nil"/>
              <w:bottom w:val="nil"/>
              <w:right w:val="nil"/>
            </w:tcBorders>
            <w:shd w:val="clear" w:color="auto" w:fill="auto"/>
            <w:vAlign w:val="bottom"/>
            <w:hideMark/>
          </w:tcPr>
          <w:p w14:paraId="26213838"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664.514</w:t>
            </w:r>
          </w:p>
        </w:tc>
        <w:tc>
          <w:tcPr>
            <w:tcW w:w="166" w:type="dxa"/>
            <w:tcBorders>
              <w:top w:val="nil"/>
              <w:left w:val="nil"/>
              <w:bottom w:val="nil"/>
              <w:right w:val="nil"/>
            </w:tcBorders>
            <w:shd w:val="clear" w:color="auto" w:fill="auto"/>
            <w:vAlign w:val="bottom"/>
            <w:hideMark/>
          </w:tcPr>
          <w:p w14:paraId="637694FB" w14:textId="77777777" w:rsidR="004F1C6A" w:rsidRPr="007C496B" w:rsidRDefault="004F1C6A" w:rsidP="00A04149">
            <w:pPr>
              <w:jc w:val="right"/>
              <w:rPr>
                <w:rFonts w:ascii="Arial" w:hAnsi="Arial" w:cs="Arial"/>
                <w:color w:val="000000"/>
                <w:sz w:val="16"/>
                <w:szCs w:val="16"/>
                <w:highlight w:val="yellow"/>
                <w:lang w:eastAsia="es-AR"/>
              </w:rPr>
            </w:pPr>
          </w:p>
        </w:tc>
      </w:tr>
      <w:tr w:rsidR="004F1C6A" w:rsidRPr="007C496B" w14:paraId="3372F363" w14:textId="77777777" w:rsidTr="00A04149">
        <w:trPr>
          <w:trHeight w:val="240"/>
        </w:trPr>
        <w:tc>
          <w:tcPr>
            <w:tcW w:w="2122" w:type="dxa"/>
            <w:tcBorders>
              <w:top w:val="nil"/>
              <w:left w:val="nil"/>
              <w:bottom w:val="nil"/>
              <w:right w:val="nil"/>
            </w:tcBorders>
            <w:shd w:val="clear" w:color="auto" w:fill="auto"/>
            <w:vAlign w:val="bottom"/>
            <w:hideMark/>
          </w:tcPr>
          <w:p w14:paraId="0E7B8C87"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 xml:space="preserve"> - Sociedades relacionadas créditos locales</w:t>
            </w:r>
          </w:p>
        </w:tc>
        <w:tc>
          <w:tcPr>
            <w:tcW w:w="796" w:type="dxa"/>
            <w:tcBorders>
              <w:top w:val="nil"/>
              <w:left w:val="nil"/>
              <w:bottom w:val="nil"/>
              <w:right w:val="nil"/>
            </w:tcBorders>
            <w:shd w:val="clear" w:color="auto" w:fill="auto"/>
            <w:vAlign w:val="bottom"/>
          </w:tcPr>
          <w:p w14:paraId="34CADF46"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65E45E2A" w14:textId="53F66D28" w:rsidR="004F1C6A" w:rsidRPr="007C496B" w:rsidRDefault="009C2D43" w:rsidP="009C2D43">
            <w:pPr>
              <w:ind w:left="-61" w:right="-25"/>
              <w:jc w:val="right"/>
              <w:rPr>
                <w:rFonts w:ascii="Arial" w:hAnsi="Arial" w:cs="Arial"/>
                <w:color w:val="000000"/>
                <w:sz w:val="16"/>
                <w:szCs w:val="16"/>
                <w:lang w:eastAsia="es-AR"/>
              </w:rPr>
            </w:pPr>
            <w:r>
              <w:rPr>
                <w:rFonts w:ascii="Arial" w:hAnsi="Arial" w:cs="Arial"/>
                <w:color w:val="000000"/>
                <w:sz w:val="16"/>
                <w:szCs w:val="16"/>
                <w:lang w:eastAsia="es-AR"/>
              </w:rPr>
              <w:t>27</w:t>
            </w:r>
            <w:r w:rsidR="004F1C6A" w:rsidRPr="006824FD">
              <w:rPr>
                <w:rFonts w:ascii="Arial" w:hAnsi="Arial" w:cs="Arial"/>
                <w:color w:val="000000"/>
                <w:sz w:val="16"/>
                <w:szCs w:val="16"/>
                <w:lang w:eastAsia="es-AR"/>
              </w:rPr>
              <w:t>.</w:t>
            </w:r>
            <w:r>
              <w:rPr>
                <w:rFonts w:ascii="Arial" w:hAnsi="Arial" w:cs="Arial"/>
                <w:color w:val="000000"/>
                <w:sz w:val="16"/>
                <w:szCs w:val="16"/>
                <w:lang w:eastAsia="es-AR"/>
              </w:rPr>
              <w:t>700</w:t>
            </w:r>
          </w:p>
        </w:tc>
        <w:tc>
          <w:tcPr>
            <w:tcW w:w="983" w:type="dxa"/>
            <w:tcBorders>
              <w:top w:val="nil"/>
              <w:left w:val="nil"/>
              <w:bottom w:val="nil"/>
              <w:right w:val="nil"/>
            </w:tcBorders>
            <w:shd w:val="clear" w:color="auto" w:fill="auto"/>
            <w:vAlign w:val="bottom"/>
          </w:tcPr>
          <w:p w14:paraId="04FD5404" w14:textId="77777777" w:rsidR="004F1C6A" w:rsidRPr="007C496B" w:rsidRDefault="004F1C6A" w:rsidP="00A04149">
            <w:pPr>
              <w:jc w:val="right"/>
              <w:rPr>
                <w:rFonts w:ascii="Arial" w:hAnsi="Arial" w:cs="Arial"/>
                <w:color w:val="000000"/>
                <w:sz w:val="16"/>
                <w:szCs w:val="16"/>
                <w:lang w:eastAsia="es-AR"/>
              </w:rPr>
            </w:pPr>
            <w:r>
              <w:rPr>
                <w:rFonts w:ascii="Arial" w:hAnsi="Arial" w:cs="Arial"/>
                <w:color w:val="000000"/>
                <w:sz w:val="16"/>
                <w:szCs w:val="16"/>
                <w:lang w:eastAsia="es-AR"/>
              </w:rPr>
              <w:t>43,35</w:t>
            </w:r>
          </w:p>
        </w:tc>
        <w:tc>
          <w:tcPr>
            <w:tcW w:w="1283" w:type="dxa"/>
            <w:gridSpan w:val="2"/>
            <w:tcBorders>
              <w:top w:val="nil"/>
              <w:left w:val="nil"/>
              <w:bottom w:val="single" w:sz="4" w:space="0" w:color="auto"/>
              <w:right w:val="nil"/>
            </w:tcBorders>
            <w:shd w:val="clear" w:color="auto" w:fill="auto"/>
            <w:vAlign w:val="bottom"/>
          </w:tcPr>
          <w:p w14:paraId="058CE05E" w14:textId="7E9D810B" w:rsidR="004F1C6A" w:rsidRPr="007C496B" w:rsidRDefault="004F1C6A" w:rsidP="009C2D43">
            <w:pPr>
              <w:jc w:val="right"/>
              <w:rPr>
                <w:rFonts w:ascii="Arial" w:hAnsi="Arial" w:cs="Arial"/>
                <w:color w:val="000000"/>
                <w:sz w:val="16"/>
                <w:szCs w:val="16"/>
                <w:lang w:eastAsia="es-AR"/>
              </w:rPr>
            </w:pPr>
            <w:r w:rsidRPr="006824FD">
              <w:rPr>
                <w:rFonts w:ascii="Arial" w:hAnsi="Arial" w:cs="Arial"/>
                <w:color w:val="000000"/>
                <w:sz w:val="16"/>
                <w:szCs w:val="16"/>
                <w:lang w:eastAsia="es-AR"/>
              </w:rPr>
              <w:t>1.</w:t>
            </w:r>
            <w:r w:rsidR="009C2D43">
              <w:rPr>
                <w:rFonts w:ascii="Arial" w:hAnsi="Arial" w:cs="Arial"/>
                <w:color w:val="000000"/>
                <w:sz w:val="16"/>
                <w:szCs w:val="16"/>
                <w:lang w:eastAsia="es-AR"/>
              </w:rPr>
              <w:t>200</w:t>
            </w:r>
            <w:r w:rsidRPr="006824FD">
              <w:rPr>
                <w:rFonts w:ascii="Arial" w:hAnsi="Arial" w:cs="Arial"/>
                <w:color w:val="000000"/>
                <w:sz w:val="16"/>
                <w:szCs w:val="16"/>
                <w:lang w:eastAsia="es-AR"/>
              </w:rPr>
              <w:t>.</w:t>
            </w:r>
            <w:r w:rsidR="009C2D43">
              <w:rPr>
                <w:rFonts w:ascii="Arial" w:hAnsi="Arial" w:cs="Arial"/>
                <w:color w:val="000000"/>
                <w:sz w:val="16"/>
                <w:szCs w:val="16"/>
                <w:lang w:eastAsia="es-AR"/>
              </w:rPr>
              <w:t>804</w:t>
            </w:r>
          </w:p>
        </w:tc>
        <w:tc>
          <w:tcPr>
            <w:tcW w:w="164" w:type="dxa"/>
            <w:tcBorders>
              <w:top w:val="nil"/>
              <w:left w:val="nil"/>
              <w:bottom w:val="nil"/>
              <w:right w:val="nil"/>
            </w:tcBorders>
            <w:shd w:val="clear" w:color="auto" w:fill="auto"/>
            <w:vAlign w:val="bottom"/>
            <w:hideMark/>
          </w:tcPr>
          <w:p w14:paraId="0888317F" w14:textId="77777777" w:rsidR="004F1C6A" w:rsidRPr="007C496B" w:rsidRDefault="004F1C6A" w:rsidP="00A04149">
            <w:pPr>
              <w:jc w:val="right"/>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6BDF8337"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 xml:space="preserve">US$ </w:t>
            </w:r>
          </w:p>
        </w:tc>
        <w:tc>
          <w:tcPr>
            <w:tcW w:w="972" w:type="dxa"/>
            <w:tcBorders>
              <w:top w:val="nil"/>
              <w:left w:val="nil"/>
              <w:bottom w:val="nil"/>
              <w:right w:val="nil"/>
            </w:tcBorders>
            <w:shd w:val="clear" w:color="auto" w:fill="auto"/>
            <w:vAlign w:val="bottom"/>
            <w:hideMark/>
          </w:tcPr>
          <w:p w14:paraId="78B9CA04" w14:textId="77777777" w:rsidR="004F1C6A" w:rsidRPr="00E450E4" w:rsidRDefault="004F1C6A" w:rsidP="00006899">
            <w:pPr>
              <w:ind w:right="-20"/>
              <w:jc w:val="right"/>
              <w:rPr>
                <w:rFonts w:ascii="Arial" w:hAnsi="Arial" w:cs="Arial"/>
                <w:color w:val="000000"/>
                <w:sz w:val="16"/>
                <w:szCs w:val="16"/>
                <w:lang w:eastAsia="es-AR"/>
              </w:rPr>
            </w:pPr>
            <w:r w:rsidRPr="00E450E4">
              <w:rPr>
                <w:rFonts w:ascii="Arial" w:hAnsi="Arial" w:cs="Arial"/>
                <w:color w:val="000000"/>
                <w:sz w:val="16"/>
                <w:szCs w:val="16"/>
                <w:lang w:eastAsia="es-AR"/>
              </w:rPr>
              <w:t>31.255</w:t>
            </w:r>
          </w:p>
        </w:tc>
        <w:tc>
          <w:tcPr>
            <w:tcW w:w="911" w:type="dxa"/>
            <w:tcBorders>
              <w:top w:val="nil"/>
              <w:left w:val="nil"/>
              <w:bottom w:val="nil"/>
              <w:right w:val="nil"/>
            </w:tcBorders>
            <w:shd w:val="clear" w:color="auto" w:fill="auto"/>
            <w:vAlign w:val="bottom"/>
            <w:hideMark/>
          </w:tcPr>
          <w:p w14:paraId="0A87F12B"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37,70</w:t>
            </w:r>
          </w:p>
        </w:tc>
        <w:tc>
          <w:tcPr>
            <w:tcW w:w="1164" w:type="dxa"/>
            <w:tcBorders>
              <w:top w:val="nil"/>
              <w:left w:val="nil"/>
              <w:bottom w:val="nil"/>
              <w:right w:val="nil"/>
            </w:tcBorders>
            <w:shd w:val="clear" w:color="auto" w:fill="auto"/>
            <w:vAlign w:val="bottom"/>
            <w:hideMark/>
          </w:tcPr>
          <w:p w14:paraId="1C3BBFE3"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1.178.305</w:t>
            </w:r>
          </w:p>
        </w:tc>
        <w:tc>
          <w:tcPr>
            <w:tcW w:w="166" w:type="dxa"/>
            <w:tcBorders>
              <w:top w:val="nil"/>
              <w:left w:val="nil"/>
              <w:bottom w:val="nil"/>
              <w:right w:val="nil"/>
            </w:tcBorders>
            <w:shd w:val="clear" w:color="auto" w:fill="auto"/>
            <w:vAlign w:val="bottom"/>
            <w:hideMark/>
          </w:tcPr>
          <w:p w14:paraId="3B3D22F5" w14:textId="77777777" w:rsidR="004F1C6A" w:rsidRPr="007C496B" w:rsidRDefault="004F1C6A" w:rsidP="00A04149">
            <w:pPr>
              <w:jc w:val="right"/>
              <w:rPr>
                <w:rFonts w:ascii="Arial" w:hAnsi="Arial" w:cs="Arial"/>
                <w:color w:val="000000"/>
                <w:sz w:val="16"/>
                <w:szCs w:val="16"/>
                <w:highlight w:val="yellow"/>
                <w:lang w:eastAsia="es-AR"/>
              </w:rPr>
            </w:pPr>
          </w:p>
        </w:tc>
      </w:tr>
      <w:tr w:rsidR="004F1C6A" w:rsidRPr="007C496B" w14:paraId="48A41233" w14:textId="77777777" w:rsidTr="00A04149">
        <w:trPr>
          <w:trHeight w:val="252"/>
        </w:trPr>
        <w:tc>
          <w:tcPr>
            <w:tcW w:w="2122" w:type="dxa"/>
            <w:tcBorders>
              <w:top w:val="nil"/>
              <w:left w:val="nil"/>
              <w:bottom w:val="nil"/>
              <w:right w:val="nil"/>
            </w:tcBorders>
            <w:shd w:val="clear" w:color="auto" w:fill="auto"/>
            <w:vAlign w:val="bottom"/>
            <w:hideMark/>
          </w:tcPr>
          <w:p w14:paraId="5BEFE365"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Total del activo corriente</w:t>
            </w:r>
          </w:p>
        </w:tc>
        <w:tc>
          <w:tcPr>
            <w:tcW w:w="796" w:type="dxa"/>
            <w:tcBorders>
              <w:top w:val="nil"/>
              <w:left w:val="nil"/>
              <w:bottom w:val="nil"/>
              <w:right w:val="nil"/>
            </w:tcBorders>
            <w:shd w:val="clear" w:color="auto" w:fill="auto"/>
            <w:vAlign w:val="bottom"/>
          </w:tcPr>
          <w:p w14:paraId="1CF39001" w14:textId="77777777" w:rsidR="004F1C6A" w:rsidRPr="007C496B" w:rsidRDefault="004F1C6A" w:rsidP="00A04149">
            <w:pPr>
              <w:jc w:val="center"/>
              <w:rPr>
                <w:rFonts w:ascii="Arial" w:hAnsi="Arial" w:cs="Arial"/>
                <w:color w:val="000000"/>
                <w:sz w:val="16"/>
                <w:szCs w:val="16"/>
                <w:lang w:eastAsia="es-AR"/>
              </w:rPr>
            </w:pPr>
          </w:p>
        </w:tc>
        <w:tc>
          <w:tcPr>
            <w:tcW w:w="625" w:type="dxa"/>
            <w:tcBorders>
              <w:top w:val="nil"/>
              <w:left w:val="nil"/>
              <w:bottom w:val="nil"/>
              <w:right w:val="nil"/>
            </w:tcBorders>
            <w:shd w:val="clear" w:color="auto" w:fill="auto"/>
            <w:vAlign w:val="bottom"/>
          </w:tcPr>
          <w:p w14:paraId="46E848EF" w14:textId="77777777" w:rsidR="004F1C6A" w:rsidRPr="007C496B" w:rsidRDefault="004F1C6A" w:rsidP="00006899">
            <w:pPr>
              <w:ind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5842D91B"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single" w:sz="4" w:space="0" w:color="auto"/>
              <w:left w:val="nil"/>
              <w:bottom w:val="single" w:sz="4" w:space="0" w:color="auto"/>
              <w:right w:val="nil"/>
            </w:tcBorders>
            <w:shd w:val="clear" w:color="auto" w:fill="auto"/>
            <w:vAlign w:val="bottom"/>
          </w:tcPr>
          <w:p w14:paraId="178FCA4F" w14:textId="10313B77" w:rsidR="004F1C6A" w:rsidRPr="007C496B" w:rsidRDefault="009C2D43" w:rsidP="009C2D43">
            <w:pPr>
              <w:jc w:val="right"/>
              <w:rPr>
                <w:rFonts w:ascii="Arial" w:hAnsi="Arial" w:cs="Arial"/>
                <w:color w:val="000000"/>
                <w:sz w:val="16"/>
                <w:szCs w:val="16"/>
                <w:lang w:eastAsia="es-AR"/>
              </w:rPr>
            </w:pPr>
            <w:r>
              <w:rPr>
                <w:rFonts w:ascii="Arial" w:hAnsi="Arial" w:cs="Arial"/>
                <w:color w:val="000000"/>
                <w:sz w:val="16"/>
                <w:szCs w:val="16"/>
                <w:lang w:eastAsia="es-AR"/>
              </w:rPr>
              <w:t>7</w:t>
            </w:r>
            <w:r w:rsidR="004F1C6A" w:rsidRPr="006824FD">
              <w:rPr>
                <w:rFonts w:ascii="Arial" w:hAnsi="Arial" w:cs="Arial"/>
                <w:color w:val="000000"/>
                <w:sz w:val="16"/>
                <w:szCs w:val="16"/>
                <w:lang w:eastAsia="es-AR"/>
              </w:rPr>
              <w:t>.</w:t>
            </w:r>
            <w:r>
              <w:rPr>
                <w:rFonts w:ascii="Arial" w:hAnsi="Arial" w:cs="Arial"/>
                <w:color w:val="000000"/>
                <w:sz w:val="16"/>
                <w:szCs w:val="16"/>
                <w:lang w:eastAsia="es-AR"/>
              </w:rPr>
              <w:t>633</w:t>
            </w:r>
            <w:r w:rsidR="004F1C6A" w:rsidRPr="006824FD">
              <w:rPr>
                <w:rFonts w:ascii="Arial" w:hAnsi="Arial" w:cs="Arial"/>
                <w:color w:val="000000"/>
                <w:sz w:val="16"/>
                <w:szCs w:val="16"/>
                <w:lang w:eastAsia="es-AR"/>
              </w:rPr>
              <w:t>.</w:t>
            </w:r>
            <w:r>
              <w:rPr>
                <w:rFonts w:ascii="Arial" w:hAnsi="Arial" w:cs="Arial"/>
                <w:color w:val="000000"/>
                <w:sz w:val="16"/>
                <w:szCs w:val="16"/>
                <w:lang w:eastAsia="es-AR"/>
              </w:rPr>
              <w:t>636</w:t>
            </w:r>
          </w:p>
        </w:tc>
        <w:tc>
          <w:tcPr>
            <w:tcW w:w="164" w:type="dxa"/>
            <w:tcBorders>
              <w:top w:val="nil"/>
              <w:left w:val="nil"/>
              <w:bottom w:val="nil"/>
              <w:right w:val="nil"/>
            </w:tcBorders>
            <w:shd w:val="clear" w:color="auto" w:fill="auto"/>
            <w:vAlign w:val="bottom"/>
            <w:hideMark/>
          </w:tcPr>
          <w:p w14:paraId="025108F4" w14:textId="77777777" w:rsidR="004F1C6A" w:rsidRPr="007C496B" w:rsidRDefault="004F1C6A" w:rsidP="00A04149">
            <w:pPr>
              <w:jc w:val="cente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79D11A5B" w14:textId="77777777" w:rsidR="004F1C6A" w:rsidRPr="007C496B" w:rsidRDefault="004F1C6A" w:rsidP="00A04149">
            <w:pPr>
              <w:jc w:val="center"/>
              <w:rPr>
                <w:rFonts w:ascii="Times New Roman" w:hAnsi="Times New Roman"/>
                <w:sz w:val="16"/>
                <w:szCs w:val="16"/>
                <w:lang w:eastAsia="es-AR"/>
              </w:rPr>
            </w:pPr>
          </w:p>
        </w:tc>
        <w:tc>
          <w:tcPr>
            <w:tcW w:w="972" w:type="dxa"/>
            <w:tcBorders>
              <w:top w:val="nil"/>
              <w:left w:val="nil"/>
              <w:bottom w:val="nil"/>
              <w:right w:val="nil"/>
            </w:tcBorders>
            <w:shd w:val="clear" w:color="auto" w:fill="auto"/>
            <w:vAlign w:val="bottom"/>
            <w:hideMark/>
          </w:tcPr>
          <w:p w14:paraId="65ED0B39" w14:textId="77777777" w:rsidR="004F1C6A" w:rsidRPr="00E450E4" w:rsidRDefault="004F1C6A" w:rsidP="00006899">
            <w:pPr>
              <w:ind w:right="-20"/>
              <w:jc w:val="right"/>
              <w:rPr>
                <w:rFonts w:ascii="Times New Roman" w:hAnsi="Times New Roman"/>
                <w:sz w:val="16"/>
                <w:szCs w:val="16"/>
                <w:lang w:eastAsia="es-AR"/>
              </w:rPr>
            </w:pPr>
          </w:p>
        </w:tc>
        <w:tc>
          <w:tcPr>
            <w:tcW w:w="911" w:type="dxa"/>
            <w:tcBorders>
              <w:top w:val="nil"/>
              <w:left w:val="nil"/>
              <w:bottom w:val="nil"/>
              <w:right w:val="nil"/>
            </w:tcBorders>
            <w:shd w:val="clear" w:color="auto" w:fill="auto"/>
            <w:vAlign w:val="bottom"/>
            <w:hideMark/>
          </w:tcPr>
          <w:p w14:paraId="51D46558" w14:textId="77777777" w:rsidR="004F1C6A" w:rsidRPr="00E450E4" w:rsidRDefault="004F1C6A" w:rsidP="00A04149">
            <w:pPr>
              <w:jc w:val="right"/>
              <w:rPr>
                <w:rFonts w:ascii="Times New Roman" w:hAnsi="Times New Roman"/>
                <w:sz w:val="16"/>
                <w:szCs w:val="16"/>
                <w:lang w:eastAsia="es-AR"/>
              </w:rPr>
            </w:pPr>
          </w:p>
        </w:tc>
        <w:tc>
          <w:tcPr>
            <w:tcW w:w="1164" w:type="dxa"/>
            <w:tcBorders>
              <w:top w:val="single" w:sz="4" w:space="0" w:color="auto"/>
              <w:left w:val="nil"/>
              <w:bottom w:val="single" w:sz="4" w:space="0" w:color="auto"/>
              <w:right w:val="nil"/>
            </w:tcBorders>
            <w:shd w:val="clear" w:color="auto" w:fill="auto"/>
            <w:vAlign w:val="bottom"/>
            <w:hideMark/>
          </w:tcPr>
          <w:p w14:paraId="5C40C06D"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6.425.031</w:t>
            </w:r>
          </w:p>
        </w:tc>
        <w:tc>
          <w:tcPr>
            <w:tcW w:w="166" w:type="dxa"/>
            <w:tcBorders>
              <w:top w:val="nil"/>
              <w:left w:val="nil"/>
              <w:bottom w:val="nil"/>
              <w:right w:val="nil"/>
            </w:tcBorders>
            <w:shd w:val="clear" w:color="auto" w:fill="auto"/>
            <w:vAlign w:val="bottom"/>
            <w:hideMark/>
          </w:tcPr>
          <w:p w14:paraId="3B22FF2C" w14:textId="77777777" w:rsidR="004F1C6A" w:rsidRPr="007C496B" w:rsidRDefault="004F1C6A" w:rsidP="00A04149">
            <w:pPr>
              <w:jc w:val="center"/>
              <w:rPr>
                <w:rFonts w:ascii="Arial" w:hAnsi="Arial" w:cs="Arial"/>
                <w:color w:val="000000"/>
                <w:sz w:val="16"/>
                <w:szCs w:val="16"/>
                <w:highlight w:val="yellow"/>
                <w:lang w:eastAsia="es-AR"/>
              </w:rPr>
            </w:pPr>
          </w:p>
        </w:tc>
      </w:tr>
      <w:tr w:rsidR="004F1C6A" w:rsidRPr="007C496B" w14:paraId="1F4D8A8D" w14:textId="77777777" w:rsidTr="00A04149">
        <w:trPr>
          <w:trHeight w:val="263"/>
        </w:trPr>
        <w:tc>
          <w:tcPr>
            <w:tcW w:w="2122" w:type="dxa"/>
            <w:tcBorders>
              <w:top w:val="nil"/>
              <w:left w:val="nil"/>
              <w:bottom w:val="nil"/>
              <w:right w:val="nil"/>
            </w:tcBorders>
            <w:shd w:val="clear" w:color="auto" w:fill="auto"/>
            <w:vAlign w:val="bottom"/>
            <w:hideMark/>
          </w:tcPr>
          <w:p w14:paraId="595B18D9"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Total del activo</w:t>
            </w:r>
          </w:p>
        </w:tc>
        <w:tc>
          <w:tcPr>
            <w:tcW w:w="796" w:type="dxa"/>
            <w:tcBorders>
              <w:top w:val="nil"/>
              <w:left w:val="nil"/>
              <w:bottom w:val="nil"/>
              <w:right w:val="nil"/>
            </w:tcBorders>
            <w:shd w:val="clear" w:color="auto" w:fill="auto"/>
            <w:vAlign w:val="bottom"/>
          </w:tcPr>
          <w:p w14:paraId="16D5335F" w14:textId="77777777" w:rsidR="004F1C6A" w:rsidRPr="007C496B" w:rsidRDefault="004F1C6A" w:rsidP="00A04149">
            <w:pPr>
              <w:jc w:val="center"/>
              <w:rPr>
                <w:rFonts w:ascii="Arial" w:hAnsi="Arial" w:cs="Arial"/>
                <w:color w:val="000000"/>
                <w:sz w:val="16"/>
                <w:szCs w:val="16"/>
                <w:lang w:eastAsia="es-AR"/>
              </w:rPr>
            </w:pPr>
          </w:p>
        </w:tc>
        <w:tc>
          <w:tcPr>
            <w:tcW w:w="625" w:type="dxa"/>
            <w:tcBorders>
              <w:top w:val="nil"/>
              <w:left w:val="nil"/>
              <w:bottom w:val="nil"/>
              <w:right w:val="nil"/>
            </w:tcBorders>
            <w:shd w:val="clear" w:color="auto" w:fill="auto"/>
            <w:vAlign w:val="bottom"/>
          </w:tcPr>
          <w:p w14:paraId="0C2084A1" w14:textId="77777777" w:rsidR="004F1C6A" w:rsidRPr="007C496B" w:rsidRDefault="004F1C6A" w:rsidP="00006899">
            <w:pPr>
              <w:ind w:right="-25"/>
              <w:jc w:val="right"/>
              <w:rPr>
                <w:rFonts w:ascii="Arial" w:hAnsi="Arial" w:cs="Arial"/>
                <w:sz w:val="16"/>
                <w:szCs w:val="16"/>
                <w:lang w:eastAsia="es-AR"/>
              </w:rPr>
            </w:pPr>
          </w:p>
        </w:tc>
        <w:tc>
          <w:tcPr>
            <w:tcW w:w="983" w:type="dxa"/>
            <w:tcBorders>
              <w:top w:val="nil"/>
              <w:left w:val="nil"/>
              <w:bottom w:val="nil"/>
              <w:right w:val="nil"/>
            </w:tcBorders>
            <w:shd w:val="clear" w:color="auto" w:fill="auto"/>
            <w:vAlign w:val="bottom"/>
          </w:tcPr>
          <w:p w14:paraId="568CC20B"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single" w:sz="4" w:space="0" w:color="auto"/>
              <w:left w:val="nil"/>
              <w:bottom w:val="nil"/>
              <w:right w:val="nil"/>
            </w:tcBorders>
            <w:shd w:val="clear" w:color="auto" w:fill="auto"/>
            <w:vAlign w:val="bottom"/>
          </w:tcPr>
          <w:p w14:paraId="70FD0A9E" w14:textId="46A52D3F" w:rsidR="004F1C6A" w:rsidRPr="007C496B" w:rsidRDefault="009C2D43" w:rsidP="00A04149">
            <w:pPr>
              <w:jc w:val="right"/>
              <w:rPr>
                <w:rFonts w:ascii="Arial" w:hAnsi="Arial" w:cs="Arial"/>
                <w:color w:val="000000"/>
                <w:sz w:val="16"/>
                <w:szCs w:val="16"/>
                <w:lang w:eastAsia="es-AR"/>
              </w:rPr>
            </w:pPr>
            <w:r>
              <w:rPr>
                <w:rFonts w:ascii="Arial" w:hAnsi="Arial" w:cs="Arial"/>
                <w:color w:val="000000"/>
                <w:sz w:val="16"/>
                <w:szCs w:val="16"/>
                <w:lang w:eastAsia="es-AR"/>
              </w:rPr>
              <w:t>7</w:t>
            </w:r>
            <w:r w:rsidRPr="006824FD">
              <w:rPr>
                <w:rFonts w:ascii="Arial" w:hAnsi="Arial" w:cs="Arial"/>
                <w:color w:val="000000"/>
                <w:sz w:val="16"/>
                <w:szCs w:val="16"/>
                <w:lang w:eastAsia="es-AR"/>
              </w:rPr>
              <w:t>.</w:t>
            </w:r>
            <w:r>
              <w:rPr>
                <w:rFonts w:ascii="Arial" w:hAnsi="Arial" w:cs="Arial"/>
                <w:color w:val="000000"/>
                <w:sz w:val="16"/>
                <w:szCs w:val="16"/>
                <w:lang w:eastAsia="es-AR"/>
              </w:rPr>
              <w:t>633</w:t>
            </w:r>
            <w:r w:rsidRPr="006824FD">
              <w:rPr>
                <w:rFonts w:ascii="Arial" w:hAnsi="Arial" w:cs="Arial"/>
                <w:color w:val="000000"/>
                <w:sz w:val="16"/>
                <w:szCs w:val="16"/>
                <w:lang w:eastAsia="es-AR"/>
              </w:rPr>
              <w:t>.</w:t>
            </w:r>
            <w:r>
              <w:rPr>
                <w:rFonts w:ascii="Arial" w:hAnsi="Arial" w:cs="Arial"/>
                <w:color w:val="000000"/>
                <w:sz w:val="16"/>
                <w:szCs w:val="16"/>
                <w:lang w:eastAsia="es-AR"/>
              </w:rPr>
              <w:t>636</w:t>
            </w:r>
          </w:p>
        </w:tc>
        <w:tc>
          <w:tcPr>
            <w:tcW w:w="164" w:type="dxa"/>
            <w:tcBorders>
              <w:top w:val="nil"/>
              <w:left w:val="nil"/>
              <w:bottom w:val="nil"/>
              <w:right w:val="nil"/>
            </w:tcBorders>
            <w:shd w:val="clear" w:color="auto" w:fill="auto"/>
            <w:vAlign w:val="bottom"/>
            <w:hideMark/>
          </w:tcPr>
          <w:p w14:paraId="368D3B72" w14:textId="77777777" w:rsidR="004F1C6A" w:rsidRPr="007C496B" w:rsidRDefault="004F1C6A" w:rsidP="00A04149">
            <w:pPr>
              <w:jc w:val="cente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632E5B8E" w14:textId="77777777" w:rsidR="004F1C6A" w:rsidRPr="007C496B" w:rsidRDefault="004F1C6A" w:rsidP="00A04149">
            <w:pPr>
              <w:jc w:val="center"/>
              <w:rPr>
                <w:rFonts w:ascii="Times New Roman" w:hAnsi="Times New Roman"/>
                <w:sz w:val="16"/>
                <w:szCs w:val="16"/>
                <w:lang w:eastAsia="es-AR"/>
              </w:rPr>
            </w:pPr>
          </w:p>
        </w:tc>
        <w:tc>
          <w:tcPr>
            <w:tcW w:w="972" w:type="dxa"/>
            <w:tcBorders>
              <w:top w:val="nil"/>
              <w:left w:val="nil"/>
              <w:bottom w:val="nil"/>
              <w:right w:val="nil"/>
            </w:tcBorders>
            <w:shd w:val="clear" w:color="auto" w:fill="auto"/>
            <w:vAlign w:val="bottom"/>
            <w:hideMark/>
          </w:tcPr>
          <w:p w14:paraId="047B39F2" w14:textId="77777777" w:rsidR="004F1C6A" w:rsidRPr="00E450E4" w:rsidRDefault="004F1C6A" w:rsidP="00006899">
            <w:pPr>
              <w:ind w:right="-20"/>
              <w:jc w:val="right"/>
              <w:rPr>
                <w:rFonts w:ascii="Times New Roman" w:hAnsi="Times New Roman"/>
                <w:sz w:val="16"/>
                <w:szCs w:val="16"/>
                <w:lang w:eastAsia="es-AR"/>
              </w:rPr>
            </w:pPr>
          </w:p>
        </w:tc>
        <w:tc>
          <w:tcPr>
            <w:tcW w:w="911" w:type="dxa"/>
            <w:tcBorders>
              <w:top w:val="nil"/>
              <w:left w:val="nil"/>
              <w:bottom w:val="nil"/>
              <w:right w:val="nil"/>
            </w:tcBorders>
            <w:shd w:val="clear" w:color="auto" w:fill="auto"/>
            <w:vAlign w:val="bottom"/>
            <w:hideMark/>
          </w:tcPr>
          <w:p w14:paraId="066AA6D9" w14:textId="77777777" w:rsidR="004F1C6A" w:rsidRPr="00E450E4" w:rsidRDefault="004F1C6A" w:rsidP="00A04149">
            <w:pPr>
              <w:jc w:val="right"/>
              <w:rPr>
                <w:rFonts w:ascii="Times New Roman" w:hAnsi="Times New Roman"/>
                <w:sz w:val="16"/>
                <w:szCs w:val="16"/>
                <w:lang w:eastAsia="es-AR"/>
              </w:rPr>
            </w:pPr>
          </w:p>
        </w:tc>
        <w:tc>
          <w:tcPr>
            <w:tcW w:w="1164" w:type="dxa"/>
            <w:tcBorders>
              <w:top w:val="single" w:sz="4" w:space="0" w:color="auto"/>
              <w:left w:val="nil"/>
              <w:bottom w:val="nil"/>
              <w:right w:val="nil"/>
            </w:tcBorders>
            <w:shd w:val="clear" w:color="auto" w:fill="auto"/>
            <w:vAlign w:val="bottom"/>
            <w:hideMark/>
          </w:tcPr>
          <w:p w14:paraId="448F9392"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6.425.031</w:t>
            </w:r>
          </w:p>
        </w:tc>
        <w:tc>
          <w:tcPr>
            <w:tcW w:w="166" w:type="dxa"/>
            <w:tcBorders>
              <w:top w:val="nil"/>
              <w:left w:val="nil"/>
              <w:bottom w:val="nil"/>
              <w:right w:val="nil"/>
            </w:tcBorders>
            <w:shd w:val="clear" w:color="auto" w:fill="auto"/>
            <w:vAlign w:val="bottom"/>
            <w:hideMark/>
          </w:tcPr>
          <w:p w14:paraId="531D1F7B" w14:textId="77777777" w:rsidR="004F1C6A" w:rsidRPr="007C496B" w:rsidRDefault="004F1C6A" w:rsidP="00A04149">
            <w:pPr>
              <w:jc w:val="center"/>
              <w:rPr>
                <w:rFonts w:ascii="Arial" w:hAnsi="Arial" w:cs="Arial"/>
                <w:color w:val="000000"/>
                <w:sz w:val="16"/>
                <w:szCs w:val="16"/>
                <w:highlight w:val="yellow"/>
                <w:lang w:eastAsia="es-AR"/>
              </w:rPr>
            </w:pPr>
          </w:p>
        </w:tc>
      </w:tr>
      <w:tr w:rsidR="004F1C6A" w:rsidRPr="007C496B" w14:paraId="3924B254" w14:textId="77777777" w:rsidTr="00A04149">
        <w:trPr>
          <w:trHeight w:val="131"/>
        </w:trPr>
        <w:tc>
          <w:tcPr>
            <w:tcW w:w="2122" w:type="dxa"/>
            <w:tcBorders>
              <w:top w:val="nil"/>
              <w:left w:val="nil"/>
              <w:bottom w:val="nil"/>
              <w:right w:val="nil"/>
            </w:tcBorders>
            <w:shd w:val="clear" w:color="auto" w:fill="auto"/>
            <w:vAlign w:val="bottom"/>
            <w:hideMark/>
          </w:tcPr>
          <w:p w14:paraId="7CC90708" w14:textId="77777777" w:rsidR="004F1C6A" w:rsidRPr="007C496B" w:rsidRDefault="004F1C6A" w:rsidP="00A04149">
            <w:pPr>
              <w:rPr>
                <w:rFonts w:ascii="Arial" w:hAnsi="Arial" w:cs="Arial"/>
                <w:color w:val="000000"/>
                <w:sz w:val="16"/>
                <w:szCs w:val="16"/>
                <w:lang w:eastAsia="es-AR"/>
              </w:rPr>
            </w:pPr>
          </w:p>
          <w:p w14:paraId="471FA682" w14:textId="77777777" w:rsidR="004F1C6A" w:rsidRPr="007C496B" w:rsidRDefault="004F1C6A" w:rsidP="00A04149">
            <w:pPr>
              <w:jc w:val="right"/>
              <w:rPr>
                <w:rFonts w:ascii="Arial" w:hAnsi="Arial" w:cs="Arial"/>
                <w:color w:val="000000"/>
                <w:sz w:val="16"/>
                <w:szCs w:val="16"/>
                <w:lang w:eastAsia="es-AR"/>
              </w:rPr>
            </w:pPr>
          </w:p>
        </w:tc>
        <w:tc>
          <w:tcPr>
            <w:tcW w:w="796" w:type="dxa"/>
            <w:tcBorders>
              <w:top w:val="nil"/>
              <w:left w:val="nil"/>
              <w:bottom w:val="nil"/>
              <w:right w:val="nil"/>
            </w:tcBorders>
            <w:shd w:val="clear" w:color="auto" w:fill="auto"/>
            <w:vAlign w:val="bottom"/>
          </w:tcPr>
          <w:p w14:paraId="24439295" w14:textId="77777777" w:rsidR="004F1C6A" w:rsidRPr="007C496B" w:rsidRDefault="004F1C6A" w:rsidP="00A04149">
            <w:pPr>
              <w:rPr>
                <w:rFonts w:ascii="Times New Roman" w:hAnsi="Times New Roman"/>
                <w:sz w:val="16"/>
                <w:szCs w:val="16"/>
                <w:lang w:eastAsia="es-AR"/>
              </w:rPr>
            </w:pPr>
          </w:p>
        </w:tc>
        <w:tc>
          <w:tcPr>
            <w:tcW w:w="625" w:type="dxa"/>
            <w:tcBorders>
              <w:top w:val="nil"/>
              <w:left w:val="nil"/>
              <w:bottom w:val="nil"/>
              <w:right w:val="nil"/>
            </w:tcBorders>
            <w:shd w:val="clear" w:color="auto" w:fill="auto"/>
            <w:vAlign w:val="bottom"/>
          </w:tcPr>
          <w:p w14:paraId="4F5B314C" w14:textId="77777777" w:rsidR="004F1C6A" w:rsidRPr="007C496B" w:rsidRDefault="004F1C6A" w:rsidP="00006899">
            <w:pPr>
              <w:ind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787F2246"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double" w:sz="6" w:space="0" w:color="auto"/>
              <w:left w:val="nil"/>
              <w:right w:val="nil"/>
            </w:tcBorders>
            <w:shd w:val="clear" w:color="auto" w:fill="auto"/>
            <w:vAlign w:val="bottom"/>
          </w:tcPr>
          <w:p w14:paraId="4052C653" w14:textId="77777777" w:rsidR="004F1C6A" w:rsidRPr="007C496B" w:rsidRDefault="004F1C6A" w:rsidP="00A04149">
            <w:pPr>
              <w:jc w:val="right"/>
              <w:rPr>
                <w:rFonts w:ascii="Arial" w:hAnsi="Arial" w:cs="Arial"/>
                <w:color w:val="000000"/>
                <w:sz w:val="16"/>
                <w:szCs w:val="16"/>
                <w:lang w:eastAsia="es-AR"/>
              </w:rPr>
            </w:pPr>
          </w:p>
        </w:tc>
        <w:tc>
          <w:tcPr>
            <w:tcW w:w="164" w:type="dxa"/>
            <w:tcBorders>
              <w:top w:val="nil"/>
              <w:left w:val="nil"/>
              <w:right w:val="nil"/>
            </w:tcBorders>
            <w:shd w:val="clear" w:color="auto" w:fill="auto"/>
            <w:vAlign w:val="bottom"/>
            <w:hideMark/>
          </w:tcPr>
          <w:p w14:paraId="428F3166" w14:textId="77777777" w:rsidR="004F1C6A" w:rsidRPr="007C496B" w:rsidRDefault="004F1C6A" w:rsidP="00A04149">
            <w:pPr>
              <w:jc w:val="right"/>
              <w:rPr>
                <w:rFonts w:ascii="Arial" w:hAnsi="Arial" w:cs="Arial"/>
                <w:color w:val="000000"/>
                <w:sz w:val="16"/>
                <w:szCs w:val="16"/>
                <w:highlight w:val="yellow"/>
                <w:lang w:eastAsia="es-AR"/>
              </w:rPr>
            </w:pPr>
          </w:p>
        </w:tc>
        <w:tc>
          <w:tcPr>
            <w:tcW w:w="478" w:type="dxa"/>
            <w:tcBorders>
              <w:top w:val="nil"/>
              <w:left w:val="nil"/>
              <w:right w:val="nil"/>
            </w:tcBorders>
            <w:shd w:val="clear" w:color="auto" w:fill="auto"/>
            <w:vAlign w:val="bottom"/>
            <w:hideMark/>
          </w:tcPr>
          <w:p w14:paraId="0A66E854" w14:textId="77777777" w:rsidR="004F1C6A" w:rsidRPr="007C496B" w:rsidRDefault="004F1C6A" w:rsidP="00A04149">
            <w:pPr>
              <w:jc w:val="right"/>
              <w:rPr>
                <w:rFonts w:ascii="Times New Roman" w:hAnsi="Times New Roman"/>
                <w:sz w:val="16"/>
                <w:szCs w:val="16"/>
                <w:lang w:eastAsia="es-AR"/>
              </w:rPr>
            </w:pPr>
          </w:p>
        </w:tc>
        <w:tc>
          <w:tcPr>
            <w:tcW w:w="972" w:type="dxa"/>
            <w:tcBorders>
              <w:top w:val="nil"/>
              <w:left w:val="nil"/>
              <w:right w:val="nil"/>
            </w:tcBorders>
            <w:shd w:val="clear" w:color="auto" w:fill="auto"/>
            <w:vAlign w:val="bottom"/>
            <w:hideMark/>
          </w:tcPr>
          <w:p w14:paraId="28EBA2ED" w14:textId="77777777" w:rsidR="004F1C6A" w:rsidRPr="00E450E4" w:rsidRDefault="004F1C6A" w:rsidP="00006899">
            <w:pPr>
              <w:ind w:right="-20"/>
              <w:jc w:val="right"/>
              <w:rPr>
                <w:rFonts w:ascii="Times New Roman" w:hAnsi="Times New Roman"/>
                <w:sz w:val="16"/>
                <w:szCs w:val="16"/>
                <w:lang w:eastAsia="es-AR"/>
              </w:rPr>
            </w:pPr>
          </w:p>
        </w:tc>
        <w:tc>
          <w:tcPr>
            <w:tcW w:w="911" w:type="dxa"/>
            <w:tcBorders>
              <w:top w:val="nil"/>
              <w:left w:val="nil"/>
              <w:right w:val="nil"/>
            </w:tcBorders>
            <w:shd w:val="clear" w:color="auto" w:fill="auto"/>
            <w:vAlign w:val="bottom"/>
            <w:hideMark/>
          </w:tcPr>
          <w:p w14:paraId="72D631B7" w14:textId="77777777" w:rsidR="004F1C6A" w:rsidRPr="00E450E4" w:rsidRDefault="004F1C6A" w:rsidP="00A04149">
            <w:pPr>
              <w:jc w:val="right"/>
              <w:rPr>
                <w:rFonts w:ascii="Times New Roman" w:hAnsi="Times New Roman"/>
                <w:sz w:val="16"/>
                <w:szCs w:val="16"/>
                <w:lang w:eastAsia="es-AR"/>
              </w:rPr>
            </w:pPr>
          </w:p>
        </w:tc>
        <w:tc>
          <w:tcPr>
            <w:tcW w:w="1164" w:type="dxa"/>
            <w:tcBorders>
              <w:top w:val="double" w:sz="6" w:space="0" w:color="auto"/>
              <w:left w:val="nil"/>
              <w:right w:val="nil"/>
            </w:tcBorders>
            <w:shd w:val="clear" w:color="auto" w:fill="auto"/>
            <w:vAlign w:val="bottom"/>
            <w:hideMark/>
          </w:tcPr>
          <w:p w14:paraId="1E3E2E99" w14:textId="77777777" w:rsidR="004F1C6A" w:rsidRPr="00E450E4" w:rsidRDefault="004F1C6A" w:rsidP="00A04149">
            <w:pPr>
              <w:jc w:val="right"/>
              <w:rPr>
                <w:rFonts w:ascii="Arial" w:hAnsi="Arial" w:cs="Arial"/>
                <w:color w:val="000000"/>
                <w:sz w:val="16"/>
                <w:szCs w:val="16"/>
                <w:lang w:eastAsia="es-AR"/>
              </w:rPr>
            </w:pPr>
          </w:p>
        </w:tc>
        <w:tc>
          <w:tcPr>
            <w:tcW w:w="166" w:type="dxa"/>
            <w:tcBorders>
              <w:top w:val="nil"/>
              <w:left w:val="nil"/>
              <w:right w:val="nil"/>
            </w:tcBorders>
            <w:shd w:val="clear" w:color="auto" w:fill="auto"/>
            <w:vAlign w:val="bottom"/>
            <w:hideMark/>
          </w:tcPr>
          <w:p w14:paraId="528E5376" w14:textId="77777777" w:rsidR="004F1C6A" w:rsidRPr="007C496B" w:rsidRDefault="004F1C6A" w:rsidP="00A04149">
            <w:pPr>
              <w:jc w:val="right"/>
              <w:rPr>
                <w:rFonts w:ascii="Arial" w:hAnsi="Arial" w:cs="Arial"/>
                <w:color w:val="000000"/>
                <w:sz w:val="16"/>
                <w:szCs w:val="16"/>
                <w:highlight w:val="yellow"/>
                <w:lang w:eastAsia="es-AR"/>
              </w:rPr>
            </w:pPr>
          </w:p>
        </w:tc>
      </w:tr>
      <w:tr w:rsidR="004F1C6A" w:rsidRPr="007C496B" w14:paraId="6664DDAF" w14:textId="77777777" w:rsidTr="00A04149">
        <w:trPr>
          <w:trHeight w:val="131"/>
        </w:trPr>
        <w:tc>
          <w:tcPr>
            <w:tcW w:w="2122" w:type="dxa"/>
            <w:tcBorders>
              <w:top w:val="nil"/>
              <w:left w:val="nil"/>
              <w:bottom w:val="nil"/>
              <w:right w:val="nil"/>
            </w:tcBorders>
            <w:shd w:val="clear" w:color="auto" w:fill="auto"/>
            <w:vAlign w:val="bottom"/>
          </w:tcPr>
          <w:p w14:paraId="4FDA1FE6" w14:textId="77777777" w:rsidR="004F1C6A" w:rsidRPr="007C496B" w:rsidRDefault="004F1C6A" w:rsidP="00A04149">
            <w:pPr>
              <w:rPr>
                <w:rFonts w:ascii="Arial" w:hAnsi="Arial" w:cs="Arial"/>
                <w:color w:val="000000"/>
                <w:sz w:val="16"/>
                <w:szCs w:val="16"/>
                <w:lang w:eastAsia="es-AR"/>
              </w:rPr>
            </w:pPr>
            <w:r w:rsidRPr="007C496B">
              <w:rPr>
                <w:rFonts w:ascii="Arial" w:hAnsi="Arial" w:cs="Arial"/>
                <w:b/>
                <w:bCs/>
                <w:color w:val="000000"/>
                <w:sz w:val="16"/>
                <w:szCs w:val="16"/>
                <w:lang w:eastAsia="es-AR"/>
              </w:rPr>
              <w:t>Pasivo no corriente</w:t>
            </w:r>
          </w:p>
        </w:tc>
        <w:tc>
          <w:tcPr>
            <w:tcW w:w="796" w:type="dxa"/>
            <w:tcBorders>
              <w:top w:val="nil"/>
              <w:left w:val="nil"/>
              <w:bottom w:val="nil"/>
              <w:right w:val="nil"/>
            </w:tcBorders>
            <w:shd w:val="clear" w:color="auto" w:fill="auto"/>
            <w:vAlign w:val="bottom"/>
          </w:tcPr>
          <w:p w14:paraId="7E069D28" w14:textId="77777777" w:rsidR="004F1C6A" w:rsidRPr="007C496B" w:rsidRDefault="004F1C6A" w:rsidP="00A04149">
            <w:pPr>
              <w:rPr>
                <w:rFonts w:ascii="Times New Roman" w:hAnsi="Times New Roman"/>
                <w:sz w:val="16"/>
                <w:szCs w:val="16"/>
                <w:lang w:eastAsia="es-AR"/>
              </w:rPr>
            </w:pPr>
          </w:p>
        </w:tc>
        <w:tc>
          <w:tcPr>
            <w:tcW w:w="625" w:type="dxa"/>
            <w:tcBorders>
              <w:top w:val="nil"/>
              <w:left w:val="nil"/>
              <w:bottom w:val="nil"/>
              <w:right w:val="nil"/>
            </w:tcBorders>
            <w:shd w:val="clear" w:color="auto" w:fill="auto"/>
            <w:vAlign w:val="bottom"/>
          </w:tcPr>
          <w:p w14:paraId="5EC8093B" w14:textId="77777777" w:rsidR="004F1C6A" w:rsidRPr="007C496B" w:rsidRDefault="004F1C6A" w:rsidP="00006899">
            <w:pPr>
              <w:ind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3B170675"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left w:val="nil"/>
              <w:right w:val="nil"/>
            </w:tcBorders>
            <w:shd w:val="clear" w:color="auto" w:fill="auto"/>
            <w:vAlign w:val="bottom"/>
          </w:tcPr>
          <w:p w14:paraId="7D5F912A" w14:textId="77777777" w:rsidR="004F1C6A" w:rsidRPr="007C496B" w:rsidRDefault="004F1C6A" w:rsidP="00A04149">
            <w:pPr>
              <w:jc w:val="right"/>
              <w:rPr>
                <w:rFonts w:ascii="Arial" w:hAnsi="Arial" w:cs="Arial"/>
                <w:color w:val="000000"/>
                <w:sz w:val="16"/>
                <w:szCs w:val="16"/>
                <w:lang w:eastAsia="es-AR"/>
              </w:rPr>
            </w:pPr>
          </w:p>
        </w:tc>
        <w:tc>
          <w:tcPr>
            <w:tcW w:w="164" w:type="dxa"/>
            <w:tcBorders>
              <w:left w:val="nil"/>
              <w:bottom w:val="nil"/>
              <w:right w:val="nil"/>
            </w:tcBorders>
            <w:shd w:val="clear" w:color="auto" w:fill="auto"/>
            <w:vAlign w:val="bottom"/>
          </w:tcPr>
          <w:p w14:paraId="5650F038" w14:textId="77777777" w:rsidR="004F1C6A" w:rsidRPr="007C496B" w:rsidRDefault="004F1C6A" w:rsidP="00A04149">
            <w:pPr>
              <w:jc w:val="right"/>
              <w:rPr>
                <w:rFonts w:ascii="Arial" w:hAnsi="Arial" w:cs="Arial"/>
                <w:color w:val="000000"/>
                <w:sz w:val="16"/>
                <w:szCs w:val="16"/>
                <w:highlight w:val="yellow"/>
                <w:lang w:eastAsia="es-AR"/>
              </w:rPr>
            </w:pPr>
          </w:p>
        </w:tc>
        <w:tc>
          <w:tcPr>
            <w:tcW w:w="478" w:type="dxa"/>
            <w:tcBorders>
              <w:left w:val="nil"/>
              <w:bottom w:val="nil"/>
              <w:right w:val="nil"/>
            </w:tcBorders>
            <w:shd w:val="clear" w:color="auto" w:fill="auto"/>
            <w:vAlign w:val="bottom"/>
          </w:tcPr>
          <w:p w14:paraId="7A1C66D6" w14:textId="77777777" w:rsidR="004F1C6A" w:rsidRPr="007C496B" w:rsidRDefault="004F1C6A" w:rsidP="00A04149">
            <w:pPr>
              <w:jc w:val="right"/>
              <w:rPr>
                <w:rFonts w:ascii="Times New Roman" w:hAnsi="Times New Roman"/>
                <w:sz w:val="16"/>
                <w:szCs w:val="16"/>
                <w:lang w:eastAsia="es-AR"/>
              </w:rPr>
            </w:pPr>
          </w:p>
        </w:tc>
        <w:tc>
          <w:tcPr>
            <w:tcW w:w="972" w:type="dxa"/>
            <w:tcBorders>
              <w:left w:val="nil"/>
              <w:bottom w:val="nil"/>
              <w:right w:val="nil"/>
            </w:tcBorders>
            <w:shd w:val="clear" w:color="auto" w:fill="auto"/>
            <w:vAlign w:val="bottom"/>
          </w:tcPr>
          <w:p w14:paraId="2EA21F6C" w14:textId="77777777" w:rsidR="004F1C6A" w:rsidRPr="00E450E4" w:rsidRDefault="004F1C6A" w:rsidP="00006899">
            <w:pPr>
              <w:ind w:right="-20"/>
              <w:jc w:val="right"/>
              <w:rPr>
                <w:rFonts w:ascii="Times New Roman" w:hAnsi="Times New Roman"/>
                <w:sz w:val="16"/>
                <w:szCs w:val="16"/>
                <w:lang w:eastAsia="es-AR"/>
              </w:rPr>
            </w:pPr>
          </w:p>
        </w:tc>
        <w:tc>
          <w:tcPr>
            <w:tcW w:w="911" w:type="dxa"/>
            <w:tcBorders>
              <w:left w:val="nil"/>
              <w:bottom w:val="nil"/>
              <w:right w:val="nil"/>
            </w:tcBorders>
            <w:shd w:val="clear" w:color="auto" w:fill="auto"/>
            <w:vAlign w:val="bottom"/>
          </w:tcPr>
          <w:p w14:paraId="1C9C397E" w14:textId="77777777" w:rsidR="004F1C6A" w:rsidRPr="00E450E4" w:rsidRDefault="004F1C6A" w:rsidP="00A04149">
            <w:pPr>
              <w:jc w:val="right"/>
              <w:rPr>
                <w:rFonts w:ascii="Times New Roman" w:hAnsi="Times New Roman"/>
                <w:sz w:val="16"/>
                <w:szCs w:val="16"/>
                <w:lang w:eastAsia="es-AR"/>
              </w:rPr>
            </w:pPr>
          </w:p>
        </w:tc>
        <w:tc>
          <w:tcPr>
            <w:tcW w:w="1164" w:type="dxa"/>
            <w:tcBorders>
              <w:left w:val="nil"/>
              <w:right w:val="nil"/>
            </w:tcBorders>
            <w:shd w:val="clear" w:color="auto" w:fill="auto"/>
            <w:vAlign w:val="bottom"/>
          </w:tcPr>
          <w:p w14:paraId="305666A6" w14:textId="77777777" w:rsidR="004F1C6A" w:rsidRPr="00E450E4" w:rsidRDefault="004F1C6A" w:rsidP="00A04149">
            <w:pPr>
              <w:jc w:val="right"/>
              <w:rPr>
                <w:rFonts w:ascii="Arial" w:hAnsi="Arial" w:cs="Arial"/>
                <w:color w:val="000000"/>
                <w:sz w:val="16"/>
                <w:szCs w:val="16"/>
                <w:lang w:eastAsia="es-AR"/>
              </w:rPr>
            </w:pPr>
          </w:p>
        </w:tc>
        <w:tc>
          <w:tcPr>
            <w:tcW w:w="166" w:type="dxa"/>
            <w:tcBorders>
              <w:left w:val="nil"/>
              <w:bottom w:val="nil"/>
              <w:right w:val="nil"/>
            </w:tcBorders>
            <w:shd w:val="clear" w:color="auto" w:fill="auto"/>
            <w:vAlign w:val="bottom"/>
          </w:tcPr>
          <w:p w14:paraId="7DACB9E7" w14:textId="77777777" w:rsidR="004F1C6A" w:rsidRPr="007C496B" w:rsidRDefault="004F1C6A" w:rsidP="00A04149">
            <w:pPr>
              <w:jc w:val="right"/>
              <w:rPr>
                <w:rFonts w:ascii="Arial" w:hAnsi="Arial" w:cs="Arial"/>
                <w:color w:val="000000"/>
                <w:sz w:val="16"/>
                <w:szCs w:val="16"/>
                <w:highlight w:val="yellow"/>
                <w:lang w:eastAsia="es-AR"/>
              </w:rPr>
            </w:pPr>
          </w:p>
        </w:tc>
      </w:tr>
      <w:tr w:rsidR="004F1C6A" w:rsidRPr="007C496B" w14:paraId="7D1408F7" w14:textId="77777777" w:rsidTr="00A04149">
        <w:trPr>
          <w:trHeight w:val="131"/>
        </w:trPr>
        <w:tc>
          <w:tcPr>
            <w:tcW w:w="2122" w:type="dxa"/>
            <w:tcBorders>
              <w:top w:val="nil"/>
              <w:left w:val="nil"/>
              <w:bottom w:val="nil"/>
              <w:right w:val="nil"/>
            </w:tcBorders>
            <w:shd w:val="clear" w:color="auto" w:fill="auto"/>
            <w:vAlign w:val="bottom"/>
          </w:tcPr>
          <w:p w14:paraId="46996BB3"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Otros pasivos</w:t>
            </w:r>
          </w:p>
        </w:tc>
        <w:tc>
          <w:tcPr>
            <w:tcW w:w="796" w:type="dxa"/>
            <w:tcBorders>
              <w:top w:val="nil"/>
              <w:left w:val="nil"/>
              <w:bottom w:val="nil"/>
              <w:right w:val="nil"/>
            </w:tcBorders>
            <w:shd w:val="clear" w:color="auto" w:fill="auto"/>
            <w:vAlign w:val="bottom"/>
          </w:tcPr>
          <w:p w14:paraId="06C585CD" w14:textId="77777777" w:rsidR="004F1C6A" w:rsidRPr="007C496B" w:rsidRDefault="004F1C6A" w:rsidP="00A04149">
            <w:pPr>
              <w:jc w:val="center"/>
              <w:rPr>
                <w:rFonts w:ascii="Times New Roman" w:hAnsi="Times New Roman"/>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62AABFCB" w14:textId="77777777" w:rsidR="004F1C6A" w:rsidRPr="007C496B" w:rsidRDefault="004F1C6A" w:rsidP="00006899">
            <w:pPr>
              <w:ind w:right="-25"/>
              <w:jc w:val="right"/>
              <w:rPr>
                <w:rFonts w:ascii="Arial" w:hAnsi="Arial" w:cs="Arial"/>
                <w:color w:val="000000"/>
                <w:sz w:val="16"/>
                <w:szCs w:val="16"/>
                <w:lang w:eastAsia="es-AR"/>
              </w:rPr>
            </w:pPr>
            <w:r w:rsidRPr="006824FD">
              <w:rPr>
                <w:rFonts w:ascii="Arial" w:hAnsi="Arial" w:cs="Arial"/>
                <w:color w:val="000000"/>
                <w:sz w:val="16"/>
                <w:szCs w:val="16"/>
                <w:lang w:eastAsia="es-AR"/>
              </w:rPr>
              <w:t>1</w:t>
            </w:r>
            <w:r>
              <w:rPr>
                <w:rFonts w:ascii="Arial" w:hAnsi="Arial" w:cs="Arial"/>
                <w:color w:val="000000"/>
                <w:sz w:val="16"/>
                <w:szCs w:val="16"/>
                <w:lang w:eastAsia="es-AR"/>
              </w:rPr>
              <w:t>0</w:t>
            </w:r>
            <w:r w:rsidRPr="006824FD">
              <w:rPr>
                <w:rFonts w:ascii="Arial" w:hAnsi="Arial" w:cs="Arial"/>
                <w:color w:val="000000"/>
                <w:sz w:val="16"/>
                <w:szCs w:val="16"/>
                <w:lang w:eastAsia="es-AR"/>
              </w:rPr>
              <w:t>.</w:t>
            </w:r>
            <w:r>
              <w:rPr>
                <w:rFonts w:ascii="Arial" w:hAnsi="Arial" w:cs="Arial"/>
                <w:color w:val="000000"/>
                <w:sz w:val="16"/>
                <w:szCs w:val="16"/>
                <w:lang w:eastAsia="es-AR"/>
              </w:rPr>
              <w:t>519</w:t>
            </w:r>
          </w:p>
        </w:tc>
        <w:tc>
          <w:tcPr>
            <w:tcW w:w="983" w:type="dxa"/>
            <w:tcBorders>
              <w:top w:val="nil"/>
              <w:left w:val="nil"/>
              <w:bottom w:val="nil"/>
              <w:right w:val="nil"/>
            </w:tcBorders>
            <w:shd w:val="clear" w:color="auto" w:fill="auto"/>
            <w:vAlign w:val="bottom"/>
          </w:tcPr>
          <w:p w14:paraId="4B8CC309" w14:textId="77777777" w:rsidR="004F1C6A" w:rsidRPr="006824FD" w:rsidRDefault="004F1C6A" w:rsidP="00A04149">
            <w:pPr>
              <w:jc w:val="right"/>
              <w:rPr>
                <w:rFonts w:ascii="Arial" w:hAnsi="Arial" w:cs="Arial"/>
                <w:sz w:val="16"/>
                <w:szCs w:val="16"/>
                <w:lang w:eastAsia="es-AR"/>
              </w:rPr>
            </w:pPr>
            <w:r w:rsidRPr="006824FD">
              <w:rPr>
                <w:rFonts w:ascii="Arial" w:hAnsi="Arial" w:cs="Arial"/>
                <w:sz w:val="16"/>
                <w:szCs w:val="16"/>
                <w:lang w:eastAsia="es-AR"/>
              </w:rPr>
              <w:t>43,35</w:t>
            </w:r>
          </w:p>
        </w:tc>
        <w:tc>
          <w:tcPr>
            <w:tcW w:w="1283" w:type="dxa"/>
            <w:gridSpan w:val="2"/>
            <w:tcBorders>
              <w:left w:val="nil"/>
              <w:bottom w:val="single" w:sz="4" w:space="0" w:color="auto"/>
              <w:right w:val="nil"/>
            </w:tcBorders>
            <w:shd w:val="clear" w:color="auto" w:fill="auto"/>
            <w:vAlign w:val="bottom"/>
          </w:tcPr>
          <w:p w14:paraId="72230682" w14:textId="77777777" w:rsidR="004F1C6A" w:rsidRPr="007C496B" w:rsidRDefault="004F1C6A" w:rsidP="00A04149">
            <w:pPr>
              <w:jc w:val="right"/>
              <w:rPr>
                <w:rFonts w:ascii="Arial" w:hAnsi="Arial" w:cs="Arial"/>
                <w:color w:val="000000"/>
                <w:sz w:val="16"/>
                <w:szCs w:val="16"/>
                <w:lang w:eastAsia="es-AR"/>
              </w:rPr>
            </w:pPr>
            <w:r>
              <w:rPr>
                <w:rFonts w:ascii="Arial" w:hAnsi="Arial" w:cs="Arial"/>
                <w:color w:val="000000"/>
                <w:sz w:val="16"/>
                <w:szCs w:val="16"/>
                <w:lang w:eastAsia="es-AR"/>
              </w:rPr>
              <w:t>456.013</w:t>
            </w:r>
          </w:p>
        </w:tc>
        <w:tc>
          <w:tcPr>
            <w:tcW w:w="164" w:type="dxa"/>
            <w:tcBorders>
              <w:left w:val="nil"/>
              <w:bottom w:val="nil"/>
              <w:right w:val="nil"/>
            </w:tcBorders>
            <w:shd w:val="clear" w:color="auto" w:fill="auto"/>
            <w:vAlign w:val="bottom"/>
          </w:tcPr>
          <w:p w14:paraId="44BDAC0D" w14:textId="77777777" w:rsidR="004F1C6A" w:rsidRPr="007C496B" w:rsidRDefault="004F1C6A" w:rsidP="00A04149">
            <w:pPr>
              <w:jc w:val="right"/>
              <w:rPr>
                <w:rFonts w:ascii="Arial" w:hAnsi="Arial" w:cs="Arial"/>
                <w:color w:val="000000"/>
                <w:sz w:val="16"/>
                <w:szCs w:val="16"/>
                <w:highlight w:val="yellow"/>
                <w:lang w:eastAsia="es-AR"/>
              </w:rPr>
            </w:pPr>
          </w:p>
        </w:tc>
        <w:tc>
          <w:tcPr>
            <w:tcW w:w="478" w:type="dxa"/>
            <w:tcBorders>
              <w:left w:val="nil"/>
              <w:bottom w:val="nil"/>
              <w:right w:val="nil"/>
            </w:tcBorders>
            <w:shd w:val="clear" w:color="auto" w:fill="auto"/>
            <w:vAlign w:val="bottom"/>
          </w:tcPr>
          <w:p w14:paraId="3B7E4E42" w14:textId="77777777" w:rsidR="004F1C6A" w:rsidRPr="007C496B" w:rsidRDefault="004F1C6A" w:rsidP="00A04149">
            <w:pPr>
              <w:jc w:val="right"/>
              <w:rPr>
                <w:rFonts w:ascii="Times New Roman" w:hAnsi="Times New Roman"/>
                <w:sz w:val="16"/>
                <w:szCs w:val="16"/>
                <w:lang w:eastAsia="es-AR"/>
              </w:rPr>
            </w:pPr>
            <w:r w:rsidRPr="007C496B">
              <w:rPr>
                <w:rFonts w:ascii="Arial" w:hAnsi="Arial" w:cs="Arial"/>
                <w:color w:val="000000"/>
                <w:sz w:val="16"/>
                <w:szCs w:val="16"/>
                <w:lang w:eastAsia="es-AR"/>
              </w:rPr>
              <w:t>US$</w:t>
            </w:r>
          </w:p>
        </w:tc>
        <w:tc>
          <w:tcPr>
            <w:tcW w:w="972" w:type="dxa"/>
            <w:tcBorders>
              <w:left w:val="nil"/>
              <w:bottom w:val="nil"/>
              <w:right w:val="nil"/>
            </w:tcBorders>
            <w:shd w:val="clear" w:color="auto" w:fill="auto"/>
            <w:vAlign w:val="bottom"/>
          </w:tcPr>
          <w:p w14:paraId="778D0427" w14:textId="77777777" w:rsidR="004F1C6A" w:rsidRPr="00E450E4" w:rsidRDefault="004F1C6A" w:rsidP="00006899">
            <w:pPr>
              <w:ind w:right="-20"/>
              <w:jc w:val="right"/>
              <w:rPr>
                <w:rFonts w:ascii="Arial" w:hAnsi="Arial" w:cs="Arial"/>
                <w:color w:val="000000"/>
                <w:sz w:val="16"/>
                <w:szCs w:val="16"/>
                <w:lang w:eastAsia="es-AR"/>
              </w:rPr>
            </w:pPr>
            <w:r w:rsidRPr="00E450E4">
              <w:rPr>
                <w:rFonts w:ascii="Arial" w:hAnsi="Arial" w:cs="Arial"/>
                <w:color w:val="000000"/>
                <w:sz w:val="16"/>
                <w:szCs w:val="16"/>
                <w:lang w:eastAsia="es-AR"/>
              </w:rPr>
              <w:t>11.355</w:t>
            </w:r>
          </w:p>
        </w:tc>
        <w:tc>
          <w:tcPr>
            <w:tcW w:w="911" w:type="dxa"/>
            <w:tcBorders>
              <w:left w:val="nil"/>
              <w:bottom w:val="nil"/>
              <w:right w:val="nil"/>
            </w:tcBorders>
            <w:shd w:val="clear" w:color="auto" w:fill="auto"/>
            <w:vAlign w:val="bottom"/>
          </w:tcPr>
          <w:p w14:paraId="77E545A0" w14:textId="77777777" w:rsidR="004F1C6A" w:rsidRPr="00E450E4" w:rsidRDefault="004F1C6A" w:rsidP="00A04149">
            <w:pPr>
              <w:jc w:val="right"/>
              <w:rPr>
                <w:rFonts w:ascii="Times New Roman" w:hAnsi="Times New Roman"/>
                <w:sz w:val="16"/>
                <w:szCs w:val="16"/>
                <w:lang w:eastAsia="es-AR"/>
              </w:rPr>
            </w:pPr>
            <w:r w:rsidRPr="00E450E4">
              <w:rPr>
                <w:rFonts w:ascii="Arial" w:hAnsi="Arial" w:cs="Arial"/>
                <w:color w:val="000000"/>
                <w:sz w:val="16"/>
                <w:szCs w:val="16"/>
                <w:lang w:eastAsia="es-AR"/>
              </w:rPr>
              <w:t>37,70</w:t>
            </w:r>
          </w:p>
        </w:tc>
        <w:tc>
          <w:tcPr>
            <w:tcW w:w="1164" w:type="dxa"/>
            <w:tcBorders>
              <w:left w:val="nil"/>
              <w:bottom w:val="single" w:sz="4" w:space="0" w:color="auto"/>
              <w:right w:val="nil"/>
            </w:tcBorders>
            <w:shd w:val="clear" w:color="auto" w:fill="auto"/>
            <w:vAlign w:val="bottom"/>
          </w:tcPr>
          <w:p w14:paraId="31ACF5E6"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428.093</w:t>
            </w:r>
          </w:p>
        </w:tc>
        <w:tc>
          <w:tcPr>
            <w:tcW w:w="166" w:type="dxa"/>
            <w:tcBorders>
              <w:left w:val="nil"/>
              <w:bottom w:val="nil"/>
              <w:right w:val="nil"/>
            </w:tcBorders>
            <w:shd w:val="clear" w:color="auto" w:fill="auto"/>
            <w:vAlign w:val="bottom"/>
          </w:tcPr>
          <w:p w14:paraId="53624C40" w14:textId="77777777" w:rsidR="004F1C6A" w:rsidRPr="007C496B" w:rsidRDefault="004F1C6A" w:rsidP="00A04149">
            <w:pPr>
              <w:jc w:val="right"/>
              <w:rPr>
                <w:rFonts w:ascii="Arial" w:hAnsi="Arial" w:cs="Arial"/>
                <w:color w:val="000000"/>
                <w:sz w:val="16"/>
                <w:szCs w:val="16"/>
                <w:highlight w:val="yellow"/>
                <w:lang w:eastAsia="es-AR"/>
              </w:rPr>
            </w:pPr>
          </w:p>
        </w:tc>
      </w:tr>
      <w:tr w:rsidR="004F1C6A" w:rsidRPr="007C496B" w14:paraId="5A0709E7" w14:textId="77777777" w:rsidTr="00A04149">
        <w:trPr>
          <w:trHeight w:val="131"/>
        </w:trPr>
        <w:tc>
          <w:tcPr>
            <w:tcW w:w="2122" w:type="dxa"/>
            <w:tcBorders>
              <w:top w:val="nil"/>
              <w:left w:val="nil"/>
              <w:bottom w:val="nil"/>
              <w:right w:val="nil"/>
            </w:tcBorders>
            <w:shd w:val="clear" w:color="auto" w:fill="auto"/>
            <w:vAlign w:val="bottom"/>
          </w:tcPr>
          <w:p w14:paraId="04A8E425" w14:textId="77777777" w:rsidR="004F1C6A" w:rsidRPr="007C496B" w:rsidRDefault="004F1C6A" w:rsidP="00A04149">
            <w:pPr>
              <w:jc w:val="right"/>
              <w:rPr>
                <w:rFonts w:ascii="Arial" w:hAnsi="Arial" w:cs="Arial"/>
                <w:color w:val="000000"/>
                <w:sz w:val="16"/>
                <w:szCs w:val="16"/>
                <w:lang w:eastAsia="es-AR"/>
              </w:rPr>
            </w:pPr>
          </w:p>
        </w:tc>
        <w:tc>
          <w:tcPr>
            <w:tcW w:w="796" w:type="dxa"/>
            <w:tcBorders>
              <w:top w:val="nil"/>
              <w:left w:val="nil"/>
              <w:bottom w:val="nil"/>
              <w:right w:val="nil"/>
            </w:tcBorders>
            <w:shd w:val="clear" w:color="auto" w:fill="auto"/>
            <w:vAlign w:val="center"/>
          </w:tcPr>
          <w:p w14:paraId="5E450F05" w14:textId="77777777" w:rsidR="004F1C6A" w:rsidRPr="007C496B" w:rsidRDefault="004F1C6A" w:rsidP="00A04149">
            <w:pPr>
              <w:rPr>
                <w:rFonts w:ascii="Times New Roman" w:hAnsi="Times New Roman"/>
                <w:sz w:val="16"/>
                <w:szCs w:val="16"/>
                <w:lang w:eastAsia="es-AR"/>
              </w:rPr>
            </w:pPr>
          </w:p>
        </w:tc>
        <w:tc>
          <w:tcPr>
            <w:tcW w:w="625" w:type="dxa"/>
            <w:tcBorders>
              <w:top w:val="nil"/>
              <w:left w:val="nil"/>
              <w:bottom w:val="nil"/>
              <w:right w:val="nil"/>
            </w:tcBorders>
            <w:shd w:val="clear" w:color="auto" w:fill="auto"/>
            <w:vAlign w:val="center"/>
          </w:tcPr>
          <w:p w14:paraId="1A5E19C5" w14:textId="77777777" w:rsidR="004F1C6A" w:rsidRPr="007C496B" w:rsidRDefault="004F1C6A" w:rsidP="00006899">
            <w:pPr>
              <w:ind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270F6413"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single" w:sz="4" w:space="0" w:color="auto"/>
              <w:left w:val="nil"/>
              <w:bottom w:val="single" w:sz="4" w:space="0" w:color="auto"/>
              <w:right w:val="nil"/>
            </w:tcBorders>
            <w:shd w:val="clear" w:color="auto" w:fill="auto"/>
            <w:vAlign w:val="bottom"/>
          </w:tcPr>
          <w:p w14:paraId="147EE7A6" w14:textId="77777777" w:rsidR="004F1C6A" w:rsidRPr="007C496B" w:rsidRDefault="004F1C6A" w:rsidP="00A04149">
            <w:pPr>
              <w:jc w:val="right"/>
              <w:rPr>
                <w:rFonts w:ascii="Arial" w:hAnsi="Arial" w:cs="Arial"/>
                <w:color w:val="000000"/>
                <w:sz w:val="16"/>
                <w:szCs w:val="16"/>
                <w:lang w:eastAsia="es-AR"/>
              </w:rPr>
            </w:pPr>
            <w:r>
              <w:rPr>
                <w:rFonts w:ascii="Arial" w:hAnsi="Arial" w:cs="Arial"/>
                <w:color w:val="000000"/>
                <w:sz w:val="16"/>
                <w:szCs w:val="16"/>
                <w:lang w:eastAsia="es-AR"/>
              </w:rPr>
              <w:t>456.013</w:t>
            </w:r>
          </w:p>
        </w:tc>
        <w:tc>
          <w:tcPr>
            <w:tcW w:w="164" w:type="dxa"/>
            <w:tcBorders>
              <w:top w:val="nil"/>
              <w:left w:val="nil"/>
              <w:bottom w:val="nil"/>
              <w:right w:val="nil"/>
            </w:tcBorders>
            <w:shd w:val="clear" w:color="auto" w:fill="auto"/>
            <w:vAlign w:val="bottom"/>
          </w:tcPr>
          <w:p w14:paraId="63898E5D" w14:textId="77777777" w:rsidR="004F1C6A" w:rsidRPr="007C496B" w:rsidRDefault="004F1C6A" w:rsidP="00A04149">
            <w:pPr>
              <w:jc w:val="right"/>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tcPr>
          <w:p w14:paraId="2F27756E" w14:textId="77777777" w:rsidR="004F1C6A" w:rsidRPr="007C496B" w:rsidRDefault="004F1C6A" w:rsidP="00A04149">
            <w:pPr>
              <w:jc w:val="right"/>
              <w:rPr>
                <w:rFonts w:ascii="Times New Roman" w:hAnsi="Times New Roman"/>
                <w:sz w:val="16"/>
                <w:szCs w:val="16"/>
                <w:highlight w:val="yellow"/>
                <w:lang w:eastAsia="es-AR"/>
              </w:rPr>
            </w:pPr>
          </w:p>
        </w:tc>
        <w:tc>
          <w:tcPr>
            <w:tcW w:w="972" w:type="dxa"/>
            <w:tcBorders>
              <w:top w:val="nil"/>
              <w:left w:val="nil"/>
              <w:bottom w:val="nil"/>
              <w:right w:val="nil"/>
            </w:tcBorders>
            <w:shd w:val="clear" w:color="auto" w:fill="auto"/>
            <w:vAlign w:val="bottom"/>
          </w:tcPr>
          <w:p w14:paraId="17D0C92A" w14:textId="77777777" w:rsidR="004F1C6A" w:rsidRPr="00E450E4" w:rsidRDefault="004F1C6A" w:rsidP="00006899">
            <w:pPr>
              <w:ind w:right="-20"/>
              <w:jc w:val="right"/>
              <w:rPr>
                <w:rFonts w:ascii="Times New Roman" w:hAnsi="Times New Roman"/>
                <w:sz w:val="16"/>
                <w:szCs w:val="16"/>
                <w:highlight w:val="yellow"/>
                <w:lang w:eastAsia="es-AR"/>
              </w:rPr>
            </w:pPr>
          </w:p>
        </w:tc>
        <w:tc>
          <w:tcPr>
            <w:tcW w:w="911" w:type="dxa"/>
            <w:tcBorders>
              <w:top w:val="nil"/>
              <w:left w:val="nil"/>
              <w:bottom w:val="nil"/>
              <w:right w:val="nil"/>
            </w:tcBorders>
            <w:shd w:val="clear" w:color="auto" w:fill="auto"/>
            <w:vAlign w:val="bottom"/>
          </w:tcPr>
          <w:p w14:paraId="3FC21FAF" w14:textId="77777777" w:rsidR="004F1C6A" w:rsidRPr="00E450E4" w:rsidRDefault="004F1C6A" w:rsidP="00A04149">
            <w:pPr>
              <w:jc w:val="right"/>
              <w:rPr>
                <w:rFonts w:ascii="Times New Roman" w:hAnsi="Times New Roman"/>
                <w:sz w:val="16"/>
                <w:szCs w:val="16"/>
                <w:lang w:eastAsia="es-AR"/>
              </w:rPr>
            </w:pPr>
          </w:p>
        </w:tc>
        <w:tc>
          <w:tcPr>
            <w:tcW w:w="1164" w:type="dxa"/>
            <w:tcBorders>
              <w:top w:val="single" w:sz="4" w:space="0" w:color="auto"/>
              <w:left w:val="nil"/>
              <w:bottom w:val="single" w:sz="4" w:space="0" w:color="auto"/>
              <w:right w:val="nil"/>
            </w:tcBorders>
            <w:shd w:val="clear" w:color="auto" w:fill="auto"/>
            <w:vAlign w:val="bottom"/>
          </w:tcPr>
          <w:p w14:paraId="154644BC"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428.093</w:t>
            </w:r>
          </w:p>
        </w:tc>
        <w:tc>
          <w:tcPr>
            <w:tcW w:w="166" w:type="dxa"/>
            <w:tcBorders>
              <w:top w:val="nil"/>
              <w:left w:val="nil"/>
              <w:bottom w:val="nil"/>
              <w:right w:val="nil"/>
            </w:tcBorders>
            <w:shd w:val="clear" w:color="auto" w:fill="auto"/>
            <w:vAlign w:val="bottom"/>
          </w:tcPr>
          <w:p w14:paraId="43C790B3" w14:textId="77777777" w:rsidR="004F1C6A" w:rsidRPr="007C496B" w:rsidRDefault="004F1C6A" w:rsidP="00A04149">
            <w:pPr>
              <w:jc w:val="right"/>
              <w:rPr>
                <w:rFonts w:ascii="Arial" w:hAnsi="Arial" w:cs="Arial"/>
                <w:color w:val="000000"/>
                <w:sz w:val="16"/>
                <w:szCs w:val="16"/>
                <w:highlight w:val="yellow"/>
                <w:lang w:eastAsia="es-AR"/>
              </w:rPr>
            </w:pPr>
          </w:p>
        </w:tc>
      </w:tr>
      <w:tr w:rsidR="004F1C6A" w:rsidRPr="007C496B" w14:paraId="59667A29" w14:textId="77777777" w:rsidTr="00A04149">
        <w:trPr>
          <w:trHeight w:val="131"/>
        </w:trPr>
        <w:tc>
          <w:tcPr>
            <w:tcW w:w="2122" w:type="dxa"/>
            <w:tcBorders>
              <w:top w:val="nil"/>
              <w:left w:val="nil"/>
              <w:bottom w:val="nil"/>
              <w:right w:val="nil"/>
            </w:tcBorders>
            <w:shd w:val="clear" w:color="auto" w:fill="auto"/>
            <w:vAlign w:val="bottom"/>
          </w:tcPr>
          <w:p w14:paraId="5B13CBD1" w14:textId="77777777" w:rsidR="004F1C6A" w:rsidRPr="007C496B" w:rsidRDefault="004F1C6A" w:rsidP="00A04149">
            <w:pPr>
              <w:rPr>
                <w:rFonts w:ascii="Arial" w:hAnsi="Arial" w:cs="Arial"/>
                <w:color w:val="000000"/>
                <w:sz w:val="16"/>
                <w:szCs w:val="16"/>
                <w:lang w:eastAsia="es-AR"/>
              </w:rPr>
            </w:pPr>
          </w:p>
        </w:tc>
        <w:tc>
          <w:tcPr>
            <w:tcW w:w="796" w:type="dxa"/>
            <w:tcBorders>
              <w:top w:val="nil"/>
              <w:left w:val="nil"/>
              <w:bottom w:val="nil"/>
              <w:right w:val="nil"/>
            </w:tcBorders>
            <w:shd w:val="clear" w:color="auto" w:fill="auto"/>
            <w:vAlign w:val="bottom"/>
          </w:tcPr>
          <w:p w14:paraId="217EF628" w14:textId="77777777" w:rsidR="004F1C6A" w:rsidRPr="007C496B" w:rsidRDefault="004F1C6A" w:rsidP="00A04149">
            <w:pPr>
              <w:rPr>
                <w:rFonts w:ascii="Times New Roman" w:hAnsi="Times New Roman"/>
                <w:sz w:val="16"/>
                <w:szCs w:val="16"/>
                <w:lang w:eastAsia="es-AR"/>
              </w:rPr>
            </w:pPr>
          </w:p>
        </w:tc>
        <w:tc>
          <w:tcPr>
            <w:tcW w:w="625" w:type="dxa"/>
            <w:tcBorders>
              <w:top w:val="nil"/>
              <w:left w:val="nil"/>
              <w:bottom w:val="nil"/>
              <w:right w:val="nil"/>
            </w:tcBorders>
            <w:shd w:val="clear" w:color="auto" w:fill="auto"/>
            <w:vAlign w:val="bottom"/>
          </w:tcPr>
          <w:p w14:paraId="1EB61F38" w14:textId="77777777" w:rsidR="004F1C6A" w:rsidRPr="007C496B" w:rsidRDefault="004F1C6A" w:rsidP="00006899">
            <w:pPr>
              <w:ind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4BD87425"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single" w:sz="4" w:space="0" w:color="auto"/>
              <w:left w:val="nil"/>
              <w:bottom w:val="nil"/>
              <w:right w:val="nil"/>
            </w:tcBorders>
            <w:shd w:val="clear" w:color="auto" w:fill="auto"/>
            <w:vAlign w:val="bottom"/>
          </w:tcPr>
          <w:p w14:paraId="49EC9040" w14:textId="77777777" w:rsidR="004F1C6A" w:rsidRPr="007C496B" w:rsidRDefault="004F1C6A" w:rsidP="00A04149">
            <w:pPr>
              <w:jc w:val="right"/>
              <w:rPr>
                <w:rFonts w:ascii="Arial" w:hAnsi="Arial" w:cs="Arial"/>
                <w:color w:val="000000"/>
                <w:sz w:val="16"/>
                <w:szCs w:val="16"/>
                <w:lang w:eastAsia="es-AR"/>
              </w:rPr>
            </w:pPr>
          </w:p>
        </w:tc>
        <w:tc>
          <w:tcPr>
            <w:tcW w:w="164" w:type="dxa"/>
            <w:tcBorders>
              <w:top w:val="nil"/>
              <w:left w:val="nil"/>
              <w:bottom w:val="nil"/>
              <w:right w:val="nil"/>
            </w:tcBorders>
            <w:shd w:val="clear" w:color="auto" w:fill="auto"/>
            <w:vAlign w:val="bottom"/>
          </w:tcPr>
          <w:p w14:paraId="1366B4CE" w14:textId="77777777" w:rsidR="004F1C6A" w:rsidRPr="007C496B" w:rsidRDefault="004F1C6A" w:rsidP="00A04149">
            <w:pPr>
              <w:jc w:val="right"/>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tcPr>
          <w:p w14:paraId="6632F63C" w14:textId="77777777" w:rsidR="004F1C6A" w:rsidRPr="007C496B" w:rsidRDefault="004F1C6A" w:rsidP="00A04149">
            <w:pPr>
              <w:jc w:val="right"/>
              <w:rPr>
                <w:rFonts w:ascii="Times New Roman" w:hAnsi="Times New Roman"/>
                <w:sz w:val="16"/>
                <w:szCs w:val="16"/>
                <w:highlight w:val="yellow"/>
                <w:lang w:eastAsia="es-AR"/>
              </w:rPr>
            </w:pPr>
          </w:p>
        </w:tc>
        <w:tc>
          <w:tcPr>
            <w:tcW w:w="972" w:type="dxa"/>
            <w:tcBorders>
              <w:top w:val="nil"/>
              <w:left w:val="nil"/>
              <w:bottom w:val="nil"/>
              <w:right w:val="nil"/>
            </w:tcBorders>
            <w:shd w:val="clear" w:color="auto" w:fill="auto"/>
            <w:vAlign w:val="bottom"/>
          </w:tcPr>
          <w:p w14:paraId="4C1D4CDD" w14:textId="77777777" w:rsidR="004F1C6A" w:rsidRPr="007C496B" w:rsidRDefault="004F1C6A" w:rsidP="00006899">
            <w:pPr>
              <w:ind w:right="-20"/>
              <w:jc w:val="right"/>
              <w:rPr>
                <w:rFonts w:ascii="Times New Roman" w:hAnsi="Times New Roman"/>
                <w:sz w:val="16"/>
                <w:szCs w:val="16"/>
                <w:highlight w:val="yellow"/>
                <w:lang w:eastAsia="es-AR"/>
              </w:rPr>
            </w:pPr>
          </w:p>
        </w:tc>
        <w:tc>
          <w:tcPr>
            <w:tcW w:w="911" w:type="dxa"/>
            <w:tcBorders>
              <w:top w:val="nil"/>
              <w:left w:val="nil"/>
              <w:bottom w:val="nil"/>
              <w:right w:val="nil"/>
            </w:tcBorders>
            <w:shd w:val="clear" w:color="auto" w:fill="auto"/>
            <w:vAlign w:val="bottom"/>
          </w:tcPr>
          <w:p w14:paraId="1B1A97CC" w14:textId="77777777" w:rsidR="004F1C6A" w:rsidRPr="007C496B" w:rsidRDefault="004F1C6A" w:rsidP="00A04149">
            <w:pPr>
              <w:jc w:val="right"/>
              <w:rPr>
                <w:rFonts w:ascii="Times New Roman" w:hAnsi="Times New Roman"/>
                <w:sz w:val="16"/>
                <w:szCs w:val="16"/>
                <w:lang w:eastAsia="es-AR"/>
              </w:rPr>
            </w:pPr>
          </w:p>
        </w:tc>
        <w:tc>
          <w:tcPr>
            <w:tcW w:w="1164" w:type="dxa"/>
            <w:tcBorders>
              <w:top w:val="single" w:sz="4" w:space="0" w:color="auto"/>
              <w:left w:val="nil"/>
              <w:bottom w:val="nil"/>
              <w:right w:val="nil"/>
            </w:tcBorders>
            <w:shd w:val="clear" w:color="auto" w:fill="auto"/>
            <w:vAlign w:val="bottom"/>
          </w:tcPr>
          <w:p w14:paraId="663E3AF5" w14:textId="77777777" w:rsidR="004F1C6A" w:rsidRPr="007C496B" w:rsidRDefault="004F1C6A" w:rsidP="00A04149">
            <w:pPr>
              <w:jc w:val="right"/>
              <w:rPr>
                <w:rFonts w:ascii="Arial" w:hAnsi="Arial" w:cs="Arial"/>
                <w:color w:val="000000"/>
                <w:sz w:val="16"/>
                <w:szCs w:val="16"/>
                <w:highlight w:val="yellow"/>
                <w:lang w:eastAsia="es-AR"/>
              </w:rPr>
            </w:pPr>
          </w:p>
        </w:tc>
        <w:tc>
          <w:tcPr>
            <w:tcW w:w="166" w:type="dxa"/>
            <w:tcBorders>
              <w:top w:val="nil"/>
              <w:left w:val="nil"/>
              <w:bottom w:val="nil"/>
              <w:right w:val="nil"/>
            </w:tcBorders>
            <w:shd w:val="clear" w:color="auto" w:fill="auto"/>
            <w:vAlign w:val="bottom"/>
          </w:tcPr>
          <w:p w14:paraId="7C68BEA3" w14:textId="77777777" w:rsidR="004F1C6A" w:rsidRPr="007C496B" w:rsidRDefault="004F1C6A" w:rsidP="00A04149">
            <w:pPr>
              <w:jc w:val="right"/>
              <w:rPr>
                <w:rFonts w:ascii="Arial" w:hAnsi="Arial" w:cs="Arial"/>
                <w:color w:val="000000"/>
                <w:sz w:val="16"/>
                <w:szCs w:val="16"/>
                <w:highlight w:val="yellow"/>
                <w:lang w:eastAsia="es-AR"/>
              </w:rPr>
            </w:pPr>
          </w:p>
        </w:tc>
      </w:tr>
      <w:tr w:rsidR="004F1C6A" w:rsidRPr="007C496B" w14:paraId="1794461A" w14:textId="77777777" w:rsidTr="00A04149">
        <w:trPr>
          <w:trHeight w:val="240"/>
        </w:trPr>
        <w:tc>
          <w:tcPr>
            <w:tcW w:w="2122" w:type="dxa"/>
            <w:tcBorders>
              <w:top w:val="nil"/>
              <w:left w:val="nil"/>
              <w:bottom w:val="nil"/>
              <w:right w:val="nil"/>
            </w:tcBorders>
            <w:shd w:val="clear" w:color="auto" w:fill="auto"/>
            <w:vAlign w:val="bottom"/>
            <w:hideMark/>
          </w:tcPr>
          <w:p w14:paraId="4B6955FA" w14:textId="77777777" w:rsidR="004F1C6A" w:rsidRPr="007C496B" w:rsidRDefault="004F1C6A" w:rsidP="00A04149">
            <w:pPr>
              <w:jc w:val="both"/>
              <w:rPr>
                <w:rFonts w:ascii="Arial" w:hAnsi="Arial" w:cs="Arial"/>
                <w:b/>
                <w:bCs/>
                <w:color w:val="000000"/>
                <w:sz w:val="16"/>
                <w:szCs w:val="16"/>
                <w:lang w:eastAsia="es-AR"/>
              </w:rPr>
            </w:pPr>
            <w:r w:rsidRPr="007C496B">
              <w:rPr>
                <w:rFonts w:ascii="Arial" w:hAnsi="Arial" w:cs="Arial"/>
                <w:b/>
                <w:bCs/>
                <w:color w:val="000000"/>
                <w:sz w:val="16"/>
                <w:szCs w:val="16"/>
                <w:lang w:eastAsia="es-AR"/>
              </w:rPr>
              <w:t>Pasivo corriente</w:t>
            </w:r>
          </w:p>
        </w:tc>
        <w:tc>
          <w:tcPr>
            <w:tcW w:w="796" w:type="dxa"/>
            <w:tcBorders>
              <w:top w:val="nil"/>
              <w:left w:val="nil"/>
              <w:bottom w:val="nil"/>
              <w:right w:val="nil"/>
            </w:tcBorders>
            <w:shd w:val="clear" w:color="auto" w:fill="auto"/>
            <w:vAlign w:val="bottom"/>
          </w:tcPr>
          <w:p w14:paraId="231444EB" w14:textId="77777777" w:rsidR="004F1C6A" w:rsidRPr="007C496B" w:rsidRDefault="004F1C6A" w:rsidP="00A04149">
            <w:pPr>
              <w:jc w:val="both"/>
              <w:rPr>
                <w:rFonts w:ascii="Arial" w:hAnsi="Arial" w:cs="Arial"/>
                <w:b/>
                <w:bCs/>
                <w:color w:val="000000"/>
                <w:sz w:val="16"/>
                <w:szCs w:val="16"/>
                <w:lang w:eastAsia="es-AR"/>
              </w:rPr>
            </w:pPr>
          </w:p>
        </w:tc>
        <w:tc>
          <w:tcPr>
            <w:tcW w:w="625" w:type="dxa"/>
            <w:tcBorders>
              <w:top w:val="nil"/>
              <w:left w:val="nil"/>
              <w:bottom w:val="nil"/>
              <w:right w:val="nil"/>
            </w:tcBorders>
            <w:shd w:val="clear" w:color="auto" w:fill="auto"/>
            <w:vAlign w:val="bottom"/>
          </w:tcPr>
          <w:p w14:paraId="5BA4B0D4" w14:textId="77777777" w:rsidR="004F1C6A" w:rsidRPr="007C496B" w:rsidRDefault="004F1C6A" w:rsidP="00006899">
            <w:pPr>
              <w:ind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58209D77"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nil"/>
              <w:left w:val="nil"/>
              <w:bottom w:val="nil"/>
              <w:right w:val="nil"/>
            </w:tcBorders>
            <w:shd w:val="clear" w:color="auto" w:fill="auto"/>
            <w:vAlign w:val="bottom"/>
          </w:tcPr>
          <w:p w14:paraId="7645C002" w14:textId="77777777" w:rsidR="004F1C6A" w:rsidRPr="007C496B" w:rsidRDefault="004F1C6A" w:rsidP="00A04149">
            <w:pPr>
              <w:jc w:val="right"/>
              <w:rPr>
                <w:rFonts w:ascii="Times New Roman" w:hAnsi="Times New Roman"/>
                <w:sz w:val="16"/>
                <w:szCs w:val="16"/>
                <w:lang w:eastAsia="es-AR"/>
              </w:rPr>
            </w:pPr>
          </w:p>
        </w:tc>
        <w:tc>
          <w:tcPr>
            <w:tcW w:w="164" w:type="dxa"/>
            <w:tcBorders>
              <w:top w:val="nil"/>
              <w:left w:val="nil"/>
              <w:bottom w:val="nil"/>
              <w:right w:val="nil"/>
            </w:tcBorders>
            <w:shd w:val="clear" w:color="auto" w:fill="auto"/>
            <w:vAlign w:val="bottom"/>
            <w:hideMark/>
          </w:tcPr>
          <w:p w14:paraId="6CE40E80" w14:textId="77777777" w:rsidR="004F1C6A" w:rsidRPr="007C496B" w:rsidRDefault="004F1C6A" w:rsidP="00A04149">
            <w:pPr>
              <w:jc w:val="right"/>
              <w:rPr>
                <w:rFonts w:ascii="Times New Roman" w:hAnsi="Times New Roman"/>
                <w:sz w:val="16"/>
                <w:szCs w:val="16"/>
                <w:highlight w:val="yellow"/>
                <w:lang w:eastAsia="es-AR"/>
              </w:rPr>
            </w:pPr>
          </w:p>
        </w:tc>
        <w:tc>
          <w:tcPr>
            <w:tcW w:w="478" w:type="dxa"/>
            <w:tcBorders>
              <w:top w:val="nil"/>
              <w:left w:val="nil"/>
              <w:bottom w:val="nil"/>
              <w:right w:val="nil"/>
            </w:tcBorders>
            <w:shd w:val="clear" w:color="auto" w:fill="auto"/>
            <w:vAlign w:val="bottom"/>
            <w:hideMark/>
          </w:tcPr>
          <w:p w14:paraId="040D356C" w14:textId="77777777" w:rsidR="004F1C6A" w:rsidRPr="007C496B" w:rsidRDefault="004F1C6A" w:rsidP="00A04149">
            <w:pPr>
              <w:jc w:val="right"/>
              <w:rPr>
                <w:rFonts w:ascii="Times New Roman" w:hAnsi="Times New Roman"/>
                <w:sz w:val="16"/>
                <w:szCs w:val="16"/>
                <w:highlight w:val="yellow"/>
                <w:lang w:eastAsia="es-AR"/>
              </w:rPr>
            </w:pPr>
          </w:p>
        </w:tc>
        <w:tc>
          <w:tcPr>
            <w:tcW w:w="972" w:type="dxa"/>
            <w:tcBorders>
              <w:top w:val="nil"/>
              <w:left w:val="nil"/>
              <w:bottom w:val="nil"/>
              <w:right w:val="nil"/>
            </w:tcBorders>
            <w:shd w:val="clear" w:color="auto" w:fill="auto"/>
            <w:vAlign w:val="bottom"/>
            <w:hideMark/>
          </w:tcPr>
          <w:p w14:paraId="09C71986" w14:textId="77777777" w:rsidR="004F1C6A" w:rsidRPr="007C496B" w:rsidRDefault="004F1C6A" w:rsidP="00006899">
            <w:pPr>
              <w:ind w:right="-20"/>
              <w:jc w:val="right"/>
              <w:rPr>
                <w:rFonts w:ascii="Times New Roman" w:hAnsi="Times New Roman"/>
                <w:sz w:val="16"/>
                <w:szCs w:val="16"/>
                <w:highlight w:val="yellow"/>
                <w:lang w:eastAsia="es-AR"/>
              </w:rPr>
            </w:pPr>
          </w:p>
        </w:tc>
        <w:tc>
          <w:tcPr>
            <w:tcW w:w="911" w:type="dxa"/>
            <w:tcBorders>
              <w:top w:val="nil"/>
              <w:left w:val="nil"/>
              <w:bottom w:val="nil"/>
              <w:right w:val="nil"/>
            </w:tcBorders>
            <w:shd w:val="clear" w:color="auto" w:fill="auto"/>
            <w:vAlign w:val="bottom"/>
            <w:hideMark/>
          </w:tcPr>
          <w:p w14:paraId="362AE061" w14:textId="77777777" w:rsidR="004F1C6A" w:rsidRPr="007C496B" w:rsidRDefault="004F1C6A" w:rsidP="00A04149">
            <w:pPr>
              <w:jc w:val="right"/>
              <w:rPr>
                <w:rFonts w:ascii="Times New Roman" w:hAnsi="Times New Roman"/>
                <w:sz w:val="16"/>
                <w:szCs w:val="16"/>
                <w:lang w:eastAsia="es-AR"/>
              </w:rPr>
            </w:pPr>
          </w:p>
        </w:tc>
        <w:tc>
          <w:tcPr>
            <w:tcW w:w="1164" w:type="dxa"/>
            <w:tcBorders>
              <w:top w:val="nil"/>
              <w:left w:val="nil"/>
              <w:bottom w:val="nil"/>
              <w:right w:val="nil"/>
            </w:tcBorders>
            <w:shd w:val="clear" w:color="auto" w:fill="auto"/>
            <w:vAlign w:val="bottom"/>
            <w:hideMark/>
          </w:tcPr>
          <w:p w14:paraId="25EEB3A5" w14:textId="77777777" w:rsidR="004F1C6A" w:rsidRPr="007C496B" w:rsidRDefault="004F1C6A" w:rsidP="00A04149">
            <w:pPr>
              <w:jc w:val="right"/>
              <w:rPr>
                <w:rFonts w:ascii="Times New Roman" w:hAnsi="Times New Roman"/>
                <w:sz w:val="16"/>
                <w:szCs w:val="16"/>
                <w:highlight w:val="yellow"/>
                <w:lang w:eastAsia="es-AR"/>
              </w:rPr>
            </w:pPr>
          </w:p>
        </w:tc>
        <w:tc>
          <w:tcPr>
            <w:tcW w:w="166" w:type="dxa"/>
            <w:tcBorders>
              <w:top w:val="nil"/>
              <w:left w:val="nil"/>
              <w:bottom w:val="nil"/>
              <w:right w:val="nil"/>
            </w:tcBorders>
            <w:shd w:val="clear" w:color="auto" w:fill="auto"/>
            <w:vAlign w:val="bottom"/>
            <w:hideMark/>
          </w:tcPr>
          <w:p w14:paraId="516E8294" w14:textId="77777777" w:rsidR="004F1C6A" w:rsidRPr="007C496B" w:rsidRDefault="004F1C6A" w:rsidP="00A04149">
            <w:pPr>
              <w:jc w:val="right"/>
              <w:rPr>
                <w:rFonts w:ascii="Times New Roman" w:hAnsi="Times New Roman"/>
                <w:sz w:val="16"/>
                <w:szCs w:val="16"/>
                <w:highlight w:val="yellow"/>
                <w:lang w:eastAsia="es-AR"/>
              </w:rPr>
            </w:pPr>
          </w:p>
        </w:tc>
      </w:tr>
      <w:tr w:rsidR="004F1C6A" w:rsidRPr="007C496B" w14:paraId="1BB318BB" w14:textId="77777777" w:rsidTr="00A04149">
        <w:trPr>
          <w:trHeight w:val="240"/>
        </w:trPr>
        <w:tc>
          <w:tcPr>
            <w:tcW w:w="2122" w:type="dxa"/>
            <w:tcBorders>
              <w:top w:val="nil"/>
              <w:left w:val="nil"/>
              <w:bottom w:val="nil"/>
              <w:right w:val="nil"/>
            </w:tcBorders>
            <w:shd w:val="clear" w:color="auto" w:fill="auto"/>
            <w:vAlign w:val="bottom"/>
            <w:hideMark/>
          </w:tcPr>
          <w:p w14:paraId="2E522139"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Cuentas por pagar</w:t>
            </w:r>
          </w:p>
        </w:tc>
        <w:tc>
          <w:tcPr>
            <w:tcW w:w="796" w:type="dxa"/>
            <w:tcBorders>
              <w:top w:val="nil"/>
              <w:left w:val="nil"/>
              <w:bottom w:val="nil"/>
              <w:right w:val="nil"/>
            </w:tcBorders>
            <w:shd w:val="clear" w:color="auto" w:fill="auto"/>
            <w:vAlign w:val="bottom"/>
          </w:tcPr>
          <w:p w14:paraId="1FD15004" w14:textId="77777777" w:rsidR="004F1C6A" w:rsidRPr="007C496B" w:rsidRDefault="004F1C6A" w:rsidP="00A04149">
            <w:pPr>
              <w:rPr>
                <w:rFonts w:ascii="Arial" w:hAnsi="Arial" w:cs="Arial"/>
                <w:color w:val="000000"/>
                <w:sz w:val="16"/>
                <w:szCs w:val="16"/>
                <w:lang w:eastAsia="es-AR"/>
              </w:rPr>
            </w:pPr>
          </w:p>
        </w:tc>
        <w:tc>
          <w:tcPr>
            <w:tcW w:w="625" w:type="dxa"/>
            <w:tcBorders>
              <w:top w:val="nil"/>
              <w:left w:val="nil"/>
              <w:bottom w:val="nil"/>
              <w:right w:val="nil"/>
            </w:tcBorders>
            <w:shd w:val="clear" w:color="auto" w:fill="auto"/>
            <w:vAlign w:val="bottom"/>
          </w:tcPr>
          <w:p w14:paraId="3BF767CB" w14:textId="77777777" w:rsidR="004F1C6A" w:rsidRPr="007C496B" w:rsidRDefault="004F1C6A" w:rsidP="00006899">
            <w:pPr>
              <w:ind w:right="-25"/>
              <w:jc w:val="right"/>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1D55B562" w14:textId="77777777" w:rsidR="004F1C6A" w:rsidRPr="007C496B" w:rsidRDefault="004F1C6A" w:rsidP="00A04149">
            <w:pPr>
              <w:jc w:val="right"/>
              <w:rPr>
                <w:rFonts w:ascii="Times New Roman" w:hAnsi="Times New Roman"/>
                <w:sz w:val="16"/>
                <w:szCs w:val="16"/>
                <w:lang w:eastAsia="es-AR"/>
              </w:rPr>
            </w:pPr>
          </w:p>
        </w:tc>
        <w:tc>
          <w:tcPr>
            <w:tcW w:w="1283" w:type="dxa"/>
            <w:gridSpan w:val="2"/>
            <w:tcBorders>
              <w:top w:val="nil"/>
              <w:left w:val="nil"/>
              <w:bottom w:val="nil"/>
              <w:right w:val="nil"/>
            </w:tcBorders>
            <w:shd w:val="clear" w:color="auto" w:fill="auto"/>
            <w:vAlign w:val="bottom"/>
          </w:tcPr>
          <w:p w14:paraId="7C1C33E2" w14:textId="77777777" w:rsidR="004F1C6A" w:rsidRPr="007C496B" w:rsidRDefault="004F1C6A" w:rsidP="00A04149">
            <w:pPr>
              <w:jc w:val="right"/>
              <w:rPr>
                <w:rFonts w:ascii="Times New Roman" w:hAnsi="Times New Roman"/>
                <w:sz w:val="16"/>
                <w:szCs w:val="16"/>
                <w:lang w:eastAsia="es-AR"/>
              </w:rPr>
            </w:pPr>
          </w:p>
        </w:tc>
        <w:tc>
          <w:tcPr>
            <w:tcW w:w="164" w:type="dxa"/>
            <w:tcBorders>
              <w:top w:val="nil"/>
              <w:left w:val="nil"/>
              <w:bottom w:val="nil"/>
              <w:right w:val="nil"/>
            </w:tcBorders>
            <w:shd w:val="clear" w:color="auto" w:fill="auto"/>
            <w:vAlign w:val="bottom"/>
            <w:hideMark/>
          </w:tcPr>
          <w:p w14:paraId="60FF69A6" w14:textId="77777777" w:rsidR="004F1C6A" w:rsidRPr="007C496B" w:rsidRDefault="004F1C6A" w:rsidP="00A04149">
            <w:pPr>
              <w:jc w:val="right"/>
              <w:rPr>
                <w:rFonts w:ascii="Times New Roman" w:hAnsi="Times New Roman"/>
                <w:sz w:val="16"/>
                <w:szCs w:val="16"/>
                <w:highlight w:val="yellow"/>
                <w:lang w:eastAsia="es-AR"/>
              </w:rPr>
            </w:pPr>
          </w:p>
        </w:tc>
        <w:tc>
          <w:tcPr>
            <w:tcW w:w="478" w:type="dxa"/>
            <w:tcBorders>
              <w:top w:val="nil"/>
              <w:left w:val="nil"/>
              <w:bottom w:val="nil"/>
              <w:right w:val="nil"/>
            </w:tcBorders>
            <w:shd w:val="clear" w:color="auto" w:fill="auto"/>
            <w:vAlign w:val="bottom"/>
            <w:hideMark/>
          </w:tcPr>
          <w:p w14:paraId="4184EB95" w14:textId="77777777" w:rsidR="004F1C6A" w:rsidRPr="007C496B" w:rsidRDefault="004F1C6A" w:rsidP="00A04149">
            <w:pPr>
              <w:jc w:val="right"/>
              <w:rPr>
                <w:rFonts w:ascii="Times New Roman" w:hAnsi="Times New Roman"/>
                <w:sz w:val="16"/>
                <w:szCs w:val="16"/>
                <w:highlight w:val="yellow"/>
                <w:lang w:eastAsia="es-AR"/>
              </w:rPr>
            </w:pPr>
          </w:p>
        </w:tc>
        <w:tc>
          <w:tcPr>
            <w:tcW w:w="972" w:type="dxa"/>
            <w:tcBorders>
              <w:top w:val="nil"/>
              <w:left w:val="nil"/>
              <w:bottom w:val="nil"/>
              <w:right w:val="nil"/>
            </w:tcBorders>
            <w:shd w:val="clear" w:color="auto" w:fill="auto"/>
            <w:vAlign w:val="bottom"/>
            <w:hideMark/>
          </w:tcPr>
          <w:p w14:paraId="234E8AA6" w14:textId="77777777" w:rsidR="004F1C6A" w:rsidRPr="007C496B" w:rsidRDefault="004F1C6A" w:rsidP="00006899">
            <w:pPr>
              <w:ind w:right="-20"/>
              <w:jc w:val="right"/>
              <w:rPr>
                <w:rFonts w:ascii="Times New Roman" w:hAnsi="Times New Roman"/>
                <w:sz w:val="16"/>
                <w:szCs w:val="16"/>
                <w:highlight w:val="yellow"/>
                <w:lang w:eastAsia="es-AR"/>
              </w:rPr>
            </w:pPr>
          </w:p>
        </w:tc>
        <w:tc>
          <w:tcPr>
            <w:tcW w:w="911" w:type="dxa"/>
            <w:tcBorders>
              <w:top w:val="nil"/>
              <w:left w:val="nil"/>
              <w:bottom w:val="nil"/>
              <w:right w:val="nil"/>
            </w:tcBorders>
            <w:shd w:val="clear" w:color="auto" w:fill="auto"/>
            <w:vAlign w:val="bottom"/>
            <w:hideMark/>
          </w:tcPr>
          <w:p w14:paraId="1729BBC7" w14:textId="77777777" w:rsidR="004F1C6A" w:rsidRPr="007C496B" w:rsidRDefault="004F1C6A" w:rsidP="00A04149">
            <w:pPr>
              <w:jc w:val="right"/>
              <w:rPr>
                <w:rFonts w:ascii="Times New Roman" w:hAnsi="Times New Roman"/>
                <w:sz w:val="16"/>
                <w:szCs w:val="16"/>
                <w:highlight w:val="yellow"/>
                <w:lang w:eastAsia="es-AR"/>
              </w:rPr>
            </w:pPr>
          </w:p>
        </w:tc>
        <w:tc>
          <w:tcPr>
            <w:tcW w:w="1164" w:type="dxa"/>
            <w:tcBorders>
              <w:top w:val="nil"/>
              <w:left w:val="nil"/>
              <w:bottom w:val="nil"/>
              <w:right w:val="nil"/>
            </w:tcBorders>
            <w:shd w:val="clear" w:color="auto" w:fill="auto"/>
            <w:vAlign w:val="bottom"/>
            <w:hideMark/>
          </w:tcPr>
          <w:p w14:paraId="371580FC" w14:textId="77777777" w:rsidR="004F1C6A" w:rsidRPr="007C496B" w:rsidRDefault="004F1C6A" w:rsidP="00A04149">
            <w:pPr>
              <w:jc w:val="right"/>
              <w:rPr>
                <w:rFonts w:ascii="Times New Roman" w:hAnsi="Times New Roman"/>
                <w:sz w:val="16"/>
                <w:szCs w:val="16"/>
                <w:highlight w:val="yellow"/>
                <w:lang w:eastAsia="es-AR"/>
              </w:rPr>
            </w:pPr>
          </w:p>
        </w:tc>
        <w:tc>
          <w:tcPr>
            <w:tcW w:w="166" w:type="dxa"/>
            <w:tcBorders>
              <w:top w:val="nil"/>
              <w:left w:val="nil"/>
              <w:bottom w:val="nil"/>
              <w:right w:val="nil"/>
            </w:tcBorders>
            <w:shd w:val="clear" w:color="auto" w:fill="auto"/>
            <w:vAlign w:val="bottom"/>
            <w:hideMark/>
          </w:tcPr>
          <w:p w14:paraId="4F020628" w14:textId="77777777" w:rsidR="004F1C6A" w:rsidRPr="007C496B" w:rsidRDefault="004F1C6A" w:rsidP="00A04149">
            <w:pPr>
              <w:jc w:val="right"/>
              <w:rPr>
                <w:rFonts w:ascii="Times New Roman" w:hAnsi="Times New Roman"/>
                <w:sz w:val="16"/>
                <w:szCs w:val="16"/>
                <w:highlight w:val="yellow"/>
                <w:lang w:eastAsia="es-AR"/>
              </w:rPr>
            </w:pPr>
          </w:p>
        </w:tc>
      </w:tr>
      <w:tr w:rsidR="004F1C6A" w:rsidRPr="007C496B" w14:paraId="51DA0D69" w14:textId="77777777" w:rsidTr="00A04149">
        <w:trPr>
          <w:trHeight w:val="240"/>
        </w:trPr>
        <w:tc>
          <w:tcPr>
            <w:tcW w:w="2122" w:type="dxa"/>
            <w:tcBorders>
              <w:top w:val="nil"/>
              <w:left w:val="nil"/>
              <w:bottom w:val="nil"/>
              <w:right w:val="nil"/>
            </w:tcBorders>
            <w:shd w:val="clear" w:color="auto" w:fill="auto"/>
            <w:vAlign w:val="bottom"/>
            <w:hideMark/>
          </w:tcPr>
          <w:p w14:paraId="40C87C80"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 Proveedores</w:t>
            </w:r>
          </w:p>
        </w:tc>
        <w:tc>
          <w:tcPr>
            <w:tcW w:w="796" w:type="dxa"/>
            <w:tcBorders>
              <w:top w:val="nil"/>
              <w:left w:val="nil"/>
              <w:bottom w:val="nil"/>
              <w:right w:val="nil"/>
            </w:tcBorders>
            <w:shd w:val="clear" w:color="auto" w:fill="auto"/>
            <w:vAlign w:val="bottom"/>
          </w:tcPr>
          <w:p w14:paraId="665D07AD"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19FC5523" w14:textId="77777777" w:rsidR="004F1C6A" w:rsidRPr="007C496B" w:rsidRDefault="004F1C6A" w:rsidP="00006899">
            <w:pPr>
              <w:ind w:right="-25"/>
              <w:jc w:val="right"/>
              <w:rPr>
                <w:rFonts w:ascii="Arial" w:hAnsi="Arial" w:cs="Arial"/>
                <w:color w:val="000000"/>
                <w:sz w:val="16"/>
                <w:szCs w:val="16"/>
                <w:lang w:eastAsia="es-AR"/>
              </w:rPr>
            </w:pPr>
            <w:r w:rsidRPr="0083571F">
              <w:rPr>
                <w:rFonts w:ascii="Arial" w:hAnsi="Arial" w:cs="Arial"/>
                <w:color w:val="000000"/>
                <w:sz w:val="16"/>
                <w:szCs w:val="16"/>
                <w:lang w:eastAsia="es-AR"/>
              </w:rPr>
              <w:t>14.974</w:t>
            </w:r>
          </w:p>
        </w:tc>
        <w:tc>
          <w:tcPr>
            <w:tcW w:w="983" w:type="dxa"/>
            <w:tcBorders>
              <w:top w:val="nil"/>
              <w:left w:val="nil"/>
              <w:bottom w:val="nil"/>
              <w:right w:val="nil"/>
            </w:tcBorders>
            <w:shd w:val="clear" w:color="auto" w:fill="auto"/>
            <w:vAlign w:val="bottom"/>
          </w:tcPr>
          <w:p w14:paraId="005AD8AA" w14:textId="77777777" w:rsidR="004F1C6A" w:rsidRPr="007C496B" w:rsidRDefault="004F1C6A" w:rsidP="00A04149">
            <w:pPr>
              <w:jc w:val="right"/>
              <w:rPr>
                <w:rFonts w:ascii="Arial" w:hAnsi="Arial" w:cs="Arial"/>
                <w:color w:val="000000"/>
                <w:sz w:val="16"/>
                <w:szCs w:val="16"/>
                <w:lang w:eastAsia="es-AR"/>
              </w:rPr>
            </w:pPr>
            <w:r w:rsidRPr="0083571F">
              <w:rPr>
                <w:rFonts w:ascii="Arial" w:hAnsi="Arial" w:cs="Arial"/>
                <w:color w:val="000000"/>
                <w:sz w:val="16"/>
                <w:szCs w:val="16"/>
                <w:lang w:eastAsia="es-AR"/>
              </w:rPr>
              <w:t>43,35</w:t>
            </w:r>
          </w:p>
        </w:tc>
        <w:tc>
          <w:tcPr>
            <w:tcW w:w="1283" w:type="dxa"/>
            <w:gridSpan w:val="2"/>
            <w:tcBorders>
              <w:top w:val="nil"/>
              <w:left w:val="nil"/>
              <w:right w:val="nil"/>
            </w:tcBorders>
            <w:shd w:val="clear" w:color="auto" w:fill="auto"/>
            <w:vAlign w:val="bottom"/>
          </w:tcPr>
          <w:p w14:paraId="3836A708" w14:textId="77777777" w:rsidR="004F1C6A" w:rsidRPr="007C496B" w:rsidRDefault="004F1C6A" w:rsidP="00A04149">
            <w:pPr>
              <w:jc w:val="right"/>
              <w:rPr>
                <w:rFonts w:ascii="Arial" w:hAnsi="Arial" w:cs="Arial"/>
                <w:color w:val="000000"/>
                <w:sz w:val="16"/>
                <w:szCs w:val="16"/>
                <w:lang w:eastAsia="es-AR"/>
              </w:rPr>
            </w:pPr>
            <w:r w:rsidRPr="0083571F">
              <w:rPr>
                <w:rFonts w:ascii="Arial" w:hAnsi="Arial" w:cs="Arial"/>
                <w:color w:val="000000"/>
                <w:sz w:val="16"/>
                <w:szCs w:val="16"/>
                <w:lang w:eastAsia="es-AR"/>
              </w:rPr>
              <w:t>649.123</w:t>
            </w:r>
          </w:p>
        </w:tc>
        <w:tc>
          <w:tcPr>
            <w:tcW w:w="164" w:type="dxa"/>
            <w:tcBorders>
              <w:top w:val="nil"/>
              <w:left w:val="nil"/>
              <w:bottom w:val="nil"/>
              <w:right w:val="nil"/>
            </w:tcBorders>
            <w:shd w:val="clear" w:color="auto" w:fill="auto"/>
            <w:vAlign w:val="bottom"/>
            <w:hideMark/>
          </w:tcPr>
          <w:p w14:paraId="23B2BD5E" w14:textId="77777777" w:rsidR="004F1C6A" w:rsidRPr="007C496B" w:rsidRDefault="004F1C6A" w:rsidP="00A04149">
            <w:pPr>
              <w:jc w:val="cente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1B1790BF"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p>
        </w:tc>
        <w:tc>
          <w:tcPr>
            <w:tcW w:w="972" w:type="dxa"/>
            <w:tcBorders>
              <w:top w:val="nil"/>
              <w:left w:val="nil"/>
              <w:bottom w:val="nil"/>
              <w:right w:val="nil"/>
            </w:tcBorders>
            <w:shd w:val="clear" w:color="auto" w:fill="auto"/>
            <w:vAlign w:val="bottom"/>
            <w:hideMark/>
          </w:tcPr>
          <w:p w14:paraId="7218C1CE" w14:textId="77777777" w:rsidR="004F1C6A" w:rsidRPr="00E450E4" w:rsidRDefault="004F1C6A" w:rsidP="00006899">
            <w:pPr>
              <w:ind w:right="-20"/>
              <w:jc w:val="right"/>
              <w:rPr>
                <w:rFonts w:ascii="Arial" w:hAnsi="Arial" w:cs="Arial"/>
                <w:color w:val="000000"/>
                <w:sz w:val="16"/>
                <w:szCs w:val="16"/>
                <w:lang w:eastAsia="es-AR"/>
              </w:rPr>
            </w:pPr>
            <w:r w:rsidRPr="00E450E4">
              <w:rPr>
                <w:rFonts w:ascii="Arial" w:hAnsi="Arial" w:cs="Arial"/>
                <w:color w:val="000000"/>
                <w:sz w:val="16"/>
                <w:szCs w:val="16"/>
                <w:lang w:eastAsia="es-AR"/>
              </w:rPr>
              <w:t>7.102</w:t>
            </w:r>
          </w:p>
        </w:tc>
        <w:tc>
          <w:tcPr>
            <w:tcW w:w="911" w:type="dxa"/>
            <w:tcBorders>
              <w:top w:val="nil"/>
              <w:left w:val="nil"/>
              <w:bottom w:val="nil"/>
              <w:right w:val="nil"/>
            </w:tcBorders>
            <w:shd w:val="clear" w:color="auto" w:fill="auto"/>
            <w:vAlign w:val="bottom"/>
            <w:hideMark/>
          </w:tcPr>
          <w:p w14:paraId="3ACFF48C"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ab/>
              <w:t>37,70</w:t>
            </w:r>
          </w:p>
        </w:tc>
        <w:tc>
          <w:tcPr>
            <w:tcW w:w="1164" w:type="dxa"/>
            <w:tcBorders>
              <w:top w:val="nil"/>
              <w:left w:val="nil"/>
              <w:bottom w:val="nil"/>
              <w:right w:val="nil"/>
            </w:tcBorders>
            <w:shd w:val="clear" w:color="auto" w:fill="auto"/>
            <w:vAlign w:val="bottom"/>
            <w:hideMark/>
          </w:tcPr>
          <w:p w14:paraId="56E56A50"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267.728</w:t>
            </w:r>
          </w:p>
        </w:tc>
        <w:tc>
          <w:tcPr>
            <w:tcW w:w="166" w:type="dxa"/>
            <w:tcBorders>
              <w:top w:val="nil"/>
              <w:left w:val="nil"/>
              <w:bottom w:val="nil"/>
              <w:right w:val="nil"/>
            </w:tcBorders>
            <w:shd w:val="clear" w:color="auto" w:fill="auto"/>
            <w:vAlign w:val="bottom"/>
            <w:hideMark/>
          </w:tcPr>
          <w:p w14:paraId="3A2C5588" w14:textId="77777777" w:rsidR="004F1C6A" w:rsidRPr="007C496B" w:rsidRDefault="004F1C6A" w:rsidP="00A04149">
            <w:pPr>
              <w:jc w:val="center"/>
              <w:rPr>
                <w:rFonts w:ascii="Arial" w:hAnsi="Arial" w:cs="Arial"/>
                <w:color w:val="000000"/>
                <w:sz w:val="16"/>
                <w:szCs w:val="16"/>
                <w:highlight w:val="yellow"/>
                <w:lang w:eastAsia="es-AR"/>
              </w:rPr>
            </w:pPr>
          </w:p>
        </w:tc>
      </w:tr>
      <w:tr w:rsidR="004F1C6A" w:rsidRPr="007C496B" w14:paraId="464D8A0D" w14:textId="77777777" w:rsidTr="00A04149">
        <w:trPr>
          <w:trHeight w:val="252"/>
        </w:trPr>
        <w:tc>
          <w:tcPr>
            <w:tcW w:w="2122" w:type="dxa"/>
            <w:tcBorders>
              <w:top w:val="nil"/>
              <w:left w:val="nil"/>
              <w:bottom w:val="nil"/>
              <w:right w:val="nil"/>
            </w:tcBorders>
            <w:shd w:val="clear" w:color="auto" w:fill="auto"/>
            <w:vAlign w:val="bottom"/>
            <w:hideMark/>
          </w:tcPr>
          <w:p w14:paraId="3541482B"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 Sociedades relacionadas</w:t>
            </w:r>
          </w:p>
        </w:tc>
        <w:tc>
          <w:tcPr>
            <w:tcW w:w="796" w:type="dxa"/>
            <w:tcBorders>
              <w:top w:val="nil"/>
              <w:left w:val="nil"/>
              <w:bottom w:val="nil"/>
              <w:right w:val="nil"/>
            </w:tcBorders>
            <w:shd w:val="clear" w:color="auto" w:fill="auto"/>
            <w:vAlign w:val="bottom"/>
          </w:tcPr>
          <w:p w14:paraId="247A56FD"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0467F8B0" w14:textId="77777777" w:rsidR="004F1C6A" w:rsidRPr="007C496B" w:rsidRDefault="004F1C6A" w:rsidP="00006899">
            <w:pPr>
              <w:ind w:right="-25"/>
              <w:jc w:val="right"/>
              <w:rPr>
                <w:rFonts w:ascii="Arial" w:hAnsi="Arial" w:cs="Arial"/>
                <w:color w:val="000000"/>
                <w:sz w:val="16"/>
                <w:szCs w:val="16"/>
                <w:lang w:eastAsia="es-AR"/>
              </w:rPr>
            </w:pPr>
            <w:r w:rsidRPr="0083571F">
              <w:rPr>
                <w:rFonts w:ascii="Arial" w:hAnsi="Arial" w:cs="Arial"/>
                <w:color w:val="000000"/>
                <w:sz w:val="16"/>
                <w:szCs w:val="16"/>
                <w:lang w:eastAsia="es-AR"/>
              </w:rPr>
              <w:t>28.680</w:t>
            </w:r>
          </w:p>
        </w:tc>
        <w:tc>
          <w:tcPr>
            <w:tcW w:w="983" w:type="dxa"/>
            <w:tcBorders>
              <w:top w:val="nil"/>
              <w:left w:val="nil"/>
              <w:bottom w:val="nil"/>
              <w:right w:val="nil"/>
            </w:tcBorders>
            <w:shd w:val="clear" w:color="auto" w:fill="auto"/>
            <w:vAlign w:val="bottom"/>
          </w:tcPr>
          <w:p w14:paraId="23BC2413" w14:textId="77777777" w:rsidR="004F1C6A" w:rsidRPr="007C496B" w:rsidRDefault="004F1C6A" w:rsidP="00A04149">
            <w:pPr>
              <w:jc w:val="right"/>
              <w:rPr>
                <w:rFonts w:ascii="Arial" w:hAnsi="Arial" w:cs="Arial"/>
                <w:color w:val="000000"/>
                <w:sz w:val="16"/>
                <w:szCs w:val="16"/>
                <w:lang w:eastAsia="es-AR"/>
              </w:rPr>
            </w:pPr>
            <w:r w:rsidRPr="0083571F">
              <w:rPr>
                <w:rFonts w:ascii="Arial" w:hAnsi="Arial" w:cs="Arial"/>
                <w:color w:val="000000"/>
                <w:sz w:val="16"/>
                <w:szCs w:val="16"/>
                <w:lang w:eastAsia="es-AR"/>
              </w:rPr>
              <w:t>43,35</w:t>
            </w:r>
          </w:p>
        </w:tc>
        <w:tc>
          <w:tcPr>
            <w:tcW w:w="1283" w:type="dxa"/>
            <w:gridSpan w:val="2"/>
            <w:tcBorders>
              <w:top w:val="nil"/>
              <w:left w:val="nil"/>
              <w:right w:val="nil"/>
            </w:tcBorders>
            <w:shd w:val="clear" w:color="auto" w:fill="auto"/>
            <w:vAlign w:val="bottom"/>
          </w:tcPr>
          <w:p w14:paraId="03C09FDC" w14:textId="77777777" w:rsidR="004F1C6A" w:rsidRPr="007C496B" w:rsidRDefault="004F1C6A" w:rsidP="00A04149">
            <w:pPr>
              <w:jc w:val="right"/>
              <w:rPr>
                <w:rFonts w:ascii="Arial" w:hAnsi="Arial" w:cs="Arial"/>
                <w:color w:val="000000"/>
                <w:sz w:val="16"/>
                <w:szCs w:val="16"/>
                <w:lang w:eastAsia="es-AR"/>
              </w:rPr>
            </w:pPr>
            <w:r w:rsidRPr="0083571F">
              <w:rPr>
                <w:rFonts w:ascii="Arial" w:hAnsi="Arial" w:cs="Arial"/>
                <w:color w:val="000000"/>
                <w:sz w:val="16"/>
                <w:szCs w:val="16"/>
                <w:lang w:eastAsia="es-AR"/>
              </w:rPr>
              <w:t>1.243.278</w:t>
            </w:r>
          </w:p>
        </w:tc>
        <w:tc>
          <w:tcPr>
            <w:tcW w:w="164" w:type="dxa"/>
            <w:tcBorders>
              <w:top w:val="nil"/>
              <w:left w:val="nil"/>
              <w:bottom w:val="nil"/>
              <w:right w:val="nil"/>
            </w:tcBorders>
            <w:shd w:val="clear" w:color="auto" w:fill="auto"/>
            <w:vAlign w:val="bottom"/>
            <w:hideMark/>
          </w:tcPr>
          <w:p w14:paraId="0FC15BD2" w14:textId="77777777" w:rsidR="004F1C6A" w:rsidRPr="007C496B" w:rsidRDefault="004F1C6A" w:rsidP="00A04149">
            <w:pPr>
              <w:jc w:val="cente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07EC30CE"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p>
        </w:tc>
        <w:tc>
          <w:tcPr>
            <w:tcW w:w="972" w:type="dxa"/>
            <w:tcBorders>
              <w:top w:val="nil"/>
              <w:left w:val="nil"/>
              <w:bottom w:val="nil"/>
              <w:right w:val="nil"/>
            </w:tcBorders>
            <w:shd w:val="clear" w:color="auto" w:fill="auto"/>
            <w:vAlign w:val="bottom"/>
            <w:hideMark/>
          </w:tcPr>
          <w:p w14:paraId="0B18F414" w14:textId="77777777" w:rsidR="004F1C6A" w:rsidRPr="00E450E4" w:rsidRDefault="004F1C6A" w:rsidP="00006899">
            <w:pPr>
              <w:ind w:right="-20"/>
              <w:jc w:val="right"/>
              <w:rPr>
                <w:rFonts w:ascii="Arial" w:hAnsi="Arial" w:cs="Arial"/>
                <w:color w:val="000000"/>
                <w:sz w:val="16"/>
                <w:szCs w:val="16"/>
                <w:lang w:eastAsia="es-AR"/>
              </w:rPr>
            </w:pPr>
            <w:r w:rsidRPr="00E450E4">
              <w:rPr>
                <w:rFonts w:ascii="Arial" w:hAnsi="Arial" w:cs="Arial"/>
                <w:color w:val="000000"/>
                <w:sz w:val="16"/>
                <w:szCs w:val="16"/>
                <w:lang w:eastAsia="es-AR"/>
              </w:rPr>
              <w:t>58.463</w:t>
            </w:r>
          </w:p>
        </w:tc>
        <w:tc>
          <w:tcPr>
            <w:tcW w:w="911" w:type="dxa"/>
            <w:tcBorders>
              <w:top w:val="nil"/>
              <w:left w:val="nil"/>
              <w:bottom w:val="nil"/>
              <w:right w:val="nil"/>
            </w:tcBorders>
            <w:shd w:val="clear" w:color="auto" w:fill="auto"/>
            <w:vAlign w:val="bottom"/>
            <w:hideMark/>
          </w:tcPr>
          <w:p w14:paraId="5758614E"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37,70</w:t>
            </w:r>
          </w:p>
        </w:tc>
        <w:tc>
          <w:tcPr>
            <w:tcW w:w="1164" w:type="dxa"/>
            <w:tcBorders>
              <w:top w:val="nil"/>
              <w:left w:val="nil"/>
              <w:right w:val="nil"/>
            </w:tcBorders>
            <w:shd w:val="clear" w:color="auto" w:fill="auto"/>
            <w:vAlign w:val="bottom"/>
            <w:hideMark/>
          </w:tcPr>
          <w:p w14:paraId="7499D675"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2.204.059</w:t>
            </w:r>
          </w:p>
        </w:tc>
        <w:tc>
          <w:tcPr>
            <w:tcW w:w="166" w:type="dxa"/>
            <w:tcBorders>
              <w:top w:val="nil"/>
              <w:left w:val="nil"/>
              <w:bottom w:val="nil"/>
              <w:right w:val="nil"/>
            </w:tcBorders>
            <w:shd w:val="clear" w:color="auto" w:fill="auto"/>
            <w:vAlign w:val="bottom"/>
            <w:hideMark/>
          </w:tcPr>
          <w:p w14:paraId="4CC540A3" w14:textId="77777777" w:rsidR="004F1C6A" w:rsidRPr="007C496B" w:rsidRDefault="004F1C6A" w:rsidP="00A04149">
            <w:pPr>
              <w:jc w:val="center"/>
              <w:rPr>
                <w:rFonts w:ascii="Arial" w:hAnsi="Arial" w:cs="Arial"/>
                <w:color w:val="000000"/>
                <w:sz w:val="16"/>
                <w:szCs w:val="16"/>
                <w:highlight w:val="yellow"/>
                <w:lang w:eastAsia="es-AR"/>
              </w:rPr>
            </w:pPr>
          </w:p>
        </w:tc>
      </w:tr>
      <w:tr w:rsidR="004F1C6A" w:rsidRPr="007C496B" w14:paraId="6039D209" w14:textId="77777777" w:rsidTr="00A04149">
        <w:trPr>
          <w:trHeight w:val="252"/>
        </w:trPr>
        <w:tc>
          <w:tcPr>
            <w:tcW w:w="2122" w:type="dxa"/>
            <w:tcBorders>
              <w:top w:val="nil"/>
              <w:left w:val="nil"/>
              <w:bottom w:val="nil"/>
              <w:right w:val="nil"/>
            </w:tcBorders>
            <w:shd w:val="clear" w:color="auto" w:fill="auto"/>
            <w:vAlign w:val="bottom"/>
          </w:tcPr>
          <w:p w14:paraId="27B5F096"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Otros pasivos</w:t>
            </w:r>
          </w:p>
        </w:tc>
        <w:tc>
          <w:tcPr>
            <w:tcW w:w="796" w:type="dxa"/>
            <w:tcBorders>
              <w:top w:val="nil"/>
              <w:left w:val="nil"/>
              <w:bottom w:val="nil"/>
              <w:right w:val="nil"/>
            </w:tcBorders>
            <w:shd w:val="clear" w:color="auto" w:fill="auto"/>
            <w:vAlign w:val="bottom"/>
          </w:tcPr>
          <w:p w14:paraId="09DB787F" w14:textId="77777777" w:rsidR="004F1C6A" w:rsidRPr="007C496B" w:rsidRDefault="004F1C6A" w:rsidP="00A04149">
            <w:pPr>
              <w:jc w:val="center"/>
              <w:rPr>
                <w:rFonts w:ascii="Arial" w:hAnsi="Arial" w:cs="Arial"/>
                <w:color w:val="000000"/>
                <w:sz w:val="16"/>
                <w:szCs w:val="16"/>
                <w:lang w:eastAsia="es-AR"/>
              </w:rPr>
            </w:pPr>
            <w:r w:rsidRPr="007C496B">
              <w:rPr>
                <w:rFonts w:ascii="Arial" w:hAnsi="Arial" w:cs="Arial"/>
                <w:color w:val="000000"/>
                <w:sz w:val="16"/>
                <w:szCs w:val="16"/>
                <w:lang w:eastAsia="es-AR"/>
              </w:rPr>
              <w:t>US</w:t>
            </w:r>
            <w:r>
              <w:rPr>
                <w:rFonts w:ascii="Arial" w:hAnsi="Arial" w:cs="Arial"/>
                <w:color w:val="000000"/>
                <w:sz w:val="16"/>
                <w:szCs w:val="16"/>
                <w:lang w:eastAsia="es-AR"/>
              </w:rPr>
              <w:t>$</w:t>
            </w:r>
          </w:p>
        </w:tc>
        <w:tc>
          <w:tcPr>
            <w:tcW w:w="625" w:type="dxa"/>
            <w:tcBorders>
              <w:top w:val="nil"/>
              <w:left w:val="nil"/>
              <w:bottom w:val="nil"/>
              <w:right w:val="nil"/>
            </w:tcBorders>
            <w:shd w:val="clear" w:color="auto" w:fill="auto"/>
            <w:vAlign w:val="bottom"/>
          </w:tcPr>
          <w:p w14:paraId="43AA56FC" w14:textId="77777777" w:rsidR="004F1C6A" w:rsidRPr="007C496B" w:rsidRDefault="004F1C6A" w:rsidP="00006899">
            <w:pPr>
              <w:ind w:right="-25"/>
              <w:jc w:val="right"/>
              <w:rPr>
                <w:rFonts w:ascii="Arial" w:hAnsi="Arial" w:cs="Arial"/>
                <w:color w:val="000000"/>
                <w:sz w:val="16"/>
                <w:szCs w:val="16"/>
                <w:lang w:eastAsia="es-AR"/>
              </w:rPr>
            </w:pPr>
            <w:r>
              <w:rPr>
                <w:rFonts w:ascii="Arial" w:hAnsi="Arial" w:cs="Arial"/>
                <w:color w:val="000000"/>
                <w:sz w:val="16"/>
                <w:szCs w:val="16"/>
                <w:lang w:eastAsia="es-AR"/>
              </w:rPr>
              <w:t>1.670</w:t>
            </w:r>
          </w:p>
        </w:tc>
        <w:tc>
          <w:tcPr>
            <w:tcW w:w="983" w:type="dxa"/>
            <w:tcBorders>
              <w:top w:val="nil"/>
              <w:left w:val="nil"/>
              <w:bottom w:val="nil"/>
              <w:right w:val="nil"/>
            </w:tcBorders>
            <w:shd w:val="clear" w:color="auto" w:fill="auto"/>
            <w:vAlign w:val="bottom"/>
          </w:tcPr>
          <w:p w14:paraId="78D7D9E2" w14:textId="77777777" w:rsidR="004F1C6A" w:rsidRPr="00777700" w:rsidRDefault="004F1C6A" w:rsidP="00A04149">
            <w:pPr>
              <w:jc w:val="right"/>
              <w:rPr>
                <w:rFonts w:ascii="Arial" w:hAnsi="Arial" w:cs="Arial"/>
                <w:color w:val="000000"/>
                <w:sz w:val="16"/>
                <w:szCs w:val="16"/>
                <w:lang w:eastAsia="es-AR"/>
              </w:rPr>
            </w:pPr>
            <w:r w:rsidRPr="00777700">
              <w:rPr>
                <w:rFonts w:ascii="Arial" w:hAnsi="Arial" w:cs="Arial"/>
                <w:color w:val="000000"/>
                <w:sz w:val="16"/>
                <w:szCs w:val="16"/>
                <w:lang w:eastAsia="es-AR"/>
              </w:rPr>
              <w:t>43,35</w:t>
            </w:r>
          </w:p>
        </w:tc>
        <w:tc>
          <w:tcPr>
            <w:tcW w:w="1283" w:type="dxa"/>
            <w:gridSpan w:val="2"/>
            <w:tcBorders>
              <w:left w:val="nil"/>
              <w:bottom w:val="single" w:sz="4" w:space="0" w:color="auto"/>
              <w:right w:val="nil"/>
            </w:tcBorders>
            <w:shd w:val="clear" w:color="auto" w:fill="auto"/>
            <w:vAlign w:val="bottom"/>
          </w:tcPr>
          <w:p w14:paraId="0BCEB93A" w14:textId="77777777" w:rsidR="004F1C6A" w:rsidRPr="007C496B" w:rsidRDefault="004F1C6A" w:rsidP="00A04149">
            <w:pPr>
              <w:jc w:val="right"/>
              <w:rPr>
                <w:rFonts w:ascii="Arial" w:hAnsi="Arial" w:cs="Arial"/>
                <w:color w:val="000000"/>
                <w:sz w:val="16"/>
                <w:szCs w:val="16"/>
                <w:lang w:eastAsia="es-AR"/>
              </w:rPr>
            </w:pPr>
            <w:r>
              <w:rPr>
                <w:rFonts w:ascii="Arial" w:hAnsi="Arial" w:cs="Arial"/>
                <w:color w:val="000000"/>
                <w:sz w:val="16"/>
                <w:szCs w:val="16"/>
                <w:lang w:eastAsia="es-AR"/>
              </w:rPr>
              <w:t>72</w:t>
            </w:r>
            <w:r w:rsidRPr="0083571F">
              <w:rPr>
                <w:rFonts w:ascii="Arial" w:hAnsi="Arial" w:cs="Arial"/>
                <w:color w:val="000000"/>
                <w:sz w:val="16"/>
                <w:szCs w:val="16"/>
                <w:lang w:eastAsia="es-AR"/>
              </w:rPr>
              <w:t>.</w:t>
            </w:r>
            <w:r>
              <w:rPr>
                <w:rFonts w:ascii="Arial" w:hAnsi="Arial" w:cs="Arial"/>
                <w:color w:val="000000"/>
                <w:sz w:val="16"/>
                <w:szCs w:val="16"/>
                <w:lang w:eastAsia="es-AR"/>
              </w:rPr>
              <w:t>411</w:t>
            </w:r>
          </w:p>
        </w:tc>
        <w:tc>
          <w:tcPr>
            <w:tcW w:w="164" w:type="dxa"/>
            <w:tcBorders>
              <w:top w:val="nil"/>
              <w:left w:val="nil"/>
              <w:bottom w:val="nil"/>
              <w:right w:val="nil"/>
            </w:tcBorders>
            <w:shd w:val="clear" w:color="auto" w:fill="auto"/>
            <w:vAlign w:val="bottom"/>
          </w:tcPr>
          <w:p w14:paraId="14A49EF2" w14:textId="77777777" w:rsidR="004F1C6A" w:rsidRPr="007C496B" w:rsidRDefault="004F1C6A" w:rsidP="00A04149">
            <w:pP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tcPr>
          <w:p w14:paraId="0A725839" w14:textId="77777777" w:rsidR="004F1C6A" w:rsidRPr="007C496B" w:rsidRDefault="004F1C6A" w:rsidP="00A04149">
            <w:pPr>
              <w:jc w:val="center"/>
              <w:rPr>
                <w:rFonts w:ascii="Times New Roman" w:hAnsi="Times New Roman"/>
                <w:sz w:val="16"/>
                <w:szCs w:val="16"/>
                <w:lang w:eastAsia="es-AR"/>
              </w:rPr>
            </w:pPr>
            <w:r w:rsidRPr="007C496B">
              <w:rPr>
                <w:rFonts w:ascii="Arial" w:hAnsi="Arial" w:cs="Arial"/>
                <w:color w:val="000000"/>
                <w:sz w:val="16"/>
                <w:szCs w:val="16"/>
                <w:lang w:eastAsia="es-AR"/>
              </w:rPr>
              <w:t>US$</w:t>
            </w:r>
          </w:p>
        </w:tc>
        <w:tc>
          <w:tcPr>
            <w:tcW w:w="972" w:type="dxa"/>
            <w:tcBorders>
              <w:top w:val="nil"/>
              <w:left w:val="nil"/>
              <w:bottom w:val="nil"/>
              <w:right w:val="nil"/>
            </w:tcBorders>
            <w:shd w:val="clear" w:color="auto" w:fill="auto"/>
            <w:vAlign w:val="bottom"/>
          </w:tcPr>
          <w:p w14:paraId="5FAF3FEC" w14:textId="77777777" w:rsidR="004F1C6A" w:rsidRPr="00E450E4" w:rsidRDefault="004F1C6A" w:rsidP="00006899">
            <w:pPr>
              <w:ind w:right="-20"/>
              <w:jc w:val="right"/>
              <w:rPr>
                <w:rFonts w:ascii="Arial" w:hAnsi="Arial" w:cs="Arial"/>
                <w:color w:val="000000"/>
                <w:sz w:val="16"/>
                <w:szCs w:val="16"/>
                <w:lang w:eastAsia="es-AR"/>
              </w:rPr>
            </w:pPr>
            <w:r w:rsidRPr="00E450E4">
              <w:rPr>
                <w:rFonts w:ascii="Arial" w:hAnsi="Arial" w:cs="Arial"/>
                <w:color w:val="000000"/>
                <w:sz w:val="16"/>
                <w:szCs w:val="16"/>
                <w:lang w:eastAsia="es-AR"/>
              </w:rPr>
              <w:t>834</w:t>
            </w:r>
          </w:p>
        </w:tc>
        <w:tc>
          <w:tcPr>
            <w:tcW w:w="911" w:type="dxa"/>
            <w:tcBorders>
              <w:top w:val="nil"/>
              <w:left w:val="nil"/>
              <w:bottom w:val="nil"/>
              <w:right w:val="nil"/>
            </w:tcBorders>
            <w:shd w:val="clear" w:color="auto" w:fill="auto"/>
            <w:vAlign w:val="bottom"/>
          </w:tcPr>
          <w:p w14:paraId="613429EF" w14:textId="77777777" w:rsidR="004F1C6A" w:rsidRPr="00E450E4" w:rsidRDefault="004F1C6A" w:rsidP="00A04149">
            <w:pPr>
              <w:jc w:val="right"/>
              <w:rPr>
                <w:rFonts w:ascii="Times New Roman" w:hAnsi="Times New Roman"/>
                <w:sz w:val="16"/>
                <w:szCs w:val="16"/>
                <w:lang w:eastAsia="es-AR"/>
              </w:rPr>
            </w:pPr>
            <w:r w:rsidRPr="00E450E4">
              <w:rPr>
                <w:rFonts w:ascii="Arial" w:hAnsi="Arial" w:cs="Arial"/>
                <w:color w:val="000000"/>
                <w:sz w:val="16"/>
                <w:szCs w:val="16"/>
                <w:lang w:eastAsia="es-AR"/>
              </w:rPr>
              <w:t>37,70</w:t>
            </w:r>
          </w:p>
        </w:tc>
        <w:tc>
          <w:tcPr>
            <w:tcW w:w="1164" w:type="dxa"/>
            <w:tcBorders>
              <w:left w:val="nil"/>
              <w:bottom w:val="single" w:sz="4" w:space="0" w:color="auto"/>
              <w:right w:val="nil"/>
            </w:tcBorders>
            <w:shd w:val="clear" w:color="auto" w:fill="auto"/>
            <w:vAlign w:val="bottom"/>
          </w:tcPr>
          <w:p w14:paraId="29399090"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31.431</w:t>
            </w:r>
          </w:p>
        </w:tc>
        <w:tc>
          <w:tcPr>
            <w:tcW w:w="166" w:type="dxa"/>
            <w:tcBorders>
              <w:top w:val="nil"/>
              <w:left w:val="nil"/>
              <w:bottom w:val="nil"/>
              <w:right w:val="nil"/>
            </w:tcBorders>
            <w:shd w:val="clear" w:color="auto" w:fill="auto"/>
            <w:vAlign w:val="bottom"/>
          </w:tcPr>
          <w:p w14:paraId="206BBCE1" w14:textId="77777777" w:rsidR="004F1C6A" w:rsidRPr="007C496B" w:rsidRDefault="004F1C6A" w:rsidP="00A04149">
            <w:pPr>
              <w:rPr>
                <w:rFonts w:ascii="Arial" w:hAnsi="Arial" w:cs="Arial"/>
                <w:color w:val="000000"/>
                <w:sz w:val="16"/>
                <w:szCs w:val="16"/>
                <w:highlight w:val="yellow"/>
                <w:lang w:eastAsia="es-AR"/>
              </w:rPr>
            </w:pPr>
          </w:p>
        </w:tc>
      </w:tr>
      <w:tr w:rsidR="004F1C6A" w:rsidRPr="007C496B" w14:paraId="47FABC7F" w14:textId="77777777" w:rsidTr="00A04149">
        <w:trPr>
          <w:trHeight w:val="252"/>
        </w:trPr>
        <w:tc>
          <w:tcPr>
            <w:tcW w:w="2122" w:type="dxa"/>
            <w:tcBorders>
              <w:top w:val="nil"/>
              <w:left w:val="nil"/>
              <w:bottom w:val="nil"/>
              <w:right w:val="nil"/>
            </w:tcBorders>
            <w:shd w:val="clear" w:color="auto" w:fill="auto"/>
            <w:vAlign w:val="bottom"/>
            <w:hideMark/>
          </w:tcPr>
          <w:p w14:paraId="253B9C5B"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 xml:space="preserve">   Total del pasivo corriente</w:t>
            </w:r>
          </w:p>
        </w:tc>
        <w:tc>
          <w:tcPr>
            <w:tcW w:w="796" w:type="dxa"/>
            <w:tcBorders>
              <w:top w:val="nil"/>
              <w:left w:val="nil"/>
              <w:bottom w:val="nil"/>
              <w:right w:val="nil"/>
            </w:tcBorders>
            <w:shd w:val="clear" w:color="auto" w:fill="auto"/>
            <w:vAlign w:val="bottom"/>
            <w:hideMark/>
          </w:tcPr>
          <w:p w14:paraId="7AEA16E9" w14:textId="77777777" w:rsidR="004F1C6A" w:rsidRPr="007C496B" w:rsidRDefault="004F1C6A" w:rsidP="00A04149">
            <w:pPr>
              <w:rPr>
                <w:rFonts w:ascii="Arial" w:hAnsi="Arial" w:cs="Arial"/>
                <w:color w:val="000000"/>
                <w:sz w:val="16"/>
                <w:szCs w:val="16"/>
                <w:lang w:eastAsia="es-AR"/>
              </w:rPr>
            </w:pPr>
          </w:p>
        </w:tc>
        <w:tc>
          <w:tcPr>
            <w:tcW w:w="625" w:type="dxa"/>
            <w:tcBorders>
              <w:top w:val="nil"/>
              <w:left w:val="nil"/>
              <w:bottom w:val="nil"/>
              <w:right w:val="nil"/>
            </w:tcBorders>
            <w:shd w:val="clear" w:color="auto" w:fill="auto"/>
            <w:vAlign w:val="bottom"/>
          </w:tcPr>
          <w:p w14:paraId="017DF045" w14:textId="77777777" w:rsidR="004F1C6A" w:rsidRPr="007C496B" w:rsidRDefault="004F1C6A" w:rsidP="00A04149">
            <w:pPr>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577731D9" w14:textId="77777777" w:rsidR="004F1C6A" w:rsidRPr="007C496B" w:rsidRDefault="004F1C6A" w:rsidP="00A04149">
            <w:pPr>
              <w:rPr>
                <w:rFonts w:ascii="Times New Roman" w:hAnsi="Times New Roman"/>
                <w:sz w:val="16"/>
                <w:szCs w:val="16"/>
                <w:lang w:eastAsia="es-AR"/>
              </w:rPr>
            </w:pPr>
          </w:p>
        </w:tc>
        <w:tc>
          <w:tcPr>
            <w:tcW w:w="1283" w:type="dxa"/>
            <w:gridSpan w:val="2"/>
            <w:tcBorders>
              <w:top w:val="single" w:sz="4" w:space="0" w:color="auto"/>
              <w:left w:val="nil"/>
              <w:bottom w:val="single" w:sz="4" w:space="0" w:color="auto"/>
              <w:right w:val="nil"/>
            </w:tcBorders>
            <w:shd w:val="clear" w:color="auto" w:fill="auto"/>
            <w:vAlign w:val="bottom"/>
          </w:tcPr>
          <w:p w14:paraId="12C0472D" w14:textId="77777777" w:rsidR="004F1C6A" w:rsidRPr="007C496B" w:rsidRDefault="004F1C6A" w:rsidP="00A04149">
            <w:pPr>
              <w:jc w:val="right"/>
              <w:rPr>
                <w:rFonts w:ascii="Arial" w:hAnsi="Arial" w:cs="Arial"/>
                <w:color w:val="000000"/>
                <w:sz w:val="16"/>
                <w:szCs w:val="16"/>
                <w:lang w:eastAsia="es-AR"/>
              </w:rPr>
            </w:pPr>
            <w:r w:rsidRPr="0083571F">
              <w:rPr>
                <w:rFonts w:ascii="Arial" w:hAnsi="Arial" w:cs="Arial"/>
                <w:color w:val="000000"/>
                <w:sz w:val="16"/>
                <w:szCs w:val="16"/>
                <w:lang w:eastAsia="es-AR"/>
              </w:rPr>
              <w:t>1.9</w:t>
            </w:r>
            <w:r>
              <w:rPr>
                <w:rFonts w:ascii="Arial" w:hAnsi="Arial" w:cs="Arial"/>
                <w:color w:val="000000"/>
                <w:sz w:val="16"/>
                <w:szCs w:val="16"/>
                <w:lang w:eastAsia="es-AR"/>
              </w:rPr>
              <w:t>64</w:t>
            </w:r>
            <w:r w:rsidRPr="0083571F">
              <w:rPr>
                <w:rFonts w:ascii="Arial" w:hAnsi="Arial" w:cs="Arial"/>
                <w:color w:val="000000"/>
                <w:sz w:val="16"/>
                <w:szCs w:val="16"/>
                <w:lang w:eastAsia="es-AR"/>
              </w:rPr>
              <w:t>.</w:t>
            </w:r>
            <w:r>
              <w:rPr>
                <w:rFonts w:ascii="Arial" w:hAnsi="Arial" w:cs="Arial"/>
                <w:color w:val="000000"/>
                <w:sz w:val="16"/>
                <w:szCs w:val="16"/>
                <w:lang w:eastAsia="es-AR"/>
              </w:rPr>
              <w:t>812</w:t>
            </w:r>
          </w:p>
        </w:tc>
        <w:tc>
          <w:tcPr>
            <w:tcW w:w="164" w:type="dxa"/>
            <w:tcBorders>
              <w:top w:val="nil"/>
              <w:left w:val="nil"/>
              <w:bottom w:val="nil"/>
              <w:right w:val="nil"/>
            </w:tcBorders>
            <w:shd w:val="clear" w:color="auto" w:fill="auto"/>
            <w:vAlign w:val="bottom"/>
            <w:hideMark/>
          </w:tcPr>
          <w:p w14:paraId="75773328" w14:textId="77777777" w:rsidR="004F1C6A" w:rsidRPr="007C496B" w:rsidRDefault="004F1C6A" w:rsidP="00A04149">
            <w:pP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hideMark/>
          </w:tcPr>
          <w:p w14:paraId="78F26D01" w14:textId="77777777" w:rsidR="004F1C6A" w:rsidRPr="007C496B" w:rsidRDefault="004F1C6A" w:rsidP="00A04149">
            <w:pPr>
              <w:rPr>
                <w:rFonts w:ascii="Times New Roman" w:hAnsi="Times New Roman"/>
                <w:sz w:val="16"/>
                <w:szCs w:val="16"/>
                <w:lang w:eastAsia="es-AR"/>
              </w:rPr>
            </w:pPr>
          </w:p>
        </w:tc>
        <w:tc>
          <w:tcPr>
            <w:tcW w:w="972" w:type="dxa"/>
            <w:tcBorders>
              <w:top w:val="nil"/>
              <w:left w:val="nil"/>
              <w:bottom w:val="nil"/>
              <w:right w:val="nil"/>
            </w:tcBorders>
            <w:shd w:val="clear" w:color="auto" w:fill="auto"/>
            <w:vAlign w:val="bottom"/>
            <w:hideMark/>
          </w:tcPr>
          <w:p w14:paraId="074CB9BA" w14:textId="77777777" w:rsidR="004F1C6A" w:rsidRPr="00E450E4" w:rsidRDefault="004F1C6A" w:rsidP="00006899">
            <w:pPr>
              <w:ind w:right="-20"/>
              <w:jc w:val="right"/>
              <w:rPr>
                <w:rFonts w:ascii="Arial" w:hAnsi="Arial" w:cs="Arial"/>
                <w:color w:val="000000"/>
                <w:sz w:val="16"/>
                <w:szCs w:val="16"/>
                <w:lang w:eastAsia="es-AR"/>
              </w:rPr>
            </w:pPr>
          </w:p>
        </w:tc>
        <w:tc>
          <w:tcPr>
            <w:tcW w:w="911" w:type="dxa"/>
            <w:tcBorders>
              <w:top w:val="nil"/>
              <w:left w:val="nil"/>
              <w:bottom w:val="nil"/>
              <w:right w:val="nil"/>
            </w:tcBorders>
            <w:shd w:val="clear" w:color="auto" w:fill="auto"/>
            <w:vAlign w:val="bottom"/>
            <w:hideMark/>
          </w:tcPr>
          <w:p w14:paraId="257DB983" w14:textId="77777777" w:rsidR="004F1C6A" w:rsidRPr="00E450E4" w:rsidRDefault="004F1C6A" w:rsidP="00A04149">
            <w:pPr>
              <w:rPr>
                <w:rFonts w:ascii="Times New Roman" w:hAnsi="Times New Roman"/>
                <w:sz w:val="16"/>
                <w:szCs w:val="16"/>
                <w:lang w:eastAsia="es-AR"/>
              </w:rPr>
            </w:pPr>
          </w:p>
        </w:tc>
        <w:tc>
          <w:tcPr>
            <w:tcW w:w="1164" w:type="dxa"/>
            <w:tcBorders>
              <w:top w:val="single" w:sz="4" w:space="0" w:color="auto"/>
              <w:left w:val="nil"/>
              <w:bottom w:val="single" w:sz="4" w:space="0" w:color="auto"/>
              <w:right w:val="nil"/>
            </w:tcBorders>
            <w:shd w:val="clear" w:color="auto" w:fill="auto"/>
            <w:vAlign w:val="bottom"/>
            <w:hideMark/>
          </w:tcPr>
          <w:p w14:paraId="63429F1E" w14:textId="77777777" w:rsidR="004F1C6A" w:rsidRPr="00E450E4" w:rsidRDefault="004F1C6A" w:rsidP="00A04149">
            <w:pPr>
              <w:jc w:val="right"/>
              <w:rPr>
                <w:rFonts w:ascii="Arial" w:hAnsi="Arial" w:cs="Arial"/>
                <w:color w:val="000000"/>
                <w:sz w:val="16"/>
                <w:szCs w:val="16"/>
                <w:lang w:eastAsia="es-AR"/>
              </w:rPr>
            </w:pPr>
            <w:r w:rsidRPr="00E450E4">
              <w:rPr>
                <w:rFonts w:ascii="Arial" w:hAnsi="Arial" w:cs="Arial"/>
                <w:color w:val="000000"/>
                <w:sz w:val="16"/>
                <w:szCs w:val="16"/>
                <w:lang w:eastAsia="es-AR"/>
              </w:rPr>
              <w:t>2.503.218</w:t>
            </w:r>
          </w:p>
        </w:tc>
        <w:tc>
          <w:tcPr>
            <w:tcW w:w="166" w:type="dxa"/>
            <w:tcBorders>
              <w:top w:val="nil"/>
              <w:left w:val="nil"/>
              <w:bottom w:val="nil"/>
              <w:right w:val="nil"/>
            </w:tcBorders>
            <w:shd w:val="clear" w:color="auto" w:fill="auto"/>
            <w:vAlign w:val="bottom"/>
            <w:hideMark/>
          </w:tcPr>
          <w:p w14:paraId="0DDF3B83" w14:textId="77777777" w:rsidR="004F1C6A" w:rsidRPr="007C496B" w:rsidRDefault="004F1C6A" w:rsidP="00A04149">
            <w:pPr>
              <w:rPr>
                <w:rFonts w:ascii="Arial" w:hAnsi="Arial" w:cs="Arial"/>
                <w:color w:val="000000"/>
                <w:sz w:val="16"/>
                <w:szCs w:val="16"/>
                <w:highlight w:val="yellow"/>
                <w:lang w:eastAsia="es-AR"/>
              </w:rPr>
            </w:pPr>
          </w:p>
        </w:tc>
      </w:tr>
      <w:tr w:rsidR="004F1C6A" w:rsidRPr="007C496B" w14:paraId="6ACFB02F" w14:textId="77777777" w:rsidTr="00A04149">
        <w:trPr>
          <w:trHeight w:val="252"/>
        </w:trPr>
        <w:tc>
          <w:tcPr>
            <w:tcW w:w="2122" w:type="dxa"/>
            <w:tcBorders>
              <w:top w:val="nil"/>
              <w:left w:val="nil"/>
              <w:bottom w:val="nil"/>
              <w:right w:val="nil"/>
            </w:tcBorders>
            <w:shd w:val="clear" w:color="auto" w:fill="auto"/>
            <w:vAlign w:val="bottom"/>
          </w:tcPr>
          <w:p w14:paraId="791E3EE8" w14:textId="77777777" w:rsidR="004F1C6A" w:rsidRPr="007C496B" w:rsidRDefault="004F1C6A" w:rsidP="00A04149">
            <w:pPr>
              <w:rPr>
                <w:rFonts w:ascii="Arial" w:hAnsi="Arial" w:cs="Arial"/>
                <w:color w:val="000000"/>
                <w:sz w:val="16"/>
                <w:szCs w:val="16"/>
                <w:lang w:eastAsia="es-AR"/>
              </w:rPr>
            </w:pPr>
            <w:r w:rsidRPr="007C496B">
              <w:rPr>
                <w:rFonts w:ascii="Arial" w:hAnsi="Arial" w:cs="Arial"/>
                <w:color w:val="000000"/>
                <w:sz w:val="16"/>
                <w:szCs w:val="16"/>
                <w:lang w:eastAsia="es-AR"/>
              </w:rPr>
              <w:t>Total del pasivo</w:t>
            </w:r>
          </w:p>
        </w:tc>
        <w:tc>
          <w:tcPr>
            <w:tcW w:w="796" w:type="dxa"/>
            <w:tcBorders>
              <w:top w:val="nil"/>
              <w:left w:val="nil"/>
              <w:bottom w:val="nil"/>
              <w:right w:val="nil"/>
            </w:tcBorders>
            <w:shd w:val="clear" w:color="auto" w:fill="auto"/>
            <w:vAlign w:val="bottom"/>
          </w:tcPr>
          <w:p w14:paraId="18604444" w14:textId="77777777" w:rsidR="004F1C6A" w:rsidRPr="007C496B" w:rsidRDefault="004F1C6A" w:rsidP="00A04149">
            <w:pPr>
              <w:rPr>
                <w:rFonts w:ascii="Arial" w:hAnsi="Arial" w:cs="Arial"/>
                <w:color w:val="000000"/>
                <w:sz w:val="16"/>
                <w:szCs w:val="16"/>
                <w:lang w:eastAsia="es-AR"/>
              </w:rPr>
            </w:pPr>
          </w:p>
        </w:tc>
        <w:tc>
          <w:tcPr>
            <w:tcW w:w="625" w:type="dxa"/>
            <w:tcBorders>
              <w:top w:val="nil"/>
              <w:left w:val="nil"/>
              <w:bottom w:val="nil"/>
              <w:right w:val="nil"/>
            </w:tcBorders>
            <w:shd w:val="clear" w:color="auto" w:fill="auto"/>
            <w:vAlign w:val="bottom"/>
          </w:tcPr>
          <w:p w14:paraId="4027B374" w14:textId="77777777" w:rsidR="004F1C6A" w:rsidRPr="007C496B" w:rsidRDefault="004F1C6A" w:rsidP="00A04149">
            <w:pPr>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4E1C3F4F" w14:textId="77777777" w:rsidR="004F1C6A" w:rsidRPr="007C496B" w:rsidRDefault="004F1C6A" w:rsidP="00A04149">
            <w:pPr>
              <w:rPr>
                <w:rFonts w:ascii="Times New Roman" w:hAnsi="Times New Roman"/>
                <w:sz w:val="16"/>
                <w:szCs w:val="16"/>
                <w:lang w:eastAsia="es-AR"/>
              </w:rPr>
            </w:pPr>
          </w:p>
        </w:tc>
        <w:tc>
          <w:tcPr>
            <w:tcW w:w="1283" w:type="dxa"/>
            <w:gridSpan w:val="2"/>
            <w:tcBorders>
              <w:top w:val="single" w:sz="4" w:space="0" w:color="auto"/>
              <w:left w:val="nil"/>
              <w:bottom w:val="double" w:sz="6" w:space="0" w:color="auto"/>
              <w:right w:val="nil"/>
            </w:tcBorders>
            <w:shd w:val="clear" w:color="auto" w:fill="auto"/>
            <w:vAlign w:val="bottom"/>
          </w:tcPr>
          <w:p w14:paraId="2CB58F32" w14:textId="77777777" w:rsidR="004F1C6A" w:rsidRPr="007C496B" w:rsidRDefault="004F1C6A" w:rsidP="00A04149">
            <w:pPr>
              <w:jc w:val="right"/>
              <w:rPr>
                <w:rFonts w:ascii="Arial" w:hAnsi="Arial" w:cs="Arial"/>
                <w:color w:val="000000"/>
                <w:sz w:val="16"/>
                <w:szCs w:val="16"/>
                <w:lang w:eastAsia="es-AR"/>
              </w:rPr>
            </w:pPr>
            <w:r w:rsidRPr="0083571F">
              <w:rPr>
                <w:rFonts w:ascii="Arial" w:hAnsi="Arial" w:cs="Arial"/>
                <w:color w:val="000000"/>
                <w:sz w:val="16"/>
                <w:szCs w:val="16"/>
                <w:lang w:eastAsia="es-AR"/>
              </w:rPr>
              <w:t>2.420.8</w:t>
            </w:r>
            <w:r>
              <w:rPr>
                <w:rFonts w:ascii="Arial" w:hAnsi="Arial" w:cs="Arial"/>
                <w:color w:val="000000"/>
                <w:sz w:val="16"/>
                <w:szCs w:val="16"/>
                <w:lang w:eastAsia="es-AR"/>
              </w:rPr>
              <w:t>25</w:t>
            </w:r>
          </w:p>
        </w:tc>
        <w:tc>
          <w:tcPr>
            <w:tcW w:w="164" w:type="dxa"/>
            <w:tcBorders>
              <w:top w:val="nil"/>
              <w:left w:val="nil"/>
              <w:bottom w:val="nil"/>
              <w:right w:val="nil"/>
            </w:tcBorders>
            <w:shd w:val="clear" w:color="auto" w:fill="auto"/>
            <w:vAlign w:val="bottom"/>
          </w:tcPr>
          <w:p w14:paraId="4C432E4E" w14:textId="77777777" w:rsidR="004F1C6A" w:rsidRPr="007C496B" w:rsidRDefault="004F1C6A" w:rsidP="00A04149">
            <w:pP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tcPr>
          <w:p w14:paraId="48544891" w14:textId="77777777" w:rsidR="004F1C6A" w:rsidRPr="007C496B" w:rsidRDefault="004F1C6A" w:rsidP="00A04149">
            <w:pPr>
              <w:rPr>
                <w:rFonts w:ascii="Times New Roman" w:hAnsi="Times New Roman"/>
                <w:sz w:val="16"/>
                <w:szCs w:val="16"/>
                <w:highlight w:val="yellow"/>
                <w:lang w:eastAsia="es-AR"/>
              </w:rPr>
            </w:pPr>
          </w:p>
        </w:tc>
        <w:tc>
          <w:tcPr>
            <w:tcW w:w="972" w:type="dxa"/>
            <w:tcBorders>
              <w:top w:val="nil"/>
              <w:left w:val="nil"/>
              <w:bottom w:val="nil"/>
              <w:right w:val="nil"/>
            </w:tcBorders>
            <w:shd w:val="clear" w:color="auto" w:fill="auto"/>
            <w:vAlign w:val="bottom"/>
          </w:tcPr>
          <w:p w14:paraId="6470C188" w14:textId="77777777" w:rsidR="004F1C6A" w:rsidRPr="00E450E4" w:rsidRDefault="004F1C6A" w:rsidP="00A04149">
            <w:pPr>
              <w:jc w:val="right"/>
              <w:rPr>
                <w:rFonts w:ascii="Times New Roman" w:hAnsi="Times New Roman"/>
                <w:sz w:val="16"/>
                <w:szCs w:val="16"/>
                <w:highlight w:val="yellow"/>
                <w:lang w:eastAsia="es-AR"/>
              </w:rPr>
            </w:pPr>
          </w:p>
        </w:tc>
        <w:tc>
          <w:tcPr>
            <w:tcW w:w="911" w:type="dxa"/>
            <w:tcBorders>
              <w:top w:val="nil"/>
              <w:left w:val="nil"/>
              <w:bottom w:val="nil"/>
              <w:right w:val="nil"/>
            </w:tcBorders>
            <w:shd w:val="clear" w:color="auto" w:fill="auto"/>
            <w:vAlign w:val="bottom"/>
          </w:tcPr>
          <w:p w14:paraId="54BD7CF6" w14:textId="77777777" w:rsidR="004F1C6A" w:rsidRPr="00E450E4" w:rsidRDefault="004F1C6A" w:rsidP="00A04149">
            <w:pPr>
              <w:rPr>
                <w:rFonts w:ascii="Times New Roman" w:hAnsi="Times New Roman"/>
                <w:sz w:val="16"/>
                <w:szCs w:val="16"/>
                <w:highlight w:val="yellow"/>
                <w:lang w:eastAsia="es-AR"/>
              </w:rPr>
            </w:pPr>
          </w:p>
        </w:tc>
        <w:tc>
          <w:tcPr>
            <w:tcW w:w="1164" w:type="dxa"/>
            <w:tcBorders>
              <w:top w:val="single" w:sz="4" w:space="0" w:color="auto"/>
              <w:left w:val="nil"/>
              <w:bottom w:val="double" w:sz="6" w:space="0" w:color="auto"/>
              <w:right w:val="nil"/>
            </w:tcBorders>
            <w:shd w:val="clear" w:color="auto" w:fill="auto"/>
            <w:vAlign w:val="bottom"/>
          </w:tcPr>
          <w:p w14:paraId="046FBB31" w14:textId="77777777" w:rsidR="004F1C6A" w:rsidRPr="00E450E4" w:rsidRDefault="004F1C6A" w:rsidP="00A04149">
            <w:pPr>
              <w:jc w:val="right"/>
              <w:rPr>
                <w:rFonts w:ascii="Arial" w:hAnsi="Arial" w:cs="Arial"/>
                <w:color w:val="000000"/>
                <w:sz w:val="16"/>
                <w:szCs w:val="16"/>
                <w:highlight w:val="yellow"/>
                <w:lang w:eastAsia="es-AR"/>
              </w:rPr>
            </w:pPr>
            <w:r w:rsidRPr="00E450E4">
              <w:rPr>
                <w:rFonts w:ascii="Arial" w:hAnsi="Arial" w:cs="Arial"/>
                <w:color w:val="000000"/>
                <w:sz w:val="16"/>
                <w:szCs w:val="16"/>
                <w:lang w:eastAsia="es-AR"/>
              </w:rPr>
              <w:t>2.931.311</w:t>
            </w:r>
          </w:p>
        </w:tc>
        <w:tc>
          <w:tcPr>
            <w:tcW w:w="166" w:type="dxa"/>
            <w:tcBorders>
              <w:top w:val="nil"/>
              <w:left w:val="nil"/>
              <w:bottom w:val="nil"/>
              <w:right w:val="nil"/>
            </w:tcBorders>
            <w:shd w:val="clear" w:color="auto" w:fill="auto"/>
            <w:vAlign w:val="bottom"/>
          </w:tcPr>
          <w:p w14:paraId="4D6D07C3" w14:textId="77777777" w:rsidR="004F1C6A" w:rsidRPr="007C496B" w:rsidRDefault="004F1C6A" w:rsidP="00A04149">
            <w:pPr>
              <w:rPr>
                <w:rFonts w:ascii="Arial" w:hAnsi="Arial" w:cs="Arial"/>
                <w:color w:val="000000"/>
                <w:sz w:val="16"/>
                <w:szCs w:val="16"/>
                <w:highlight w:val="yellow"/>
                <w:lang w:eastAsia="es-AR"/>
              </w:rPr>
            </w:pPr>
          </w:p>
        </w:tc>
      </w:tr>
      <w:tr w:rsidR="004F1C6A" w:rsidRPr="007C496B" w14:paraId="2AED7AF5" w14:textId="77777777" w:rsidTr="00A04149">
        <w:trPr>
          <w:trHeight w:val="252"/>
        </w:trPr>
        <w:tc>
          <w:tcPr>
            <w:tcW w:w="2122" w:type="dxa"/>
            <w:tcBorders>
              <w:top w:val="nil"/>
              <w:left w:val="nil"/>
              <w:bottom w:val="nil"/>
              <w:right w:val="nil"/>
            </w:tcBorders>
            <w:shd w:val="clear" w:color="auto" w:fill="auto"/>
            <w:vAlign w:val="bottom"/>
          </w:tcPr>
          <w:p w14:paraId="3CA6EDF1" w14:textId="77777777" w:rsidR="004F1C6A" w:rsidRPr="007C496B" w:rsidRDefault="004F1C6A" w:rsidP="00A04149">
            <w:pPr>
              <w:rPr>
                <w:rFonts w:ascii="Arial" w:hAnsi="Arial" w:cs="Arial"/>
                <w:color w:val="000000"/>
                <w:sz w:val="16"/>
                <w:szCs w:val="16"/>
                <w:lang w:eastAsia="es-AR"/>
              </w:rPr>
            </w:pPr>
          </w:p>
        </w:tc>
        <w:tc>
          <w:tcPr>
            <w:tcW w:w="796" w:type="dxa"/>
            <w:tcBorders>
              <w:top w:val="nil"/>
              <w:left w:val="nil"/>
              <w:bottom w:val="nil"/>
              <w:right w:val="nil"/>
            </w:tcBorders>
            <w:shd w:val="clear" w:color="auto" w:fill="auto"/>
            <w:vAlign w:val="bottom"/>
          </w:tcPr>
          <w:p w14:paraId="6B02FB8F" w14:textId="77777777" w:rsidR="004F1C6A" w:rsidRPr="007C496B" w:rsidRDefault="004F1C6A" w:rsidP="00A04149">
            <w:pPr>
              <w:rPr>
                <w:rFonts w:ascii="Arial" w:hAnsi="Arial" w:cs="Arial"/>
                <w:color w:val="000000"/>
                <w:sz w:val="16"/>
                <w:szCs w:val="16"/>
                <w:lang w:eastAsia="es-AR"/>
              </w:rPr>
            </w:pPr>
          </w:p>
        </w:tc>
        <w:tc>
          <w:tcPr>
            <w:tcW w:w="625" w:type="dxa"/>
            <w:tcBorders>
              <w:top w:val="nil"/>
              <w:left w:val="nil"/>
              <w:bottom w:val="nil"/>
              <w:right w:val="nil"/>
            </w:tcBorders>
            <w:shd w:val="clear" w:color="auto" w:fill="auto"/>
            <w:vAlign w:val="bottom"/>
          </w:tcPr>
          <w:p w14:paraId="6C7981F3" w14:textId="77777777" w:rsidR="004F1C6A" w:rsidRPr="007C496B" w:rsidRDefault="004F1C6A" w:rsidP="00A04149">
            <w:pPr>
              <w:rPr>
                <w:rFonts w:ascii="Times New Roman" w:hAnsi="Times New Roman"/>
                <w:sz w:val="16"/>
                <w:szCs w:val="16"/>
                <w:lang w:eastAsia="es-AR"/>
              </w:rPr>
            </w:pPr>
          </w:p>
        </w:tc>
        <w:tc>
          <w:tcPr>
            <w:tcW w:w="983" w:type="dxa"/>
            <w:tcBorders>
              <w:top w:val="nil"/>
              <w:left w:val="nil"/>
              <w:bottom w:val="nil"/>
              <w:right w:val="nil"/>
            </w:tcBorders>
            <w:shd w:val="clear" w:color="auto" w:fill="auto"/>
            <w:vAlign w:val="bottom"/>
          </w:tcPr>
          <w:p w14:paraId="0C7B41CA" w14:textId="77777777" w:rsidR="004F1C6A" w:rsidRPr="007C496B" w:rsidRDefault="004F1C6A" w:rsidP="00A04149">
            <w:pPr>
              <w:rPr>
                <w:rFonts w:ascii="Times New Roman" w:hAnsi="Times New Roman"/>
                <w:sz w:val="16"/>
                <w:szCs w:val="16"/>
                <w:lang w:eastAsia="es-AR"/>
              </w:rPr>
            </w:pPr>
          </w:p>
        </w:tc>
        <w:tc>
          <w:tcPr>
            <w:tcW w:w="1283" w:type="dxa"/>
            <w:gridSpan w:val="2"/>
            <w:tcBorders>
              <w:top w:val="double" w:sz="6" w:space="0" w:color="auto"/>
              <w:left w:val="nil"/>
              <w:right w:val="nil"/>
            </w:tcBorders>
            <w:shd w:val="clear" w:color="auto" w:fill="auto"/>
            <w:vAlign w:val="bottom"/>
          </w:tcPr>
          <w:p w14:paraId="6F979542" w14:textId="77777777" w:rsidR="004F1C6A" w:rsidRPr="007C496B" w:rsidRDefault="004F1C6A" w:rsidP="00A04149">
            <w:pPr>
              <w:jc w:val="right"/>
              <w:rPr>
                <w:rFonts w:ascii="Arial" w:hAnsi="Arial" w:cs="Arial"/>
                <w:color w:val="000000"/>
                <w:sz w:val="16"/>
                <w:szCs w:val="16"/>
                <w:lang w:eastAsia="es-AR"/>
              </w:rPr>
            </w:pPr>
          </w:p>
        </w:tc>
        <w:tc>
          <w:tcPr>
            <w:tcW w:w="164" w:type="dxa"/>
            <w:tcBorders>
              <w:top w:val="nil"/>
              <w:left w:val="nil"/>
              <w:bottom w:val="nil"/>
              <w:right w:val="nil"/>
            </w:tcBorders>
            <w:shd w:val="clear" w:color="auto" w:fill="auto"/>
            <w:vAlign w:val="bottom"/>
          </w:tcPr>
          <w:p w14:paraId="2545EBA1" w14:textId="77777777" w:rsidR="004F1C6A" w:rsidRPr="007C496B" w:rsidRDefault="004F1C6A" w:rsidP="00A04149">
            <w:pPr>
              <w:rPr>
                <w:rFonts w:ascii="Arial" w:hAnsi="Arial" w:cs="Arial"/>
                <w:color w:val="000000"/>
                <w:sz w:val="16"/>
                <w:szCs w:val="16"/>
                <w:highlight w:val="yellow"/>
                <w:lang w:eastAsia="es-AR"/>
              </w:rPr>
            </w:pPr>
          </w:p>
        </w:tc>
        <w:tc>
          <w:tcPr>
            <w:tcW w:w="478" w:type="dxa"/>
            <w:tcBorders>
              <w:top w:val="nil"/>
              <w:left w:val="nil"/>
              <w:bottom w:val="nil"/>
              <w:right w:val="nil"/>
            </w:tcBorders>
            <w:shd w:val="clear" w:color="auto" w:fill="auto"/>
            <w:vAlign w:val="bottom"/>
          </w:tcPr>
          <w:p w14:paraId="066D53A3" w14:textId="77777777" w:rsidR="004F1C6A" w:rsidRPr="007C496B" w:rsidRDefault="004F1C6A" w:rsidP="00A04149">
            <w:pPr>
              <w:rPr>
                <w:rFonts w:ascii="Times New Roman" w:hAnsi="Times New Roman"/>
                <w:sz w:val="16"/>
                <w:szCs w:val="16"/>
                <w:highlight w:val="yellow"/>
                <w:lang w:eastAsia="es-AR"/>
              </w:rPr>
            </w:pPr>
          </w:p>
        </w:tc>
        <w:tc>
          <w:tcPr>
            <w:tcW w:w="972" w:type="dxa"/>
            <w:tcBorders>
              <w:top w:val="nil"/>
              <w:left w:val="nil"/>
              <w:bottom w:val="nil"/>
              <w:right w:val="nil"/>
            </w:tcBorders>
            <w:shd w:val="clear" w:color="auto" w:fill="auto"/>
            <w:vAlign w:val="bottom"/>
          </w:tcPr>
          <w:p w14:paraId="2B2E4705" w14:textId="77777777" w:rsidR="004F1C6A" w:rsidRPr="007C496B" w:rsidRDefault="004F1C6A" w:rsidP="00A04149">
            <w:pPr>
              <w:jc w:val="right"/>
              <w:rPr>
                <w:rFonts w:ascii="Times New Roman" w:hAnsi="Times New Roman"/>
                <w:sz w:val="16"/>
                <w:szCs w:val="16"/>
                <w:highlight w:val="yellow"/>
                <w:lang w:eastAsia="es-AR"/>
              </w:rPr>
            </w:pPr>
          </w:p>
        </w:tc>
        <w:tc>
          <w:tcPr>
            <w:tcW w:w="911" w:type="dxa"/>
            <w:tcBorders>
              <w:top w:val="nil"/>
              <w:left w:val="nil"/>
              <w:bottom w:val="nil"/>
              <w:right w:val="nil"/>
            </w:tcBorders>
            <w:shd w:val="clear" w:color="auto" w:fill="auto"/>
            <w:vAlign w:val="bottom"/>
          </w:tcPr>
          <w:p w14:paraId="29674423" w14:textId="77777777" w:rsidR="004F1C6A" w:rsidRPr="007C496B" w:rsidRDefault="004F1C6A" w:rsidP="00A04149">
            <w:pPr>
              <w:rPr>
                <w:rFonts w:ascii="Times New Roman" w:hAnsi="Times New Roman"/>
                <w:sz w:val="16"/>
                <w:szCs w:val="16"/>
                <w:highlight w:val="yellow"/>
                <w:lang w:eastAsia="es-AR"/>
              </w:rPr>
            </w:pPr>
          </w:p>
        </w:tc>
        <w:tc>
          <w:tcPr>
            <w:tcW w:w="1164" w:type="dxa"/>
            <w:tcBorders>
              <w:top w:val="double" w:sz="6" w:space="0" w:color="auto"/>
              <w:left w:val="nil"/>
              <w:right w:val="nil"/>
            </w:tcBorders>
            <w:shd w:val="clear" w:color="auto" w:fill="auto"/>
            <w:vAlign w:val="bottom"/>
          </w:tcPr>
          <w:p w14:paraId="79ADCAD4" w14:textId="77777777" w:rsidR="004F1C6A" w:rsidRPr="007C496B" w:rsidRDefault="004F1C6A" w:rsidP="00A04149">
            <w:pPr>
              <w:jc w:val="right"/>
              <w:rPr>
                <w:rFonts w:ascii="Arial" w:hAnsi="Arial" w:cs="Arial"/>
                <w:color w:val="000000"/>
                <w:sz w:val="16"/>
                <w:szCs w:val="16"/>
                <w:lang w:eastAsia="es-AR"/>
              </w:rPr>
            </w:pPr>
          </w:p>
        </w:tc>
        <w:tc>
          <w:tcPr>
            <w:tcW w:w="166" w:type="dxa"/>
            <w:tcBorders>
              <w:top w:val="nil"/>
              <w:left w:val="nil"/>
              <w:bottom w:val="nil"/>
              <w:right w:val="nil"/>
            </w:tcBorders>
            <w:shd w:val="clear" w:color="auto" w:fill="auto"/>
            <w:vAlign w:val="bottom"/>
          </w:tcPr>
          <w:p w14:paraId="1B4B183C" w14:textId="77777777" w:rsidR="004F1C6A" w:rsidRPr="007C496B" w:rsidRDefault="004F1C6A" w:rsidP="00A04149">
            <w:pPr>
              <w:rPr>
                <w:rFonts w:ascii="Arial" w:hAnsi="Arial" w:cs="Arial"/>
                <w:color w:val="000000"/>
                <w:sz w:val="16"/>
                <w:szCs w:val="16"/>
                <w:highlight w:val="yellow"/>
                <w:lang w:eastAsia="es-AR"/>
              </w:rPr>
            </w:pPr>
          </w:p>
        </w:tc>
      </w:tr>
    </w:tbl>
    <w:p w14:paraId="63188108" w14:textId="77777777" w:rsidR="004F1C6A" w:rsidRDefault="004F1C6A" w:rsidP="004F1C6A">
      <w:pPr>
        <w:pStyle w:val="Prrafodelista"/>
        <w:numPr>
          <w:ilvl w:val="0"/>
          <w:numId w:val="3"/>
        </w:numPr>
        <w:spacing w:after="0"/>
        <w:ind w:left="284" w:hanging="284"/>
        <w:rPr>
          <w:rFonts w:ascii="Arial" w:hAnsi="Arial"/>
          <w:sz w:val="14"/>
          <w:szCs w:val="14"/>
          <w:lang w:val="es-AR" w:eastAsia="es-ES"/>
        </w:rPr>
      </w:pPr>
      <w:r w:rsidRPr="001C1F8A">
        <w:rPr>
          <w:rFonts w:ascii="Arial" w:hAnsi="Arial"/>
          <w:sz w:val="14"/>
          <w:szCs w:val="14"/>
          <w:lang w:val="es-AR" w:eastAsia="es-ES"/>
        </w:rPr>
        <w:t>Tipo de cambio vigente según Banco Nación Argentina.</w:t>
      </w:r>
    </w:p>
    <w:p w14:paraId="67D798CC" w14:textId="77777777" w:rsidR="004F1C6A" w:rsidRDefault="004F1C6A" w:rsidP="00B30F0A">
      <w:pPr>
        <w:pStyle w:val="Ttulonota"/>
        <w:spacing w:line="264" w:lineRule="auto"/>
        <w:rPr>
          <w:rFonts w:ascii="Arial" w:hAnsi="Arial" w:cs="Arial"/>
          <w:b w:val="0"/>
          <w:noProof/>
          <w:sz w:val="18"/>
          <w:szCs w:val="18"/>
        </w:rPr>
        <w:sectPr w:rsidR="004F1C6A" w:rsidSect="005818B1">
          <w:headerReference w:type="default" r:id="rId60"/>
          <w:pgSz w:w="11907" w:h="16840" w:code="9"/>
          <w:pgMar w:top="1012" w:right="851" w:bottom="964" w:left="1418" w:header="454" w:footer="340" w:gutter="0"/>
          <w:cols w:space="708"/>
          <w:docGrid w:linePitch="360"/>
        </w:sectPr>
      </w:pPr>
    </w:p>
    <w:p w14:paraId="5D195FBD" w14:textId="250717D5" w:rsidR="006C310F" w:rsidRDefault="006C310F" w:rsidP="00B36C4E">
      <w:pPr>
        <w:pStyle w:val="Ttulonota"/>
        <w:numPr>
          <w:ilvl w:val="0"/>
          <w:numId w:val="10"/>
        </w:numPr>
        <w:spacing w:before="240" w:after="240" w:line="264" w:lineRule="auto"/>
        <w:ind w:left="284" w:hanging="426"/>
        <w:rPr>
          <w:rFonts w:ascii="Arial" w:hAnsi="Arial" w:cs="Arial"/>
          <w:noProof/>
          <w:sz w:val="18"/>
          <w:szCs w:val="18"/>
        </w:rPr>
      </w:pPr>
      <w:r>
        <w:rPr>
          <w:rFonts w:ascii="Arial" w:hAnsi="Arial" w:cs="Arial"/>
          <w:noProof/>
          <w:sz w:val="18"/>
          <w:szCs w:val="18"/>
        </w:rPr>
        <w:lastRenderedPageBreak/>
        <w:t>HECHOS POSTERIORES</w:t>
      </w:r>
    </w:p>
    <w:p w14:paraId="317ACCDF" w14:textId="4DABDCBE" w:rsidR="00761DA4" w:rsidRPr="00761DA4" w:rsidRDefault="00761DA4" w:rsidP="00596140">
      <w:pPr>
        <w:autoSpaceDE w:val="0"/>
        <w:autoSpaceDN w:val="0"/>
        <w:jc w:val="both"/>
        <w:rPr>
          <w:rFonts w:ascii="Arial" w:hAnsi="Arial" w:cs="Arial"/>
          <w:noProof/>
          <w:sz w:val="18"/>
          <w:szCs w:val="18"/>
        </w:rPr>
      </w:pPr>
      <w:r w:rsidRPr="00761DA4">
        <w:rPr>
          <w:rFonts w:ascii="Arial" w:hAnsi="Arial" w:cs="Arial"/>
          <w:sz w:val="18"/>
          <w:szCs w:val="18"/>
        </w:rPr>
        <w:t xml:space="preserve">A </w:t>
      </w:r>
      <w:r w:rsidRPr="00761DA4">
        <w:rPr>
          <w:rFonts w:ascii="Arial" w:hAnsi="Arial" w:cs="Arial"/>
          <w:noProof/>
          <w:sz w:val="18"/>
          <w:szCs w:val="18"/>
        </w:rPr>
        <w:t>la fecha de emisión de los presentes estados financieros no han existido hechos posteriores significativos cuyo efecto sobre la situación patrimonial y los resultados de las operaciones de la Sociedad al 31 de marzo del 201</w:t>
      </w:r>
      <w:r w:rsidR="008B7B95">
        <w:rPr>
          <w:rFonts w:ascii="Arial" w:hAnsi="Arial" w:cs="Arial"/>
          <w:noProof/>
          <w:sz w:val="18"/>
          <w:szCs w:val="18"/>
        </w:rPr>
        <w:t>9</w:t>
      </w:r>
      <w:r w:rsidRPr="00761DA4">
        <w:rPr>
          <w:rFonts w:ascii="Arial" w:hAnsi="Arial" w:cs="Arial"/>
          <w:noProof/>
          <w:sz w:val="18"/>
          <w:szCs w:val="18"/>
        </w:rPr>
        <w:t xml:space="preserve">, de corresponder, no hubieren sido considerados en los mismos según las NIIF. </w:t>
      </w:r>
    </w:p>
    <w:p w14:paraId="4F12607A" w14:textId="77777777" w:rsidR="002E7382" w:rsidRPr="00761DA4" w:rsidRDefault="002E7382" w:rsidP="00761DA4">
      <w:pPr>
        <w:pStyle w:val="Ttulonota"/>
        <w:spacing w:before="240" w:after="240" w:line="264" w:lineRule="auto"/>
        <w:ind w:left="284"/>
        <w:rPr>
          <w:rFonts w:ascii="Arial" w:hAnsi="Arial" w:cs="Arial"/>
          <w:b w:val="0"/>
          <w:noProof/>
          <w:sz w:val="18"/>
          <w:szCs w:val="18"/>
        </w:rPr>
      </w:pPr>
    </w:p>
    <w:p w14:paraId="69834948" w14:textId="6B777580" w:rsidR="003E73A0" w:rsidRDefault="003E73A0" w:rsidP="009641E2">
      <w:pPr>
        <w:tabs>
          <w:tab w:val="left" w:pos="426"/>
          <w:tab w:val="left" w:pos="851"/>
        </w:tabs>
        <w:spacing w:after="240"/>
        <w:rPr>
          <w:rFonts w:ascii="Arial" w:hAnsi="Arial"/>
          <w:b/>
          <w:sz w:val="18"/>
          <w:szCs w:val="18"/>
        </w:rPr>
      </w:pPr>
    </w:p>
    <w:p w14:paraId="60E3989F" w14:textId="343D1A73" w:rsidR="002E6AA4" w:rsidRDefault="002E6AA4" w:rsidP="009641E2">
      <w:pPr>
        <w:tabs>
          <w:tab w:val="left" w:pos="426"/>
          <w:tab w:val="left" w:pos="851"/>
        </w:tabs>
        <w:spacing w:after="240"/>
        <w:rPr>
          <w:rFonts w:ascii="Arial" w:hAnsi="Arial"/>
          <w:b/>
          <w:sz w:val="18"/>
          <w:szCs w:val="18"/>
        </w:rPr>
      </w:pPr>
    </w:p>
    <w:p w14:paraId="6085C385" w14:textId="77777777" w:rsidR="002E6AA4" w:rsidRDefault="002E6AA4" w:rsidP="009641E2">
      <w:pPr>
        <w:tabs>
          <w:tab w:val="left" w:pos="426"/>
          <w:tab w:val="left" w:pos="851"/>
        </w:tabs>
        <w:spacing w:after="240"/>
        <w:rPr>
          <w:rFonts w:ascii="Arial" w:hAnsi="Arial"/>
          <w:b/>
          <w:sz w:val="18"/>
          <w:szCs w:val="18"/>
        </w:rPr>
        <w:sectPr w:rsidR="002E6AA4" w:rsidSect="005818B1">
          <w:headerReference w:type="default" r:id="rId61"/>
          <w:pgSz w:w="11907" w:h="16840" w:code="9"/>
          <w:pgMar w:top="1012" w:right="851" w:bottom="964" w:left="1418" w:header="454" w:footer="340" w:gutter="0"/>
          <w:cols w:space="708"/>
          <w:docGrid w:linePitch="360"/>
        </w:sectPr>
      </w:pPr>
    </w:p>
    <w:p w14:paraId="25712125" w14:textId="77777777" w:rsidR="00A37CCB" w:rsidRDefault="00A37CCB" w:rsidP="00A37CCB">
      <w:pPr>
        <w:tabs>
          <w:tab w:val="left" w:pos="3660"/>
        </w:tabs>
        <w:jc w:val="center"/>
        <w:rPr>
          <w:rFonts w:ascii="Arial" w:hAnsi="Arial"/>
          <w:b/>
          <w:sz w:val="18"/>
          <w:szCs w:val="18"/>
        </w:rPr>
      </w:pPr>
      <w:r>
        <w:rPr>
          <w:noProof/>
          <w:lang w:eastAsia="es-AR"/>
        </w:rPr>
        <w:lastRenderedPageBreak/>
        <w:drawing>
          <wp:inline distT="0" distB="0" distL="0" distR="0" wp14:anchorId="1D7EFFBB" wp14:editId="2C256660">
            <wp:extent cx="1714500" cy="680720"/>
            <wp:effectExtent l="0" t="0" r="0" b="5080"/>
            <wp:docPr id="2"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14500" cy="680720"/>
                    </a:xfrm>
                    <a:prstGeom prst="rect">
                      <a:avLst/>
                    </a:prstGeom>
                    <a:noFill/>
                    <a:ln>
                      <a:noFill/>
                    </a:ln>
                  </pic:spPr>
                </pic:pic>
              </a:graphicData>
            </a:graphic>
          </wp:inline>
        </w:drawing>
      </w:r>
    </w:p>
    <w:p w14:paraId="00113BEC" w14:textId="77777777" w:rsidR="00A37CCB" w:rsidRDefault="00A37CCB" w:rsidP="00A37CCB">
      <w:pPr>
        <w:tabs>
          <w:tab w:val="left" w:pos="3660"/>
        </w:tabs>
        <w:jc w:val="center"/>
        <w:rPr>
          <w:rFonts w:ascii="Arial" w:hAnsi="Arial"/>
          <w:b/>
          <w:sz w:val="18"/>
          <w:szCs w:val="18"/>
        </w:rPr>
      </w:pPr>
    </w:p>
    <w:p w14:paraId="1A6CEF05" w14:textId="77777777" w:rsidR="00A37CCB" w:rsidRDefault="00A37CCB" w:rsidP="00A37CCB">
      <w:pPr>
        <w:outlineLvl w:val="0"/>
        <w:rPr>
          <w:rFonts w:ascii="Arial" w:hAnsi="Arial" w:cs="Arial"/>
          <w:b/>
          <w:sz w:val="18"/>
          <w:szCs w:val="18"/>
        </w:rPr>
      </w:pPr>
      <w:r w:rsidRPr="00357740">
        <w:rPr>
          <w:rFonts w:ascii="Arial" w:hAnsi="Arial" w:cs="Arial"/>
          <w:b/>
          <w:sz w:val="18"/>
          <w:szCs w:val="18"/>
        </w:rPr>
        <w:t>COMPAÑÍA MEGA S</w:t>
      </w:r>
      <w:r>
        <w:rPr>
          <w:rFonts w:ascii="Arial" w:hAnsi="Arial" w:cs="Arial"/>
          <w:b/>
          <w:sz w:val="18"/>
          <w:szCs w:val="18"/>
        </w:rPr>
        <w:t>.A.</w:t>
      </w:r>
    </w:p>
    <w:p w14:paraId="6B88D719" w14:textId="77777777" w:rsidR="00A37CCB" w:rsidRPr="00357740" w:rsidRDefault="00A37CCB" w:rsidP="00A37CCB">
      <w:pPr>
        <w:spacing w:line="264" w:lineRule="auto"/>
        <w:rPr>
          <w:rFonts w:ascii="Arial" w:hAnsi="Arial" w:cs="Arial"/>
          <w:b/>
          <w:caps/>
          <w:sz w:val="18"/>
          <w:szCs w:val="18"/>
        </w:rPr>
      </w:pPr>
    </w:p>
    <w:p w14:paraId="7BB0B9D6" w14:textId="77777777" w:rsidR="00A37CCB" w:rsidRPr="00357740" w:rsidRDefault="00A37CCB" w:rsidP="00A37CCB">
      <w:pPr>
        <w:spacing w:line="264" w:lineRule="auto"/>
        <w:jc w:val="center"/>
        <w:rPr>
          <w:rFonts w:ascii="Arial" w:hAnsi="Arial" w:cs="Arial"/>
          <w:b/>
          <w:caps/>
          <w:sz w:val="18"/>
          <w:szCs w:val="18"/>
        </w:rPr>
      </w:pPr>
      <w:r w:rsidRPr="00357740">
        <w:rPr>
          <w:rFonts w:ascii="Arial" w:hAnsi="Arial" w:cs="Arial"/>
          <w:b/>
          <w:caps/>
          <w:sz w:val="18"/>
          <w:szCs w:val="18"/>
        </w:rPr>
        <w:t>ReseÑa Informativa al 3</w:t>
      </w:r>
      <w:r>
        <w:rPr>
          <w:rFonts w:ascii="Arial" w:hAnsi="Arial" w:cs="Arial"/>
          <w:b/>
          <w:caps/>
          <w:sz w:val="18"/>
          <w:szCs w:val="18"/>
        </w:rPr>
        <w:t xml:space="preserve">1 </w:t>
      </w:r>
      <w:r w:rsidRPr="00357740">
        <w:rPr>
          <w:rFonts w:ascii="Arial" w:hAnsi="Arial" w:cs="Arial"/>
          <w:b/>
          <w:caps/>
          <w:sz w:val="18"/>
          <w:szCs w:val="18"/>
        </w:rPr>
        <w:t xml:space="preserve">de </w:t>
      </w:r>
      <w:r>
        <w:rPr>
          <w:rFonts w:ascii="Arial" w:hAnsi="Arial" w:cs="Arial"/>
          <w:b/>
          <w:caps/>
          <w:sz w:val="18"/>
          <w:szCs w:val="18"/>
        </w:rPr>
        <w:t>MARZO</w:t>
      </w:r>
      <w:r w:rsidRPr="00357740">
        <w:rPr>
          <w:rFonts w:ascii="Arial" w:hAnsi="Arial" w:cs="Arial"/>
          <w:b/>
          <w:caps/>
          <w:sz w:val="18"/>
          <w:szCs w:val="18"/>
        </w:rPr>
        <w:t xml:space="preserve"> de 201</w:t>
      </w:r>
      <w:r>
        <w:rPr>
          <w:rFonts w:ascii="Arial" w:hAnsi="Arial" w:cs="Arial"/>
          <w:b/>
          <w:caps/>
          <w:sz w:val="18"/>
          <w:szCs w:val="18"/>
        </w:rPr>
        <w:t>9</w:t>
      </w:r>
    </w:p>
    <w:p w14:paraId="45D64C57" w14:textId="77777777" w:rsidR="00A37CCB" w:rsidRPr="00357740" w:rsidRDefault="00A37CCB" w:rsidP="00A37CCB">
      <w:pPr>
        <w:spacing w:line="264" w:lineRule="auto"/>
        <w:jc w:val="center"/>
        <w:rPr>
          <w:rFonts w:ascii="Arial" w:hAnsi="Arial" w:cs="Arial"/>
          <w:sz w:val="18"/>
          <w:szCs w:val="18"/>
        </w:rPr>
      </w:pPr>
    </w:p>
    <w:p w14:paraId="493B7A59" w14:textId="77777777" w:rsidR="00A37CCB" w:rsidRPr="00357740" w:rsidRDefault="00A37CCB" w:rsidP="00A37CCB">
      <w:pPr>
        <w:pStyle w:val="Textoindependiente3"/>
        <w:spacing w:line="264" w:lineRule="auto"/>
        <w:rPr>
          <w:sz w:val="18"/>
          <w:szCs w:val="18"/>
        </w:rPr>
      </w:pPr>
      <w:r w:rsidRPr="00357740">
        <w:rPr>
          <w:sz w:val="18"/>
          <w:szCs w:val="18"/>
        </w:rPr>
        <w:t>Información confeccionada sobre la base de los estados financieros condensados de Compañía Mega S.A.</w:t>
      </w:r>
    </w:p>
    <w:p w14:paraId="09D192E2" w14:textId="77777777" w:rsidR="00A37CCB" w:rsidRPr="00357740" w:rsidRDefault="00A37CCB" w:rsidP="00A37CCB">
      <w:pPr>
        <w:pStyle w:val="Textoindependiente3"/>
        <w:spacing w:line="264" w:lineRule="auto"/>
        <w:rPr>
          <w:sz w:val="18"/>
          <w:szCs w:val="18"/>
        </w:rPr>
      </w:pPr>
    </w:p>
    <w:p w14:paraId="47FCA6D1" w14:textId="77777777" w:rsidR="00A37CCB" w:rsidRPr="00357740" w:rsidRDefault="00A37CCB" w:rsidP="00A37CCB">
      <w:pPr>
        <w:pBdr>
          <w:bottom w:val="single" w:sz="4" w:space="1" w:color="auto"/>
        </w:pBdr>
        <w:rPr>
          <w:rFonts w:ascii="Arial" w:hAnsi="Arial" w:cs="Arial"/>
          <w:b/>
          <w:sz w:val="18"/>
          <w:szCs w:val="18"/>
        </w:rPr>
      </w:pPr>
      <w:r w:rsidRPr="00357740">
        <w:rPr>
          <w:rFonts w:ascii="Arial" w:hAnsi="Arial" w:cs="Arial"/>
          <w:b/>
          <w:sz w:val="18"/>
          <w:szCs w:val="18"/>
        </w:rPr>
        <w:t>Contenido</w:t>
      </w:r>
    </w:p>
    <w:p w14:paraId="42987B0A" w14:textId="24E5281E" w:rsidR="00A37CCB" w:rsidRPr="00357740" w:rsidRDefault="00A37CCB" w:rsidP="00A37CCB">
      <w:pPr>
        <w:pStyle w:val="Ttulo2"/>
        <w:keepNext/>
        <w:numPr>
          <w:ilvl w:val="0"/>
          <w:numId w:val="18"/>
        </w:numPr>
        <w:tabs>
          <w:tab w:val="clear" w:pos="426"/>
        </w:tabs>
        <w:spacing w:before="0" w:line="240" w:lineRule="auto"/>
        <w:rPr>
          <w:rFonts w:ascii="Arial" w:hAnsi="Arial" w:cs="Arial"/>
          <w:b w:val="0"/>
          <w:bCs/>
          <w:sz w:val="18"/>
          <w:szCs w:val="18"/>
        </w:rPr>
      </w:pPr>
      <w:r w:rsidRPr="00357740">
        <w:rPr>
          <w:rFonts w:ascii="Arial" w:hAnsi="Arial" w:cs="Arial"/>
          <w:b w:val="0"/>
          <w:bCs/>
          <w:sz w:val="18"/>
          <w:szCs w:val="18"/>
        </w:rPr>
        <w:t xml:space="preserve">Breve comentario sobre las actividades de la Sociedad en el </w:t>
      </w:r>
      <w:r w:rsidR="00A5778A">
        <w:rPr>
          <w:rFonts w:ascii="Arial" w:hAnsi="Arial" w:cs="Arial"/>
          <w:b w:val="0"/>
          <w:bCs/>
          <w:sz w:val="18"/>
          <w:szCs w:val="18"/>
        </w:rPr>
        <w:t>período</w:t>
      </w:r>
      <w:r w:rsidRPr="00357740">
        <w:rPr>
          <w:rFonts w:ascii="Arial" w:hAnsi="Arial" w:cs="Arial"/>
          <w:b w:val="0"/>
          <w:bCs/>
          <w:sz w:val="18"/>
          <w:szCs w:val="18"/>
        </w:rPr>
        <w:t xml:space="preserve"> incluyendo referencias a situaciones relevantes posteriores al cierre del </w:t>
      </w:r>
      <w:r w:rsidR="00A5778A">
        <w:rPr>
          <w:rFonts w:ascii="Arial" w:hAnsi="Arial" w:cs="Arial"/>
          <w:b w:val="0"/>
          <w:bCs/>
          <w:sz w:val="18"/>
          <w:szCs w:val="18"/>
        </w:rPr>
        <w:t>período</w:t>
      </w:r>
      <w:r w:rsidRPr="00357740">
        <w:rPr>
          <w:rFonts w:ascii="Arial" w:hAnsi="Arial" w:cs="Arial"/>
          <w:b w:val="0"/>
          <w:bCs/>
          <w:sz w:val="18"/>
          <w:szCs w:val="18"/>
        </w:rPr>
        <w:t xml:space="preserve"> (*)</w:t>
      </w:r>
    </w:p>
    <w:p w14:paraId="6EB503AD" w14:textId="77777777" w:rsidR="00A37CCB" w:rsidRPr="00357740" w:rsidRDefault="00A37CCB" w:rsidP="00A37CCB">
      <w:pPr>
        <w:rPr>
          <w:rFonts w:ascii="Arial" w:hAnsi="Arial" w:cs="Arial"/>
          <w:sz w:val="18"/>
          <w:szCs w:val="18"/>
          <w:lang w:val="es-MX"/>
        </w:rPr>
      </w:pPr>
    </w:p>
    <w:p w14:paraId="315AE3E8" w14:textId="46D6111A" w:rsidR="00A37CCB" w:rsidRPr="00357740" w:rsidRDefault="00A37CCB" w:rsidP="00A37CCB">
      <w:pPr>
        <w:pStyle w:val="Ttulo2"/>
        <w:keepNext/>
        <w:numPr>
          <w:ilvl w:val="0"/>
          <w:numId w:val="18"/>
        </w:numPr>
        <w:tabs>
          <w:tab w:val="clear" w:pos="426"/>
        </w:tabs>
        <w:spacing w:before="0" w:line="240" w:lineRule="auto"/>
        <w:rPr>
          <w:rFonts w:ascii="Arial" w:hAnsi="Arial" w:cs="Arial"/>
          <w:b w:val="0"/>
          <w:bCs/>
          <w:sz w:val="18"/>
          <w:szCs w:val="18"/>
        </w:rPr>
      </w:pPr>
      <w:r w:rsidRPr="00357740">
        <w:rPr>
          <w:rFonts w:ascii="Arial" w:hAnsi="Arial" w:cs="Arial"/>
          <w:b w:val="0"/>
          <w:bCs/>
          <w:sz w:val="18"/>
          <w:szCs w:val="18"/>
        </w:rPr>
        <w:t xml:space="preserve">Estructura patrimonial </w:t>
      </w:r>
      <w:r w:rsidR="00A5778A">
        <w:rPr>
          <w:rFonts w:ascii="Arial" w:hAnsi="Arial" w:cs="Arial"/>
          <w:b w:val="0"/>
          <w:bCs/>
          <w:sz w:val="18"/>
          <w:szCs w:val="18"/>
        </w:rPr>
        <w:t>condensada</w:t>
      </w:r>
      <w:r w:rsidRPr="00357740">
        <w:rPr>
          <w:rFonts w:ascii="Arial" w:hAnsi="Arial" w:cs="Arial"/>
          <w:b w:val="0"/>
          <w:bCs/>
          <w:sz w:val="18"/>
          <w:szCs w:val="18"/>
        </w:rPr>
        <w:t xml:space="preserve"> comparativa</w:t>
      </w:r>
    </w:p>
    <w:p w14:paraId="06E61007" w14:textId="77777777" w:rsidR="00A37CCB" w:rsidRPr="00357740" w:rsidRDefault="00A37CCB" w:rsidP="00A37CCB">
      <w:pPr>
        <w:pStyle w:val="Ttulo2"/>
        <w:ind w:left="720"/>
        <w:rPr>
          <w:rFonts w:ascii="Arial" w:hAnsi="Arial" w:cs="Arial"/>
          <w:b w:val="0"/>
          <w:bCs/>
          <w:sz w:val="18"/>
          <w:szCs w:val="18"/>
        </w:rPr>
      </w:pPr>
    </w:p>
    <w:p w14:paraId="4301A0BA" w14:textId="43B6A268" w:rsidR="00A37CCB" w:rsidRPr="00357740" w:rsidRDefault="00A37CCB" w:rsidP="00A37CCB">
      <w:pPr>
        <w:pStyle w:val="Ttulo2"/>
        <w:keepNext/>
        <w:numPr>
          <w:ilvl w:val="0"/>
          <w:numId w:val="18"/>
        </w:numPr>
        <w:tabs>
          <w:tab w:val="clear" w:pos="426"/>
        </w:tabs>
        <w:spacing w:before="0" w:line="240" w:lineRule="auto"/>
        <w:rPr>
          <w:rFonts w:ascii="Arial" w:hAnsi="Arial" w:cs="Arial"/>
          <w:b w:val="0"/>
          <w:bCs/>
          <w:sz w:val="18"/>
          <w:szCs w:val="18"/>
        </w:rPr>
      </w:pPr>
      <w:r w:rsidRPr="00357740">
        <w:rPr>
          <w:rFonts w:ascii="Arial" w:hAnsi="Arial" w:cs="Arial"/>
          <w:b w:val="0"/>
          <w:bCs/>
          <w:sz w:val="18"/>
          <w:szCs w:val="18"/>
        </w:rPr>
        <w:t xml:space="preserve">Estructura de resultados </w:t>
      </w:r>
      <w:r w:rsidR="00A5778A">
        <w:rPr>
          <w:rFonts w:ascii="Arial" w:hAnsi="Arial" w:cs="Arial"/>
          <w:b w:val="0"/>
          <w:bCs/>
          <w:sz w:val="18"/>
          <w:szCs w:val="18"/>
        </w:rPr>
        <w:t>condensada</w:t>
      </w:r>
      <w:r w:rsidRPr="00357740">
        <w:rPr>
          <w:rFonts w:ascii="Arial" w:hAnsi="Arial" w:cs="Arial"/>
          <w:b w:val="0"/>
          <w:bCs/>
          <w:sz w:val="18"/>
          <w:szCs w:val="18"/>
        </w:rPr>
        <w:t xml:space="preserve"> comparativa</w:t>
      </w:r>
    </w:p>
    <w:p w14:paraId="307FE4A6" w14:textId="77777777" w:rsidR="00A37CCB" w:rsidRPr="00357740" w:rsidRDefault="00A37CCB" w:rsidP="00A37CCB">
      <w:pPr>
        <w:rPr>
          <w:rFonts w:ascii="Arial" w:hAnsi="Arial" w:cs="Arial"/>
          <w:sz w:val="18"/>
          <w:szCs w:val="18"/>
          <w:lang w:val="es-MX"/>
        </w:rPr>
      </w:pPr>
    </w:p>
    <w:p w14:paraId="35738F6B" w14:textId="380BC735" w:rsidR="00A37CCB" w:rsidRPr="00357740" w:rsidRDefault="00A37CCB" w:rsidP="00A37CCB">
      <w:pPr>
        <w:pStyle w:val="NormalWeb"/>
        <w:widowControl/>
        <w:numPr>
          <w:ilvl w:val="0"/>
          <w:numId w:val="18"/>
        </w:numPr>
        <w:adjustRightInd/>
        <w:spacing w:before="0" w:beforeAutospacing="0" w:after="0" w:afterAutospacing="0" w:line="240" w:lineRule="auto"/>
        <w:textAlignment w:val="auto"/>
        <w:rPr>
          <w:rFonts w:ascii="Arial" w:hAnsi="Arial" w:cs="Arial"/>
          <w:sz w:val="18"/>
          <w:szCs w:val="18"/>
          <w:lang w:val="es-AR"/>
        </w:rPr>
      </w:pPr>
      <w:r w:rsidRPr="00357740">
        <w:rPr>
          <w:rFonts w:ascii="Arial" w:eastAsia="Times New Roman" w:hAnsi="Arial" w:cs="Arial"/>
          <w:sz w:val="18"/>
          <w:szCs w:val="18"/>
          <w:lang w:val="es-ES_tradnl" w:eastAsia="es-ES"/>
        </w:rPr>
        <w:t xml:space="preserve">Estructura del flujo de efectivo </w:t>
      </w:r>
      <w:r w:rsidR="00A5778A">
        <w:rPr>
          <w:rFonts w:ascii="Arial" w:eastAsia="Times New Roman" w:hAnsi="Arial" w:cs="Arial"/>
          <w:sz w:val="18"/>
          <w:szCs w:val="18"/>
          <w:lang w:val="es-ES_tradnl" w:eastAsia="es-ES"/>
        </w:rPr>
        <w:t>condensada</w:t>
      </w:r>
      <w:r w:rsidRPr="00357740">
        <w:rPr>
          <w:rFonts w:ascii="Arial" w:eastAsia="Times New Roman" w:hAnsi="Arial" w:cs="Arial"/>
          <w:sz w:val="18"/>
          <w:szCs w:val="18"/>
          <w:lang w:val="es-ES_tradnl" w:eastAsia="es-ES"/>
        </w:rPr>
        <w:t xml:space="preserve"> comparativa</w:t>
      </w:r>
    </w:p>
    <w:p w14:paraId="2D51D0EB" w14:textId="77777777" w:rsidR="00A37CCB" w:rsidRPr="00357740" w:rsidRDefault="00A37CCB" w:rsidP="00A37CCB">
      <w:pPr>
        <w:pStyle w:val="Ttulo2"/>
        <w:ind w:left="720"/>
        <w:rPr>
          <w:rFonts w:ascii="Arial" w:hAnsi="Arial" w:cs="Arial"/>
          <w:b w:val="0"/>
          <w:bCs/>
          <w:sz w:val="18"/>
          <w:szCs w:val="18"/>
        </w:rPr>
      </w:pPr>
    </w:p>
    <w:p w14:paraId="36C88111" w14:textId="77777777" w:rsidR="00A37CCB" w:rsidRPr="00357740" w:rsidRDefault="00A37CCB" w:rsidP="00A37CCB">
      <w:pPr>
        <w:pStyle w:val="Ttulo2"/>
        <w:keepNext/>
        <w:numPr>
          <w:ilvl w:val="0"/>
          <w:numId w:val="18"/>
        </w:numPr>
        <w:tabs>
          <w:tab w:val="clear" w:pos="426"/>
        </w:tabs>
        <w:spacing w:before="0" w:line="240" w:lineRule="auto"/>
        <w:rPr>
          <w:rFonts w:ascii="Arial" w:hAnsi="Arial" w:cs="Arial"/>
          <w:b w:val="0"/>
          <w:bCs/>
          <w:sz w:val="18"/>
          <w:szCs w:val="18"/>
        </w:rPr>
      </w:pPr>
      <w:r w:rsidRPr="00357740">
        <w:rPr>
          <w:rFonts w:ascii="Arial" w:hAnsi="Arial" w:cs="Arial"/>
          <w:b w:val="0"/>
          <w:bCs/>
          <w:sz w:val="18"/>
          <w:szCs w:val="18"/>
        </w:rPr>
        <w:t>Índices</w:t>
      </w:r>
    </w:p>
    <w:p w14:paraId="450C3DC5" w14:textId="77777777" w:rsidR="00A37CCB" w:rsidRPr="00357740" w:rsidRDefault="00A37CCB" w:rsidP="00A37CCB">
      <w:pPr>
        <w:pStyle w:val="Ttulo2"/>
        <w:ind w:left="720"/>
        <w:rPr>
          <w:rFonts w:ascii="Arial" w:hAnsi="Arial" w:cs="Arial"/>
          <w:b w:val="0"/>
          <w:bCs/>
          <w:sz w:val="18"/>
          <w:szCs w:val="18"/>
        </w:rPr>
      </w:pPr>
    </w:p>
    <w:p w14:paraId="01AA8B2F" w14:textId="77777777" w:rsidR="00A37CCB" w:rsidRPr="00357740" w:rsidRDefault="00A37CCB" w:rsidP="00A37CCB">
      <w:pPr>
        <w:pStyle w:val="Ttulo2"/>
        <w:keepNext/>
        <w:numPr>
          <w:ilvl w:val="0"/>
          <w:numId w:val="18"/>
        </w:numPr>
        <w:tabs>
          <w:tab w:val="clear" w:pos="426"/>
        </w:tabs>
        <w:spacing w:before="0" w:line="240" w:lineRule="auto"/>
        <w:rPr>
          <w:rFonts w:ascii="Arial" w:hAnsi="Arial" w:cs="Arial"/>
          <w:b w:val="0"/>
          <w:bCs/>
          <w:sz w:val="18"/>
          <w:szCs w:val="18"/>
        </w:rPr>
      </w:pPr>
      <w:r w:rsidRPr="00357740">
        <w:rPr>
          <w:rFonts w:ascii="Arial" w:hAnsi="Arial" w:cs="Arial"/>
          <w:b w:val="0"/>
          <w:bCs/>
          <w:sz w:val="18"/>
          <w:szCs w:val="18"/>
        </w:rPr>
        <w:t xml:space="preserve">Datos estadísticos </w:t>
      </w:r>
      <w:r w:rsidRPr="00357740">
        <w:rPr>
          <w:rFonts w:ascii="Arial" w:hAnsi="Arial" w:cs="Arial"/>
          <w:b w:val="0"/>
          <w:bCs/>
          <w:sz w:val="18"/>
          <w:szCs w:val="18"/>
        </w:rPr>
        <w:footnoteReference w:customMarkFollows="1" w:id="2"/>
        <w:t>(*)</w:t>
      </w:r>
    </w:p>
    <w:p w14:paraId="06AA2AAC" w14:textId="77777777" w:rsidR="00A37CCB" w:rsidRPr="00357740" w:rsidRDefault="00A37CCB" w:rsidP="00A37CCB">
      <w:pPr>
        <w:pStyle w:val="Ttulo2"/>
        <w:ind w:left="720"/>
        <w:rPr>
          <w:rFonts w:ascii="Arial" w:hAnsi="Arial" w:cs="Arial"/>
          <w:b w:val="0"/>
          <w:bCs/>
          <w:sz w:val="18"/>
          <w:szCs w:val="18"/>
        </w:rPr>
      </w:pPr>
    </w:p>
    <w:p w14:paraId="4933BC7D" w14:textId="0C52D24C" w:rsidR="00A37CCB" w:rsidRPr="00357740" w:rsidRDefault="00A37CCB" w:rsidP="00A37CCB">
      <w:pPr>
        <w:pStyle w:val="Ttulo2"/>
        <w:keepNext/>
        <w:numPr>
          <w:ilvl w:val="0"/>
          <w:numId w:val="18"/>
        </w:numPr>
        <w:tabs>
          <w:tab w:val="clear" w:pos="426"/>
        </w:tabs>
        <w:spacing w:before="0" w:line="240" w:lineRule="auto"/>
        <w:rPr>
          <w:rFonts w:ascii="Arial" w:hAnsi="Arial" w:cs="Arial"/>
          <w:b w:val="0"/>
          <w:bCs/>
          <w:sz w:val="18"/>
          <w:szCs w:val="18"/>
        </w:rPr>
      </w:pPr>
      <w:r w:rsidRPr="00357740">
        <w:rPr>
          <w:rFonts w:ascii="Arial" w:hAnsi="Arial" w:cs="Arial"/>
          <w:b w:val="0"/>
          <w:bCs/>
          <w:sz w:val="18"/>
          <w:szCs w:val="18"/>
        </w:rPr>
        <w:t xml:space="preserve">Breve comentario sobre las perspectivas para el siguiente </w:t>
      </w:r>
      <w:r w:rsidR="00A5778A">
        <w:rPr>
          <w:rFonts w:ascii="Arial" w:hAnsi="Arial" w:cs="Arial"/>
          <w:b w:val="0"/>
          <w:bCs/>
          <w:sz w:val="18"/>
          <w:szCs w:val="18"/>
        </w:rPr>
        <w:t>período</w:t>
      </w:r>
      <w:r w:rsidRPr="00357740">
        <w:rPr>
          <w:rFonts w:ascii="Arial" w:hAnsi="Arial" w:cs="Arial"/>
          <w:b w:val="0"/>
          <w:bCs/>
          <w:sz w:val="18"/>
          <w:szCs w:val="18"/>
        </w:rPr>
        <w:t xml:space="preserve"> (*)</w:t>
      </w:r>
      <w:r w:rsidRPr="00357740">
        <w:rPr>
          <w:rFonts w:ascii="Arial" w:hAnsi="Arial" w:cs="Arial"/>
          <w:b w:val="0"/>
          <w:bCs/>
          <w:sz w:val="18"/>
          <w:szCs w:val="18"/>
        </w:rPr>
        <w:tab/>
      </w:r>
    </w:p>
    <w:p w14:paraId="60D2D420" w14:textId="77777777" w:rsidR="00A37CCB" w:rsidRPr="00357740" w:rsidRDefault="00A37CCB" w:rsidP="00A37CCB">
      <w:pPr>
        <w:rPr>
          <w:rFonts w:ascii="Arial" w:hAnsi="Arial" w:cs="Arial"/>
          <w:sz w:val="18"/>
          <w:szCs w:val="18"/>
        </w:rPr>
        <w:sectPr w:rsidR="00A37CCB" w:rsidRPr="00357740" w:rsidSect="00AE4898">
          <w:headerReference w:type="even" r:id="rId63"/>
          <w:headerReference w:type="default" r:id="rId64"/>
          <w:headerReference w:type="first" r:id="rId65"/>
          <w:footerReference w:type="first" r:id="rId66"/>
          <w:pgSz w:w="11907" w:h="16840" w:code="9"/>
          <w:pgMar w:top="1418" w:right="851" w:bottom="323" w:left="1418" w:header="720" w:footer="535" w:gutter="0"/>
          <w:cols w:space="720"/>
          <w:titlePg/>
          <w:docGrid w:linePitch="326"/>
        </w:sectPr>
      </w:pPr>
    </w:p>
    <w:p w14:paraId="1320C08C" w14:textId="77777777" w:rsidR="00A37CCB" w:rsidRPr="001826C0" w:rsidRDefault="00A37CCB" w:rsidP="002F7BBD">
      <w:pPr>
        <w:pStyle w:val="Ttulo5"/>
        <w:ind w:left="0"/>
        <w:rPr>
          <w:rFonts w:ascii="Arial" w:hAnsi="Arial" w:cs="Arial"/>
          <w:szCs w:val="24"/>
        </w:rPr>
      </w:pPr>
      <w:r>
        <w:rPr>
          <w:rFonts w:ascii="Arial" w:hAnsi="Arial" w:cs="Arial"/>
          <w:szCs w:val="24"/>
        </w:rPr>
        <w:lastRenderedPageBreak/>
        <w:t>Compañía Mega S.A.</w:t>
      </w:r>
    </w:p>
    <w:p w14:paraId="6A876411" w14:textId="77777777" w:rsidR="00A37CCB" w:rsidRPr="001826C0" w:rsidRDefault="00A37CCB" w:rsidP="002F7BBD">
      <w:pPr>
        <w:pStyle w:val="Ttulo5"/>
        <w:ind w:left="0"/>
        <w:rPr>
          <w:rFonts w:ascii="Arial" w:hAnsi="Arial" w:cs="Arial"/>
          <w:sz w:val="18"/>
          <w:szCs w:val="24"/>
          <w:lang w:eastAsia="es-ES"/>
        </w:rPr>
      </w:pPr>
      <w:r w:rsidRPr="001826C0">
        <w:rPr>
          <w:rFonts w:ascii="Arial" w:hAnsi="Arial" w:cs="Arial"/>
          <w:sz w:val="18"/>
          <w:szCs w:val="24"/>
        </w:rPr>
        <w:t>Reseña Informativa al 3</w:t>
      </w:r>
      <w:r>
        <w:rPr>
          <w:rFonts w:ascii="Arial" w:hAnsi="Arial" w:cs="Arial"/>
          <w:sz w:val="18"/>
          <w:szCs w:val="24"/>
        </w:rPr>
        <w:t>1</w:t>
      </w:r>
      <w:r w:rsidRPr="001826C0">
        <w:rPr>
          <w:rFonts w:ascii="Arial" w:hAnsi="Arial" w:cs="Arial"/>
          <w:sz w:val="18"/>
          <w:szCs w:val="24"/>
        </w:rPr>
        <w:t xml:space="preserve"> de </w:t>
      </w:r>
      <w:r>
        <w:rPr>
          <w:rFonts w:ascii="Arial" w:hAnsi="Arial" w:cs="Arial"/>
          <w:sz w:val="18"/>
          <w:szCs w:val="24"/>
        </w:rPr>
        <w:t>marzo</w:t>
      </w:r>
      <w:r w:rsidRPr="001826C0">
        <w:rPr>
          <w:rFonts w:ascii="Arial" w:hAnsi="Arial" w:cs="Arial"/>
          <w:sz w:val="18"/>
          <w:szCs w:val="24"/>
        </w:rPr>
        <w:t xml:space="preserve"> de 201</w:t>
      </w:r>
      <w:r>
        <w:rPr>
          <w:rFonts w:ascii="Arial" w:hAnsi="Arial" w:cs="Arial"/>
          <w:sz w:val="18"/>
          <w:szCs w:val="24"/>
        </w:rPr>
        <w:t>9</w:t>
      </w:r>
    </w:p>
    <w:p w14:paraId="6716DCA1" w14:textId="77777777" w:rsidR="00A37CCB" w:rsidRPr="001826C0" w:rsidRDefault="00A37CCB" w:rsidP="002F7BBD">
      <w:pPr>
        <w:rPr>
          <w:rFonts w:ascii="Arial" w:hAnsi="Arial" w:cs="Arial"/>
          <w:sz w:val="18"/>
          <w:szCs w:val="24"/>
        </w:rPr>
      </w:pPr>
      <w:r w:rsidRPr="001826C0">
        <w:rPr>
          <w:rFonts w:ascii="Arial" w:hAnsi="Arial" w:cs="Arial"/>
          <w:sz w:val="18"/>
          <w:szCs w:val="24"/>
        </w:rPr>
        <w:t>Cifras expresadas en miles de pesos – Nota 2.a a los estados contables</w:t>
      </w:r>
    </w:p>
    <w:p w14:paraId="731B0160" w14:textId="77777777" w:rsidR="00A37CCB" w:rsidRDefault="00A37CCB" w:rsidP="002F7BBD">
      <w:pPr>
        <w:jc w:val="center"/>
        <w:rPr>
          <w:rFonts w:ascii="Arial" w:hAnsi="Arial" w:cs="Arial"/>
          <w:sz w:val="24"/>
          <w:szCs w:val="24"/>
        </w:rPr>
      </w:pPr>
    </w:p>
    <w:p w14:paraId="6E10A780" w14:textId="77777777" w:rsidR="00A37CCB" w:rsidRPr="00A44920" w:rsidRDefault="00A37CCB" w:rsidP="002F7BBD">
      <w:pPr>
        <w:tabs>
          <w:tab w:val="left" w:pos="9638"/>
        </w:tabs>
        <w:suppressAutoHyphens/>
        <w:spacing w:beforeLines="20" w:before="48" w:line="288" w:lineRule="auto"/>
        <w:jc w:val="both"/>
        <w:rPr>
          <w:rFonts w:ascii="Arial" w:hAnsi="Arial" w:cs="Arial"/>
          <w:sz w:val="18"/>
          <w:szCs w:val="18"/>
        </w:rPr>
      </w:pPr>
      <w:r w:rsidRPr="00A44920">
        <w:rPr>
          <w:rFonts w:ascii="Arial" w:hAnsi="Arial" w:cs="Arial"/>
          <w:sz w:val="18"/>
          <w:szCs w:val="18"/>
        </w:rPr>
        <w:t xml:space="preserve">La presente Reseña Informativa, que ha sido confeccionada en cumplimiento de lo dispuesto en el art. 4 del Capítulo III del Título IV del T.O. de las normas Comisión Nacional de Valores, es complementaria de los estados financieros condensados de la Sociedad al 31 de </w:t>
      </w:r>
      <w:r>
        <w:rPr>
          <w:rFonts w:ascii="Arial" w:hAnsi="Arial" w:cs="Arial"/>
          <w:sz w:val="18"/>
          <w:szCs w:val="18"/>
        </w:rPr>
        <w:t>marzo</w:t>
      </w:r>
      <w:r w:rsidRPr="00A44920">
        <w:rPr>
          <w:rFonts w:ascii="Arial" w:hAnsi="Arial" w:cs="Arial"/>
          <w:sz w:val="18"/>
          <w:szCs w:val="18"/>
        </w:rPr>
        <w:t xml:space="preserve"> de 201</w:t>
      </w:r>
      <w:r>
        <w:rPr>
          <w:rFonts w:ascii="Arial" w:hAnsi="Arial" w:cs="Arial"/>
          <w:sz w:val="18"/>
          <w:szCs w:val="18"/>
        </w:rPr>
        <w:t>9</w:t>
      </w:r>
      <w:r w:rsidRPr="00A44920">
        <w:rPr>
          <w:rFonts w:ascii="Arial" w:hAnsi="Arial" w:cs="Arial"/>
          <w:sz w:val="18"/>
          <w:szCs w:val="18"/>
        </w:rPr>
        <w:t>.</w:t>
      </w:r>
    </w:p>
    <w:p w14:paraId="0FF6BB6F" w14:textId="77777777" w:rsidR="00A37CCB" w:rsidRDefault="00A37CCB" w:rsidP="002F7BBD">
      <w:pPr>
        <w:rPr>
          <w:rFonts w:ascii="Arial" w:hAnsi="Arial" w:cs="Arial"/>
          <w:b/>
          <w:sz w:val="18"/>
          <w:szCs w:val="18"/>
          <w:lang w:val="es-ES_tradnl"/>
        </w:rPr>
      </w:pPr>
    </w:p>
    <w:p w14:paraId="07815464" w14:textId="2F568CF6" w:rsidR="00A37CCB" w:rsidRDefault="00A37CCB" w:rsidP="002F7BBD">
      <w:pPr>
        <w:pStyle w:val="Ttulo2"/>
        <w:keepNext/>
        <w:numPr>
          <w:ilvl w:val="0"/>
          <w:numId w:val="20"/>
        </w:numPr>
        <w:tabs>
          <w:tab w:val="clear" w:pos="426"/>
        </w:tabs>
        <w:spacing w:before="0" w:line="240" w:lineRule="auto"/>
        <w:rPr>
          <w:rFonts w:ascii="Arial" w:hAnsi="Arial" w:cs="Arial"/>
          <w:bCs/>
          <w:sz w:val="18"/>
          <w:szCs w:val="18"/>
        </w:rPr>
      </w:pPr>
      <w:r w:rsidRPr="001826C0">
        <w:rPr>
          <w:rFonts w:ascii="Arial" w:hAnsi="Arial" w:cs="Arial"/>
          <w:bCs/>
          <w:sz w:val="18"/>
          <w:szCs w:val="18"/>
        </w:rPr>
        <w:t xml:space="preserve">Breve comentario sobre las actividades de la Sociedad en el </w:t>
      </w:r>
      <w:r>
        <w:rPr>
          <w:rFonts w:ascii="Arial" w:hAnsi="Arial" w:cs="Arial"/>
          <w:bCs/>
          <w:sz w:val="18"/>
          <w:szCs w:val="18"/>
        </w:rPr>
        <w:t>ejercicio</w:t>
      </w:r>
      <w:r w:rsidRPr="001826C0">
        <w:rPr>
          <w:rFonts w:ascii="Arial" w:hAnsi="Arial" w:cs="Arial"/>
          <w:bCs/>
          <w:sz w:val="18"/>
          <w:szCs w:val="18"/>
        </w:rPr>
        <w:t xml:space="preserve"> incluyendo referencias a situaciones relevantes poste</w:t>
      </w:r>
      <w:r>
        <w:rPr>
          <w:rFonts w:ascii="Arial" w:hAnsi="Arial" w:cs="Arial"/>
          <w:bCs/>
          <w:sz w:val="18"/>
          <w:szCs w:val="18"/>
        </w:rPr>
        <w:t xml:space="preserve">riores al cierre del </w:t>
      </w:r>
      <w:r w:rsidR="008E7D3D">
        <w:rPr>
          <w:rFonts w:ascii="Arial" w:hAnsi="Arial" w:cs="Arial"/>
          <w:bCs/>
          <w:sz w:val="18"/>
          <w:szCs w:val="18"/>
        </w:rPr>
        <w:t>período</w:t>
      </w:r>
    </w:p>
    <w:p w14:paraId="078F2340" w14:textId="77777777" w:rsidR="00A37CCB" w:rsidRDefault="00A37CCB" w:rsidP="002F7BBD">
      <w:pPr>
        <w:pStyle w:val="Ttulo2"/>
        <w:keepNext/>
        <w:tabs>
          <w:tab w:val="clear" w:pos="426"/>
        </w:tabs>
        <w:spacing w:before="0" w:line="240" w:lineRule="auto"/>
        <w:ind w:firstLine="709"/>
        <w:rPr>
          <w:rFonts w:ascii="Arial" w:hAnsi="Arial" w:cs="Arial"/>
          <w:b w:val="0"/>
          <w:sz w:val="18"/>
          <w:szCs w:val="18"/>
        </w:rPr>
      </w:pPr>
      <w:r w:rsidRPr="00DF7BBD">
        <w:rPr>
          <w:rFonts w:ascii="Arial" w:hAnsi="Arial" w:cs="Arial"/>
          <w:b w:val="0"/>
          <w:sz w:val="18"/>
          <w:szCs w:val="18"/>
        </w:rPr>
        <w:t>(Información no cubierta por el Informe de los Auditores Independientes</w:t>
      </w:r>
      <w:r>
        <w:rPr>
          <w:rFonts w:ascii="Arial" w:hAnsi="Arial" w:cs="Arial"/>
          <w:b w:val="0"/>
          <w:sz w:val="18"/>
          <w:szCs w:val="18"/>
        </w:rPr>
        <w:t>)</w:t>
      </w:r>
    </w:p>
    <w:p w14:paraId="1947F417" w14:textId="77777777" w:rsidR="00A37CCB" w:rsidRPr="00DF7BBD" w:rsidRDefault="00A37CCB" w:rsidP="002F7BBD">
      <w:pPr>
        <w:pStyle w:val="Ttulo2"/>
        <w:keepNext/>
        <w:tabs>
          <w:tab w:val="clear" w:pos="426"/>
        </w:tabs>
        <w:spacing w:before="0" w:line="240" w:lineRule="auto"/>
        <w:rPr>
          <w:rFonts w:ascii="Arial" w:hAnsi="Arial" w:cs="Arial"/>
          <w:b w:val="0"/>
          <w:sz w:val="18"/>
          <w:szCs w:val="18"/>
        </w:rPr>
      </w:pPr>
    </w:p>
    <w:p w14:paraId="786BE5C7" w14:textId="77777777" w:rsidR="00A37CCB" w:rsidRDefault="00A37CCB" w:rsidP="002F7BBD">
      <w:pPr>
        <w:pStyle w:val="Textonota"/>
        <w:keepLines/>
        <w:ind w:left="0"/>
        <w:outlineLvl w:val="0"/>
        <w:rPr>
          <w:rFonts w:ascii="Arial" w:hAnsi="Arial"/>
          <w:b/>
          <w:sz w:val="18"/>
          <w:szCs w:val="18"/>
        </w:rPr>
      </w:pPr>
      <w:r>
        <w:rPr>
          <w:rFonts w:ascii="Arial" w:hAnsi="Arial"/>
          <w:b/>
          <w:sz w:val="18"/>
          <w:szCs w:val="18"/>
        </w:rPr>
        <w:t>1.1. Primer Trimestre 2019 vs. Primer Trimestre 2018</w:t>
      </w:r>
    </w:p>
    <w:p w14:paraId="5E5AF1D0" w14:textId="77777777" w:rsidR="00A37CCB" w:rsidRDefault="00A37CCB" w:rsidP="002F7BBD">
      <w:pPr>
        <w:pStyle w:val="Textonota"/>
        <w:keepLines/>
        <w:numPr>
          <w:ilvl w:val="12"/>
          <w:numId w:val="0"/>
        </w:numPr>
        <w:spacing w:line="20" w:lineRule="atLeast"/>
        <w:rPr>
          <w:rFonts w:ascii="Arial" w:hAnsi="Arial" w:cs="Arial"/>
          <w:sz w:val="18"/>
          <w:szCs w:val="18"/>
        </w:rPr>
      </w:pPr>
    </w:p>
    <w:p w14:paraId="702CF8FB" w14:textId="7B6F2CA3" w:rsidR="00BE5F7E" w:rsidRDefault="00BE5F7E" w:rsidP="002F7BBD">
      <w:pPr>
        <w:tabs>
          <w:tab w:val="left" w:pos="9638"/>
        </w:tabs>
        <w:suppressAutoHyphens/>
        <w:spacing w:beforeLines="20" w:before="48" w:line="288" w:lineRule="auto"/>
        <w:jc w:val="both"/>
        <w:rPr>
          <w:rFonts w:ascii="Arial" w:hAnsi="Arial" w:cs="Arial"/>
          <w:sz w:val="18"/>
          <w:szCs w:val="18"/>
        </w:rPr>
      </w:pPr>
      <w:bookmarkStart w:id="2" w:name="_Hlk7606974"/>
      <w:r>
        <w:rPr>
          <w:rFonts w:ascii="Arial" w:hAnsi="Arial" w:cs="Arial"/>
          <w:sz w:val="18"/>
          <w:szCs w:val="18"/>
        </w:rPr>
        <w:t xml:space="preserve">Durante el primer trimestre 2019, se registraron ventas netas por un monto de $4.584, lo que representa un aumento de 2.122 millones con respecto a los $2.462 millones con respecto a los $2.462 millones registrados durante el primer trimestre del año anterior, principalmente </w:t>
      </w:r>
      <w:r w:rsidR="00D601DB">
        <w:rPr>
          <w:rFonts w:ascii="Arial" w:hAnsi="Arial" w:cs="Arial"/>
          <w:sz w:val="18"/>
          <w:szCs w:val="18"/>
        </w:rPr>
        <w:t>ocasionado por el incremento de</w:t>
      </w:r>
      <w:r>
        <w:rPr>
          <w:rFonts w:ascii="Arial" w:hAnsi="Arial" w:cs="Arial"/>
          <w:sz w:val="18"/>
          <w:szCs w:val="18"/>
        </w:rPr>
        <w:t>l</w:t>
      </w:r>
      <w:r w:rsidR="006757E0">
        <w:rPr>
          <w:rFonts w:ascii="Arial" w:hAnsi="Arial" w:cs="Arial"/>
          <w:sz w:val="18"/>
          <w:szCs w:val="18"/>
        </w:rPr>
        <w:t xml:space="preserve"> tipo de cambio. El promedio del primer trimestre 2018 fue $</w:t>
      </w:r>
      <w:r w:rsidR="00AA29B2">
        <w:rPr>
          <w:rFonts w:ascii="Arial" w:hAnsi="Arial" w:cs="Arial"/>
          <w:sz w:val="18"/>
          <w:szCs w:val="18"/>
        </w:rPr>
        <w:t xml:space="preserve"> </w:t>
      </w:r>
      <w:r w:rsidR="006757E0">
        <w:rPr>
          <w:rFonts w:ascii="Arial" w:hAnsi="Arial" w:cs="Arial"/>
          <w:sz w:val="18"/>
          <w:szCs w:val="18"/>
        </w:rPr>
        <w:t>19,</w:t>
      </w:r>
      <w:r w:rsidR="00206173">
        <w:rPr>
          <w:rFonts w:ascii="Arial" w:hAnsi="Arial" w:cs="Arial"/>
          <w:sz w:val="18"/>
          <w:szCs w:val="18"/>
        </w:rPr>
        <w:t>71</w:t>
      </w:r>
      <w:r w:rsidR="006757E0">
        <w:rPr>
          <w:rFonts w:ascii="Arial" w:hAnsi="Arial" w:cs="Arial"/>
          <w:sz w:val="18"/>
          <w:szCs w:val="18"/>
        </w:rPr>
        <w:t xml:space="preserve"> por dólar, incrementandoce a $ 38,9</w:t>
      </w:r>
      <w:r w:rsidR="00206173">
        <w:rPr>
          <w:rFonts w:ascii="Arial" w:hAnsi="Arial" w:cs="Arial"/>
          <w:sz w:val="18"/>
          <w:szCs w:val="18"/>
        </w:rPr>
        <w:t>6</w:t>
      </w:r>
      <w:r w:rsidR="006757E0">
        <w:rPr>
          <w:rFonts w:ascii="Arial" w:hAnsi="Arial" w:cs="Arial"/>
          <w:sz w:val="18"/>
          <w:szCs w:val="18"/>
        </w:rPr>
        <w:t xml:space="preserve">  por dólar para igual periodo del 2019. En relación a los precios, el etano presenta un incremento promedio del 16% mientras que tanto el propano como el butano reflejan</w:t>
      </w:r>
      <w:bookmarkStart w:id="3" w:name="_GoBack"/>
      <w:bookmarkEnd w:id="3"/>
      <w:r w:rsidR="006757E0">
        <w:rPr>
          <w:rFonts w:ascii="Arial" w:hAnsi="Arial" w:cs="Arial"/>
          <w:sz w:val="18"/>
          <w:szCs w:val="18"/>
        </w:rPr>
        <w:t xml:space="preserve"> una disminución del 20% y 15% respectivamente.</w:t>
      </w:r>
    </w:p>
    <w:bookmarkEnd w:id="2"/>
    <w:p w14:paraId="3C53CD4C" w14:textId="77777777" w:rsidR="00BE5F7E" w:rsidRDefault="00BE5F7E" w:rsidP="002F7BBD">
      <w:pPr>
        <w:tabs>
          <w:tab w:val="left" w:pos="9638"/>
        </w:tabs>
        <w:suppressAutoHyphens/>
        <w:spacing w:beforeLines="20" w:before="48" w:line="288" w:lineRule="auto"/>
        <w:jc w:val="both"/>
        <w:rPr>
          <w:rFonts w:ascii="Arial" w:hAnsi="Arial" w:cs="Arial"/>
          <w:sz w:val="18"/>
          <w:szCs w:val="18"/>
        </w:rPr>
      </w:pPr>
    </w:p>
    <w:p w14:paraId="61FB8F67" w14:textId="7252DE74" w:rsidR="00A37CCB" w:rsidRDefault="00A37CCB" w:rsidP="002F7BBD">
      <w:pPr>
        <w:tabs>
          <w:tab w:val="left" w:pos="9638"/>
        </w:tabs>
        <w:suppressAutoHyphens/>
        <w:spacing w:beforeLines="20" w:before="48" w:line="288" w:lineRule="auto"/>
        <w:jc w:val="both"/>
        <w:rPr>
          <w:rFonts w:ascii="Arial" w:hAnsi="Arial" w:cs="Arial"/>
          <w:sz w:val="18"/>
          <w:szCs w:val="18"/>
        </w:rPr>
      </w:pPr>
      <w:r w:rsidRPr="005A4DED">
        <w:rPr>
          <w:rFonts w:ascii="Arial" w:hAnsi="Arial" w:cs="Arial"/>
          <w:sz w:val="18"/>
          <w:szCs w:val="18"/>
        </w:rPr>
        <w:t xml:space="preserve">El </w:t>
      </w:r>
      <w:r>
        <w:rPr>
          <w:rFonts w:ascii="Arial" w:hAnsi="Arial" w:cs="Arial"/>
          <w:sz w:val="18"/>
          <w:szCs w:val="18"/>
        </w:rPr>
        <w:t>primer</w:t>
      </w:r>
      <w:r w:rsidRPr="005A4DED">
        <w:rPr>
          <w:rFonts w:ascii="Arial" w:hAnsi="Arial" w:cs="Arial"/>
          <w:sz w:val="18"/>
          <w:szCs w:val="18"/>
        </w:rPr>
        <w:t xml:space="preserve"> trimestre de 201</w:t>
      </w:r>
      <w:r>
        <w:rPr>
          <w:rFonts w:ascii="Arial" w:hAnsi="Arial" w:cs="Arial"/>
          <w:sz w:val="18"/>
          <w:szCs w:val="18"/>
        </w:rPr>
        <w:t>9</w:t>
      </w:r>
      <w:r w:rsidRPr="005A4DED">
        <w:rPr>
          <w:rFonts w:ascii="Arial" w:hAnsi="Arial" w:cs="Arial"/>
          <w:sz w:val="18"/>
          <w:szCs w:val="18"/>
        </w:rPr>
        <w:t xml:space="preserve"> registró una ganancia operativa de aproximadamente $ </w:t>
      </w:r>
      <w:r w:rsidR="0011188B">
        <w:rPr>
          <w:rFonts w:ascii="Arial" w:hAnsi="Arial" w:cs="Arial"/>
          <w:sz w:val="18"/>
          <w:szCs w:val="18"/>
        </w:rPr>
        <w:t>834</w:t>
      </w:r>
      <w:r w:rsidRPr="005A4DED">
        <w:rPr>
          <w:rFonts w:ascii="Arial" w:hAnsi="Arial" w:cs="Arial"/>
          <w:sz w:val="18"/>
          <w:szCs w:val="18"/>
        </w:rPr>
        <w:t xml:space="preserve"> millones mientras que la ganancia operativa en el </w:t>
      </w:r>
      <w:r>
        <w:rPr>
          <w:rFonts w:ascii="Arial" w:hAnsi="Arial" w:cs="Arial"/>
          <w:sz w:val="18"/>
          <w:szCs w:val="18"/>
        </w:rPr>
        <w:t>primer</w:t>
      </w:r>
      <w:r w:rsidRPr="005A4DED">
        <w:rPr>
          <w:rFonts w:ascii="Arial" w:hAnsi="Arial" w:cs="Arial"/>
          <w:sz w:val="18"/>
          <w:szCs w:val="18"/>
        </w:rPr>
        <w:t xml:space="preserve"> trimestre de 201</w:t>
      </w:r>
      <w:r>
        <w:rPr>
          <w:rFonts w:ascii="Arial" w:hAnsi="Arial" w:cs="Arial"/>
          <w:sz w:val="18"/>
          <w:szCs w:val="18"/>
        </w:rPr>
        <w:t>8</w:t>
      </w:r>
      <w:r w:rsidRPr="005A4DED">
        <w:rPr>
          <w:rFonts w:ascii="Arial" w:hAnsi="Arial" w:cs="Arial"/>
          <w:sz w:val="18"/>
          <w:szCs w:val="18"/>
        </w:rPr>
        <w:t xml:space="preserve"> ascendió a aproximadamente $ </w:t>
      </w:r>
      <w:r>
        <w:rPr>
          <w:rFonts w:ascii="Arial" w:hAnsi="Arial" w:cs="Arial"/>
          <w:sz w:val="18"/>
          <w:szCs w:val="18"/>
        </w:rPr>
        <w:t>6</w:t>
      </w:r>
      <w:r w:rsidRPr="005A4DED">
        <w:rPr>
          <w:rFonts w:ascii="Arial" w:hAnsi="Arial" w:cs="Arial"/>
          <w:sz w:val="18"/>
          <w:szCs w:val="18"/>
        </w:rPr>
        <w:t>5</w:t>
      </w:r>
      <w:r>
        <w:rPr>
          <w:rFonts w:ascii="Arial" w:hAnsi="Arial" w:cs="Arial"/>
          <w:sz w:val="18"/>
          <w:szCs w:val="18"/>
        </w:rPr>
        <w:t>0</w:t>
      </w:r>
      <w:r w:rsidRPr="005A4DED">
        <w:rPr>
          <w:rFonts w:ascii="Arial" w:hAnsi="Arial" w:cs="Arial"/>
          <w:sz w:val="18"/>
          <w:szCs w:val="18"/>
        </w:rPr>
        <w:t xml:space="preserve"> millones.</w:t>
      </w:r>
      <w:r>
        <w:rPr>
          <w:rFonts w:ascii="Arial" w:hAnsi="Arial" w:cs="Arial"/>
          <w:sz w:val="18"/>
          <w:szCs w:val="18"/>
        </w:rPr>
        <w:t xml:space="preserve"> El resultado neto ascendió, en el primer trimestre 2019 a $ </w:t>
      </w:r>
      <w:r w:rsidR="0011188B">
        <w:rPr>
          <w:rFonts w:ascii="Arial" w:hAnsi="Arial" w:cs="Arial"/>
          <w:sz w:val="18"/>
          <w:szCs w:val="18"/>
        </w:rPr>
        <w:t>885</w:t>
      </w:r>
      <w:r>
        <w:rPr>
          <w:rFonts w:ascii="Arial" w:hAnsi="Arial" w:cs="Arial"/>
          <w:sz w:val="18"/>
          <w:szCs w:val="18"/>
        </w:rPr>
        <w:t xml:space="preserve"> millones, unos $ </w:t>
      </w:r>
      <w:r w:rsidR="0011188B">
        <w:rPr>
          <w:rFonts w:ascii="Arial" w:hAnsi="Arial" w:cs="Arial"/>
          <w:sz w:val="18"/>
          <w:szCs w:val="18"/>
        </w:rPr>
        <w:t>477</w:t>
      </w:r>
      <w:r>
        <w:rPr>
          <w:rFonts w:ascii="Arial" w:hAnsi="Arial" w:cs="Arial"/>
          <w:sz w:val="18"/>
          <w:szCs w:val="18"/>
        </w:rPr>
        <w:t xml:space="preserve"> millones más que la utilidad neta de $ 408 millones obtenida en el mismo período del año anterior. </w:t>
      </w:r>
      <w:r w:rsidR="002F7BBD" w:rsidRPr="002F7BBD">
        <w:rPr>
          <w:rFonts w:ascii="Arial" w:hAnsi="Arial" w:cs="Arial"/>
          <w:sz w:val="18"/>
          <w:szCs w:val="18"/>
        </w:rPr>
        <w:t>Dicha diferencia a nivel resultado neto se debe básicamente a un resultado positivo en el cargo por impuestos a las ganancias generado por la variación del impuesto diferido de los bienes de uso. Esta variación se debe</w:t>
      </w:r>
      <w:r w:rsidR="001A2D05">
        <w:rPr>
          <w:rFonts w:ascii="Arial" w:hAnsi="Arial" w:cs="Arial"/>
          <w:sz w:val="18"/>
          <w:szCs w:val="18"/>
        </w:rPr>
        <w:t xml:space="preserve"> principalmente</w:t>
      </w:r>
      <w:r w:rsidR="002F7BBD" w:rsidRPr="002F7BBD">
        <w:rPr>
          <w:rFonts w:ascii="Arial" w:hAnsi="Arial" w:cs="Arial"/>
          <w:sz w:val="18"/>
          <w:szCs w:val="18"/>
        </w:rPr>
        <w:t xml:space="preserve"> a que la Sociedad optó por acogerse al Revalúo Impositivo de la Ley 27.430 incrementándose de esta forma el valor impositivo de los bienes de uso y por consecuencia r</w:t>
      </w:r>
      <w:r w:rsidR="001A2D05">
        <w:rPr>
          <w:rFonts w:ascii="Arial" w:hAnsi="Arial" w:cs="Arial"/>
          <w:sz w:val="18"/>
          <w:szCs w:val="18"/>
        </w:rPr>
        <w:t>educiéndose el pasivo diferido. Asimismo, durante el período la Sociedad reconoció un cargo por $ 113 millones por el impuesto correspondiente al Revalúo impositivo Ley 27.430.</w:t>
      </w:r>
    </w:p>
    <w:p w14:paraId="0AB95044"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p>
    <w:p w14:paraId="0248FF1F" w14:textId="77777777" w:rsidR="00A37CCB" w:rsidRPr="00984EC4" w:rsidRDefault="00A37CCB" w:rsidP="002F7BBD">
      <w:pPr>
        <w:tabs>
          <w:tab w:val="left" w:pos="9638"/>
        </w:tabs>
        <w:suppressAutoHyphens/>
        <w:spacing w:beforeLines="20" w:before="48" w:line="288" w:lineRule="auto"/>
        <w:jc w:val="both"/>
        <w:rPr>
          <w:rFonts w:ascii="Arial" w:hAnsi="Arial" w:cs="Arial"/>
          <w:sz w:val="18"/>
          <w:szCs w:val="18"/>
        </w:rPr>
      </w:pPr>
      <w:r w:rsidRPr="00671D7A">
        <w:rPr>
          <w:rFonts w:ascii="Arial" w:hAnsi="Arial" w:cs="Arial"/>
          <w:sz w:val="18"/>
          <w:szCs w:val="18"/>
        </w:rPr>
        <w:t xml:space="preserve">Durante el </w:t>
      </w:r>
      <w:r>
        <w:rPr>
          <w:rFonts w:ascii="Arial" w:hAnsi="Arial" w:cs="Arial"/>
          <w:sz w:val="18"/>
          <w:szCs w:val="18"/>
        </w:rPr>
        <w:t>primer</w:t>
      </w:r>
      <w:r w:rsidRPr="00671D7A">
        <w:rPr>
          <w:rFonts w:ascii="Arial" w:hAnsi="Arial" w:cs="Arial"/>
          <w:sz w:val="18"/>
          <w:szCs w:val="18"/>
        </w:rPr>
        <w:t xml:space="preserve"> trimestre de 201</w:t>
      </w:r>
      <w:r>
        <w:rPr>
          <w:rFonts w:ascii="Arial" w:hAnsi="Arial" w:cs="Arial"/>
          <w:sz w:val="18"/>
          <w:szCs w:val="18"/>
        </w:rPr>
        <w:t>9</w:t>
      </w:r>
      <w:r w:rsidRPr="00671D7A">
        <w:rPr>
          <w:rFonts w:ascii="Arial" w:hAnsi="Arial" w:cs="Arial"/>
          <w:sz w:val="18"/>
          <w:szCs w:val="18"/>
        </w:rPr>
        <w:t xml:space="preserve"> las ventas </w:t>
      </w:r>
      <w:r>
        <w:rPr>
          <w:rFonts w:ascii="Arial" w:hAnsi="Arial" w:cs="Arial"/>
          <w:sz w:val="18"/>
          <w:szCs w:val="18"/>
        </w:rPr>
        <w:t>brutas</w:t>
      </w:r>
      <w:r w:rsidRPr="00671D7A">
        <w:rPr>
          <w:rFonts w:ascii="Arial" w:hAnsi="Arial" w:cs="Arial"/>
          <w:sz w:val="18"/>
          <w:szCs w:val="18"/>
        </w:rPr>
        <w:t xml:space="preserve"> de etano, propano, butano y gasolina natural bajo los Acuerdos de Venta ascendieron a $ </w:t>
      </w:r>
      <w:r>
        <w:rPr>
          <w:rFonts w:ascii="Arial" w:hAnsi="Arial" w:cs="Arial"/>
          <w:sz w:val="18"/>
          <w:szCs w:val="18"/>
        </w:rPr>
        <w:t>1.306</w:t>
      </w:r>
      <w:r w:rsidRPr="00671D7A">
        <w:rPr>
          <w:rFonts w:ascii="Arial" w:hAnsi="Arial" w:cs="Arial"/>
          <w:sz w:val="18"/>
          <w:szCs w:val="18"/>
        </w:rPr>
        <w:t xml:space="preserve"> millones, $ </w:t>
      </w:r>
      <w:r>
        <w:rPr>
          <w:rFonts w:ascii="Arial" w:hAnsi="Arial" w:cs="Arial"/>
          <w:sz w:val="18"/>
          <w:szCs w:val="18"/>
        </w:rPr>
        <w:t>1.462</w:t>
      </w:r>
      <w:r w:rsidRPr="00671D7A">
        <w:rPr>
          <w:rFonts w:ascii="Arial" w:hAnsi="Arial" w:cs="Arial"/>
          <w:sz w:val="18"/>
          <w:szCs w:val="18"/>
        </w:rPr>
        <w:t xml:space="preserve"> millones, $ </w:t>
      </w:r>
      <w:r>
        <w:rPr>
          <w:rFonts w:ascii="Arial" w:hAnsi="Arial" w:cs="Arial"/>
          <w:sz w:val="18"/>
          <w:szCs w:val="18"/>
        </w:rPr>
        <w:t>764</w:t>
      </w:r>
      <w:r w:rsidRPr="00671D7A">
        <w:rPr>
          <w:rFonts w:ascii="Arial" w:hAnsi="Arial" w:cs="Arial"/>
          <w:sz w:val="18"/>
          <w:szCs w:val="18"/>
        </w:rPr>
        <w:t xml:space="preserve"> millones y $ </w:t>
      </w:r>
      <w:r>
        <w:rPr>
          <w:rFonts w:ascii="Arial" w:hAnsi="Arial" w:cs="Arial"/>
          <w:sz w:val="18"/>
          <w:szCs w:val="18"/>
        </w:rPr>
        <w:t xml:space="preserve">522 </w:t>
      </w:r>
      <w:r w:rsidRPr="00671D7A">
        <w:rPr>
          <w:rFonts w:ascii="Arial" w:hAnsi="Arial" w:cs="Arial"/>
          <w:sz w:val="18"/>
          <w:szCs w:val="18"/>
        </w:rPr>
        <w:t xml:space="preserve">millones respectivamente, sumadas a $ </w:t>
      </w:r>
      <w:r>
        <w:rPr>
          <w:rFonts w:ascii="Arial" w:hAnsi="Arial" w:cs="Arial"/>
          <w:sz w:val="18"/>
          <w:szCs w:val="18"/>
        </w:rPr>
        <w:t>403</w:t>
      </w:r>
      <w:r w:rsidRPr="00671D7A">
        <w:rPr>
          <w:rFonts w:ascii="Arial" w:hAnsi="Arial" w:cs="Arial"/>
          <w:sz w:val="18"/>
          <w:szCs w:val="18"/>
        </w:rPr>
        <w:t xml:space="preserve"> millones provenientes de las ventas al mercado interno de GLP, $ </w:t>
      </w:r>
      <w:r>
        <w:rPr>
          <w:rFonts w:ascii="Arial" w:hAnsi="Arial" w:cs="Arial"/>
          <w:sz w:val="18"/>
          <w:szCs w:val="18"/>
        </w:rPr>
        <w:t>98</w:t>
      </w:r>
      <w:r w:rsidRPr="00671D7A">
        <w:rPr>
          <w:rFonts w:ascii="Arial" w:hAnsi="Arial" w:cs="Arial"/>
          <w:sz w:val="18"/>
          <w:szCs w:val="18"/>
        </w:rPr>
        <w:t xml:space="preserve"> millones por </w:t>
      </w:r>
      <w:r>
        <w:rPr>
          <w:rFonts w:ascii="Arial" w:hAnsi="Arial" w:cs="Arial"/>
          <w:sz w:val="18"/>
          <w:szCs w:val="18"/>
        </w:rPr>
        <w:t>servicios de muelle y amarre a la barcaza de YPF S.A.</w:t>
      </w:r>
      <w:r w:rsidRPr="00671D7A">
        <w:rPr>
          <w:rFonts w:ascii="Arial" w:hAnsi="Arial" w:cs="Arial"/>
          <w:sz w:val="18"/>
          <w:szCs w:val="18"/>
        </w:rPr>
        <w:t xml:space="preserve"> y $</w:t>
      </w:r>
      <w:r>
        <w:rPr>
          <w:rFonts w:ascii="Arial" w:hAnsi="Arial" w:cs="Arial"/>
          <w:sz w:val="18"/>
          <w:szCs w:val="18"/>
        </w:rPr>
        <w:t>29</w:t>
      </w:r>
      <w:r w:rsidRPr="00671D7A">
        <w:rPr>
          <w:rFonts w:ascii="Arial" w:hAnsi="Arial" w:cs="Arial"/>
          <w:sz w:val="18"/>
          <w:szCs w:val="18"/>
        </w:rPr>
        <w:t xml:space="preserve"> millones en concepto de compensaciones por venta de butano y propano a redes y fraccionadores. </w:t>
      </w:r>
      <w:r w:rsidRPr="00984EC4">
        <w:rPr>
          <w:rFonts w:ascii="Arial" w:hAnsi="Arial" w:cs="Arial"/>
          <w:sz w:val="18"/>
          <w:szCs w:val="18"/>
        </w:rPr>
        <w:t>Del total de ventas netas del trimestre, un 2</w:t>
      </w:r>
      <w:r>
        <w:rPr>
          <w:rFonts w:ascii="Arial" w:hAnsi="Arial" w:cs="Arial"/>
          <w:sz w:val="18"/>
          <w:szCs w:val="18"/>
        </w:rPr>
        <w:t>8</w:t>
      </w:r>
      <w:r w:rsidRPr="00984EC4">
        <w:rPr>
          <w:rFonts w:ascii="Arial" w:hAnsi="Arial" w:cs="Arial"/>
          <w:sz w:val="18"/>
          <w:szCs w:val="18"/>
        </w:rPr>
        <w:t xml:space="preserve">% corresponde a ventas de etano, un </w:t>
      </w:r>
      <w:r>
        <w:rPr>
          <w:rFonts w:ascii="Arial" w:hAnsi="Arial" w:cs="Arial"/>
          <w:sz w:val="18"/>
          <w:szCs w:val="18"/>
        </w:rPr>
        <w:t>32</w:t>
      </w:r>
      <w:r w:rsidRPr="00984EC4">
        <w:rPr>
          <w:rFonts w:ascii="Arial" w:hAnsi="Arial" w:cs="Arial"/>
          <w:sz w:val="18"/>
          <w:szCs w:val="18"/>
        </w:rPr>
        <w:t xml:space="preserve">% a ventas de propano, un </w:t>
      </w:r>
      <w:r>
        <w:rPr>
          <w:rFonts w:ascii="Arial" w:hAnsi="Arial" w:cs="Arial"/>
          <w:sz w:val="18"/>
          <w:szCs w:val="18"/>
        </w:rPr>
        <w:t>17</w:t>
      </w:r>
      <w:r w:rsidRPr="00984EC4">
        <w:rPr>
          <w:rFonts w:ascii="Arial" w:hAnsi="Arial" w:cs="Arial"/>
          <w:sz w:val="18"/>
          <w:szCs w:val="18"/>
        </w:rPr>
        <w:t>% a ventas de butano, un 1</w:t>
      </w:r>
      <w:r>
        <w:rPr>
          <w:rFonts w:ascii="Arial" w:hAnsi="Arial" w:cs="Arial"/>
          <w:sz w:val="18"/>
          <w:szCs w:val="18"/>
        </w:rPr>
        <w:t>1</w:t>
      </w:r>
      <w:r w:rsidRPr="00984EC4">
        <w:rPr>
          <w:rFonts w:ascii="Arial" w:hAnsi="Arial" w:cs="Arial"/>
          <w:sz w:val="18"/>
          <w:szCs w:val="18"/>
        </w:rPr>
        <w:t xml:space="preserve">% a ventas de gasolina, un </w:t>
      </w:r>
      <w:r>
        <w:rPr>
          <w:rFonts w:ascii="Arial" w:hAnsi="Arial" w:cs="Arial"/>
          <w:sz w:val="18"/>
          <w:szCs w:val="18"/>
        </w:rPr>
        <w:t>9</w:t>
      </w:r>
      <w:r w:rsidRPr="00984EC4">
        <w:rPr>
          <w:rFonts w:ascii="Arial" w:hAnsi="Arial" w:cs="Arial"/>
          <w:sz w:val="18"/>
          <w:szCs w:val="18"/>
        </w:rPr>
        <w:t xml:space="preserve">% a ventas al mercado interno de GLP, un </w:t>
      </w:r>
      <w:r>
        <w:rPr>
          <w:rFonts w:ascii="Arial" w:hAnsi="Arial" w:cs="Arial"/>
          <w:sz w:val="18"/>
          <w:szCs w:val="18"/>
        </w:rPr>
        <w:t>2</w:t>
      </w:r>
      <w:r w:rsidRPr="00984EC4">
        <w:rPr>
          <w:rFonts w:ascii="Arial" w:hAnsi="Arial" w:cs="Arial"/>
          <w:sz w:val="18"/>
          <w:szCs w:val="18"/>
        </w:rPr>
        <w:t xml:space="preserve">% prestaciones del servicio de muelle y otros ingresos y un </w:t>
      </w:r>
      <w:r>
        <w:rPr>
          <w:rFonts w:ascii="Arial" w:hAnsi="Arial" w:cs="Arial"/>
          <w:sz w:val="18"/>
          <w:szCs w:val="18"/>
        </w:rPr>
        <w:t>1</w:t>
      </w:r>
      <w:r w:rsidRPr="00984EC4">
        <w:rPr>
          <w:rFonts w:ascii="Arial" w:hAnsi="Arial" w:cs="Arial"/>
          <w:sz w:val="18"/>
          <w:szCs w:val="18"/>
        </w:rPr>
        <w:t xml:space="preserve">% </w:t>
      </w:r>
      <w:r w:rsidRPr="00671D7A">
        <w:rPr>
          <w:rFonts w:ascii="Arial" w:hAnsi="Arial" w:cs="Arial"/>
          <w:sz w:val="18"/>
          <w:szCs w:val="18"/>
        </w:rPr>
        <w:t>compensaciones por venta de butano y propano a redes y fraccionadores</w:t>
      </w:r>
      <w:r w:rsidRPr="00984EC4">
        <w:rPr>
          <w:rFonts w:ascii="Arial" w:hAnsi="Arial" w:cs="Arial"/>
          <w:sz w:val="18"/>
          <w:szCs w:val="18"/>
        </w:rPr>
        <w:t>.</w:t>
      </w:r>
    </w:p>
    <w:p w14:paraId="45700780" w14:textId="77777777" w:rsidR="00A37CCB" w:rsidRPr="00295A94" w:rsidRDefault="00A37CCB" w:rsidP="002F7BBD">
      <w:pPr>
        <w:tabs>
          <w:tab w:val="left" w:pos="9638"/>
        </w:tabs>
        <w:suppressAutoHyphens/>
        <w:spacing w:beforeLines="20" w:before="48" w:line="288" w:lineRule="auto"/>
        <w:jc w:val="both"/>
        <w:rPr>
          <w:rFonts w:ascii="Arial" w:hAnsi="Arial" w:cs="Arial"/>
          <w:sz w:val="18"/>
          <w:szCs w:val="18"/>
        </w:rPr>
      </w:pPr>
    </w:p>
    <w:p w14:paraId="75DC9F07" w14:textId="77777777" w:rsidR="00A37CCB" w:rsidRPr="00295A94" w:rsidRDefault="00A37CCB" w:rsidP="002F7BBD">
      <w:pPr>
        <w:tabs>
          <w:tab w:val="left" w:pos="9638"/>
        </w:tabs>
        <w:suppressAutoHyphens/>
        <w:spacing w:beforeLines="20" w:before="48" w:line="288" w:lineRule="auto"/>
        <w:jc w:val="both"/>
        <w:rPr>
          <w:rFonts w:ascii="Arial" w:hAnsi="Arial" w:cs="Arial"/>
          <w:sz w:val="18"/>
          <w:szCs w:val="18"/>
        </w:rPr>
      </w:pPr>
      <w:r w:rsidRPr="002948D1">
        <w:rPr>
          <w:rFonts w:ascii="Arial" w:hAnsi="Arial" w:cs="Arial"/>
          <w:sz w:val="18"/>
          <w:szCs w:val="18"/>
        </w:rPr>
        <w:t xml:space="preserve">Por su parte, las ventas de etano, propano, butano y gasolina natural del </w:t>
      </w:r>
      <w:r>
        <w:rPr>
          <w:rFonts w:ascii="Arial" w:hAnsi="Arial" w:cs="Arial"/>
          <w:sz w:val="18"/>
          <w:szCs w:val="18"/>
        </w:rPr>
        <w:t>primer</w:t>
      </w:r>
      <w:r w:rsidRPr="002948D1">
        <w:rPr>
          <w:rFonts w:ascii="Arial" w:hAnsi="Arial" w:cs="Arial"/>
          <w:sz w:val="18"/>
          <w:szCs w:val="18"/>
        </w:rPr>
        <w:t xml:space="preserve"> trimestre 201</w:t>
      </w:r>
      <w:r>
        <w:rPr>
          <w:rFonts w:ascii="Arial" w:hAnsi="Arial" w:cs="Arial"/>
          <w:sz w:val="18"/>
          <w:szCs w:val="18"/>
        </w:rPr>
        <w:t>8</w:t>
      </w:r>
      <w:r w:rsidRPr="002948D1">
        <w:rPr>
          <w:rFonts w:ascii="Arial" w:hAnsi="Arial" w:cs="Arial"/>
          <w:sz w:val="18"/>
          <w:szCs w:val="18"/>
        </w:rPr>
        <w:t>, bajo los Acuerdos de Venta, ascendieron a $ </w:t>
      </w:r>
      <w:r>
        <w:rPr>
          <w:rFonts w:ascii="Arial" w:hAnsi="Arial" w:cs="Arial"/>
          <w:sz w:val="18"/>
          <w:szCs w:val="18"/>
        </w:rPr>
        <w:t>513</w:t>
      </w:r>
      <w:r w:rsidRPr="002948D1">
        <w:rPr>
          <w:rFonts w:ascii="Arial" w:hAnsi="Arial" w:cs="Arial"/>
          <w:sz w:val="18"/>
          <w:szCs w:val="18"/>
        </w:rPr>
        <w:t xml:space="preserve"> millones, $ </w:t>
      </w:r>
      <w:r>
        <w:rPr>
          <w:rFonts w:ascii="Arial" w:hAnsi="Arial" w:cs="Arial"/>
          <w:sz w:val="18"/>
          <w:szCs w:val="18"/>
        </w:rPr>
        <w:t>965</w:t>
      </w:r>
      <w:r w:rsidRPr="002948D1">
        <w:rPr>
          <w:rFonts w:ascii="Arial" w:hAnsi="Arial" w:cs="Arial"/>
          <w:sz w:val="18"/>
          <w:szCs w:val="18"/>
        </w:rPr>
        <w:t xml:space="preserve"> millones, $ </w:t>
      </w:r>
      <w:r>
        <w:rPr>
          <w:rFonts w:ascii="Arial" w:hAnsi="Arial" w:cs="Arial"/>
          <w:sz w:val="18"/>
          <w:szCs w:val="18"/>
        </w:rPr>
        <w:t>280</w:t>
      </w:r>
      <w:r w:rsidRPr="002948D1">
        <w:rPr>
          <w:rFonts w:ascii="Arial" w:hAnsi="Arial" w:cs="Arial"/>
          <w:sz w:val="18"/>
          <w:szCs w:val="18"/>
        </w:rPr>
        <w:t xml:space="preserve"> millones y $ </w:t>
      </w:r>
      <w:r>
        <w:rPr>
          <w:rFonts w:ascii="Arial" w:hAnsi="Arial" w:cs="Arial"/>
          <w:sz w:val="18"/>
          <w:szCs w:val="18"/>
        </w:rPr>
        <w:t>390</w:t>
      </w:r>
      <w:r w:rsidRPr="002948D1">
        <w:rPr>
          <w:rFonts w:ascii="Arial" w:hAnsi="Arial" w:cs="Arial"/>
          <w:sz w:val="18"/>
          <w:szCs w:val="18"/>
        </w:rPr>
        <w:t xml:space="preserve"> millones, respectivamente, </w:t>
      </w:r>
      <w:r w:rsidRPr="00671D7A">
        <w:rPr>
          <w:rFonts w:ascii="Arial" w:hAnsi="Arial" w:cs="Arial"/>
          <w:sz w:val="18"/>
          <w:szCs w:val="18"/>
        </w:rPr>
        <w:t xml:space="preserve">sumadas a $ </w:t>
      </w:r>
      <w:r>
        <w:rPr>
          <w:rFonts w:ascii="Arial" w:hAnsi="Arial" w:cs="Arial"/>
          <w:sz w:val="18"/>
          <w:szCs w:val="18"/>
        </w:rPr>
        <w:t>205</w:t>
      </w:r>
      <w:r w:rsidRPr="00671D7A">
        <w:rPr>
          <w:rFonts w:ascii="Arial" w:hAnsi="Arial" w:cs="Arial"/>
          <w:sz w:val="18"/>
          <w:szCs w:val="18"/>
        </w:rPr>
        <w:t xml:space="preserve"> millones provenientes de las ventas al mercado interno de GLP, $ </w:t>
      </w:r>
      <w:r>
        <w:rPr>
          <w:rFonts w:ascii="Arial" w:hAnsi="Arial" w:cs="Arial"/>
          <w:sz w:val="18"/>
          <w:szCs w:val="18"/>
        </w:rPr>
        <w:t>81</w:t>
      </w:r>
      <w:r w:rsidRPr="00671D7A">
        <w:rPr>
          <w:rFonts w:ascii="Arial" w:hAnsi="Arial" w:cs="Arial"/>
          <w:sz w:val="18"/>
          <w:szCs w:val="18"/>
        </w:rPr>
        <w:t xml:space="preserve"> millones por prestación del servicio de muelle al barco regasificador de GLP y otros ingresos varios y $</w:t>
      </w:r>
      <w:r>
        <w:rPr>
          <w:rFonts w:ascii="Arial" w:hAnsi="Arial" w:cs="Arial"/>
          <w:sz w:val="18"/>
          <w:szCs w:val="18"/>
        </w:rPr>
        <w:t>28</w:t>
      </w:r>
      <w:r w:rsidRPr="00671D7A">
        <w:rPr>
          <w:rFonts w:ascii="Arial" w:hAnsi="Arial" w:cs="Arial"/>
          <w:sz w:val="18"/>
          <w:szCs w:val="18"/>
        </w:rPr>
        <w:t xml:space="preserve"> millones en concepto de compensaciones por venta de butano y propano a redes y fraccionadores.</w:t>
      </w:r>
      <w:r>
        <w:rPr>
          <w:rFonts w:ascii="Arial" w:hAnsi="Arial" w:cs="Arial"/>
          <w:sz w:val="18"/>
          <w:szCs w:val="18"/>
        </w:rPr>
        <w:t xml:space="preserve"> </w:t>
      </w:r>
      <w:r w:rsidRPr="008F03E2">
        <w:rPr>
          <w:rFonts w:ascii="Arial" w:hAnsi="Arial" w:cs="Arial"/>
          <w:sz w:val="18"/>
          <w:szCs w:val="18"/>
        </w:rPr>
        <w:t xml:space="preserve">Del total de ventas netas del </w:t>
      </w:r>
      <w:r>
        <w:rPr>
          <w:rFonts w:ascii="Arial" w:hAnsi="Arial" w:cs="Arial"/>
          <w:sz w:val="18"/>
          <w:szCs w:val="18"/>
        </w:rPr>
        <w:t>primer</w:t>
      </w:r>
      <w:r w:rsidRPr="008F03E2">
        <w:rPr>
          <w:rFonts w:ascii="Arial" w:hAnsi="Arial" w:cs="Arial"/>
          <w:sz w:val="18"/>
          <w:szCs w:val="18"/>
        </w:rPr>
        <w:t xml:space="preserve"> trimestre de 201</w:t>
      </w:r>
      <w:r>
        <w:rPr>
          <w:rFonts w:ascii="Arial" w:hAnsi="Arial" w:cs="Arial"/>
          <w:sz w:val="18"/>
          <w:szCs w:val="18"/>
        </w:rPr>
        <w:t>8</w:t>
      </w:r>
      <w:r w:rsidRPr="008F03E2">
        <w:rPr>
          <w:rFonts w:ascii="Arial" w:hAnsi="Arial" w:cs="Arial"/>
          <w:sz w:val="18"/>
          <w:szCs w:val="18"/>
        </w:rPr>
        <w:t xml:space="preserve"> un 2</w:t>
      </w:r>
      <w:r>
        <w:rPr>
          <w:rFonts w:ascii="Arial" w:hAnsi="Arial" w:cs="Arial"/>
          <w:sz w:val="18"/>
          <w:szCs w:val="18"/>
        </w:rPr>
        <w:t>1</w:t>
      </w:r>
      <w:r w:rsidRPr="008F03E2">
        <w:rPr>
          <w:rFonts w:ascii="Arial" w:hAnsi="Arial" w:cs="Arial"/>
          <w:sz w:val="18"/>
          <w:szCs w:val="18"/>
        </w:rPr>
        <w:t xml:space="preserve">% corresponde a ventas de etano, un </w:t>
      </w:r>
      <w:r>
        <w:rPr>
          <w:rFonts w:ascii="Arial" w:hAnsi="Arial" w:cs="Arial"/>
          <w:sz w:val="18"/>
          <w:szCs w:val="18"/>
        </w:rPr>
        <w:t>39</w:t>
      </w:r>
      <w:r w:rsidRPr="008F03E2">
        <w:rPr>
          <w:rFonts w:ascii="Arial" w:hAnsi="Arial" w:cs="Arial"/>
          <w:sz w:val="18"/>
          <w:szCs w:val="18"/>
        </w:rPr>
        <w:t xml:space="preserve">% de propano, un </w:t>
      </w:r>
      <w:r>
        <w:rPr>
          <w:rFonts w:ascii="Arial" w:hAnsi="Arial" w:cs="Arial"/>
          <w:sz w:val="18"/>
          <w:szCs w:val="18"/>
        </w:rPr>
        <w:t>11</w:t>
      </w:r>
      <w:r w:rsidRPr="008F03E2">
        <w:rPr>
          <w:rFonts w:ascii="Arial" w:hAnsi="Arial" w:cs="Arial"/>
          <w:sz w:val="18"/>
          <w:szCs w:val="18"/>
        </w:rPr>
        <w:t>% de butano, un 1</w:t>
      </w:r>
      <w:r>
        <w:rPr>
          <w:rFonts w:ascii="Arial" w:hAnsi="Arial" w:cs="Arial"/>
          <w:sz w:val="18"/>
          <w:szCs w:val="18"/>
        </w:rPr>
        <w:t>6</w:t>
      </w:r>
      <w:r w:rsidRPr="008F03E2">
        <w:rPr>
          <w:rFonts w:ascii="Arial" w:hAnsi="Arial" w:cs="Arial"/>
          <w:sz w:val="18"/>
          <w:szCs w:val="18"/>
        </w:rPr>
        <w:t xml:space="preserve">% de gasolina y un </w:t>
      </w:r>
      <w:r>
        <w:rPr>
          <w:rFonts w:ascii="Arial" w:hAnsi="Arial" w:cs="Arial"/>
          <w:sz w:val="18"/>
          <w:szCs w:val="18"/>
        </w:rPr>
        <w:t>8</w:t>
      </w:r>
      <w:r w:rsidRPr="008F03E2">
        <w:rPr>
          <w:rFonts w:ascii="Arial" w:hAnsi="Arial" w:cs="Arial"/>
          <w:sz w:val="18"/>
          <w:szCs w:val="18"/>
        </w:rPr>
        <w:t xml:space="preserve">% a ventas al mercado interno de GLP, </w:t>
      </w:r>
      <w:r w:rsidRPr="00984EC4">
        <w:rPr>
          <w:rFonts w:ascii="Arial" w:hAnsi="Arial" w:cs="Arial"/>
          <w:sz w:val="18"/>
          <w:szCs w:val="18"/>
        </w:rPr>
        <w:t xml:space="preserve">un </w:t>
      </w:r>
      <w:r>
        <w:rPr>
          <w:rFonts w:ascii="Arial" w:hAnsi="Arial" w:cs="Arial"/>
          <w:sz w:val="18"/>
          <w:szCs w:val="18"/>
        </w:rPr>
        <w:t>3</w:t>
      </w:r>
      <w:r w:rsidRPr="00984EC4">
        <w:rPr>
          <w:rFonts w:ascii="Arial" w:hAnsi="Arial" w:cs="Arial"/>
          <w:sz w:val="18"/>
          <w:szCs w:val="18"/>
        </w:rPr>
        <w:t xml:space="preserve">% prestaciones del servicio de muelle al barco regasificador de GLP y otros ingresos y un </w:t>
      </w:r>
      <w:r>
        <w:rPr>
          <w:rFonts w:ascii="Arial" w:hAnsi="Arial" w:cs="Arial"/>
          <w:sz w:val="18"/>
          <w:szCs w:val="18"/>
        </w:rPr>
        <w:t>2</w:t>
      </w:r>
      <w:r w:rsidRPr="00984EC4">
        <w:rPr>
          <w:rFonts w:ascii="Arial" w:hAnsi="Arial" w:cs="Arial"/>
          <w:sz w:val="18"/>
          <w:szCs w:val="18"/>
        </w:rPr>
        <w:t xml:space="preserve">% </w:t>
      </w:r>
      <w:r w:rsidRPr="00671D7A">
        <w:rPr>
          <w:rFonts w:ascii="Arial" w:hAnsi="Arial" w:cs="Arial"/>
          <w:sz w:val="18"/>
          <w:szCs w:val="18"/>
        </w:rPr>
        <w:t>compensaciones por venta de butano y propano a redes y fraccionadores</w:t>
      </w:r>
      <w:r w:rsidRPr="00984EC4">
        <w:rPr>
          <w:rFonts w:ascii="Arial" w:hAnsi="Arial" w:cs="Arial"/>
          <w:sz w:val="18"/>
          <w:szCs w:val="18"/>
        </w:rPr>
        <w:t>.</w:t>
      </w:r>
    </w:p>
    <w:p w14:paraId="2BCDC51B"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p>
    <w:p w14:paraId="100F7680" w14:textId="6825565D" w:rsidR="00A37CCB" w:rsidRDefault="00A37CCB" w:rsidP="002F7BBD">
      <w:pPr>
        <w:tabs>
          <w:tab w:val="left" w:pos="9638"/>
        </w:tabs>
        <w:suppressAutoHyphens/>
        <w:spacing w:beforeLines="20" w:before="48" w:line="288" w:lineRule="auto"/>
        <w:jc w:val="both"/>
        <w:rPr>
          <w:rFonts w:ascii="Arial" w:hAnsi="Arial" w:cs="Arial"/>
          <w:sz w:val="18"/>
          <w:szCs w:val="18"/>
        </w:rPr>
      </w:pPr>
      <w:r>
        <w:rPr>
          <w:rFonts w:ascii="Arial" w:hAnsi="Arial" w:cs="Arial"/>
          <w:sz w:val="18"/>
          <w:szCs w:val="18"/>
        </w:rPr>
        <w:t xml:space="preserve">En cuanto a los ingresos por exportaciones, el precio neto promedio obtenido durante el primer trimestre 2019 </w:t>
      </w:r>
      <w:r w:rsidR="006757E0">
        <w:rPr>
          <w:rFonts w:ascii="Arial" w:hAnsi="Arial" w:cs="Arial"/>
          <w:sz w:val="18"/>
          <w:szCs w:val="18"/>
        </w:rPr>
        <w:t>descendi</w:t>
      </w:r>
      <w:r w:rsidR="00AA29B2">
        <w:rPr>
          <w:rFonts w:ascii="Arial" w:hAnsi="Arial" w:cs="Arial"/>
          <w:sz w:val="18"/>
          <w:szCs w:val="18"/>
        </w:rPr>
        <w:t>ó</w:t>
      </w:r>
      <w:r>
        <w:rPr>
          <w:rFonts w:ascii="Arial" w:hAnsi="Arial" w:cs="Arial"/>
          <w:sz w:val="18"/>
          <w:szCs w:val="18"/>
        </w:rPr>
        <w:t xml:space="preserve"> a 349,9 US$/TON vs los 465,4 US$/TON del primer trimestre 2018. De esta forma los ingresos netos por exportaciones ascendieron a US$ 70,9 millones en el primer trimestre 2019 vs US$ 83,6 millones del primer trimestre 2018. La disminución de los ingresos en US$ 12,7 millones obedece principalmente a una reducción de los precios internacionales de los productos que la Sociedad produce y comercializa por US$ 12,6 al que se suma el impacto del pago de derechos de exportación durante 2019 por US$ 8,2 millones, cuyos efectos fueran parcialmente compensados por un aumento de </w:t>
      </w:r>
      <w:r>
        <w:rPr>
          <w:rFonts w:ascii="Arial" w:hAnsi="Arial" w:cs="Arial"/>
          <w:sz w:val="18"/>
          <w:szCs w:val="18"/>
        </w:rPr>
        <w:lastRenderedPageBreak/>
        <w:t>volumen de 22.900 toneladas que representó US$ 8,1 millones. En términos de la moneda de exposición, las exportaciones netas ascendieron a AR$ 2.748 millones en el primer trimestre 2019 vs los AR$ 1.636 en el primer trimestre 2018 debido a un salto significativo del tipo de cambio promedio AR$/US$ que pasó de 19,71 en el primer trimestre 2018 a 38,96 en el primer trimestre 2019.</w:t>
      </w:r>
    </w:p>
    <w:p w14:paraId="3C41D03C"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p>
    <w:p w14:paraId="43DE6F6E"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r>
        <w:rPr>
          <w:rFonts w:ascii="Arial" w:hAnsi="Arial" w:cs="Arial"/>
          <w:sz w:val="18"/>
          <w:szCs w:val="18"/>
        </w:rPr>
        <w:t xml:space="preserve">Los ingresos obtenidos por la venta de etano ascendieron a US$ 33,6 millones en el primer trimestre 2019 vs US$ 26,4 millones en el primer trimestre 2018, con un volumen despachado superior en aproximadamente 9.900 toneladas, con un precio promedio que paso de 189,1 US$/TON en el primer trimestre 2018 a 224,8 US$/TON en el primer trimestre 2019. Por el incremento del tipo de cambio, (38,96 vs 19,71) en pesos las ventas de etano fueron de aproximadamente AR$ 1.337 millones y 526 millones en el primer trimestre 2019 y primer trimestre 2018 respectivamente. </w:t>
      </w:r>
    </w:p>
    <w:p w14:paraId="47659C70"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p>
    <w:p w14:paraId="202F477C"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r>
        <w:rPr>
          <w:rFonts w:ascii="Arial" w:hAnsi="Arial" w:cs="Arial"/>
          <w:sz w:val="18"/>
          <w:szCs w:val="18"/>
        </w:rPr>
        <w:t xml:space="preserve">La venta al mercado interno de GLP fue mayor en aproximadamente AR$ 202 millones en el primer trimestre 2019. Mientras que los volúmenes pasaron de 40.200 toneladas a 43.400 en el primer trimestre de 2019. Asimismo, durante el primer trimestre 2019 se despacharon 4.489 toneladas de Propano a nuestro cliente PBBPolisur las cuales representaron un ingreso de aproximadamente AR$ 61 millones. </w:t>
      </w:r>
    </w:p>
    <w:p w14:paraId="50D62EDF"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p>
    <w:p w14:paraId="43D0FE26" w14:textId="77777777" w:rsidR="00A37CCB" w:rsidRDefault="00A37CCB" w:rsidP="002F7BBD">
      <w:pPr>
        <w:tabs>
          <w:tab w:val="left" w:pos="9638"/>
        </w:tabs>
        <w:suppressAutoHyphens/>
        <w:spacing w:beforeLines="20" w:before="48" w:line="288" w:lineRule="auto"/>
        <w:jc w:val="both"/>
        <w:rPr>
          <w:rFonts w:ascii="Arial" w:hAnsi="Arial" w:cs="Arial"/>
          <w:sz w:val="18"/>
          <w:szCs w:val="18"/>
        </w:rPr>
      </w:pPr>
      <w:r>
        <w:rPr>
          <w:rFonts w:ascii="Arial" w:hAnsi="Arial" w:cs="Arial"/>
          <w:sz w:val="18"/>
          <w:szCs w:val="18"/>
        </w:rPr>
        <w:t>Por el lado de los costos de ventas, la compra de materia prima que representa entre el 70% y el 80% del total de los costos operativos, se incrementó en US$ 3 millones producto de un mix entre mayor volumen consumido (38,7 millones de metros cúbicos) y de una baja en el precio promedio de compra que pasó de 3,90 US$/MMbtu en el primer trimestre 2018 a 3,73 US$/MMbtu en el primer trimestre 2019.  Por efecto tipo de cambio, en términos de la moneda de exposición la compra de materia prima se incrementó en el periodo analizado aproximadamente AR$ 1.448 millones</w:t>
      </w:r>
    </w:p>
    <w:p w14:paraId="3CDCA73A" w14:textId="77777777" w:rsidR="00A37CCB" w:rsidRPr="009C2643" w:rsidRDefault="00A37CCB" w:rsidP="002F7BBD">
      <w:pPr>
        <w:pStyle w:val="Textonota"/>
        <w:keepLines/>
        <w:spacing w:line="20" w:lineRule="atLeast"/>
        <w:ind w:left="0"/>
        <w:rPr>
          <w:rFonts w:ascii="Arial" w:hAnsi="Arial"/>
          <w:sz w:val="18"/>
          <w:szCs w:val="18"/>
        </w:rPr>
      </w:pPr>
    </w:p>
    <w:p w14:paraId="0538A17B" w14:textId="77777777" w:rsidR="005818B1" w:rsidRPr="002E470E" w:rsidRDefault="005818B1" w:rsidP="002F7BBD">
      <w:pPr>
        <w:pStyle w:val="Prrafodelista"/>
        <w:numPr>
          <w:ilvl w:val="0"/>
          <w:numId w:val="20"/>
        </w:numPr>
        <w:spacing w:after="0"/>
        <w:rPr>
          <w:rFonts w:ascii="Arial" w:hAnsi="Arial"/>
          <w:b/>
          <w:sz w:val="18"/>
          <w:szCs w:val="18"/>
          <w:lang w:val="es-AR"/>
        </w:rPr>
        <w:sectPr w:rsidR="005818B1" w:rsidRPr="002E470E" w:rsidSect="005818B1">
          <w:headerReference w:type="default" r:id="rId67"/>
          <w:footerReference w:type="default" r:id="rId68"/>
          <w:headerReference w:type="first" r:id="rId69"/>
          <w:footerReference w:type="first" r:id="rId70"/>
          <w:pgSz w:w="11907" w:h="16840" w:code="9"/>
          <w:pgMar w:top="720" w:right="992" w:bottom="720" w:left="1276" w:header="780" w:footer="0" w:gutter="0"/>
          <w:cols w:space="708"/>
          <w:titlePg/>
          <w:docGrid w:linePitch="360"/>
        </w:sectPr>
      </w:pPr>
    </w:p>
    <w:p w14:paraId="6EC3D4E8" w14:textId="53AF6637" w:rsidR="00A37CCB" w:rsidRDefault="00A37CCB" w:rsidP="002F7BBD">
      <w:pPr>
        <w:pStyle w:val="Prrafodelista"/>
        <w:numPr>
          <w:ilvl w:val="0"/>
          <w:numId w:val="20"/>
        </w:numPr>
        <w:spacing w:after="0"/>
        <w:rPr>
          <w:rFonts w:ascii="Arial" w:hAnsi="Arial"/>
          <w:b/>
          <w:sz w:val="18"/>
          <w:szCs w:val="18"/>
        </w:rPr>
      </w:pPr>
      <w:r w:rsidRPr="001826C0">
        <w:rPr>
          <w:rFonts w:ascii="Arial" w:hAnsi="Arial"/>
          <w:b/>
          <w:sz w:val="18"/>
          <w:szCs w:val="18"/>
        </w:rPr>
        <w:lastRenderedPageBreak/>
        <w:t xml:space="preserve">Estructura patrimonial </w:t>
      </w:r>
      <w:r w:rsidR="00922121">
        <w:rPr>
          <w:rFonts w:ascii="Arial" w:hAnsi="Arial"/>
          <w:b/>
          <w:sz w:val="18"/>
          <w:szCs w:val="18"/>
        </w:rPr>
        <w:t>condensada</w:t>
      </w:r>
      <w:r w:rsidRPr="001826C0">
        <w:rPr>
          <w:rFonts w:ascii="Arial" w:hAnsi="Arial"/>
          <w:b/>
          <w:sz w:val="18"/>
          <w:szCs w:val="18"/>
        </w:rPr>
        <w:t xml:space="preserve"> comparativa </w:t>
      </w:r>
    </w:p>
    <w:p w14:paraId="7E07D3B8" w14:textId="77777777" w:rsidR="005818B1" w:rsidRPr="001826C0" w:rsidRDefault="005818B1" w:rsidP="005818B1">
      <w:pPr>
        <w:pStyle w:val="Prrafodelista"/>
        <w:spacing w:after="0"/>
        <w:rPr>
          <w:rFonts w:ascii="Arial" w:hAnsi="Arial"/>
          <w:b/>
          <w:sz w:val="18"/>
          <w:szCs w:val="18"/>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1569"/>
        <w:gridCol w:w="233"/>
        <w:gridCol w:w="1459"/>
      </w:tblGrid>
      <w:tr w:rsidR="00A37CCB" w:rsidRPr="00D6696E" w14:paraId="08AC8D9D" w14:textId="77777777" w:rsidTr="00AF6412">
        <w:tc>
          <w:tcPr>
            <w:tcW w:w="3534" w:type="dxa"/>
          </w:tcPr>
          <w:p w14:paraId="69CBC8C8" w14:textId="77777777" w:rsidR="00A37CCB" w:rsidRPr="00D6696E" w:rsidRDefault="00A37CCB" w:rsidP="002F7BBD">
            <w:pPr>
              <w:rPr>
                <w:rFonts w:ascii="Arial" w:hAnsi="Arial" w:cs="Arial"/>
                <w:sz w:val="18"/>
                <w:szCs w:val="18"/>
              </w:rPr>
            </w:pPr>
          </w:p>
        </w:tc>
        <w:tc>
          <w:tcPr>
            <w:tcW w:w="1569" w:type="dxa"/>
            <w:tcBorders>
              <w:bottom w:val="single" w:sz="4" w:space="0" w:color="auto"/>
            </w:tcBorders>
          </w:tcPr>
          <w:p w14:paraId="49E28E47" w14:textId="77777777" w:rsidR="00A37CCB" w:rsidRPr="00D6696E" w:rsidRDefault="00A37CCB" w:rsidP="002F7BBD">
            <w:pPr>
              <w:jc w:val="center"/>
              <w:rPr>
                <w:rFonts w:ascii="Arial" w:hAnsi="Arial" w:cs="Arial"/>
                <w:b/>
                <w:sz w:val="18"/>
                <w:szCs w:val="18"/>
              </w:rPr>
            </w:pPr>
            <w:r w:rsidRPr="00D6696E">
              <w:rPr>
                <w:rFonts w:ascii="Arial" w:hAnsi="Arial" w:cs="Arial"/>
                <w:b/>
                <w:sz w:val="18"/>
                <w:szCs w:val="18"/>
              </w:rPr>
              <w:t>3</w:t>
            </w:r>
            <w:r>
              <w:rPr>
                <w:rFonts w:ascii="Arial" w:hAnsi="Arial" w:cs="Arial"/>
                <w:b/>
                <w:sz w:val="18"/>
                <w:szCs w:val="18"/>
              </w:rPr>
              <w:t>1</w:t>
            </w:r>
            <w:r w:rsidRPr="00D6696E">
              <w:rPr>
                <w:rFonts w:ascii="Arial" w:hAnsi="Arial" w:cs="Arial"/>
                <w:b/>
                <w:sz w:val="18"/>
                <w:szCs w:val="18"/>
              </w:rPr>
              <w:t>/</w:t>
            </w:r>
            <w:r>
              <w:rPr>
                <w:rFonts w:ascii="Arial" w:hAnsi="Arial" w:cs="Arial"/>
                <w:b/>
                <w:sz w:val="18"/>
                <w:szCs w:val="18"/>
              </w:rPr>
              <w:t>03</w:t>
            </w:r>
            <w:r w:rsidRPr="00D6696E">
              <w:rPr>
                <w:rFonts w:ascii="Arial" w:hAnsi="Arial" w:cs="Arial"/>
                <w:b/>
                <w:sz w:val="18"/>
                <w:szCs w:val="18"/>
              </w:rPr>
              <w:t>/201</w:t>
            </w:r>
            <w:r>
              <w:rPr>
                <w:rFonts w:ascii="Arial" w:hAnsi="Arial" w:cs="Arial"/>
                <w:b/>
                <w:sz w:val="18"/>
                <w:szCs w:val="18"/>
              </w:rPr>
              <w:t>9</w:t>
            </w:r>
          </w:p>
        </w:tc>
        <w:tc>
          <w:tcPr>
            <w:tcW w:w="233" w:type="dxa"/>
          </w:tcPr>
          <w:p w14:paraId="137909AB" w14:textId="77777777" w:rsidR="00A37CCB" w:rsidRPr="00D6696E" w:rsidRDefault="00A37CCB" w:rsidP="002F7BBD">
            <w:pPr>
              <w:jc w:val="center"/>
              <w:rPr>
                <w:rFonts w:ascii="Arial" w:hAnsi="Arial" w:cs="Arial"/>
                <w:b/>
                <w:sz w:val="18"/>
                <w:szCs w:val="18"/>
              </w:rPr>
            </w:pPr>
          </w:p>
        </w:tc>
        <w:tc>
          <w:tcPr>
            <w:tcW w:w="1459" w:type="dxa"/>
            <w:tcBorders>
              <w:bottom w:val="single" w:sz="4" w:space="0" w:color="auto"/>
            </w:tcBorders>
          </w:tcPr>
          <w:p w14:paraId="2574B0BA" w14:textId="77777777" w:rsidR="00A37CCB" w:rsidRPr="00D6696E" w:rsidRDefault="00A37CCB" w:rsidP="002F7BBD">
            <w:pPr>
              <w:jc w:val="center"/>
              <w:rPr>
                <w:rFonts w:ascii="Arial" w:hAnsi="Arial" w:cs="Arial"/>
                <w:sz w:val="18"/>
                <w:szCs w:val="18"/>
              </w:rPr>
            </w:pPr>
            <w:r>
              <w:rPr>
                <w:rFonts w:ascii="Arial" w:hAnsi="Arial" w:cs="Arial"/>
                <w:b/>
                <w:sz w:val="18"/>
                <w:szCs w:val="18"/>
              </w:rPr>
              <w:t>31/12/2018</w:t>
            </w:r>
          </w:p>
        </w:tc>
      </w:tr>
      <w:tr w:rsidR="00A37CCB" w:rsidRPr="00D6696E" w14:paraId="13C8F0ED" w14:textId="77777777" w:rsidTr="00AF6412">
        <w:tc>
          <w:tcPr>
            <w:tcW w:w="3534" w:type="dxa"/>
          </w:tcPr>
          <w:p w14:paraId="5EC182CB" w14:textId="77777777" w:rsidR="00A37CCB" w:rsidRPr="00D6696E" w:rsidRDefault="00A37CCB" w:rsidP="002F7BBD">
            <w:pPr>
              <w:rPr>
                <w:rFonts w:ascii="Arial" w:hAnsi="Arial" w:cs="Arial"/>
                <w:sz w:val="18"/>
                <w:szCs w:val="18"/>
              </w:rPr>
            </w:pPr>
          </w:p>
        </w:tc>
        <w:tc>
          <w:tcPr>
            <w:tcW w:w="1569" w:type="dxa"/>
            <w:tcBorders>
              <w:top w:val="single" w:sz="4" w:space="0" w:color="auto"/>
            </w:tcBorders>
          </w:tcPr>
          <w:p w14:paraId="40C39FE1" w14:textId="77777777" w:rsidR="00A37CCB" w:rsidRPr="00D6696E" w:rsidRDefault="00A37CCB" w:rsidP="002F7BBD">
            <w:pPr>
              <w:jc w:val="center"/>
              <w:rPr>
                <w:rFonts w:ascii="Arial" w:hAnsi="Arial" w:cs="Arial"/>
                <w:b/>
                <w:sz w:val="18"/>
                <w:szCs w:val="18"/>
              </w:rPr>
            </w:pPr>
          </w:p>
        </w:tc>
        <w:tc>
          <w:tcPr>
            <w:tcW w:w="233" w:type="dxa"/>
          </w:tcPr>
          <w:p w14:paraId="2BD9576D" w14:textId="77777777" w:rsidR="00A37CCB" w:rsidRPr="00D6696E" w:rsidRDefault="00A37CCB" w:rsidP="002F7BBD">
            <w:pPr>
              <w:jc w:val="center"/>
              <w:rPr>
                <w:rFonts w:ascii="Arial" w:hAnsi="Arial" w:cs="Arial"/>
                <w:b/>
                <w:sz w:val="18"/>
                <w:szCs w:val="18"/>
              </w:rPr>
            </w:pPr>
          </w:p>
        </w:tc>
        <w:tc>
          <w:tcPr>
            <w:tcW w:w="1459" w:type="dxa"/>
            <w:tcBorders>
              <w:top w:val="single" w:sz="4" w:space="0" w:color="auto"/>
            </w:tcBorders>
          </w:tcPr>
          <w:p w14:paraId="4BFBBE86" w14:textId="77777777" w:rsidR="00A37CCB" w:rsidRPr="00D6696E" w:rsidRDefault="00A37CCB" w:rsidP="002F7BBD">
            <w:pPr>
              <w:jc w:val="center"/>
              <w:rPr>
                <w:rFonts w:ascii="Arial" w:hAnsi="Arial" w:cs="Arial"/>
                <w:b/>
                <w:sz w:val="18"/>
                <w:szCs w:val="18"/>
              </w:rPr>
            </w:pPr>
          </w:p>
        </w:tc>
      </w:tr>
      <w:tr w:rsidR="00A37CCB" w:rsidRPr="00D6696E" w14:paraId="263174A0" w14:textId="77777777" w:rsidTr="00AF6412">
        <w:tc>
          <w:tcPr>
            <w:tcW w:w="3534" w:type="dxa"/>
          </w:tcPr>
          <w:p w14:paraId="1ECF6A33" w14:textId="77777777" w:rsidR="00A37CCB" w:rsidRPr="00D6696E" w:rsidRDefault="00A37CCB" w:rsidP="002F7BBD">
            <w:pPr>
              <w:rPr>
                <w:rFonts w:ascii="Arial" w:hAnsi="Arial" w:cs="Arial"/>
                <w:sz w:val="18"/>
                <w:szCs w:val="18"/>
              </w:rPr>
            </w:pPr>
            <w:r w:rsidRPr="00D6696E">
              <w:rPr>
                <w:rFonts w:ascii="Arial" w:hAnsi="Arial" w:cs="Arial"/>
                <w:sz w:val="18"/>
                <w:szCs w:val="18"/>
              </w:rPr>
              <w:t>Activo corriente</w:t>
            </w:r>
          </w:p>
        </w:tc>
        <w:tc>
          <w:tcPr>
            <w:tcW w:w="1569" w:type="dxa"/>
          </w:tcPr>
          <w:p w14:paraId="1629DF8D" w14:textId="77777777" w:rsidR="00A37CCB" w:rsidRPr="00D6696E" w:rsidRDefault="00A37CCB" w:rsidP="002F7BBD">
            <w:pPr>
              <w:jc w:val="right"/>
              <w:rPr>
                <w:rFonts w:ascii="Arial" w:hAnsi="Arial" w:cs="Arial"/>
                <w:sz w:val="18"/>
                <w:szCs w:val="18"/>
              </w:rPr>
            </w:pPr>
            <w:r>
              <w:rPr>
                <w:rFonts w:ascii="Arial" w:hAnsi="Arial" w:cs="Arial"/>
                <w:sz w:val="18"/>
                <w:szCs w:val="18"/>
              </w:rPr>
              <w:t>10.844.086</w:t>
            </w:r>
          </w:p>
        </w:tc>
        <w:tc>
          <w:tcPr>
            <w:tcW w:w="233" w:type="dxa"/>
          </w:tcPr>
          <w:p w14:paraId="5F71E077" w14:textId="77777777" w:rsidR="00A37CCB" w:rsidRPr="001429C4" w:rsidRDefault="00A37CCB" w:rsidP="002F7BBD">
            <w:pPr>
              <w:jc w:val="right"/>
              <w:rPr>
                <w:rFonts w:ascii="Arial" w:hAnsi="Arial" w:cs="Arial"/>
                <w:sz w:val="18"/>
                <w:szCs w:val="18"/>
              </w:rPr>
            </w:pPr>
          </w:p>
        </w:tc>
        <w:tc>
          <w:tcPr>
            <w:tcW w:w="1459" w:type="dxa"/>
          </w:tcPr>
          <w:p w14:paraId="2EBD1092" w14:textId="77777777" w:rsidR="00A37CCB" w:rsidRPr="00D6696E" w:rsidRDefault="00A37CCB" w:rsidP="002F7BBD">
            <w:pPr>
              <w:jc w:val="right"/>
              <w:rPr>
                <w:rFonts w:ascii="Arial" w:hAnsi="Arial" w:cs="Arial"/>
                <w:sz w:val="18"/>
                <w:szCs w:val="18"/>
              </w:rPr>
            </w:pPr>
            <w:r>
              <w:rPr>
                <w:rFonts w:ascii="Arial" w:hAnsi="Arial" w:cs="Arial"/>
                <w:sz w:val="18"/>
                <w:szCs w:val="18"/>
              </w:rPr>
              <w:t>8.835.857</w:t>
            </w:r>
          </w:p>
        </w:tc>
      </w:tr>
      <w:tr w:rsidR="00A37CCB" w:rsidRPr="00D6696E" w14:paraId="2284040A" w14:textId="77777777" w:rsidTr="00AF6412">
        <w:tc>
          <w:tcPr>
            <w:tcW w:w="3534" w:type="dxa"/>
          </w:tcPr>
          <w:p w14:paraId="5253F1D2" w14:textId="77777777" w:rsidR="00A37CCB" w:rsidRPr="00D6696E" w:rsidRDefault="00A37CCB" w:rsidP="002F7BBD">
            <w:pPr>
              <w:rPr>
                <w:rFonts w:ascii="Arial" w:hAnsi="Arial" w:cs="Arial"/>
                <w:sz w:val="18"/>
                <w:szCs w:val="18"/>
              </w:rPr>
            </w:pPr>
            <w:r w:rsidRPr="00D6696E">
              <w:rPr>
                <w:rFonts w:ascii="Arial" w:hAnsi="Arial" w:cs="Arial"/>
                <w:sz w:val="18"/>
                <w:szCs w:val="18"/>
              </w:rPr>
              <w:t>Activo no corriente</w:t>
            </w:r>
          </w:p>
        </w:tc>
        <w:tc>
          <w:tcPr>
            <w:tcW w:w="1569" w:type="dxa"/>
            <w:tcBorders>
              <w:bottom w:val="single" w:sz="4" w:space="0" w:color="auto"/>
            </w:tcBorders>
          </w:tcPr>
          <w:p w14:paraId="7970DB01" w14:textId="77777777" w:rsidR="00A37CCB" w:rsidRPr="00D6696E" w:rsidRDefault="00A37CCB" w:rsidP="002F7BBD">
            <w:pPr>
              <w:jc w:val="right"/>
              <w:rPr>
                <w:rFonts w:ascii="Arial" w:hAnsi="Arial" w:cs="Arial"/>
                <w:sz w:val="18"/>
                <w:szCs w:val="18"/>
              </w:rPr>
            </w:pPr>
            <w:r>
              <w:rPr>
                <w:rFonts w:ascii="Arial" w:hAnsi="Arial" w:cs="Arial"/>
                <w:sz w:val="18"/>
                <w:szCs w:val="18"/>
              </w:rPr>
              <w:t>6.014.118</w:t>
            </w:r>
          </w:p>
        </w:tc>
        <w:tc>
          <w:tcPr>
            <w:tcW w:w="233" w:type="dxa"/>
          </w:tcPr>
          <w:p w14:paraId="798EADC5" w14:textId="77777777" w:rsidR="00A37CCB" w:rsidRPr="001429C4" w:rsidRDefault="00A37CCB" w:rsidP="002F7BBD">
            <w:pPr>
              <w:jc w:val="right"/>
              <w:rPr>
                <w:rFonts w:ascii="Arial" w:hAnsi="Arial" w:cs="Arial"/>
                <w:sz w:val="18"/>
                <w:szCs w:val="18"/>
              </w:rPr>
            </w:pPr>
          </w:p>
        </w:tc>
        <w:tc>
          <w:tcPr>
            <w:tcW w:w="1459" w:type="dxa"/>
            <w:tcBorders>
              <w:bottom w:val="single" w:sz="4" w:space="0" w:color="auto"/>
            </w:tcBorders>
          </w:tcPr>
          <w:p w14:paraId="71AD5ADF" w14:textId="77777777" w:rsidR="00A37CCB" w:rsidRPr="00D6696E" w:rsidRDefault="00A37CCB" w:rsidP="002F7BBD">
            <w:pPr>
              <w:jc w:val="right"/>
              <w:rPr>
                <w:rFonts w:ascii="Arial" w:hAnsi="Arial" w:cs="Arial"/>
                <w:sz w:val="18"/>
                <w:szCs w:val="18"/>
              </w:rPr>
            </w:pPr>
            <w:r>
              <w:rPr>
                <w:rFonts w:ascii="Arial" w:hAnsi="Arial" w:cs="Arial"/>
                <w:sz w:val="18"/>
                <w:szCs w:val="18"/>
              </w:rPr>
              <w:t>5.357.707</w:t>
            </w:r>
          </w:p>
        </w:tc>
      </w:tr>
      <w:tr w:rsidR="00A37CCB" w:rsidRPr="00D6696E" w14:paraId="29EA6BBB" w14:textId="77777777" w:rsidTr="00AF6412">
        <w:tc>
          <w:tcPr>
            <w:tcW w:w="3534" w:type="dxa"/>
          </w:tcPr>
          <w:p w14:paraId="3D9BC42E" w14:textId="77777777" w:rsidR="00A37CCB" w:rsidRPr="00D6696E" w:rsidRDefault="00A37CCB" w:rsidP="002F7BBD">
            <w:pPr>
              <w:rPr>
                <w:rFonts w:ascii="Arial" w:hAnsi="Arial" w:cs="Arial"/>
                <w:sz w:val="18"/>
                <w:szCs w:val="18"/>
              </w:rPr>
            </w:pPr>
            <w:r w:rsidRPr="00D6696E">
              <w:rPr>
                <w:rFonts w:ascii="Arial" w:hAnsi="Arial" w:cs="Arial"/>
                <w:sz w:val="18"/>
                <w:szCs w:val="18"/>
              </w:rPr>
              <w:t>Total del activo</w:t>
            </w:r>
          </w:p>
        </w:tc>
        <w:tc>
          <w:tcPr>
            <w:tcW w:w="1569" w:type="dxa"/>
            <w:tcBorders>
              <w:top w:val="single" w:sz="4" w:space="0" w:color="auto"/>
              <w:bottom w:val="double" w:sz="4" w:space="0" w:color="auto"/>
            </w:tcBorders>
          </w:tcPr>
          <w:p w14:paraId="1BC1FCAB" w14:textId="77777777" w:rsidR="00A37CCB" w:rsidRPr="00D6696E" w:rsidRDefault="00A37CCB" w:rsidP="002F7BBD">
            <w:pPr>
              <w:jc w:val="right"/>
              <w:rPr>
                <w:rFonts w:ascii="Arial" w:hAnsi="Arial" w:cs="Arial"/>
                <w:sz w:val="18"/>
                <w:szCs w:val="18"/>
              </w:rPr>
            </w:pPr>
            <w:r>
              <w:rPr>
                <w:rFonts w:ascii="Arial" w:hAnsi="Arial" w:cs="Arial"/>
                <w:sz w:val="18"/>
                <w:szCs w:val="18"/>
              </w:rPr>
              <w:t>16.858.204</w:t>
            </w:r>
          </w:p>
        </w:tc>
        <w:tc>
          <w:tcPr>
            <w:tcW w:w="233" w:type="dxa"/>
          </w:tcPr>
          <w:p w14:paraId="7C06EB6F" w14:textId="77777777" w:rsidR="00A37CCB" w:rsidRPr="001429C4" w:rsidRDefault="00A37CCB" w:rsidP="002F7BBD">
            <w:pPr>
              <w:jc w:val="right"/>
              <w:rPr>
                <w:rFonts w:ascii="Arial" w:hAnsi="Arial" w:cs="Arial"/>
                <w:sz w:val="18"/>
                <w:szCs w:val="18"/>
              </w:rPr>
            </w:pPr>
          </w:p>
        </w:tc>
        <w:tc>
          <w:tcPr>
            <w:tcW w:w="1459" w:type="dxa"/>
            <w:tcBorders>
              <w:top w:val="single" w:sz="4" w:space="0" w:color="auto"/>
              <w:bottom w:val="double" w:sz="4" w:space="0" w:color="auto"/>
            </w:tcBorders>
          </w:tcPr>
          <w:p w14:paraId="3082EDD2" w14:textId="77777777" w:rsidR="00A37CCB" w:rsidRPr="00D6696E" w:rsidRDefault="00A37CCB" w:rsidP="002F7BBD">
            <w:pPr>
              <w:jc w:val="right"/>
              <w:rPr>
                <w:rFonts w:ascii="Arial" w:hAnsi="Arial" w:cs="Arial"/>
                <w:sz w:val="18"/>
                <w:szCs w:val="18"/>
              </w:rPr>
            </w:pPr>
            <w:r>
              <w:rPr>
                <w:rFonts w:ascii="Arial" w:hAnsi="Arial" w:cs="Arial"/>
                <w:sz w:val="18"/>
                <w:szCs w:val="18"/>
              </w:rPr>
              <w:t>14.193.564</w:t>
            </w:r>
          </w:p>
        </w:tc>
      </w:tr>
      <w:tr w:rsidR="00A37CCB" w:rsidRPr="00D6696E" w14:paraId="46AD75CF" w14:textId="77777777" w:rsidTr="00AF6412">
        <w:tc>
          <w:tcPr>
            <w:tcW w:w="3534" w:type="dxa"/>
          </w:tcPr>
          <w:p w14:paraId="2133A1A1" w14:textId="77777777" w:rsidR="00A37CCB" w:rsidRPr="00D6696E" w:rsidRDefault="00A37CCB" w:rsidP="002F7BBD">
            <w:pPr>
              <w:rPr>
                <w:rFonts w:ascii="Arial" w:hAnsi="Arial" w:cs="Arial"/>
                <w:sz w:val="18"/>
                <w:szCs w:val="18"/>
              </w:rPr>
            </w:pPr>
          </w:p>
        </w:tc>
        <w:tc>
          <w:tcPr>
            <w:tcW w:w="1569" w:type="dxa"/>
            <w:tcBorders>
              <w:top w:val="double" w:sz="4" w:space="0" w:color="auto"/>
            </w:tcBorders>
          </w:tcPr>
          <w:p w14:paraId="54CC55E9" w14:textId="77777777" w:rsidR="00A37CCB" w:rsidRPr="00D6696E" w:rsidRDefault="00A37CCB" w:rsidP="002F7BBD">
            <w:pPr>
              <w:rPr>
                <w:rFonts w:ascii="Arial" w:hAnsi="Arial" w:cs="Arial"/>
                <w:sz w:val="18"/>
                <w:szCs w:val="18"/>
              </w:rPr>
            </w:pPr>
          </w:p>
        </w:tc>
        <w:tc>
          <w:tcPr>
            <w:tcW w:w="233" w:type="dxa"/>
          </w:tcPr>
          <w:p w14:paraId="3E089CDE" w14:textId="77777777" w:rsidR="00A37CCB" w:rsidRPr="00D6696E" w:rsidRDefault="00A37CCB" w:rsidP="002F7BBD">
            <w:pPr>
              <w:rPr>
                <w:rFonts w:ascii="Arial" w:hAnsi="Arial" w:cs="Arial"/>
                <w:sz w:val="18"/>
                <w:szCs w:val="18"/>
              </w:rPr>
            </w:pPr>
          </w:p>
        </w:tc>
        <w:tc>
          <w:tcPr>
            <w:tcW w:w="1459" w:type="dxa"/>
            <w:tcBorders>
              <w:top w:val="double" w:sz="4" w:space="0" w:color="auto"/>
            </w:tcBorders>
          </w:tcPr>
          <w:p w14:paraId="6B76C697" w14:textId="77777777" w:rsidR="00A37CCB" w:rsidRPr="00D6696E" w:rsidRDefault="00A37CCB" w:rsidP="002F7BBD">
            <w:pPr>
              <w:rPr>
                <w:rFonts w:ascii="Arial" w:hAnsi="Arial" w:cs="Arial"/>
                <w:sz w:val="18"/>
                <w:szCs w:val="18"/>
              </w:rPr>
            </w:pPr>
          </w:p>
        </w:tc>
      </w:tr>
      <w:tr w:rsidR="00A37CCB" w:rsidRPr="00D6696E" w14:paraId="0AEE052A" w14:textId="77777777" w:rsidTr="00AF6412">
        <w:tc>
          <w:tcPr>
            <w:tcW w:w="3534" w:type="dxa"/>
          </w:tcPr>
          <w:p w14:paraId="078D4FDC" w14:textId="77777777" w:rsidR="00A37CCB" w:rsidRPr="00D6696E" w:rsidRDefault="00A37CCB" w:rsidP="002F7BBD">
            <w:pPr>
              <w:rPr>
                <w:rFonts w:ascii="Arial" w:hAnsi="Arial" w:cs="Arial"/>
                <w:sz w:val="18"/>
                <w:szCs w:val="18"/>
              </w:rPr>
            </w:pPr>
            <w:r w:rsidRPr="00D6696E">
              <w:rPr>
                <w:rFonts w:ascii="Arial" w:hAnsi="Arial" w:cs="Arial"/>
                <w:sz w:val="18"/>
                <w:szCs w:val="18"/>
              </w:rPr>
              <w:t>Pasivo corriente</w:t>
            </w:r>
          </w:p>
        </w:tc>
        <w:tc>
          <w:tcPr>
            <w:tcW w:w="1569" w:type="dxa"/>
          </w:tcPr>
          <w:p w14:paraId="533D4D3D" w14:textId="477F815E" w:rsidR="00A37CCB" w:rsidRPr="00F10B6D" w:rsidRDefault="00A37CCB" w:rsidP="005803ED">
            <w:pPr>
              <w:jc w:val="right"/>
              <w:rPr>
                <w:rFonts w:ascii="Arial" w:hAnsi="Arial" w:cs="Arial"/>
                <w:sz w:val="18"/>
                <w:szCs w:val="18"/>
              </w:rPr>
            </w:pPr>
            <w:r>
              <w:rPr>
                <w:rFonts w:ascii="Arial" w:hAnsi="Arial" w:cs="Arial"/>
                <w:color w:val="000000"/>
                <w:sz w:val="18"/>
                <w:szCs w:val="16"/>
              </w:rPr>
              <w:t>4.</w:t>
            </w:r>
            <w:r w:rsidR="005803ED">
              <w:rPr>
                <w:rFonts w:ascii="Arial" w:hAnsi="Arial" w:cs="Arial"/>
                <w:color w:val="000000"/>
                <w:sz w:val="18"/>
                <w:szCs w:val="16"/>
              </w:rPr>
              <w:t>501</w:t>
            </w:r>
            <w:r>
              <w:rPr>
                <w:rFonts w:ascii="Arial" w:hAnsi="Arial" w:cs="Arial"/>
                <w:color w:val="000000"/>
                <w:sz w:val="18"/>
                <w:szCs w:val="16"/>
              </w:rPr>
              <w:t>.</w:t>
            </w:r>
            <w:r w:rsidR="005803ED">
              <w:rPr>
                <w:rFonts w:ascii="Arial" w:hAnsi="Arial" w:cs="Arial"/>
                <w:color w:val="000000"/>
                <w:sz w:val="18"/>
                <w:szCs w:val="16"/>
              </w:rPr>
              <w:t>003</w:t>
            </w:r>
          </w:p>
        </w:tc>
        <w:tc>
          <w:tcPr>
            <w:tcW w:w="233" w:type="dxa"/>
          </w:tcPr>
          <w:p w14:paraId="71C8FE57" w14:textId="77777777" w:rsidR="00A37CCB" w:rsidRPr="001429C4" w:rsidRDefault="00A37CCB" w:rsidP="002F7BBD">
            <w:pPr>
              <w:jc w:val="right"/>
              <w:rPr>
                <w:rFonts w:ascii="Arial" w:hAnsi="Arial" w:cs="Arial"/>
                <w:sz w:val="18"/>
                <w:szCs w:val="18"/>
              </w:rPr>
            </w:pPr>
          </w:p>
        </w:tc>
        <w:tc>
          <w:tcPr>
            <w:tcW w:w="1459" w:type="dxa"/>
          </w:tcPr>
          <w:p w14:paraId="46D23FFF" w14:textId="77777777" w:rsidR="00A37CCB" w:rsidRPr="00D6696E" w:rsidRDefault="00A37CCB" w:rsidP="002F7BBD">
            <w:pPr>
              <w:jc w:val="right"/>
              <w:rPr>
                <w:rFonts w:ascii="Arial" w:hAnsi="Arial" w:cs="Arial"/>
                <w:sz w:val="18"/>
                <w:szCs w:val="18"/>
              </w:rPr>
            </w:pPr>
            <w:r>
              <w:rPr>
                <w:rFonts w:ascii="Arial" w:hAnsi="Arial" w:cs="Arial"/>
                <w:color w:val="000000"/>
                <w:sz w:val="18"/>
                <w:szCs w:val="16"/>
              </w:rPr>
              <w:t>3.784.647</w:t>
            </w:r>
          </w:p>
        </w:tc>
      </w:tr>
      <w:tr w:rsidR="00A37CCB" w:rsidRPr="00D6696E" w14:paraId="6FA5A2DE" w14:textId="77777777" w:rsidTr="00AF6412">
        <w:tc>
          <w:tcPr>
            <w:tcW w:w="3534" w:type="dxa"/>
          </w:tcPr>
          <w:p w14:paraId="6848C278" w14:textId="77777777" w:rsidR="00A37CCB" w:rsidRPr="00D6696E" w:rsidRDefault="00A37CCB" w:rsidP="002F7BBD">
            <w:pPr>
              <w:rPr>
                <w:rFonts w:ascii="Arial" w:hAnsi="Arial" w:cs="Arial"/>
                <w:sz w:val="18"/>
                <w:szCs w:val="18"/>
              </w:rPr>
            </w:pPr>
            <w:r w:rsidRPr="00D6696E">
              <w:rPr>
                <w:rFonts w:ascii="Arial" w:hAnsi="Arial" w:cs="Arial"/>
                <w:sz w:val="18"/>
                <w:szCs w:val="18"/>
              </w:rPr>
              <w:t>Pasivo no corriente</w:t>
            </w:r>
          </w:p>
        </w:tc>
        <w:tc>
          <w:tcPr>
            <w:tcW w:w="1569" w:type="dxa"/>
            <w:tcBorders>
              <w:bottom w:val="single" w:sz="4" w:space="0" w:color="auto"/>
            </w:tcBorders>
          </w:tcPr>
          <w:p w14:paraId="4A5967DC" w14:textId="34DC2F5D" w:rsidR="00A37CCB" w:rsidRPr="00F10B6D" w:rsidRDefault="00A37CCB" w:rsidP="005803ED">
            <w:pPr>
              <w:jc w:val="right"/>
              <w:rPr>
                <w:rFonts w:ascii="Arial" w:hAnsi="Arial" w:cs="Arial"/>
                <w:sz w:val="18"/>
                <w:szCs w:val="18"/>
              </w:rPr>
            </w:pPr>
            <w:r w:rsidRPr="00F10B6D">
              <w:rPr>
                <w:rFonts w:ascii="Arial" w:hAnsi="Arial" w:cs="Arial"/>
                <w:color w:val="000000"/>
                <w:sz w:val="18"/>
                <w:szCs w:val="16"/>
              </w:rPr>
              <w:t>1.</w:t>
            </w:r>
            <w:r w:rsidR="005803ED">
              <w:rPr>
                <w:rFonts w:ascii="Arial" w:hAnsi="Arial" w:cs="Arial"/>
                <w:color w:val="000000"/>
                <w:sz w:val="18"/>
                <w:szCs w:val="16"/>
              </w:rPr>
              <w:t>241</w:t>
            </w:r>
            <w:r>
              <w:rPr>
                <w:rFonts w:ascii="Arial" w:hAnsi="Arial" w:cs="Arial"/>
                <w:color w:val="000000"/>
                <w:sz w:val="18"/>
                <w:szCs w:val="16"/>
              </w:rPr>
              <w:t>.</w:t>
            </w:r>
            <w:r w:rsidR="005803ED">
              <w:rPr>
                <w:rFonts w:ascii="Arial" w:hAnsi="Arial" w:cs="Arial"/>
                <w:color w:val="000000"/>
                <w:sz w:val="18"/>
                <w:szCs w:val="16"/>
              </w:rPr>
              <w:t>040</w:t>
            </w:r>
          </w:p>
        </w:tc>
        <w:tc>
          <w:tcPr>
            <w:tcW w:w="233" w:type="dxa"/>
          </w:tcPr>
          <w:p w14:paraId="62F23CD6" w14:textId="77777777" w:rsidR="00A37CCB" w:rsidRPr="001429C4" w:rsidRDefault="00A37CCB" w:rsidP="002F7BBD">
            <w:pPr>
              <w:jc w:val="right"/>
              <w:rPr>
                <w:rFonts w:ascii="Arial" w:hAnsi="Arial" w:cs="Arial"/>
                <w:sz w:val="18"/>
                <w:szCs w:val="18"/>
              </w:rPr>
            </w:pPr>
          </w:p>
        </w:tc>
        <w:tc>
          <w:tcPr>
            <w:tcW w:w="1459" w:type="dxa"/>
            <w:tcBorders>
              <w:bottom w:val="single" w:sz="4" w:space="0" w:color="auto"/>
            </w:tcBorders>
          </w:tcPr>
          <w:p w14:paraId="0214B663" w14:textId="77777777" w:rsidR="00A37CCB" w:rsidRPr="00F10B6D" w:rsidRDefault="00A37CCB" w:rsidP="002F7BBD">
            <w:pPr>
              <w:jc w:val="right"/>
              <w:rPr>
                <w:rFonts w:ascii="Arial" w:hAnsi="Arial" w:cs="Arial"/>
                <w:sz w:val="18"/>
                <w:szCs w:val="18"/>
              </w:rPr>
            </w:pPr>
            <w:r w:rsidRPr="00F10B6D">
              <w:rPr>
                <w:rFonts w:ascii="Arial" w:hAnsi="Arial" w:cs="Arial"/>
                <w:color w:val="000000"/>
                <w:sz w:val="18"/>
                <w:szCs w:val="16"/>
              </w:rPr>
              <w:t>1.</w:t>
            </w:r>
            <w:r>
              <w:rPr>
                <w:rFonts w:ascii="Arial" w:hAnsi="Arial" w:cs="Arial"/>
                <w:color w:val="000000"/>
                <w:sz w:val="18"/>
                <w:szCs w:val="16"/>
              </w:rPr>
              <w:t>690.445</w:t>
            </w:r>
          </w:p>
        </w:tc>
      </w:tr>
      <w:tr w:rsidR="00A37CCB" w:rsidRPr="00D6696E" w14:paraId="14A331A7" w14:textId="77777777" w:rsidTr="00AF6412">
        <w:tc>
          <w:tcPr>
            <w:tcW w:w="3534" w:type="dxa"/>
          </w:tcPr>
          <w:p w14:paraId="4066139D" w14:textId="77777777" w:rsidR="00A37CCB" w:rsidRPr="00D6696E" w:rsidRDefault="00A37CCB" w:rsidP="002F7BBD">
            <w:pPr>
              <w:rPr>
                <w:rFonts w:ascii="Arial" w:hAnsi="Arial" w:cs="Arial"/>
                <w:sz w:val="18"/>
                <w:szCs w:val="18"/>
              </w:rPr>
            </w:pPr>
            <w:r w:rsidRPr="00D6696E">
              <w:rPr>
                <w:rFonts w:ascii="Arial" w:hAnsi="Arial" w:cs="Arial"/>
                <w:sz w:val="18"/>
                <w:szCs w:val="18"/>
              </w:rPr>
              <w:t>Total del pasivo</w:t>
            </w:r>
          </w:p>
        </w:tc>
        <w:tc>
          <w:tcPr>
            <w:tcW w:w="1569" w:type="dxa"/>
            <w:tcBorders>
              <w:top w:val="single" w:sz="4" w:space="0" w:color="auto"/>
              <w:bottom w:val="single" w:sz="4" w:space="0" w:color="auto"/>
            </w:tcBorders>
          </w:tcPr>
          <w:p w14:paraId="270B4D45" w14:textId="0E695661" w:rsidR="00A37CCB" w:rsidRPr="00D6696E" w:rsidRDefault="00A37CCB" w:rsidP="005803ED">
            <w:pPr>
              <w:jc w:val="right"/>
              <w:rPr>
                <w:rFonts w:ascii="Arial" w:hAnsi="Arial" w:cs="Arial"/>
                <w:sz w:val="18"/>
                <w:szCs w:val="18"/>
              </w:rPr>
            </w:pPr>
            <w:r w:rsidRPr="001429C4">
              <w:rPr>
                <w:rFonts w:ascii="Arial" w:hAnsi="Arial" w:cs="Arial"/>
                <w:sz w:val="18"/>
                <w:szCs w:val="18"/>
              </w:rPr>
              <w:t>5.</w:t>
            </w:r>
            <w:r>
              <w:rPr>
                <w:rFonts w:ascii="Arial" w:hAnsi="Arial" w:cs="Arial"/>
                <w:sz w:val="18"/>
                <w:szCs w:val="18"/>
              </w:rPr>
              <w:t>742.0</w:t>
            </w:r>
            <w:r w:rsidR="005803ED">
              <w:rPr>
                <w:rFonts w:ascii="Arial" w:hAnsi="Arial" w:cs="Arial"/>
                <w:sz w:val="18"/>
                <w:szCs w:val="18"/>
              </w:rPr>
              <w:t>4</w:t>
            </w:r>
            <w:r>
              <w:rPr>
                <w:rFonts w:ascii="Arial" w:hAnsi="Arial" w:cs="Arial"/>
                <w:sz w:val="18"/>
                <w:szCs w:val="18"/>
              </w:rPr>
              <w:t>3</w:t>
            </w:r>
          </w:p>
        </w:tc>
        <w:tc>
          <w:tcPr>
            <w:tcW w:w="233" w:type="dxa"/>
          </w:tcPr>
          <w:p w14:paraId="77A024BB" w14:textId="77777777" w:rsidR="00A37CCB" w:rsidRPr="001429C4" w:rsidRDefault="00A37CCB" w:rsidP="002F7BBD">
            <w:pPr>
              <w:jc w:val="right"/>
              <w:rPr>
                <w:rFonts w:ascii="Arial" w:hAnsi="Arial" w:cs="Arial"/>
                <w:sz w:val="18"/>
                <w:szCs w:val="18"/>
              </w:rPr>
            </w:pPr>
          </w:p>
        </w:tc>
        <w:tc>
          <w:tcPr>
            <w:tcW w:w="1459" w:type="dxa"/>
            <w:tcBorders>
              <w:top w:val="single" w:sz="4" w:space="0" w:color="auto"/>
              <w:bottom w:val="single" w:sz="4" w:space="0" w:color="auto"/>
            </w:tcBorders>
          </w:tcPr>
          <w:p w14:paraId="55AE23E0" w14:textId="77777777" w:rsidR="00A37CCB" w:rsidRPr="00D6696E" w:rsidRDefault="00A37CCB" w:rsidP="002F7BBD">
            <w:pPr>
              <w:jc w:val="right"/>
              <w:rPr>
                <w:rFonts w:ascii="Arial" w:hAnsi="Arial" w:cs="Arial"/>
                <w:sz w:val="18"/>
                <w:szCs w:val="18"/>
              </w:rPr>
            </w:pPr>
            <w:r w:rsidRPr="001429C4">
              <w:rPr>
                <w:rFonts w:ascii="Arial" w:hAnsi="Arial" w:cs="Arial"/>
                <w:sz w:val="18"/>
                <w:szCs w:val="18"/>
              </w:rPr>
              <w:t>5.</w:t>
            </w:r>
            <w:r>
              <w:rPr>
                <w:rFonts w:ascii="Arial" w:hAnsi="Arial" w:cs="Arial"/>
                <w:sz w:val="18"/>
                <w:szCs w:val="18"/>
              </w:rPr>
              <w:t>475.092</w:t>
            </w:r>
          </w:p>
        </w:tc>
      </w:tr>
      <w:tr w:rsidR="00A37CCB" w:rsidRPr="00D6696E" w14:paraId="402EDCA6" w14:textId="77777777" w:rsidTr="00AF6412">
        <w:tc>
          <w:tcPr>
            <w:tcW w:w="3534" w:type="dxa"/>
          </w:tcPr>
          <w:p w14:paraId="53B48F03" w14:textId="77777777" w:rsidR="00A37CCB" w:rsidRPr="00D6696E" w:rsidRDefault="00A37CCB" w:rsidP="002F7BBD">
            <w:pPr>
              <w:rPr>
                <w:rFonts w:ascii="Arial" w:hAnsi="Arial" w:cs="Arial"/>
                <w:sz w:val="18"/>
                <w:szCs w:val="18"/>
              </w:rPr>
            </w:pPr>
            <w:r w:rsidRPr="00D6696E">
              <w:rPr>
                <w:rFonts w:ascii="Arial" w:hAnsi="Arial" w:cs="Arial"/>
                <w:sz w:val="18"/>
                <w:szCs w:val="18"/>
              </w:rPr>
              <w:t>Patrimonio</w:t>
            </w:r>
          </w:p>
        </w:tc>
        <w:tc>
          <w:tcPr>
            <w:tcW w:w="1569" w:type="dxa"/>
            <w:tcBorders>
              <w:top w:val="single" w:sz="4" w:space="0" w:color="auto"/>
              <w:bottom w:val="single" w:sz="4" w:space="0" w:color="auto"/>
            </w:tcBorders>
          </w:tcPr>
          <w:p w14:paraId="50DF3A89" w14:textId="3F0378CF" w:rsidR="00A37CCB" w:rsidRPr="00D6696E" w:rsidRDefault="00A37CCB" w:rsidP="00A37AFA">
            <w:pPr>
              <w:jc w:val="right"/>
              <w:rPr>
                <w:rFonts w:ascii="Arial" w:hAnsi="Arial" w:cs="Arial"/>
                <w:sz w:val="18"/>
                <w:szCs w:val="18"/>
              </w:rPr>
            </w:pPr>
            <w:r>
              <w:rPr>
                <w:rFonts w:ascii="Arial" w:hAnsi="Arial" w:cs="Arial"/>
                <w:sz w:val="18"/>
                <w:szCs w:val="18"/>
              </w:rPr>
              <w:t>11.116.</w:t>
            </w:r>
            <w:r w:rsidR="00A37AFA">
              <w:rPr>
                <w:rFonts w:ascii="Arial" w:hAnsi="Arial" w:cs="Arial"/>
                <w:sz w:val="18"/>
                <w:szCs w:val="18"/>
              </w:rPr>
              <w:t>161</w:t>
            </w:r>
          </w:p>
        </w:tc>
        <w:tc>
          <w:tcPr>
            <w:tcW w:w="233" w:type="dxa"/>
          </w:tcPr>
          <w:p w14:paraId="1ED56872" w14:textId="77777777" w:rsidR="00A37CCB" w:rsidRPr="001429C4" w:rsidRDefault="00A37CCB" w:rsidP="002F7BBD">
            <w:pPr>
              <w:jc w:val="right"/>
              <w:rPr>
                <w:rFonts w:ascii="Arial" w:hAnsi="Arial" w:cs="Arial"/>
                <w:sz w:val="18"/>
                <w:szCs w:val="18"/>
              </w:rPr>
            </w:pPr>
          </w:p>
        </w:tc>
        <w:tc>
          <w:tcPr>
            <w:tcW w:w="1459" w:type="dxa"/>
            <w:tcBorders>
              <w:top w:val="single" w:sz="4" w:space="0" w:color="auto"/>
              <w:bottom w:val="single" w:sz="4" w:space="0" w:color="auto"/>
            </w:tcBorders>
          </w:tcPr>
          <w:p w14:paraId="7C14AC9C" w14:textId="77777777" w:rsidR="00A37CCB" w:rsidRPr="00D6696E" w:rsidRDefault="00A37CCB" w:rsidP="002F7BBD">
            <w:pPr>
              <w:jc w:val="right"/>
              <w:rPr>
                <w:rFonts w:ascii="Arial" w:hAnsi="Arial" w:cs="Arial"/>
                <w:sz w:val="18"/>
                <w:szCs w:val="18"/>
              </w:rPr>
            </w:pPr>
            <w:r>
              <w:rPr>
                <w:rFonts w:ascii="Arial" w:hAnsi="Arial" w:cs="Arial"/>
                <w:sz w:val="18"/>
                <w:szCs w:val="18"/>
              </w:rPr>
              <w:t>8.718.472</w:t>
            </w:r>
          </w:p>
        </w:tc>
      </w:tr>
      <w:tr w:rsidR="00A37CCB" w:rsidRPr="00D6696E" w14:paraId="5A0027A9" w14:textId="77777777" w:rsidTr="00AF6412">
        <w:tc>
          <w:tcPr>
            <w:tcW w:w="3534" w:type="dxa"/>
          </w:tcPr>
          <w:p w14:paraId="60D3AF6F" w14:textId="77777777" w:rsidR="00A37CCB" w:rsidRPr="00D6696E" w:rsidRDefault="00A37CCB" w:rsidP="002F7BBD">
            <w:pPr>
              <w:rPr>
                <w:rFonts w:ascii="Arial" w:hAnsi="Arial" w:cs="Arial"/>
                <w:sz w:val="18"/>
                <w:szCs w:val="18"/>
              </w:rPr>
            </w:pPr>
          </w:p>
        </w:tc>
        <w:tc>
          <w:tcPr>
            <w:tcW w:w="1569" w:type="dxa"/>
            <w:tcBorders>
              <w:top w:val="single" w:sz="4" w:space="0" w:color="auto"/>
            </w:tcBorders>
          </w:tcPr>
          <w:p w14:paraId="33FE1B14" w14:textId="77777777" w:rsidR="00A37CCB" w:rsidRPr="00D6696E" w:rsidRDefault="00A37CCB" w:rsidP="002F7BBD">
            <w:pPr>
              <w:rPr>
                <w:rFonts w:ascii="Arial" w:hAnsi="Arial" w:cs="Arial"/>
                <w:sz w:val="18"/>
                <w:szCs w:val="18"/>
              </w:rPr>
            </w:pPr>
          </w:p>
        </w:tc>
        <w:tc>
          <w:tcPr>
            <w:tcW w:w="233" w:type="dxa"/>
          </w:tcPr>
          <w:p w14:paraId="36619B5E" w14:textId="77777777" w:rsidR="00A37CCB" w:rsidRPr="00D6696E" w:rsidRDefault="00A37CCB" w:rsidP="002F7BBD">
            <w:pPr>
              <w:rPr>
                <w:rFonts w:ascii="Arial" w:hAnsi="Arial" w:cs="Arial"/>
                <w:sz w:val="18"/>
                <w:szCs w:val="18"/>
              </w:rPr>
            </w:pPr>
          </w:p>
        </w:tc>
        <w:tc>
          <w:tcPr>
            <w:tcW w:w="1459" w:type="dxa"/>
            <w:tcBorders>
              <w:top w:val="single" w:sz="4" w:space="0" w:color="auto"/>
            </w:tcBorders>
          </w:tcPr>
          <w:p w14:paraId="59923B77" w14:textId="77777777" w:rsidR="00A37CCB" w:rsidRPr="00D6696E" w:rsidRDefault="00A37CCB" w:rsidP="002F7BBD">
            <w:pPr>
              <w:rPr>
                <w:rFonts w:ascii="Arial" w:hAnsi="Arial" w:cs="Arial"/>
                <w:sz w:val="18"/>
                <w:szCs w:val="18"/>
              </w:rPr>
            </w:pPr>
          </w:p>
        </w:tc>
      </w:tr>
      <w:tr w:rsidR="00A37CCB" w:rsidRPr="00D6696E" w14:paraId="7AEA8EB1" w14:textId="77777777" w:rsidTr="00AF6412">
        <w:tc>
          <w:tcPr>
            <w:tcW w:w="3534" w:type="dxa"/>
          </w:tcPr>
          <w:p w14:paraId="52FE59A8" w14:textId="77777777" w:rsidR="00A37CCB" w:rsidRPr="00D6696E" w:rsidRDefault="00A37CCB" w:rsidP="002F7BBD">
            <w:pPr>
              <w:rPr>
                <w:rFonts w:ascii="Arial" w:hAnsi="Arial" w:cs="Arial"/>
                <w:sz w:val="18"/>
                <w:szCs w:val="18"/>
              </w:rPr>
            </w:pPr>
            <w:r w:rsidRPr="00D6696E">
              <w:rPr>
                <w:rFonts w:ascii="Arial" w:hAnsi="Arial" w:cs="Arial"/>
                <w:sz w:val="18"/>
                <w:szCs w:val="18"/>
              </w:rPr>
              <w:t>Total del Pasivo y Patrimonio</w:t>
            </w:r>
          </w:p>
        </w:tc>
        <w:tc>
          <w:tcPr>
            <w:tcW w:w="1569" w:type="dxa"/>
            <w:tcBorders>
              <w:bottom w:val="double" w:sz="4" w:space="0" w:color="auto"/>
            </w:tcBorders>
          </w:tcPr>
          <w:p w14:paraId="02C26504" w14:textId="77777777" w:rsidR="00A37CCB" w:rsidRPr="00D6696E" w:rsidRDefault="00A37CCB" w:rsidP="002F7BBD">
            <w:pPr>
              <w:jc w:val="right"/>
              <w:rPr>
                <w:rFonts w:ascii="Arial" w:hAnsi="Arial" w:cs="Arial"/>
                <w:sz w:val="18"/>
                <w:szCs w:val="18"/>
              </w:rPr>
            </w:pPr>
            <w:r w:rsidRPr="001429C4">
              <w:rPr>
                <w:rFonts w:ascii="Arial" w:hAnsi="Arial" w:cs="Arial"/>
                <w:sz w:val="18"/>
                <w:szCs w:val="18"/>
              </w:rPr>
              <w:t>1</w:t>
            </w:r>
            <w:r>
              <w:rPr>
                <w:rFonts w:ascii="Arial" w:hAnsi="Arial" w:cs="Arial"/>
                <w:sz w:val="18"/>
                <w:szCs w:val="18"/>
              </w:rPr>
              <w:t>6</w:t>
            </w:r>
            <w:r w:rsidRPr="001429C4">
              <w:rPr>
                <w:rFonts w:ascii="Arial" w:hAnsi="Arial" w:cs="Arial"/>
                <w:sz w:val="18"/>
                <w:szCs w:val="18"/>
              </w:rPr>
              <w:t>.</w:t>
            </w:r>
            <w:r>
              <w:rPr>
                <w:rFonts w:ascii="Arial" w:hAnsi="Arial" w:cs="Arial"/>
                <w:sz w:val="18"/>
                <w:szCs w:val="18"/>
              </w:rPr>
              <w:t>858.204</w:t>
            </w:r>
          </w:p>
        </w:tc>
        <w:tc>
          <w:tcPr>
            <w:tcW w:w="233" w:type="dxa"/>
          </w:tcPr>
          <w:p w14:paraId="76A9FBE7" w14:textId="77777777" w:rsidR="00A37CCB" w:rsidRPr="001429C4" w:rsidRDefault="00A37CCB" w:rsidP="002F7BBD">
            <w:pPr>
              <w:jc w:val="right"/>
              <w:rPr>
                <w:rFonts w:ascii="Arial" w:hAnsi="Arial" w:cs="Arial"/>
                <w:sz w:val="18"/>
                <w:szCs w:val="18"/>
              </w:rPr>
            </w:pPr>
          </w:p>
        </w:tc>
        <w:tc>
          <w:tcPr>
            <w:tcW w:w="1459" w:type="dxa"/>
            <w:tcBorders>
              <w:bottom w:val="double" w:sz="4" w:space="0" w:color="auto"/>
            </w:tcBorders>
          </w:tcPr>
          <w:p w14:paraId="7231C8A0" w14:textId="77777777" w:rsidR="00A37CCB" w:rsidRPr="00D6696E" w:rsidRDefault="00A37CCB" w:rsidP="002F7BBD">
            <w:pPr>
              <w:jc w:val="right"/>
              <w:rPr>
                <w:rFonts w:ascii="Arial" w:hAnsi="Arial" w:cs="Arial"/>
                <w:sz w:val="18"/>
                <w:szCs w:val="18"/>
              </w:rPr>
            </w:pPr>
            <w:r w:rsidRPr="001429C4">
              <w:rPr>
                <w:rFonts w:ascii="Arial" w:hAnsi="Arial" w:cs="Arial"/>
                <w:sz w:val="18"/>
                <w:szCs w:val="18"/>
              </w:rPr>
              <w:t>14.</w:t>
            </w:r>
            <w:r>
              <w:rPr>
                <w:rFonts w:ascii="Arial" w:hAnsi="Arial" w:cs="Arial"/>
                <w:sz w:val="18"/>
                <w:szCs w:val="18"/>
              </w:rPr>
              <w:t>193.564</w:t>
            </w:r>
          </w:p>
        </w:tc>
      </w:tr>
    </w:tbl>
    <w:p w14:paraId="13712426" w14:textId="77777777" w:rsidR="00A37CCB" w:rsidRPr="00D6696E" w:rsidRDefault="00A37CCB" w:rsidP="002F7BBD">
      <w:pPr>
        <w:rPr>
          <w:rFonts w:ascii="Arial" w:hAnsi="Arial" w:cs="Arial"/>
          <w:b/>
          <w:sz w:val="18"/>
          <w:szCs w:val="18"/>
        </w:rPr>
      </w:pPr>
    </w:p>
    <w:p w14:paraId="7684856A" w14:textId="77777777" w:rsidR="00A37CCB" w:rsidRDefault="00A37CCB" w:rsidP="002F7BBD">
      <w:pPr>
        <w:ind w:left="720"/>
        <w:rPr>
          <w:rFonts w:ascii="Arial" w:hAnsi="Arial" w:cs="Arial"/>
          <w:b/>
          <w:sz w:val="18"/>
          <w:szCs w:val="18"/>
        </w:rPr>
      </w:pPr>
    </w:p>
    <w:p w14:paraId="54FF3BE0" w14:textId="28332F9D" w:rsidR="00A37CCB" w:rsidRPr="00451A38" w:rsidRDefault="00A37CCB" w:rsidP="002F7BBD">
      <w:pPr>
        <w:numPr>
          <w:ilvl w:val="0"/>
          <w:numId w:val="20"/>
        </w:numPr>
        <w:rPr>
          <w:rFonts w:ascii="Arial" w:hAnsi="Arial" w:cs="Arial"/>
          <w:b/>
          <w:sz w:val="18"/>
          <w:szCs w:val="18"/>
        </w:rPr>
      </w:pPr>
      <w:r w:rsidRPr="00451A38">
        <w:rPr>
          <w:rFonts w:ascii="Arial" w:hAnsi="Arial" w:cs="Arial"/>
          <w:b/>
          <w:sz w:val="18"/>
          <w:szCs w:val="18"/>
        </w:rPr>
        <w:t xml:space="preserve">Estructura de resultados </w:t>
      </w:r>
      <w:r w:rsidR="00922121">
        <w:rPr>
          <w:rFonts w:ascii="Arial" w:hAnsi="Arial" w:cs="Arial"/>
          <w:b/>
          <w:sz w:val="18"/>
          <w:szCs w:val="18"/>
        </w:rPr>
        <w:t>condensada</w:t>
      </w:r>
      <w:r w:rsidRPr="00451A38">
        <w:rPr>
          <w:rFonts w:ascii="Arial" w:hAnsi="Arial" w:cs="Arial"/>
          <w:b/>
          <w:sz w:val="18"/>
          <w:szCs w:val="18"/>
        </w:rPr>
        <w:t xml:space="preserve"> comparativa </w:t>
      </w:r>
    </w:p>
    <w:p w14:paraId="5EA8F0B1" w14:textId="77777777" w:rsidR="00A37CCB" w:rsidRPr="00D6696E" w:rsidRDefault="00A37CCB" w:rsidP="002F7BBD">
      <w:pPr>
        <w:ind w:left="360"/>
        <w:rPr>
          <w:rFonts w:ascii="Arial" w:hAnsi="Arial" w:cs="Arial"/>
          <w:b/>
          <w:sz w:val="18"/>
          <w:szCs w:val="18"/>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1571"/>
        <w:gridCol w:w="232"/>
        <w:gridCol w:w="1458"/>
      </w:tblGrid>
      <w:tr w:rsidR="00A37CCB" w:rsidRPr="00D6696E" w14:paraId="2026C5DB" w14:textId="77777777" w:rsidTr="00AF6412">
        <w:tc>
          <w:tcPr>
            <w:tcW w:w="3537" w:type="dxa"/>
          </w:tcPr>
          <w:p w14:paraId="12269ADC" w14:textId="77777777" w:rsidR="00A37CCB" w:rsidRPr="00D6696E" w:rsidRDefault="00A37CCB" w:rsidP="002F7BBD">
            <w:pPr>
              <w:rPr>
                <w:rFonts w:ascii="Arial" w:hAnsi="Arial" w:cs="Arial"/>
                <w:sz w:val="18"/>
                <w:szCs w:val="18"/>
              </w:rPr>
            </w:pPr>
          </w:p>
        </w:tc>
        <w:tc>
          <w:tcPr>
            <w:tcW w:w="1571" w:type="dxa"/>
            <w:tcBorders>
              <w:bottom w:val="single" w:sz="4" w:space="0" w:color="auto"/>
            </w:tcBorders>
          </w:tcPr>
          <w:p w14:paraId="6E0F9441" w14:textId="77777777" w:rsidR="00A37CCB" w:rsidRPr="00D6696E" w:rsidRDefault="00A37CCB" w:rsidP="002F7BBD">
            <w:pPr>
              <w:jc w:val="center"/>
              <w:rPr>
                <w:rFonts w:ascii="Arial" w:hAnsi="Arial" w:cs="Arial"/>
                <w:b/>
                <w:sz w:val="18"/>
                <w:szCs w:val="18"/>
              </w:rPr>
            </w:pPr>
            <w:r w:rsidRPr="00D6696E">
              <w:rPr>
                <w:rFonts w:ascii="Arial" w:hAnsi="Arial" w:cs="Arial"/>
                <w:b/>
                <w:sz w:val="18"/>
                <w:szCs w:val="18"/>
              </w:rPr>
              <w:t>3</w:t>
            </w:r>
            <w:r>
              <w:rPr>
                <w:rFonts w:ascii="Arial" w:hAnsi="Arial" w:cs="Arial"/>
                <w:b/>
                <w:sz w:val="18"/>
                <w:szCs w:val="18"/>
              </w:rPr>
              <w:t>1</w:t>
            </w:r>
            <w:r w:rsidRPr="00D6696E">
              <w:rPr>
                <w:rFonts w:ascii="Arial" w:hAnsi="Arial" w:cs="Arial"/>
                <w:b/>
                <w:sz w:val="18"/>
                <w:szCs w:val="18"/>
              </w:rPr>
              <w:t>/</w:t>
            </w:r>
            <w:r>
              <w:rPr>
                <w:rFonts w:ascii="Arial" w:hAnsi="Arial" w:cs="Arial"/>
                <w:b/>
                <w:sz w:val="18"/>
                <w:szCs w:val="18"/>
              </w:rPr>
              <w:t>03</w:t>
            </w:r>
            <w:r w:rsidRPr="00D6696E">
              <w:rPr>
                <w:rFonts w:ascii="Arial" w:hAnsi="Arial" w:cs="Arial"/>
                <w:b/>
                <w:sz w:val="18"/>
                <w:szCs w:val="18"/>
              </w:rPr>
              <w:t>/201</w:t>
            </w:r>
            <w:r>
              <w:rPr>
                <w:rFonts w:ascii="Arial" w:hAnsi="Arial" w:cs="Arial"/>
                <w:b/>
                <w:sz w:val="18"/>
                <w:szCs w:val="18"/>
              </w:rPr>
              <w:t>9</w:t>
            </w:r>
          </w:p>
        </w:tc>
        <w:tc>
          <w:tcPr>
            <w:tcW w:w="232" w:type="dxa"/>
          </w:tcPr>
          <w:p w14:paraId="66B77381" w14:textId="77777777" w:rsidR="00A37CCB" w:rsidRPr="00D6696E" w:rsidRDefault="00A37CCB" w:rsidP="002F7BBD">
            <w:pPr>
              <w:jc w:val="center"/>
              <w:rPr>
                <w:rFonts w:ascii="Arial" w:hAnsi="Arial" w:cs="Arial"/>
                <w:b/>
                <w:sz w:val="18"/>
                <w:szCs w:val="18"/>
              </w:rPr>
            </w:pPr>
          </w:p>
        </w:tc>
        <w:tc>
          <w:tcPr>
            <w:tcW w:w="1458" w:type="dxa"/>
            <w:tcBorders>
              <w:bottom w:val="single" w:sz="4" w:space="0" w:color="auto"/>
            </w:tcBorders>
          </w:tcPr>
          <w:p w14:paraId="26D6F94D" w14:textId="77777777" w:rsidR="00A37CCB" w:rsidRPr="00D6696E" w:rsidRDefault="00A37CCB" w:rsidP="002F7BBD">
            <w:pPr>
              <w:jc w:val="center"/>
              <w:rPr>
                <w:rFonts w:ascii="Arial" w:hAnsi="Arial" w:cs="Arial"/>
                <w:sz w:val="18"/>
                <w:szCs w:val="18"/>
              </w:rPr>
            </w:pPr>
            <w:r>
              <w:rPr>
                <w:rFonts w:ascii="Arial" w:hAnsi="Arial" w:cs="Arial"/>
                <w:b/>
                <w:sz w:val="18"/>
                <w:szCs w:val="18"/>
              </w:rPr>
              <w:t>31/03</w:t>
            </w:r>
            <w:r w:rsidRPr="00D6696E">
              <w:rPr>
                <w:rFonts w:ascii="Arial" w:hAnsi="Arial" w:cs="Arial"/>
                <w:b/>
                <w:sz w:val="18"/>
                <w:szCs w:val="18"/>
              </w:rPr>
              <w:t>/201</w:t>
            </w:r>
            <w:r>
              <w:rPr>
                <w:rFonts w:ascii="Arial" w:hAnsi="Arial" w:cs="Arial"/>
                <w:b/>
                <w:sz w:val="18"/>
                <w:szCs w:val="18"/>
              </w:rPr>
              <w:t>8</w:t>
            </w:r>
          </w:p>
        </w:tc>
      </w:tr>
      <w:tr w:rsidR="00A37CCB" w:rsidRPr="00D6696E" w14:paraId="48DB4E3D" w14:textId="77777777" w:rsidTr="00AF6412">
        <w:tc>
          <w:tcPr>
            <w:tcW w:w="3537" w:type="dxa"/>
          </w:tcPr>
          <w:p w14:paraId="0A8135F5" w14:textId="77777777" w:rsidR="00A37CCB" w:rsidRPr="00D6696E" w:rsidRDefault="00A37CCB" w:rsidP="002F7BBD">
            <w:pPr>
              <w:rPr>
                <w:rFonts w:ascii="Arial" w:hAnsi="Arial" w:cs="Arial"/>
                <w:sz w:val="18"/>
                <w:szCs w:val="18"/>
              </w:rPr>
            </w:pPr>
          </w:p>
        </w:tc>
        <w:tc>
          <w:tcPr>
            <w:tcW w:w="1571" w:type="dxa"/>
            <w:tcBorders>
              <w:top w:val="single" w:sz="4" w:space="0" w:color="auto"/>
            </w:tcBorders>
          </w:tcPr>
          <w:p w14:paraId="19FFB1DA" w14:textId="77777777" w:rsidR="00A37CCB" w:rsidRPr="00D6696E" w:rsidRDefault="00A37CCB" w:rsidP="002F7BBD">
            <w:pPr>
              <w:jc w:val="center"/>
              <w:rPr>
                <w:rFonts w:ascii="Arial" w:hAnsi="Arial" w:cs="Arial"/>
                <w:b/>
                <w:sz w:val="18"/>
                <w:szCs w:val="18"/>
              </w:rPr>
            </w:pPr>
          </w:p>
        </w:tc>
        <w:tc>
          <w:tcPr>
            <w:tcW w:w="232" w:type="dxa"/>
          </w:tcPr>
          <w:p w14:paraId="0156B45E" w14:textId="77777777" w:rsidR="00A37CCB" w:rsidRPr="00D6696E" w:rsidRDefault="00A37CCB" w:rsidP="002F7BBD">
            <w:pPr>
              <w:jc w:val="center"/>
              <w:rPr>
                <w:rFonts w:ascii="Arial" w:hAnsi="Arial" w:cs="Arial"/>
                <w:b/>
                <w:sz w:val="18"/>
                <w:szCs w:val="18"/>
              </w:rPr>
            </w:pPr>
          </w:p>
        </w:tc>
        <w:tc>
          <w:tcPr>
            <w:tcW w:w="1458" w:type="dxa"/>
            <w:tcBorders>
              <w:top w:val="single" w:sz="4" w:space="0" w:color="auto"/>
            </w:tcBorders>
          </w:tcPr>
          <w:p w14:paraId="76522827" w14:textId="77777777" w:rsidR="00A37CCB" w:rsidRPr="00D6696E" w:rsidRDefault="00A37CCB" w:rsidP="002F7BBD">
            <w:pPr>
              <w:jc w:val="center"/>
              <w:rPr>
                <w:rFonts w:ascii="Arial" w:hAnsi="Arial" w:cs="Arial"/>
                <w:b/>
                <w:sz w:val="18"/>
                <w:szCs w:val="18"/>
              </w:rPr>
            </w:pPr>
          </w:p>
        </w:tc>
      </w:tr>
      <w:tr w:rsidR="00A37CCB" w:rsidRPr="00D6696E" w14:paraId="1D8317CB" w14:textId="77777777" w:rsidTr="00AF6412">
        <w:tc>
          <w:tcPr>
            <w:tcW w:w="3537" w:type="dxa"/>
          </w:tcPr>
          <w:p w14:paraId="20555919" w14:textId="77777777" w:rsidR="00A37CCB" w:rsidRPr="00D6696E" w:rsidRDefault="00A37CCB" w:rsidP="002F7BBD">
            <w:pPr>
              <w:rPr>
                <w:rFonts w:ascii="Arial" w:hAnsi="Arial" w:cs="Arial"/>
                <w:sz w:val="18"/>
                <w:szCs w:val="18"/>
              </w:rPr>
            </w:pPr>
            <w:r w:rsidRPr="00D6696E">
              <w:rPr>
                <w:rFonts w:ascii="Arial" w:hAnsi="Arial" w:cs="Arial"/>
                <w:sz w:val="18"/>
                <w:szCs w:val="18"/>
              </w:rPr>
              <w:t>Resultado operativo</w:t>
            </w:r>
          </w:p>
        </w:tc>
        <w:tc>
          <w:tcPr>
            <w:tcW w:w="1571" w:type="dxa"/>
          </w:tcPr>
          <w:p w14:paraId="0547CCE2" w14:textId="674AF8D1" w:rsidR="00A37CCB" w:rsidRPr="00D6696E" w:rsidRDefault="0011188B" w:rsidP="0011188B">
            <w:pPr>
              <w:jc w:val="right"/>
              <w:rPr>
                <w:rFonts w:ascii="Arial" w:hAnsi="Arial" w:cs="Arial"/>
                <w:sz w:val="18"/>
                <w:szCs w:val="18"/>
              </w:rPr>
            </w:pPr>
            <w:r>
              <w:rPr>
                <w:rFonts w:ascii="Arial" w:hAnsi="Arial" w:cs="Arial"/>
                <w:sz w:val="18"/>
                <w:szCs w:val="18"/>
              </w:rPr>
              <w:t>833</w:t>
            </w:r>
            <w:r w:rsidR="00A37CCB">
              <w:rPr>
                <w:rFonts w:ascii="Arial" w:hAnsi="Arial" w:cs="Arial"/>
                <w:sz w:val="18"/>
                <w:szCs w:val="18"/>
              </w:rPr>
              <w:t>.</w:t>
            </w:r>
            <w:r>
              <w:rPr>
                <w:rFonts w:ascii="Arial" w:hAnsi="Arial" w:cs="Arial"/>
                <w:sz w:val="18"/>
                <w:szCs w:val="18"/>
              </w:rPr>
              <w:t>760</w:t>
            </w:r>
          </w:p>
        </w:tc>
        <w:tc>
          <w:tcPr>
            <w:tcW w:w="232" w:type="dxa"/>
          </w:tcPr>
          <w:p w14:paraId="2E8BA171" w14:textId="77777777" w:rsidR="00A37CCB" w:rsidRPr="001429C4" w:rsidRDefault="00A37CCB" w:rsidP="002F7BBD">
            <w:pPr>
              <w:jc w:val="right"/>
              <w:rPr>
                <w:rFonts w:ascii="Arial" w:hAnsi="Arial" w:cs="Arial"/>
                <w:sz w:val="18"/>
                <w:szCs w:val="18"/>
              </w:rPr>
            </w:pPr>
          </w:p>
        </w:tc>
        <w:tc>
          <w:tcPr>
            <w:tcW w:w="1458" w:type="dxa"/>
          </w:tcPr>
          <w:p w14:paraId="3DBD2D64" w14:textId="77777777" w:rsidR="00A37CCB" w:rsidRPr="00D6696E" w:rsidRDefault="00A37CCB" w:rsidP="002F7BBD">
            <w:pPr>
              <w:jc w:val="right"/>
              <w:rPr>
                <w:rFonts w:ascii="Arial" w:hAnsi="Arial" w:cs="Arial"/>
                <w:sz w:val="18"/>
                <w:szCs w:val="18"/>
              </w:rPr>
            </w:pPr>
            <w:r>
              <w:rPr>
                <w:rFonts w:ascii="Arial" w:hAnsi="Arial" w:cs="Arial"/>
                <w:sz w:val="18"/>
                <w:szCs w:val="18"/>
              </w:rPr>
              <w:t>649.939</w:t>
            </w:r>
          </w:p>
        </w:tc>
      </w:tr>
      <w:tr w:rsidR="00A37CCB" w:rsidRPr="00D6696E" w14:paraId="440AA901" w14:textId="77777777" w:rsidTr="00AF6412">
        <w:tc>
          <w:tcPr>
            <w:tcW w:w="3537" w:type="dxa"/>
          </w:tcPr>
          <w:p w14:paraId="49347EA4" w14:textId="77777777" w:rsidR="00A37CCB" w:rsidRPr="00D6696E" w:rsidRDefault="00A37CCB" w:rsidP="002F7BBD">
            <w:pPr>
              <w:rPr>
                <w:rFonts w:ascii="Arial" w:hAnsi="Arial" w:cs="Arial"/>
                <w:sz w:val="18"/>
                <w:szCs w:val="18"/>
              </w:rPr>
            </w:pPr>
            <w:r w:rsidRPr="00D6696E">
              <w:rPr>
                <w:rFonts w:ascii="Arial" w:hAnsi="Arial" w:cs="Arial"/>
                <w:sz w:val="18"/>
                <w:szCs w:val="18"/>
              </w:rPr>
              <w:t>Resultados financieros, netos</w:t>
            </w:r>
          </w:p>
        </w:tc>
        <w:tc>
          <w:tcPr>
            <w:tcW w:w="1571" w:type="dxa"/>
          </w:tcPr>
          <w:p w14:paraId="7DEB46BF" w14:textId="77777777" w:rsidR="00A37CCB" w:rsidRPr="00D6696E" w:rsidRDefault="00A37CCB" w:rsidP="002F7BBD">
            <w:pPr>
              <w:jc w:val="right"/>
              <w:rPr>
                <w:rFonts w:ascii="Arial" w:hAnsi="Arial" w:cs="Arial"/>
                <w:sz w:val="18"/>
                <w:szCs w:val="18"/>
              </w:rPr>
            </w:pPr>
            <w:r>
              <w:rPr>
                <w:rFonts w:ascii="Arial" w:hAnsi="Arial" w:cs="Arial"/>
                <w:sz w:val="18"/>
                <w:szCs w:val="18"/>
              </w:rPr>
              <w:t>133.967</w:t>
            </w:r>
          </w:p>
        </w:tc>
        <w:tc>
          <w:tcPr>
            <w:tcW w:w="232" w:type="dxa"/>
          </w:tcPr>
          <w:p w14:paraId="4606002D" w14:textId="77777777" w:rsidR="00A37CCB" w:rsidRDefault="00A37CCB" w:rsidP="002F7BBD">
            <w:pPr>
              <w:jc w:val="right"/>
              <w:rPr>
                <w:rFonts w:ascii="Arial" w:hAnsi="Arial" w:cs="Arial"/>
                <w:sz w:val="18"/>
                <w:szCs w:val="18"/>
              </w:rPr>
            </w:pPr>
          </w:p>
        </w:tc>
        <w:tc>
          <w:tcPr>
            <w:tcW w:w="1458" w:type="dxa"/>
          </w:tcPr>
          <w:p w14:paraId="6F41A2AD" w14:textId="77777777" w:rsidR="00A37CCB" w:rsidRPr="00D6696E" w:rsidRDefault="00A37CCB" w:rsidP="002F7BBD">
            <w:pPr>
              <w:jc w:val="right"/>
              <w:rPr>
                <w:rFonts w:ascii="Arial" w:hAnsi="Arial" w:cs="Arial"/>
                <w:sz w:val="18"/>
                <w:szCs w:val="18"/>
              </w:rPr>
            </w:pPr>
            <w:r>
              <w:rPr>
                <w:rFonts w:ascii="Arial" w:hAnsi="Arial" w:cs="Arial"/>
                <w:sz w:val="18"/>
                <w:szCs w:val="18"/>
              </w:rPr>
              <w:t>(45.800)</w:t>
            </w:r>
          </w:p>
        </w:tc>
      </w:tr>
      <w:tr w:rsidR="00A37CCB" w:rsidRPr="00D6696E" w14:paraId="026CA94D" w14:textId="77777777" w:rsidTr="00AF6412">
        <w:tc>
          <w:tcPr>
            <w:tcW w:w="3537" w:type="dxa"/>
          </w:tcPr>
          <w:p w14:paraId="68026367" w14:textId="77777777" w:rsidR="00A37CCB" w:rsidRPr="00D6696E" w:rsidRDefault="00A37CCB" w:rsidP="002F7BBD">
            <w:pPr>
              <w:rPr>
                <w:rFonts w:ascii="Arial" w:hAnsi="Arial" w:cs="Arial"/>
                <w:sz w:val="18"/>
                <w:szCs w:val="18"/>
              </w:rPr>
            </w:pPr>
            <w:r>
              <w:rPr>
                <w:rFonts w:ascii="Arial" w:hAnsi="Arial" w:cs="Arial"/>
                <w:sz w:val="18"/>
                <w:szCs w:val="18"/>
              </w:rPr>
              <w:t>Revalúo impositivo Ley 27.430</w:t>
            </w:r>
          </w:p>
        </w:tc>
        <w:tc>
          <w:tcPr>
            <w:tcW w:w="1571" w:type="dxa"/>
            <w:tcBorders>
              <w:bottom w:val="single" w:sz="4" w:space="0" w:color="auto"/>
            </w:tcBorders>
          </w:tcPr>
          <w:p w14:paraId="3EAC50AB" w14:textId="77777777" w:rsidR="00A37CCB" w:rsidRDefault="00A37CCB" w:rsidP="002F7BBD">
            <w:pPr>
              <w:jc w:val="right"/>
              <w:rPr>
                <w:rFonts w:ascii="Arial" w:hAnsi="Arial" w:cs="Arial"/>
                <w:sz w:val="18"/>
                <w:szCs w:val="18"/>
              </w:rPr>
            </w:pPr>
            <w:r>
              <w:rPr>
                <w:rFonts w:ascii="Arial" w:hAnsi="Arial" w:cs="Arial"/>
                <w:sz w:val="18"/>
                <w:szCs w:val="18"/>
              </w:rPr>
              <w:t>(113.244)</w:t>
            </w:r>
          </w:p>
        </w:tc>
        <w:tc>
          <w:tcPr>
            <w:tcW w:w="232" w:type="dxa"/>
          </w:tcPr>
          <w:p w14:paraId="739F7953" w14:textId="77777777" w:rsidR="00A37CCB" w:rsidRDefault="00A37CCB" w:rsidP="002F7BBD">
            <w:pPr>
              <w:jc w:val="right"/>
              <w:rPr>
                <w:rFonts w:ascii="Arial" w:hAnsi="Arial" w:cs="Arial"/>
                <w:sz w:val="18"/>
                <w:szCs w:val="18"/>
              </w:rPr>
            </w:pPr>
          </w:p>
        </w:tc>
        <w:tc>
          <w:tcPr>
            <w:tcW w:w="1458" w:type="dxa"/>
            <w:tcBorders>
              <w:bottom w:val="single" w:sz="4" w:space="0" w:color="auto"/>
            </w:tcBorders>
          </w:tcPr>
          <w:p w14:paraId="47FE50C0" w14:textId="77777777" w:rsidR="00A37CCB" w:rsidRDefault="00A37CCB" w:rsidP="002F7BBD">
            <w:pPr>
              <w:jc w:val="right"/>
              <w:rPr>
                <w:rFonts w:ascii="Arial" w:hAnsi="Arial" w:cs="Arial"/>
                <w:sz w:val="18"/>
                <w:szCs w:val="18"/>
              </w:rPr>
            </w:pPr>
            <w:r>
              <w:rPr>
                <w:rFonts w:ascii="Arial" w:hAnsi="Arial" w:cs="Arial"/>
                <w:sz w:val="18"/>
                <w:szCs w:val="18"/>
              </w:rPr>
              <w:t>-</w:t>
            </w:r>
          </w:p>
        </w:tc>
      </w:tr>
      <w:tr w:rsidR="00A37CCB" w:rsidRPr="00D6696E" w14:paraId="19727018" w14:textId="77777777" w:rsidTr="00AF6412">
        <w:tc>
          <w:tcPr>
            <w:tcW w:w="3537" w:type="dxa"/>
          </w:tcPr>
          <w:p w14:paraId="1DA79065" w14:textId="77777777" w:rsidR="00A37CCB" w:rsidRPr="00D6696E" w:rsidRDefault="00A37CCB" w:rsidP="002F7BBD">
            <w:pPr>
              <w:rPr>
                <w:rFonts w:ascii="Arial" w:hAnsi="Arial" w:cs="Arial"/>
                <w:sz w:val="18"/>
                <w:szCs w:val="18"/>
              </w:rPr>
            </w:pPr>
            <w:r w:rsidRPr="00D6696E">
              <w:rPr>
                <w:rFonts w:ascii="Arial" w:hAnsi="Arial" w:cs="Arial"/>
                <w:sz w:val="18"/>
                <w:szCs w:val="18"/>
              </w:rPr>
              <w:t>Resultado antes de impuesto a las ganancias</w:t>
            </w:r>
          </w:p>
        </w:tc>
        <w:tc>
          <w:tcPr>
            <w:tcW w:w="1571" w:type="dxa"/>
            <w:tcBorders>
              <w:top w:val="single" w:sz="4" w:space="0" w:color="auto"/>
            </w:tcBorders>
          </w:tcPr>
          <w:p w14:paraId="405B269F" w14:textId="2533C5E8" w:rsidR="00A37CCB" w:rsidRPr="00E61922" w:rsidRDefault="00157EBA" w:rsidP="0011188B">
            <w:pPr>
              <w:jc w:val="right"/>
              <w:rPr>
                <w:rFonts w:ascii="Arial" w:hAnsi="Arial" w:cs="Arial"/>
                <w:sz w:val="18"/>
                <w:szCs w:val="18"/>
              </w:rPr>
            </w:pPr>
            <w:r>
              <w:rPr>
                <w:rFonts w:ascii="Arial" w:hAnsi="Arial" w:cs="Arial"/>
                <w:sz w:val="18"/>
                <w:szCs w:val="18"/>
              </w:rPr>
              <w:t>8</w:t>
            </w:r>
            <w:r w:rsidR="0011188B">
              <w:rPr>
                <w:rFonts w:ascii="Arial" w:hAnsi="Arial" w:cs="Arial"/>
                <w:sz w:val="18"/>
                <w:szCs w:val="18"/>
              </w:rPr>
              <w:t>54</w:t>
            </w:r>
            <w:r w:rsidR="00A37CCB">
              <w:rPr>
                <w:rFonts w:ascii="Arial" w:hAnsi="Arial" w:cs="Arial"/>
                <w:sz w:val="18"/>
                <w:szCs w:val="18"/>
              </w:rPr>
              <w:t>.</w:t>
            </w:r>
            <w:r w:rsidR="0011188B">
              <w:rPr>
                <w:rFonts w:ascii="Arial" w:hAnsi="Arial" w:cs="Arial"/>
                <w:sz w:val="18"/>
                <w:szCs w:val="18"/>
              </w:rPr>
              <w:t>483</w:t>
            </w:r>
          </w:p>
        </w:tc>
        <w:tc>
          <w:tcPr>
            <w:tcW w:w="232" w:type="dxa"/>
          </w:tcPr>
          <w:p w14:paraId="03E56786" w14:textId="77777777" w:rsidR="00A37CCB" w:rsidRPr="00E61922" w:rsidRDefault="00A37CCB" w:rsidP="002F7BBD">
            <w:pPr>
              <w:jc w:val="right"/>
              <w:rPr>
                <w:rFonts w:ascii="Arial" w:hAnsi="Arial" w:cs="Arial"/>
                <w:sz w:val="18"/>
                <w:szCs w:val="18"/>
              </w:rPr>
            </w:pPr>
          </w:p>
        </w:tc>
        <w:tc>
          <w:tcPr>
            <w:tcW w:w="1458" w:type="dxa"/>
            <w:tcBorders>
              <w:top w:val="single" w:sz="4" w:space="0" w:color="auto"/>
            </w:tcBorders>
          </w:tcPr>
          <w:p w14:paraId="12C13748" w14:textId="77777777" w:rsidR="00A37CCB" w:rsidRPr="00E61922" w:rsidRDefault="00A37CCB" w:rsidP="002F7BBD">
            <w:pPr>
              <w:jc w:val="right"/>
              <w:rPr>
                <w:rFonts w:ascii="Arial" w:hAnsi="Arial" w:cs="Arial"/>
                <w:sz w:val="18"/>
                <w:szCs w:val="18"/>
              </w:rPr>
            </w:pPr>
            <w:r>
              <w:rPr>
                <w:rFonts w:ascii="Arial" w:hAnsi="Arial" w:cs="Arial"/>
                <w:sz w:val="18"/>
                <w:szCs w:val="18"/>
              </w:rPr>
              <w:t>604.139</w:t>
            </w:r>
          </w:p>
        </w:tc>
      </w:tr>
      <w:tr w:rsidR="00A37CCB" w:rsidRPr="00D6696E" w14:paraId="5F7ECFA5" w14:textId="77777777" w:rsidTr="00AF6412">
        <w:tc>
          <w:tcPr>
            <w:tcW w:w="3537" w:type="dxa"/>
          </w:tcPr>
          <w:p w14:paraId="5642FF44" w14:textId="77777777" w:rsidR="00A37CCB" w:rsidRPr="00D6696E" w:rsidRDefault="00A37CCB" w:rsidP="002F7BBD">
            <w:pPr>
              <w:rPr>
                <w:rFonts w:ascii="Arial" w:hAnsi="Arial" w:cs="Arial"/>
                <w:sz w:val="18"/>
                <w:szCs w:val="18"/>
              </w:rPr>
            </w:pPr>
            <w:r w:rsidRPr="00D6696E">
              <w:rPr>
                <w:rFonts w:ascii="Arial" w:hAnsi="Arial" w:cs="Arial"/>
                <w:sz w:val="18"/>
                <w:szCs w:val="18"/>
              </w:rPr>
              <w:t>Impuesto a las ganancias</w:t>
            </w:r>
          </w:p>
        </w:tc>
        <w:tc>
          <w:tcPr>
            <w:tcW w:w="1571" w:type="dxa"/>
            <w:tcBorders>
              <w:bottom w:val="single" w:sz="4" w:space="0" w:color="auto"/>
            </w:tcBorders>
          </w:tcPr>
          <w:p w14:paraId="6347B688" w14:textId="77777777" w:rsidR="00A37CCB" w:rsidRPr="00E61922" w:rsidRDefault="00A37CCB" w:rsidP="002F7BBD">
            <w:pPr>
              <w:jc w:val="right"/>
              <w:rPr>
                <w:rFonts w:ascii="Arial" w:hAnsi="Arial" w:cs="Arial"/>
                <w:sz w:val="18"/>
                <w:szCs w:val="18"/>
              </w:rPr>
            </w:pPr>
            <w:r>
              <w:rPr>
                <w:rFonts w:ascii="Arial" w:hAnsi="Arial" w:cs="Arial"/>
                <w:sz w:val="18"/>
                <w:szCs w:val="18"/>
              </w:rPr>
              <w:t>30.559</w:t>
            </w:r>
          </w:p>
        </w:tc>
        <w:tc>
          <w:tcPr>
            <w:tcW w:w="232" w:type="dxa"/>
          </w:tcPr>
          <w:p w14:paraId="51326FA6" w14:textId="77777777" w:rsidR="00A37CCB" w:rsidRPr="001429C4" w:rsidRDefault="00A37CCB" w:rsidP="002F7BBD">
            <w:pPr>
              <w:jc w:val="right"/>
              <w:rPr>
                <w:rFonts w:ascii="Arial" w:hAnsi="Arial" w:cs="Arial"/>
                <w:sz w:val="18"/>
                <w:szCs w:val="18"/>
              </w:rPr>
            </w:pPr>
          </w:p>
        </w:tc>
        <w:tc>
          <w:tcPr>
            <w:tcW w:w="1458" w:type="dxa"/>
            <w:tcBorders>
              <w:bottom w:val="single" w:sz="4" w:space="0" w:color="auto"/>
            </w:tcBorders>
          </w:tcPr>
          <w:p w14:paraId="16F210E5" w14:textId="77777777" w:rsidR="00A37CCB" w:rsidRPr="00E61922" w:rsidRDefault="00A37CCB" w:rsidP="002F7BBD">
            <w:pPr>
              <w:jc w:val="right"/>
              <w:rPr>
                <w:rFonts w:ascii="Arial" w:hAnsi="Arial" w:cs="Arial"/>
                <w:sz w:val="18"/>
                <w:szCs w:val="18"/>
              </w:rPr>
            </w:pPr>
            <w:r w:rsidRPr="001429C4">
              <w:rPr>
                <w:rFonts w:ascii="Arial" w:hAnsi="Arial" w:cs="Arial"/>
                <w:sz w:val="18"/>
                <w:szCs w:val="18"/>
              </w:rPr>
              <w:t>(</w:t>
            </w:r>
            <w:r>
              <w:rPr>
                <w:rFonts w:ascii="Arial" w:hAnsi="Arial" w:cs="Arial"/>
                <w:sz w:val="18"/>
                <w:szCs w:val="18"/>
              </w:rPr>
              <w:t>195.896</w:t>
            </w:r>
            <w:r w:rsidRPr="001429C4">
              <w:rPr>
                <w:rFonts w:ascii="Arial" w:hAnsi="Arial" w:cs="Arial"/>
                <w:sz w:val="18"/>
                <w:szCs w:val="18"/>
              </w:rPr>
              <w:t>)</w:t>
            </w:r>
          </w:p>
        </w:tc>
      </w:tr>
      <w:tr w:rsidR="00A37CCB" w:rsidRPr="00D6696E" w14:paraId="6E6AE894" w14:textId="77777777" w:rsidTr="00AF6412">
        <w:tc>
          <w:tcPr>
            <w:tcW w:w="3537" w:type="dxa"/>
          </w:tcPr>
          <w:p w14:paraId="1EF0DE76" w14:textId="77777777" w:rsidR="00A37CCB" w:rsidRPr="00D6696E" w:rsidRDefault="00A37CCB" w:rsidP="002F7BBD">
            <w:pPr>
              <w:rPr>
                <w:rFonts w:ascii="Arial" w:hAnsi="Arial" w:cs="Arial"/>
                <w:sz w:val="18"/>
                <w:szCs w:val="18"/>
              </w:rPr>
            </w:pPr>
            <w:r w:rsidRPr="00D6696E">
              <w:rPr>
                <w:rFonts w:ascii="Arial" w:hAnsi="Arial" w:cs="Arial"/>
                <w:sz w:val="18"/>
                <w:szCs w:val="18"/>
              </w:rPr>
              <w:t>Resultado neto del período</w:t>
            </w:r>
          </w:p>
        </w:tc>
        <w:tc>
          <w:tcPr>
            <w:tcW w:w="1571" w:type="dxa"/>
            <w:tcBorders>
              <w:top w:val="single" w:sz="4" w:space="0" w:color="auto"/>
              <w:bottom w:val="double" w:sz="4" w:space="0" w:color="auto"/>
            </w:tcBorders>
          </w:tcPr>
          <w:p w14:paraId="19930F77" w14:textId="487BD980" w:rsidR="00A37CCB" w:rsidRPr="00E61922" w:rsidRDefault="0011188B" w:rsidP="0011188B">
            <w:pPr>
              <w:jc w:val="right"/>
              <w:rPr>
                <w:rFonts w:ascii="Arial" w:hAnsi="Arial" w:cs="Arial"/>
                <w:sz w:val="18"/>
                <w:szCs w:val="18"/>
              </w:rPr>
            </w:pPr>
            <w:r>
              <w:rPr>
                <w:rFonts w:ascii="Arial" w:hAnsi="Arial" w:cs="Arial"/>
                <w:sz w:val="18"/>
                <w:szCs w:val="18"/>
              </w:rPr>
              <w:t>885</w:t>
            </w:r>
            <w:r w:rsidR="00A37CCB">
              <w:rPr>
                <w:rFonts w:ascii="Arial" w:hAnsi="Arial" w:cs="Arial"/>
                <w:sz w:val="18"/>
                <w:szCs w:val="18"/>
              </w:rPr>
              <w:t>.</w:t>
            </w:r>
            <w:r>
              <w:rPr>
                <w:rFonts w:ascii="Arial" w:hAnsi="Arial" w:cs="Arial"/>
                <w:sz w:val="18"/>
                <w:szCs w:val="18"/>
              </w:rPr>
              <w:t>042</w:t>
            </w:r>
          </w:p>
        </w:tc>
        <w:tc>
          <w:tcPr>
            <w:tcW w:w="232" w:type="dxa"/>
          </w:tcPr>
          <w:p w14:paraId="39C4FD5B" w14:textId="77777777" w:rsidR="00A37CCB" w:rsidRPr="00E61922" w:rsidRDefault="00A37CCB" w:rsidP="002F7BBD">
            <w:pPr>
              <w:jc w:val="right"/>
              <w:rPr>
                <w:rFonts w:ascii="Arial" w:hAnsi="Arial" w:cs="Arial"/>
                <w:sz w:val="18"/>
                <w:szCs w:val="18"/>
              </w:rPr>
            </w:pPr>
          </w:p>
        </w:tc>
        <w:tc>
          <w:tcPr>
            <w:tcW w:w="1458" w:type="dxa"/>
            <w:tcBorders>
              <w:top w:val="single" w:sz="4" w:space="0" w:color="auto"/>
              <w:bottom w:val="double" w:sz="4" w:space="0" w:color="auto"/>
            </w:tcBorders>
          </w:tcPr>
          <w:p w14:paraId="55385D94" w14:textId="77777777" w:rsidR="00A37CCB" w:rsidRPr="00E61922" w:rsidRDefault="00A37CCB" w:rsidP="002F7BBD">
            <w:pPr>
              <w:jc w:val="right"/>
              <w:rPr>
                <w:rFonts w:ascii="Arial" w:hAnsi="Arial" w:cs="Arial"/>
                <w:sz w:val="18"/>
                <w:szCs w:val="18"/>
              </w:rPr>
            </w:pPr>
            <w:r>
              <w:rPr>
                <w:rFonts w:ascii="Arial" w:hAnsi="Arial" w:cs="Arial"/>
                <w:sz w:val="18"/>
                <w:szCs w:val="18"/>
              </w:rPr>
              <w:t>408.243</w:t>
            </w:r>
          </w:p>
        </w:tc>
      </w:tr>
      <w:tr w:rsidR="00A37CCB" w:rsidRPr="00D6696E" w14:paraId="32372AF8" w14:textId="77777777" w:rsidTr="00AF6412">
        <w:tc>
          <w:tcPr>
            <w:tcW w:w="3537" w:type="dxa"/>
          </w:tcPr>
          <w:p w14:paraId="16697299" w14:textId="77777777" w:rsidR="00A37CCB" w:rsidRPr="00D6696E" w:rsidRDefault="00A37CCB" w:rsidP="002F7BBD">
            <w:pPr>
              <w:rPr>
                <w:rFonts w:ascii="Arial" w:hAnsi="Arial" w:cs="Arial"/>
                <w:sz w:val="18"/>
                <w:szCs w:val="18"/>
              </w:rPr>
            </w:pPr>
            <w:r w:rsidRPr="00D6696E">
              <w:rPr>
                <w:rFonts w:ascii="Arial" w:hAnsi="Arial" w:cs="Arial"/>
                <w:sz w:val="18"/>
                <w:szCs w:val="18"/>
              </w:rPr>
              <w:t>Otros resultados integrales</w:t>
            </w:r>
          </w:p>
        </w:tc>
        <w:tc>
          <w:tcPr>
            <w:tcW w:w="1571" w:type="dxa"/>
            <w:tcBorders>
              <w:top w:val="double" w:sz="4" w:space="0" w:color="auto"/>
              <w:bottom w:val="single" w:sz="4" w:space="0" w:color="auto"/>
            </w:tcBorders>
          </w:tcPr>
          <w:p w14:paraId="665E22BC" w14:textId="361F4547" w:rsidR="00A37CCB" w:rsidRPr="00D6696E" w:rsidRDefault="00A37CCB" w:rsidP="0011188B">
            <w:pPr>
              <w:jc w:val="right"/>
              <w:rPr>
                <w:rFonts w:ascii="Arial" w:hAnsi="Arial" w:cs="Arial"/>
                <w:sz w:val="18"/>
                <w:szCs w:val="18"/>
              </w:rPr>
            </w:pPr>
            <w:r>
              <w:rPr>
                <w:rFonts w:ascii="Arial" w:hAnsi="Arial" w:cs="Arial"/>
                <w:sz w:val="18"/>
                <w:szCs w:val="18"/>
              </w:rPr>
              <w:t>1.</w:t>
            </w:r>
            <w:r w:rsidR="0011188B">
              <w:rPr>
                <w:rFonts w:ascii="Arial" w:hAnsi="Arial" w:cs="Arial"/>
                <w:sz w:val="18"/>
                <w:szCs w:val="18"/>
              </w:rPr>
              <w:t>512</w:t>
            </w:r>
            <w:r>
              <w:rPr>
                <w:rFonts w:ascii="Arial" w:hAnsi="Arial" w:cs="Arial"/>
                <w:sz w:val="18"/>
                <w:szCs w:val="18"/>
              </w:rPr>
              <w:t>.</w:t>
            </w:r>
            <w:r w:rsidR="0011188B">
              <w:rPr>
                <w:rFonts w:ascii="Arial" w:hAnsi="Arial" w:cs="Arial"/>
                <w:sz w:val="18"/>
                <w:szCs w:val="18"/>
              </w:rPr>
              <w:t>647</w:t>
            </w:r>
          </w:p>
        </w:tc>
        <w:tc>
          <w:tcPr>
            <w:tcW w:w="232" w:type="dxa"/>
          </w:tcPr>
          <w:p w14:paraId="44676741" w14:textId="77777777" w:rsidR="00A37CCB" w:rsidRPr="001429C4" w:rsidRDefault="00A37CCB" w:rsidP="002F7BBD">
            <w:pPr>
              <w:jc w:val="right"/>
              <w:rPr>
                <w:rFonts w:ascii="Arial" w:hAnsi="Arial" w:cs="Arial"/>
                <w:sz w:val="18"/>
                <w:szCs w:val="18"/>
              </w:rPr>
            </w:pPr>
          </w:p>
        </w:tc>
        <w:tc>
          <w:tcPr>
            <w:tcW w:w="1458" w:type="dxa"/>
            <w:tcBorders>
              <w:top w:val="double" w:sz="4" w:space="0" w:color="auto"/>
              <w:bottom w:val="single" w:sz="4" w:space="0" w:color="auto"/>
            </w:tcBorders>
          </w:tcPr>
          <w:p w14:paraId="4DF1041A" w14:textId="77777777" w:rsidR="00A37CCB" w:rsidRPr="00D6696E" w:rsidRDefault="00A37CCB" w:rsidP="002F7BBD">
            <w:pPr>
              <w:jc w:val="right"/>
              <w:rPr>
                <w:rFonts w:ascii="Arial" w:hAnsi="Arial" w:cs="Arial"/>
                <w:sz w:val="18"/>
                <w:szCs w:val="18"/>
              </w:rPr>
            </w:pPr>
            <w:r>
              <w:rPr>
                <w:rFonts w:ascii="Arial" w:hAnsi="Arial" w:cs="Arial"/>
                <w:sz w:val="18"/>
                <w:szCs w:val="18"/>
              </w:rPr>
              <w:t>342.937</w:t>
            </w:r>
          </w:p>
        </w:tc>
      </w:tr>
      <w:tr w:rsidR="00A37CCB" w:rsidRPr="00D6696E" w14:paraId="646708F8" w14:textId="77777777" w:rsidTr="00AF6412">
        <w:tc>
          <w:tcPr>
            <w:tcW w:w="3537" w:type="dxa"/>
          </w:tcPr>
          <w:p w14:paraId="0978378D" w14:textId="77777777" w:rsidR="00A37CCB" w:rsidRPr="00D6696E" w:rsidRDefault="00A37CCB" w:rsidP="002F7BBD">
            <w:pPr>
              <w:rPr>
                <w:rFonts w:ascii="Arial" w:hAnsi="Arial" w:cs="Arial"/>
                <w:sz w:val="18"/>
                <w:szCs w:val="18"/>
              </w:rPr>
            </w:pPr>
            <w:r w:rsidRPr="00D6696E">
              <w:rPr>
                <w:rFonts w:ascii="Arial" w:hAnsi="Arial" w:cs="Arial"/>
                <w:sz w:val="18"/>
                <w:szCs w:val="18"/>
              </w:rPr>
              <w:t>Resultado integral del período</w:t>
            </w:r>
          </w:p>
        </w:tc>
        <w:tc>
          <w:tcPr>
            <w:tcW w:w="1571" w:type="dxa"/>
            <w:tcBorders>
              <w:top w:val="single" w:sz="4" w:space="0" w:color="auto"/>
              <w:bottom w:val="double" w:sz="4" w:space="0" w:color="auto"/>
            </w:tcBorders>
          </w:tcPr>
          <w:p w14:paraId="63F7CC53" w14:textId="45F1C56E" w:rsidR="00A37CCB" w:rsidRPr="00E61922" w:rsidRDefault="00A37CCB" w:rsidP="0011188B">
            <w:pPr>
              <w:jc w:val="right"/>
              <w:rPr>
                <w:rFonts w:ascii="Arial" w:hAnsi="Arial" w:cs="Arial"/>
                <w:sz w:val="18"/>
                <w:szCs w:val="18"/>
              </w:rPr>
            </w:pPr>
            <w:r>
              <w:rPr>
                <w:rFonts w:ascii="Arial" w:hAnsi="Arial" w:cs="Arial"/>
                <w:sz w:val="18"/>
                <w:szCs w:val="18"/>
              </w:rPr>
              <w:t>2</w:t>
            </w:r>
            <w:r w:rsidRPr="00E61922">
              <w:rPr>
                <w:rFonts w:ascii="Arial" w:hAnsi="Arial" w:cs="Arial"/>
                <w:sz w:val="18"/>
                <w:szCs w:val="18"/>
              </w:rPr>
              <w:t>.</w:t>
            </w:r>
            <w:r>
              <w:rPr>
                <w:rFonts w:ascii="Arial" w:hAnsi="Arial" w:cs="Arial"/>
                <w:sz w:val="18"/>
                <w:szCs w:val="18"/>
              </w:rPr>
              <w:t>397.</w:t>
            </w:r>
            <w:r w:rsidR="0011188B">
              <w:rPr>
                <w:rFonts w:ascii="Arial" w:hAnsi="Arial" w:cs="Arial"/>
                <w:sz w:val="18"/>
                <w:szCs w:val="18"/>
              </w:rPr>
              <w:t>689</w:t>
            </w:r>
          </w:p>
        </w:tc>
        <w:tc>
          <w:tcPr>
            <w:tcW w:w="232" w:type="dxa"/>
          </w:tcPr>
          <w:p w14:paraId="34667D85" w14:textId="77777777" w:rsidR="00A37CCB" w:rsidRPr="00E61922" w:rsidRDefault="00A37CCB" w:rsidP="002F7BBD">
            <w:pPr>
              <w:jc w:val="right"/>
              <w:rPr>
                <w:rFonts w:ascii="Arial" w:hAnsi="Arial" w:cs="Arial"/>
                <w:sz w:val="18"/>
                <w:szCs w:val="18"/>
              </w:rPr>
            </w:pPr>
          </w:p>
        </w:tc>
        <w:tc>
          <w:tcPr>
            <w:tcW w:w="1458" w:type="dxa"/>
            <w:tcBorders>
              <w:top w:val="single" w:sz="4" w:space="0" w:color="auto"/>
              <w:bottom w:val="double" w:sz="4" w:space="0" w:color="auto"/>
            </w:tcBorders>
          </w:tcPr>
          <w:p w14:paraId="5AEA2A56" w14:textId="77777777" w:rsidR="00A37CCB" w:rsidRPr="00E61922" w:rsidRDefault="00A37CCB" w:rsidP="002F7BBD">
            <w:pPr>
              <w:jc w:val="right"/>
              <w:rPr>
                <w:rFonts w:ascii="Arial" w:hAnsi="Arial" w:cs="Arial"/>
                <w:sz w:val="18"/>
                <w:szCs w:val="18"/>
              </w:rPr>
            </w:pPr>
            <w:r>
              <w:rPr>
                <w:rFonts w:ascii="Arial" w:hAnsi="Arial" w:cs="Arial"/>
                <w:sz w:val="18"/>
                <w:szCs w:val="18"/>
              </w:rPr>
              <w:t>751.180</w:t>
            </w:r>
          </w:p>
        </w:tc>
      </w:tr>
    </w:tbl>
    <w:p w14:paraId="5FD0093A" w14:textId="77777777" w:rsidR="00A37CCB" w:rsidRDefault="00A37CCB" w:rsidP="002F7BBD">
      <w:pPr>
        <w:ind w:left="360"/>
        <w:rPr>
          <w:rFonts w:ascii="Tahoma" w:hAnsi="Tahoma" w:cs="Tahoma"/>
          <w:b/>
          <w:color w:val="000000"/>
          <w:sz w:val="18"/>
          <w:szCs w:val="18"/>
        </w:rPr>
      </w:pPr>
    </w:p>
    <w:p w14:paraId="4AFEEEEE" w14:textId="77777777" w:rsidR="00A37CCB" w:rsidRPr="00E61922" w:rsidRDefault="00A37CCB" w:rsidP="002F7BBD">
      <w:pPr>
        <w:ind w:left="360"/>
        <w:rPr>
          <w:rFonts w:ascii="Tahoma" w:hAnsi="Tahoma" w:cs="Tahoma"/>
          <w:b/>
          <w:color w:val="000000"/>
          <w:sz w:val="18"/>
          <w:szCs w:val="18"/>
        </w:rPr>
      </w:pPr>
    </w:p>
    <w:p w14:paraId="3120F9C7" w14:textId="0A3CD952" w:rsidR="00A37CCB" w:rsidRPr="00E61922" w:rsidRDefault="00A37CCB" w:rsidP="002F7BBD">
      <w:pPr>
        <w:numPr>
          <w:ilvl w:val="0"/>
          <w:numId w:val="20"/>
        </w:numPr>
        <w:rPr>
          <w:rFonts w:ascii="Tahoma" w:hAnsi="Tahoma" w:cs="Tahoma"/>
          <w:b/>
          <w:color w:val="000000"/>
          <w:sz w:val="18"/>
          <w:szCs w:val="18"/>
        </w:rPr>
      </w:pPr>
      <w:r w:rsidRPr="00D6696E">
        <w:rPr>
          <w:rFonts w:ascii="Arial" w:hAnsi="Arial" w:cs="Arial"/>
          <w:b/>
          <w:color w:val="000000"/>
          <w:sz w:val="18"/>
          <w:szCs w:val="18"/>
          <w:lang w:val="es-ES_tradnl"/>
        </w:rPr>
        <w:t xml:space="preserve">Estructura del flujo de efectivo </w:t>
      </w:r>
      <w:r w:rsidR="00922121">
        <w:rPr>
          <w:rFonts w:ascii="Arial" w:hAnsi="Arial" w:cs="Arial"/>
          <w:b/>
          <w:color w:val="000000"/>
          <w:sz w:val="18"/>
          <w:szCs w:val="18"/>
          <w:lang w:val="es-ES_tradnl"/>
        </w:rPr>
        <w:t>condensada</w:t>
      </w:r>
      <w:r w:rsidRPr="00D6696E">
        <w:rPr>
          <w:rFonts w:ascii="Arial" w:hAnsi="Arial" w:cs="Arial"/>
          <w:b/>
          <w:color w:val="000000"/>
          <w:sz w:val="18"/>
          <w:szCs w:val="18"/>
          <w:lang w:val="es-ES_tradnl"/>
        </w:rPr>
        <w:t xml:space="preserve"> comparativa</w:t>
      </w:r>
    </w:p>
    <w:p w14:paraId="591B0E8C" w14:textId="77777777" w:rsidR="00A37CCB" w:rsidRPr="00E61922" w:rsidRDefault="00A37CCB" w:rsidP="002F7BBD">
      <w:pPr>
        <w:rPr>
          <w:rFonts w:ascii="Arial" w:hAnsi="Arial"/>
          <w:sz w:val="18"/>
          <w:szCs w:val="18"/>
        </w:rPr>
      </w:pPr>
    </w:p>
    <w:tbl>
      <w:tblPr>
        <w:tblW w:w="7751" w:type="dxa"/>
        <w:tblInd w:w="284" w:type="dxa"/>
        <w:tblLayout w:type="fixed"/>
        <w:tblLook w:val="01E0" w:firstRow="1" w:lastRow="1" w:firstColumn="1" w:lastColumn="1" w:noHBand="0" w:noVBand="0"/>
      </w:tblPr>
      <w:tblGrid>
        <w:gridCol w:w="4252"/>
        <w:gridCol w:w="1701"/>
        <w:gridCol w:w="239"/>
        <w:gridCol w:w="1559"/>
      </w:tblGrid>
      <w:tr w:rsidR="00A37CCB" w:rsidRPr="00D6696E" w14:paraId="3A203293" w14:textId="77777777" w:rsidTr="00AF6412">
        <w:trPr>
          <w:trHeight w:val="177"/>
        </w:trPr>
        <w:tc>
          <w:tcPr>
            <w:tcW w:w="4252" w:type="dxa"/>
          </w:tcPr>
          <w:p w14:paraId="7E0A0718" w14:textId="77777777" w:rsidR="00A37CCB" w:rsidRPr="00D6696E" w:rsidRDefault="00A37CCB" w:rsidP="002F7BBD">
            <w:pPr>
              <w:rPr>
                <w:rFonts w:ascii="Arial" w:hAnsi="Arial" w:cs="Arial"/>
                <w:b/>
                <w:sz w:val="18"/>
                <w:szCs w:val="18"/>
              </w:rPr>
            </w:pPr>
          </w:p>
        </w:tc>
        <w:tc>
          <w:tcPr>
            <w:tcW w:w="1701" w:type="dxa"/>
            <w:tcBorders>
              <w:bottom w:val="single" w:sz="4" w:space="0" w:color="auto"/>
            </w:tcBorders>
            <w:hideMark/>
          </w:tcPr>
          <w:p w14:paraId="61BF15AF" w14:textId="77777777" w:rsidR="00A37CCB" w:rsidRPr="00D6696E" w:rsidRDefault="00A37CCB" w:rsidP="002F7BBD">
            <w:pPr>
              <w:jc w:val="center"/>
              <w:rPr>
                <w:rFonts w:ascii="Arial" w:hAnsi="Arial" w:cs="Arial"/>
                <w:b/>
                <w:sz w:val="18"/>
                <w:szCs w:val="18"/>
              </w:rPr>
            </w:pPr>
            <w:r w:rsidRPr="00D6696E">
              <w:rPr>
                <w:rFonts w:ascii="Arial" w:hAnsi="Arial" w:cs="Arial"/>
                <w:b/>
                <w:sz w:val="18"/>
                <w:szCs w:val="18"/>
              </w:rPr>
              <w:t>3</w:t>
            </w:r>
            <w:r>
              <w:rPr>
                <w:rFonts w:ascii="Arial" w:hAnsi="Arial" w:cs="Arial"/>
                <w:b/>
                <w:sz w:val="18"/>
                <w:szCs w:val="18"/>
              </w:rPr>
              <w:t>1</w:t>
            </w:r>
            <w:r w:rsidRPr="00D6696E">
              <w:rPr>
                <w:rFonts w:ascii="Arial" w:hAnsi="Arial" w:cs="Arial"/>
                <w:b/>
                <w:sz w:val="18"/>
                <w:szCs w:val="18"/>
              </w:rPr>
              <w:t>/</w:t>
            </w:r>
            <w:r>
              <w:rPr>
                <w:rFonts w:ascii="Arial" w:hAnsi="Arial" w:cs="Arial"/>
                <w:b/>
                <w:sz w:val="18"/>
                <w:szCs w:val="18"/>
              </w:rPr>
              <w:t>03</w:t>
            </w:r>
            <w:r w:rsidRPr="00D6696E">
              <w:rPr>
                <w:rFonts w:ascii="Arial" w:hAnsi="Arial" w:cs="Arial"/>
                <w:b/>
                <w:sz w:val="18"/>
                <w:szCs w:val="18"/>
              </w:rPr>
              <w:t>/201</w:t>
            </w:r>
            <w:r>
              <w:rPr>
                <w:rFonts w:ascii="Arial" w:hAnsi="Arial" w:cs="Arial"/>
                <w:b/>
                <w:sz w:val="18"/>
                <w:szCs w:val="18"/>
              </w:rPr>
              <w:t>9</w:t>
            </w:r>
          </w:p>
        </w:tc>
        <w:tc>
          <w:tcPr>
            <w:tcW w:w="239" w:type="dxa"/>
          </w:tcPr>
          <w:p w14:paraId="7AAFBF0D" w14:textId="77777777" w:rsidR="00A37CCB" w:rsidRPr="00D6696E" w:rsidRDefault="00A37CCB" w:rsidP="002F7BBD">
            <w:pPr>
              <w:jc w:val="center"/>
              <w:rPr>
                <w:rFonts w:ascii="Arial" w:hAnsi="Arial" w:cs="Arial"/>
                <w:b/>
                <w:sz w:val="18"/>
                <w:szCs w:val="18"/>
              </w:rPr>
            </w:pPr>
          </w:p>
        </w:tc>
        <w:tc>
          <w:tcPr>
            <w:tcW w:w="1559" w:type="dxa"/>
            <w:tcBorders>
              <w:bottom w:val="single" w:sz="4" w:space="0" w:color="auto"/>
            </w:tcBorders>
            <w:vAlign w:val="bottom"/>
          </w:tcPr>
          <w:p w14:paraId="434145D1" w14:textId="77777777" w:rsidR="00A37CCB" w:rsidRPr="00D6696E" w:rsidRDefault="00A37CCB" w:rsidP="002F7BBD">
            <w:pPr>
              <w:jc w:val="center"/>
              <w:rPr>
                <w:rFonts w:ascii="Arial" w:hAnsi="Arial" w:cs="Arial"/>
                <w:b/>
                <w:sz w:val="18"/>
                <w:szCs w:val="18"/>
              </w:rPr>
            </w:pPr>
            <w:r>
              <w:rPr>
                <w:rFonts w:ascii="Arial" w:hAnsi="Arial" w:cs="Arial"/>
                <w:b/>
                <w:sz w:val="18"/>
                <w:szCs w:val="18"/>
              </w:rPr>
              <w:t>31/03/2018</w:t>
            </w:r>
          </w:p>
        </w:tc>
      </w:tr>
      <w:tr w:rsidR="00A37CCB" w:rsidRPr="00D6696E" w14:paraId="76E08259" w14:textId="77777777" w:rsidTr="00AF6412">
        <w:trPr>
          <w:trHeight w:val="300"/>
        </w:trPr>
        <w:tc>
          <w:tcPr>
            <w:tcW w:w="4252" w:type="dxa"/>
            <w:vAlign w:val="bottom"/>
            <w:hideMark/>
          </w:tcPr>
          <w:p w14:paraId="00410E78" w14:textId="77777777" w:rsidR="00A37CCB" w:rsidRPr="00D6696E" w:rsidRDefault="00A37CCB" w:rsidP="002F7BBD">
            <w:pPr>
              <w:pStyle w:val="0-texto"/>
              <w:rPr>
                <w:rFonts w:ascii="Arial" w:hAnsi="Arial" w:cs="Arial"/>
                <w:sz w:val="18"/>
                <w:szCs w:val="18"/>
                <w:lang w:val="es-AR"/>
              </w:rPr>
            </w:pPr>
            <w:r w:rsidRPr="00D6696E">
              <w:rPr>
                <w:rFonts w:ascii="Arial" w:hAnsi="Arial" w:cs="Arial"/>
                <w:sz w:val="18"/>
                <w:szCs w:val="18"/>
                <w:lang w:val="es-AR"/>
              </w:rPr>
              <w:t xml:space="preserve">Flujo neto de efectivo generado por (utilizado en) las actividades </w:t>
            </w:r>
            <w:r>
              <w:rPr>
                <w:rFonts w:ascii="Arial" w:hAnsi="Arial" w:cs="Arial"/>
                <w:sz w:val="18"/>
                <w:szCs w:val="18"/>
                <w:lang w:val="es-AR"/>
              </w:rPr>
              <w:t>de operación</w:t>
            </w:r>
          </w:p>
        </w:tc>
        <w:tc>
          <w:tcPr>
            <w:tcW w:w="1701" w:type="dxa"/>
            <w:tcBorders>
              <w:top w:val="single" w:sz="4" w:space="0" w:color="auto"/>
            </w:tcBorders>
            <w:shd w:val="clear" w:color="auto" w:fill="auto"/>
            <w:vAlign w:val="bottom"/>
          </w:tcPr>
          <w:p w14:paraId="5AD4B5A2" w14:textId="4C189976" w:rsidR="00A37CCB" w:rsidRPr="00A44920" w:rsidRDefault="002F7BBD" w:rsidP="00F267B0">
            <w:pPr>
              <w:tabs>
                <w:tab w:val="decimal" w:pos="777"/>
              </w:tabs>
              <w:jc w:val="right"/>
              <w:rPr>
                <w:rFonts w:ascii="Arial" w:hAnsi="Arial" w:cs="Arial"/>
                <w:sz w:val="18"/>
                <w:szCs w:val="18"/>
              </w:rPr>
            </w:pPr>
            <w:r w:rsidRPr="002F7BBD">
              <w:rPr>
                <w:rFonts w:ascii="Arial" w:hAnsi="Arial" w:cs="Arial"/>
                <w:sz w:val="18"/>
                <w:szCs w:val="18"/>
              </w:rPr>
              <w:t>1.</w:t>
            </w:r>
            <w:r w:rsidR="00F267B0">
              <w:rPr>
                <w:rFonts w:ascii="Arial" w:hAnsi="Arial" w:cs="Arial"/>
                <w:sz w:val="18"/>
                <w:szCs w:val="18"/>
              </w:rPr>
              <w:t>009</w:t>
            </w:r>
            <w:r w:rsidRPr="002F7BBD">
              <w:rPr>
                <w:rFonts w:ascii="Arial" w:hAnsi="Arial" w:cs="Arial"/>
                <w:sz w:val="18"/>
                <w:szCs w:val="18"/>
              </w:rPr>
              <w:t>.</w:t>
            </w:r>
            <w:r w:rsidR="00F267B0">
              <w:rPr>
                <w:rFonts w:ascii="Arial" w:hAnsi="Arial" w:cs="Arial"/>
                <w:sz w:val="18"/>
                <w:szCs w:val="18"/>
              </w:rPr>
              <w:t>532</w:t>
            </w:r>
          </w:p>
        </w:tc>
        <w:tc>
          <w:tcPr>
            <w:tcW w:w="239" w:type="dxa"/>
          </w:tcPr>
          <w:p w14:paraId="2D48EFDB" w14:textId="77777777" w:rsidR="00A37CCB" w:rsidRPr="00A44920" w:rsidRDefault="00A37CCB" w:rsidP="002F7BBD">
            <w:pPr>
              <w:tabs>
                <w:tab w:val="decimal" w:pos="777"/>
              </w:tabs>
              <w:jc w:val="right"/>
              <w:rPr>
                <w:rFonts w:ascii="Arial" w:hAnsi="Arial" w:cs="Arial"/>
                <w:sz w:val="18"/>
                <w:szCs w:val="18"/>
              </w:rPr>
            </w:pPr>
          </w:p>
        </w:tc>
        <w:tc>
          <w:tcPr>
            <w:tcW w:w="1559" w:type="dxa"/>
            <w:tcBorders>
              <w:top w:val="single" w:sz="4" w:space="0" w:color="auto"/>
            </w:tcBorders>
            <w:vAlign w:val="bottom"/>
          </w:tcPr>
          <w:p w14:paraId="62266AEA" w14:textId="77777777" w:rsidR="00A37CCB" w:rsidRPr="00A44920" w:rsidRDefault="00A37CCB" w:rsidP="002F7BBD">
            <w:pPr>
              <w:tabs>
                <w:tab w:val="decimal" w:pos="777"/>
              </w:tabs>
              <w:jc w:val="right"/>
              <w:rPr>
                <w:rFonts w:ascii="Arial" w:hAnsi="Arial" w:cs="Arial"/>
                <w:sz w:val="18"/>
                <w:szCs w:val="18"/>
              </w:rPr>
            </w:pPr>
            <w:r>
              <w:rPr>
                <w:rFonts w:ascii="Arial" w:hAnsi="Arial" w:cs="Arial"/>
                <w:sz w:val="18"/>
                <w:szCs w:val="18"/>
              </w:rPr>
              <w:t>399.090</w:t>
            </w:r>
          </w:p>
        </w:tc>
      </w:tr>
      <w:tr w:rsidR="00A37CCB" w:rsidRPr="00D6696E" w14:paraId="7D7F683F" w14:textId="77777777" w:rsidTr="00AF6412">
        <w:tc>
          <w:tcPr>
            <w:tcW w:w="4252" w:type="dxa"/>
            <w:vAlign w:val="bottom"/>
            <w:hideMark/>
          </w:tcPr>
          <w:p w14:paraId="1DF58D64" w14:textId="77777777" w:rsidR="00A37CCB" w:rsidRPr="00D6696E" w:rsidRDefault="00A37CCB" w:rsidP="002F7BBD">
            <w:pPr>
              <w:pStyle w:val="0-texto"/>
              <w:rPr>
                <w:rFonts w:ascii="Arial" w:hAnsi="Arial" w:cs="Arial"/>
                <w:sz w:val="18"/>
                <w:szCs w:val="18"/>
                <w:lang w:val="es-AR"/>
              </w:rPr>
            </w:pPr>
            <w:r w:rsidRPr="00D6696E">
              <w:rPr>
                <w:rFonts w:ascii="Arial" w:hAnsi="Arial" w:cs="Arial"/>
                <w:sz w:val="18"/>
                <w:szCs w:val="18"/>
                <w:lang w:val="es-AR"/>
              </w:rPr>
              <w:t>Flujo neto de efectivo generado por (utilizado en) las actividades de inversión</w:t>
            </w:r>
          </w:p>
        </w:tc>
        <w:tc>
          <w:tcPr>
            <w:tcW w:w="1701" w:type="dxa"/>
            <w:shd w:val="clear" w:color="auto" w:fill="auto"/>
            <w:vAlign w:val="bottom"/>
          </w:tcPr>
          <w:p w14:paraId="703DEEF2" w14:textId="29F93DD4" w:rsidR="00A37CCB" w:rsidRPr="00A44920" w:rsidRDefault="00F267B0" w:rsidP="00F267B0">
            <w:pPr>
              <w:tabs>
                <w:tab w:val="decimal" w:pos="777"/>
              </w:tabs>
              <w:jc w:val="right"/>
              <w:rPr>
                <w:rFonts w:ascii="Arial" w:hAnsi="Arial" w:cs="Arial"/>
                <w:sz w:val="18"/>
                <w:szCs w:val="18"/>
              </w:rPr>
            </w:pPr>
            <w:r>
              <w:rPr>
                <w:rFonts w:ascii="Arial" w:hAnsi="Arial" w:cs="Arial"/>
                <w:sz w:val="18"/>
                <w:szCs w:val="18"/>
              </w:rPr>
              <w:t>9</w:t>
            </w:r>
            <w:r w:rsidR="002F7BBD" w:rsidRPr="002F7BBD">
              <w:rPr>
                <w:rFonts w:ascii="Arial" w:hAnsi="Arial" w:cs="Arial"/>
                <w:sz w:val="18"/>
                <w:szCs w:val="18"/>
              </w:rPr>
              <w:t>.</w:t>
            </w:r>
            <w:r>
              <w:rPr>
                <w:rFonts w:ascii="Arial" w:hAnsi="Arial" w:cs="Arial"/>
                <w:sz w:val="18"/>
                <w:szCs w:val="18"/>
              </w:rPr>
              <w:t>143</w:t>
            </w:r>
          </w:p>
        </w:tc>
        <w:tc>
          <w:tcPr>
            <w:tcW w:w="239" w:type="dxa"/>
          </w:tcPr>
          <w:p w14:paraId="1304ADE8" w14:textId="77777777" w:rsidR="00A37CCB" w:rsidRPr="00A44920" w:rsidRDefault="00A37CCB" w:rsidP="002F7BBD">
            <w:pPr>
              <w:tabs>
                <w:tab w:val="decimal" w:pos="777"/>
              </w:tabs>
              <w:jc w:val="right"/>
              <w:rPr>
                <w:rFonts w:ascii="Arial" w:hAnsi="Arial" w:cs="Arial"/>
                <w:sz w:val="18"/>
                <w:szCs w:val="18"/>
              </w:rPr>
            </w:pPr>
          </w:p>
        </w:tc>
        <w:tc>
          <w:tcPr>
            <w:tcW w:w="1559" w:type="dxa"/>
            <w:vAlign w:val="bottom"/>
          </w:tcPr>
          <w:p w14:paraId="359057A7" w14:textId="77777777" w:rsidR="00A37CCB" w:rsidRPr="00A44920" w:rsidRDefault="00A37CCB" w:rsidP="002F7BBD">
            <w:pPr>
              <w:tabs>
                <w:tab w:val="decimal" w:pos="777"/>
              </w:tabs>
              <w:jc w:val="right"/>
              <w:rPr>
                <w:rFonts w:ascii="Arial" w:hAnsi="Arial" w:cs="Arial"/>
                <w:sz w:val="18"/>
                <w:szCs w:val="18"/>
              </w:rPr>
            </w:pPr>
            <w:r>
              <w:rPr>
                <w:rFonts w:ascii="Arial" w:hAnsi="Arial" w:cs="Arial"/>
                <w:sz w:val="18"/>
                <w:szCs w:val="18"/>
              </w:rPr>
              <w:t>(26.777)</w:t>
            </w:r>
          </w:p>
        </w:tc>
      </w:tr>
      <w:tr w:rsidR="00A37CCB" w:rsidRPr="00D6696E" w14:paraId="282E876E" w14:textId="77777777" w:rsidTr="00AF6412">
        <w:trPr>
          <w:trHeight w:val="305"/>
        </w:trPr>
        <w:tc>
          <w:tcPr>
            <w:tcW w:w="4252" w:type="dxa"/>
            <w:vAlign w:val="bottom"/>
            <w:hideMark/>
          </w:tcPr>
          <w:p w14:paraId="3AF8877C" w14:textId="77777777" w:rsidR="00A37CCB" w:rsidRPr="00D6696E" w:rsidRDefault="00A37CCB" w:rsidP="002F7BBD">
            <w:pPr>
              <w:pStyle w:val="0-texto"/>
              <w:rPr>
                <w:rFonts w:ascii="Arial" w:hAnsi="Arial" w:cs="Arial"/>
                <w:sz w:val="18"/>
                <w:szCs w:val="18"/>
                <w:lang w:val="es-AR"/>
              </w:rPr>
            </w:pPr>
            <w:r w:rsidRPr="00D6696E">
              <w:rPr>
                <w:rFonts w:ascii="Arial" w:hAnsi="Arial" w:cs="Arial"/>
                <w:sz w:val="18"/>
                <w:szCs w:val="18"/>
                <w:lang w:val="es-AR"/>
              </w:rPr>
              <w:t>Incremento (disminución) neto de efectivo</w:t>
            </w:r>
          </w:p>
        </w:tc>
        <w:tc>
          <w:tcPr>
            <w:tcW w:w="1701" w:type="dxa"/>
            <w:tcBorders>
              <w:top w:val="single" w:sz="4" w:space="0" w:color="auto"/>
              <w:bottom w:val="double" w:sz="4" w:space="0" w:color="auto"/>
            </w:tcBorders>
            <w:shd w:val="clear" w:color="auto" w:fill="auto"/>
            <w:vAlign w:val="bottom"/>
          </w:tcPr>
          <w:p w14:paraId="6B7280C7" w14:textId="72470653" w:rsidR="00A37CCB" w:rsidRPr="00A44920" w:rsidRDefault="00F267B0" w:rsidP="00F267B0">
            <w:pPr>
              <w:tabs>
                <w:tab w:val="decimal" w:pos="777"/>
              </w:tabs>
              <w:jc w:val="right"/>
              <w:rPr>
                <w:rFonts w:ascii="Arial" w:hAnsi="Arial" w:cs="Arial"/>
                <w:sz w:val="18"/>
                <w:szCs w:val="18"/>
              </w:rPr>
            </w:pPr>
            <w:r>
              <w:rPr>
                <w:rFonts w:ascii="Arial" w:hAnsi="Arial" w:cs="Arial"/>
                <w:sz w:val="18"/>
                <w:szCs w:val="18"/>
              </w:rPr>
              <w:t>1</w:t>
            </w:r>
            <w:r w:rsidR="00A37CCB">
              <w:rPr>
                <w:rFonts w:ascii="Arial" w:hAnsi="Arial" w:cs="Arial"/>
                <w:sz w:val="18"/>
                <w:szCs w:val="18"/>
              </w:rPr>
              <w:t>.</w:t>
            </w:r>
            <w:r>
              <w:rPr>
                <w:rFonts w:ascii="Arial" w:hAnsi="Arial" w:cs="Arial"/>
                <w:sz w:val="18"/>
                <w:szCs w:val="18"/>
              </w:rPr>
              <w:t>018</w:t>
            </w:r>
            <w:r w:rsidR="00A37CCB" w:rsidRPr="00A44920">
              <w:rPr>
                <w:rFonts w:ascii="Arial" w:hAnsi="Arial" w:cs="Arial"/>
                <w:sz w:val="18"/>
                <w:szCs w:val="18"/>
              </w:rPr>
              <w:t>.</w:t>
            </w:r>
            <w:r>
              <w:rPr>
                <w:rFonts w:ascii="Arial" w:hAnsi="Arial" w:cs="Arial"/>
                <w:sz w:val="18"/>
                <w:szCs w:val="18"/>
              </w:rPr>
              <w:t>675</w:t>
            </w:r>
          </w:p>
        </w:tc>
        <w:tc>
          <w:tcPr>
            <w:tcW w:w="239" w:type="dxa"/>
          </w:tcPr>
          <w:p w14:paraId="22C33F3E" w14:textId="77777777" w:rsidR="00A37CCB" w:rsidRPr="00A44920" w:rsidRDefault="00A37CCB" w:rsidP="002F7BBD">
            <w:pPr>
              <w:tabs>
                <w:tab w:val="decimal" w:pos="777"/>
              </w:tabs>
              <w:jc w:val="right"/>
              <w:rPr>
                <w:rFonts w:ascii="Arial" w:hAnsi="Arial" w:cs="Arial"/>
                <w:sz w:val="18"/>
                <w:szCs w:val="18"/>
              </w:rPr>
            </w:pPr>
          </w:p>
        </w:tc>
        <w:tc>
          <w:tcPr>
            <w:tcW w:w="1559" w:type="dxa"/>
            <w:tcBorders>
              <w:top w:val="single" w:sz="4" w:space="0" w:color="auto"/>
              <w:bottom w:val="double" w:sz="4" w:space="0" w:color="auto"/>
            </w:tcBorders>
            <w:vAlign w:val="bottom"/>
          </w:tcPr>
          <w:p w14:paraId="375DE532" w14:textId="77777777" w:rsidR="00A37CCB" w:rsidRPr="00A44920" w:rsidRDefault="00A37CCB" w:rsidP="002F7BBD">
            <w:pPr>
              <w:tabs>
                <w:tab w:val="decimal" w:pos="777"/>
              </w:tabs>
              <w:jc w:val="right"/>
              <w:rPr>
                <w:rFonts w:ascii="Arial" w:hAnsi="Arial" w:cs="Arial"/>
                <w:sz w:val="18"/>
                <w:szCs w:val="18"/>
              </w:rPr>
            </w:pPr>
            <w:r>
              <w:rPr>
                <w:rFonts w:ascii="Arial" w:hAnsi="Arial" w:cs="Arial"/>
                <w:sz w:val="18"/>
                <w:szCs w:val="18"/>
              </w:rPr>
              <w:t>372</w:t>
            </w:r>
            <w:r w:rsidRPr="00A44920">
              <w:rPr>
                <w:rFonts w:ascii="Arial" w:hAnsi="Arial" w:cs="Arial"/>
                <w:sz w:val="18"/>
                <w:szCs w:val="18"/>
              </w:rPr>
              <w:t>.3</w:t>
            </w:r>
            <w:r>
              <w:rPr>
                <w:rFonts w:ascii="Arial" w:hAnsi="Arial" w:cs="Arial"/>
                <w:sz w:val="18"/>
                <w:szCs w:val="18"/>
              </w:rPr>
              <w:t>13</w:t>
            </w:r>
          </w:p>
        </w:tc>
      </w:tr>
    </w:tbl>
    <w:p w14:paraId="1C0E5FC1" w14:textId="77777777" w:rsidR="00A37CCB" w:rsidRDefault="00A37CCB" w:rsidP="002F7BBD">
      <w:pPr>
        <w:pStyle w:val="Estilo"/>
        <w:jc w:val="both"/>
        <w:rPr>
          <w:rFonts w:ascii="Arial" w:hAnsi="Arial" w:cs="Arial"/>
          <w:sz w:val="18"/>
          <w:szCs w:val="18"/>
          <w:lang w:val="es-AR"/>
        </w:rPr>
      </w:pPr>
    </w:p>
    <w:p w14:paraId="6E7C2BF4" w14:textId="77777777" w:rsidR="00A37CCB" w:rsidRPr="00D6696E" w:rsidRDefault="00A37CCB" w:rsidP="002F7BBD">
      <w:pPr>
        <w:pStyle w:val="Estilo"/>
        <w:jc w:val="both"/>
        <w:rPr>
          <w:rFonts w:ascii="Arial" w:hAnsi="Arial" w:cs="Arial"/>
          <w:sz w:val="18"/>
          <w:szCs w:val="18"/>
          <w:lang w:val="es-AR"/>
        </w:rPr>
      </w:pPr>
    </w:p>
    <w:p w14:paraId="2CAF1C5D" w14:textId="77777777" w:rsidR="00A37CCB" w:rsidRPr="00D6696E" w:rsidRDefault="00A37CCB" w:rsidP="002F7BBD">
      <w:pPr>
        <w:numPr>
          <w:ilvl w:val="0"/>
          <w:numId w:val="20"/>
        </w:numPr>
        <w:rPr>
          <w:rFonts w:ascii="Arial" w:hAnsi="Arial" w:cs="Arial"/>
          <w:b/>
          <w:sz w:val="18"/>
          <w:szCs w:val="18"/>
        </w:rPr>
      </w:pPr>
      <w:r w:rsidRPr="00D6696E">
        <w:rPr>
          <w:rFonts w:ascii="Arial" w:hAnsi="Arial" w:cs="Arial"/>
          <w:b/>
          <w:sz w:val="18"/>
          <w:szCs w:val="18"/>
        </w:rPr>
        <w:t xml:space="preserve">Índices </w:t>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54DFE4D7" w14:textId="77777777" w:rsidR="00A37CCB" w:rsidRPr="00D6696E" w:rsidRDefault="00A37CCB" w:rsidP="002F7BBD">
      <w:pPr>
        <w:rPr>
          <w:rFonts w:ascii="Arial" w:hAnsi="Arial" w:cs="Arial"/>
          <w:b/>
          <w:sz w:val="18"/>
          <w:szCs w:val="18"/>
        </w:rPr>
      </w:pPr>
      <w:r w:rsidRPr="00D6696E">
        <w:rPr>
          <w:rFonts w:ascii="Arial" w:hAnsi="Arial" w:cs="Arial"/>
          <w:b/>
          <w:sz w:val="18"/>
          <w:szCs w:val="18"/>
        </w:rPr>
        <w:tab/>
      </w:r>
      <w:r w:rsidRPr="00D6696E">
        <w:rPr>
          <w:rFonts w:ascii="Arial" w:hAnsi="Arial" w:cs="Arial"/>
          <w:b/>
          <w:sz w:val="18"/>
          <w:szCs w:val="18"/>
        </w:rPr>
        <w:tab/>
      </w:r>
      <w:r w:rsidRPr="00D6696E">
        <w:rPr>
          <w:rFonts w:ascii="Arial" w:hAnsi="Arial" w:cs="Arial"/>
          <w:b/>
          <w:sz w:val="18"/>
          <w:szCs w:val="18"/>
        </w:rPr>
        <w:tab/>
      </w:r>
      <w:r w:rsidRPr="00D6696E">
        <w:rPr>
          <w:rFonts w:ascii="Arial" w:hAnsi="Arial" w:cs="Arial"/>
          <w:b/>
          <w:sz w:val="18"/>
          <w:szCs w:val="18"/>
        </w:rPr>
        <w:tab/>
      </w:r>
    </w:p>
    <w:tbl>
      <w:tblPr>
        <w:tblW w:w="7797" w:type="dxa"/>
        <w:tblInd w:w="284" w:type="dxa"/>
        <w:tblLayout w:type="fixed"/>
        <w:tblLook w:val="01E0" w:firstRow="1" w:lastRow="1" w:firstColumn="1" w:lastColumn="1" w:noHBand="0" w:noVBand="0"/>
      </w:tblPr>
      <w:tblGrid>
        <w:gridCol w:w="4252"/>
        <w:gridCol w:w="1701"/>
        <w:gridCol w:w="284"/>
        <w:gridCol w:w="1560"/>
      </w:tblGrid>
      <w:tr w:rsidR="00A37CCB" w:rsidRPr="00D6696E" w14:paraId="22594F17" w14:textId="77777777" w:rsidTr="00AF6412">
        <w:trPr>
          <w:trHeight w:val="177"/>
        </w:trPr>
        <w:tc>
          <w:tcPr>
            <w:tcW w:w="4252" w:type="dxa"/>
            <w:vAlign w:val="bottom"/>
          </w:tcPr>
          <w:p w14:paraId="2C5AE9C4" w14:textId="77777777" w:rsidR="00A37CCB" w:rsidRPr="00D6696E" w:rsidRDefault="00A37CCB" w:rsidP="002F7BBD">
            <w:pPr>
              <w:jc w:val="center"/>
              <w:rPr>
                <w:rFonts w:ascii="Arial" w:hAnsi="Arial" w:cs="Arial"/>
                <w:b/>
                <w:sz w:val="18"/>
                <w:szCs w:val="18"/>
              </w:rPr>
            </w:pPr>
          </w:p>
        </w:tc>
        <w:tc>
          <w:tcPr>
            <w:tcW w:w="1701" w:type="dxa"/>
            <w:tcBorders>
              <w:bottom w:val="single" w:sz="4" w:space="0" w:color="auto"/>
            </w:tcBorders>
            <w:hideMark/>
          </w:tcPr>
          <w:p w14:paraId="36C6DFFE" w14:textId="77777777" w:rsidR="00A37CCB" w:rsidRPr="00D6696E" w:rsidRDefault="00A37CCB" w:rsidP="002F7BBD">
            <w:pPr>
              <w:jc w:val="center"/>
              <w:rPr>
                <w:rFonts w:ascii="Arial" w:hAnsi="Arial" w:cs="Arial"/>
                <w:b/>
                <w:sz w:val="18"/>
                <w:szCs w:val="18"/>
              </w:rPr>
            </w:pPr>
            <w:r w:rsidRPr="00D6696E">
              <w:rPr>
                <w:rFonts w:ascii="Arial" w:hAnsi="Arial" w:cs="Arial"/>
                <w:b/>
                <w:sz w:val="18"/>
                <w:szCs w:val="18"/>
              </w:rPr>
              <w:t>3</w:t>
            </w:r>
            <w:r>
              <w:rPr>
                <w:rFonts w:ascii="Arial" w:hAnsi="Arial" w:cs="Arial"/>
                <w:b/>
                <w:sz w:val="18"/>
                <w:szCs w:val="18"/>
              </w:rPr>
              <w:t>1</w:t>
            </w:r>
            <w:r w:rsidRPr="00D6696E">
              <w:rPr>
                <w:rFonts w:ascii="Arial" w:hAnsi="Arial" w:cs="Arial"/>
                <w:b/>
                <w:sz w:val="18"/>
                <w:szCs w:val="18"/>
              </w:rPr>
              <w:t>/</w:t>
            </w:r>
            <w:r>
              <w:rPr>
                <w:rFonts w:ascii="Arial" w:hAnsi="Arial" w:cs="Arial"/>
                <w:b/>
                <w:sz w:val="18"/>
                <w:szCs w:val="18"/>
              </w:rPr>
              <w:t>03</w:t>
            </w:r>
            <w:r w:rsidRPr="00D6696E">
              <w:rPr>
                <w:rFonts w:ascii="Arial" w:hAnsi="Arial" w:cs="Arial"/>
                <w:b/>
                <w:sz w:val="18"/>
                <w:szCs w:val="18"/>
              </w:rPr>
              <w:t>/201</w:t>
            </w:r>
            <w:r>
              <w:rPr>
                <w:rFonts w:ascii="Arial" w:hAnsi="Arial" w:cs="Arial"/>
                <w:b/>
                <w:sz w:val="18"/>
                <w:szCs w:val="18"/>
              </w:rPr>
              <w:t>9</w:t>
            </w:r>
          </w:p>
        </w:tc>
        <w:tc>
          <w:tcPr>
            <w:tcW w:w="284" w:type="dxa"/>
          </w:tcPr>
          <w:p w14:paraId="068BDA4F" w14:textId="77777777" w:rsidR="00A37CCB" w:rsidRPr="00D6696E" w:rsidRDefault="00A37CCB" w:rsidP="002F7BBD">
            <w:pPr>
              <w:jc w:val="center"/>
              <w:rPr>
                <w:rFonts w:ascii="Arial" w:hAnsi="Arial" w:cs="Arial"/>
                <w:b/>
                <w:sz w:val="18"/>
                <w:szCs w:val="18"/>
              </w:rPr>
            </w:pPr>
          </w:p>
        </w:tc>
        <w:tc>
          <w:tcPr>
            <w:tcW w:w="1560" w:type="dxa"/>
            <w:tcBorders>
              <w:bottom w:val="single" w:sz="4" w:space="0" w:color="auto"/>
            </w:tcBorders>
            <w:vAlign w:val="bottom"/>
          </w:tcPr>
          <w:p w14:paraId="3E42C3AB" w14:textId="77777777" w:rsidR="00A37CCB" w:rsidRPr="00D6696E" w:rsidRDefault="00A37CCB" w:rsidP="002F7BBD">
            <w:pPr>
              <w:jc w:val="center"/>
              <w:rPr>
                <w:rFonts w:ascii="Arial" w:hAnsi="Arial" w:cs="Arial"/>
                <w:b/>
                <w:sz w:val="18"/>
                <w:szCs w:val="18"/>
              </w:rPr>
            </w:pPr>
            <w:r>
              <w:rPr>
                <w:rFonts w:ascii="Arial" w:hAnsi="Arial" w:cs="Arial"/>
                <w:b/>
                <w:sz w:val="18"/>
                <w:szCs w:val="18"/>
              </w:rPr>
              <w:t>31/03</w:t>
            </w:r>
            <w:r w:rsidRPr="00D6696E">
              <w:rPr>
                <w:rFonts w:ascii="Arial" w:hAnsi="Arial" w:cs="Arial"/>
                <w:b/>
                <w:sz w:val="18"/>
                <w:szCs w:val="18"/>
              </w:rPr>
              <w:t>/201</w:t>
            </w:r>
            <w:r>
              <w:rPr>
                <w:rFonts w:ascii="Arial" w:hAnsi="Arial" w:cs="Arial"/>
                <w:b/>
                <w:sz w:val="18"/>
                <w:szCs w:val="18"/>
              </w:rPr>
              <w:t>8</w:t>
            </w:r>
          </w:p>
        </w:tc>
      </w:tr>
      <w:tr w:rsidR="00A37CCB" w:rsidRPr="00D6696E" w14:paraId="2CB80816" w14:textId="77777777" w:rsidTr="00AF6412">
        <w:tblPrEx>
          <w:tblCellMar>
            <w:left w:w="71" w:type="dxa"/>
            <w:right w:w="71" w:type="dxa"/>
          </w:tblCellMar>
          <w:tblLook w:val="0000" w:firstRow="0" w:lastRow="0" w:firstColumn="0" w:lastColumn="0" w:noHBand="0" w:noVBand="0"/>
        </w:tblPrEx>
        <w:trPr>
          <w:trHeight w:val="321"/>
        </w:trPr>
        <w:tc>
          <w:tcPr>
            <w:tcW w:w="4252" w:type="dxa"/>
            <w:vAlign w:val="bottom"/>
          </w:tcPr>
          <w:p w14:paraId="573BE245" w14:textId="77777777" w:rsidR="00A37CCB" w:rsidRPr="00D6696E" w:rsidRDefault="00A37CCB" w:rsidP="002F7BBD">
            <w:pPr>
              <w:rPr>
                <w:rFonts w:ascii="Arial" w:hAnsi="Arial" w:cs="Arial"/>
                <w:sz w:val="18"/>
                <w:szCs w:val="18"/>
              </w:rPr>
            </w:pPr>
            <w:r w:rsidRPr="00D6696E">
              <w:rPr>
                <w:rFonts w:ascii="Arial" w:hAnsi="Arial" w:cs="Arial"/>
                <w:sz w:val="18"/>
                <w:szCs w:val="18"/>
              </w:rPr>
              <w:t xml:space="preserve">Liquidez </w:t>
            </w:r>
            <w:r w:rsidRPr="00D6696E">
              <w:rPr>
                <w:rFonts w:ascii="Arial" w:hAnsi="Arial" w:cs="Arial"/>
                <w:sz w:val="18"/>
                <w:szCs w:val="18"/>
                <w:vertAlign w:val="superscript"/>
              </w:rPr>
              <w:t>(1)</w:t>
            </w:r>
          </w:p>
        </w:tc>
        <w:tc>
          <w:tcPr>
            <w:tcW w:w="1701" w:type="dxa"/>
            <w:tcBorders>
              <w:top w:val="single" w:sz="4" w:space="0" w:color="auto"/>
            </w:tcBorders>
            <w:vAlign w:val="bottom"/>
          </w:tcPr>
          <w:p w14:paraId="2F6464C2" w14:textId="322656C3" w:rsidR="00A37CCB" w:rsidRPr="00D6696E" w:rsidRDefault="00A37CCB" w:rsidP="00B325B4">
            <w:pPr>
              <w:jc w:val="center"/>
              <w:rPr>
                <w:rFonts w:ascii="Arial" w:hAnsi="Arial" w:cs="Arial"/>
                <w:sz w:val="18"/>
                <w:szCs w:val="18"/>
              </w:rPr>
            </w:pPr>
            <w:r>
              <w:rPr>
                <w:rFonts w:ascii="Arial" w:hAnsi="Arial"/>
                <w:sz w:val="18"/>
                <w:szCs w:val="18"/>
              </w:rPr>
              <w:t>2,4</w:t>
            </w:r>
            <w:r w:rsidR="00B325B4">
              <w:rPr>
                <w:rFonts w:ascii="Arial" w:hAnsi="Arial"/>
                <w:sz w:val="18"/>
                <w:szCs w:val="18"/>
              </w:rPr>
              <w:t>0</w:t>
            </w:r>
            <w:r>
              <w:rPr>
                <w:rFonts w:ascii="Arial" w:hAnsi="Arial"/>
                <w:sz w:val="18"/>
                <w:szCs w:val="18"/>
              </w:rPr>
              <w:t>9</w:t>
            </w:r>
          </w:p>
        </w:tc>
        <w:tc>
          <w:tcPr>
            <w:tcW w:w="284" w:type="dxa"/>
          </w:tcPr>
          <w:p w14:paraId="397A2B56" w14:textId="77777777" w:rsidR="00A37CCB" w:rsidRPr="001429C4" w:rsidRDefault="00A37CCB" w:rsidP="002F7BBD">
            <w:pPr>
              <w:jc w:val="center"/>
              <w:rPr>
                <w:rFonts w:ascii="Arial" w:hAnsi="Arial"/>
                <w:sz w:val="18"/>
                <w:szCs w:val="18"/>
              </w:rPr>
            </w:pPr>
          </w:p>
        </w:tc>
        <w:tc>
          <w:tcPr>
            <w:tcW w:w="1560" w:type="dxa"/>
            <w:tcBorders>
              <w:top w:val="single" w:sz="4" w:space="0" w:color="auto"/>
            </w:tcBorders>
            <w:vAlign w:val="bottom"/>
          </w:tcPr>
          <w:p w14:paraId="1EDD5950" w14:textId="77777777" w:rsidR="00A37CCB" w:rsidRPr="00D6696E" w:rsidRDefault="00A37CCB" w:rsidP="002F7BBD">
            <w:pPr>
              <w:jc w:val="center"/>
              <w:rPr>
                <w:rFonts w:ascii="Arial" w:hAnsi="Arial" w:cs="Arial"/>
                <w:sz w:val="18"/>
                <w:szCs w:val="18"/>
              </w:rPr>
            </w:pPr>
            <w:r w:rsidRPr="001429C4">
              <w:rPr>
                <w:rFonts w:ascii="Arial" w:hAnsi="Arial"/>
                <w:sz w:val="18"/>
                <w:szCs w:val="18"/>
              </w:rPr>
              <w:t>2,</w:t>
            </w:r>
            <w:r>
              <w:rPr>
                <w:rFonts w:ascii="Arial" w:hAnsi="Arial"/>
                <w:sz w:val="18"/>
                <w:szCs w:val="18"/>
              </w:rPr>
              <w:t>335</w:t>
            </w:r>
          </w:p>
        </w:tc>
      </w:tr>
      <w:tr w:rsidR="00A37CCB" w:rsidRPr="00D6696E" w14:paraId="532B50A8" w14:textId="77777777" w:rsidTr="00AF6412">
        <w:tblPrEx>
          <w:tblCellMar>
            <w:left w:w="71" w:type="dxa"/>
            <w:right w:w="71" w:type="dxa"/>
          </w:tblCellMar>
          <w:tblLook w:val="0000" w:firstRow="0" w:lastRow="0" w:firstColumn="0" w:lastColumn="0" w:noHBand="0" w:noVBand="0"/>
        </w:tblPrEx>
        <w:trPr>
          <w:trHeight w:val="301"/>
        </w:trPr>
        <w:tc>
          <w:tcPr>
            <w:tcW w:w="4252" w:type="dxa"/>
            <w:vAlign w:val="bottom"/>
          </w:tcPr>
          <w:p w14:paraId="2B1B0C69" w14:textId="77777777" w:rsidR="00A37CCB" w:rsidRPr="00D6696E" w:rsidRDefault="00A37CCB" w:rsidP="002F7BBD">
            <w:pPr>
              <w:rPr>
                <w:rFonts w:ascii="Arial" w:hAnsi="Arial" w:cs="Arial"/>
                <w:sz w:val="18"/>
                <w:szCs w:val="18"/>
              </w:rPr>
            </w:pPr>
            <w:r w:rsidRPr="00D6696E">
              <w:rPr>
                <w:rFonts w:ascii="Arial" w:hAnsi="Arial" w:cs="Arial"/>
                <w:sz w:val="18"/>
                <w:szCs w:val="18"/>
              </w:rPr>
              <w:t xml:space="preserve">Solvencia </w:t>
            </w:r>
            <w:r w:rsidRPr="00D6696E">
              <w:rPr>
                <w:rFonts w:ascii="Arial" w:hAnsi="Arial" w:cs="Arial"/>
                <w:sz w:val="18"/>
                <w:szCs w:val="18"/>
                <w:vertAlign w:val="superscript"/>
              </w:rPr>
              <w:t>(2)</w:t>
            </w:r>
          </w:p>
        </w:tc>
        <w:tc>
          <w:tcPr>
            <w:tcW w:w="1701" w:type="dxa"/>
            <w:vAlign w:val="bottom"/>
          </w:tcPr>
          <w:p w14:paraId="47B7D882" w14:textId="77777777" w:rsidR="00A37CCB" w:rsidRPr="00D6696E" w:rsidRDefault="00A37CCB" w:rsidP="002F7BBD">
            <w:pPr>
              <w:jc w:val="center"/>
              <w:rPr>
                <w:rFonts w:ascii="Arial" w:hAnsi="Arial" w:cs="Arial"/>
                <w:sz w:val="18"/>
                <w:szCs w:val="18"/>
              </w:rPr>
            </w:pPr>
            <w:r w:rsidRPr="001429C4">
              <w:rPr>
                <w:rFonts w:ascii="Arial" w:hAnsi="Arial"/>
                <w:sz w:val="18"/>
                <w:szCs w:val="18"/>
              </w:rPr>
              <w:t>1,</w:t>
            </w:r>
            <w:r>
              <w:rPr>
                <w:rFonts w:ascii="Arial" w:hAnsi="Arial"/>
                <w:sz w:val="18"/>
                <w:szCs w:val="18"/>
              </w:rPr>
              <w:t>936</w:t>
            </w:r>
          </w:p>
        </w:tc>
        <w:tc>
          <w:tcPr>
            <w:tcW w:w="284" w:type="dxa"/>
          </w:tcPr>
          <w:p w14:paraId="72F9CE30" w14:textId="77777777" w:rsidR="00A37CCB" w:rsidRPr="001429C4" w:rsidRDefault="00A37CCB" w:rsidP="002F7BBD">
            <w:pPr>
              <w:jc w:val="center"/>
              <w:rPr>
                <w:rFonts w:ascii="Arial" w:hAnsi="Arial"/>
                <w:sz w:val="18"/>
                <w:szCs w:val="18"/>
              </w:rPr>
            </w:pPr>
          </w:p>
        </w:tc>
        <w:tc>
          <w:tcPr>
            <w:tcW w:w="1560" w:type="dxa"/>
            <w:vAlign w:val="bottom"/>
          </w:tcPr>
          <w:p w14:paraId="7467F4E8" w14:textId="77777777" w:rsidR="00A37CCB" w:rsidRPr="00D6696E" w:rsidRDefault="00A37CCB" w:rsidP="002F7BBD">
            <w:pPr>
              <w:jc w:val="center"/>
              <w:rPr>
                <w:rFonts w:ascii="Arial" w:hAnsi="Arial" w:cs="Arial"/>
                <w:sz w:val="18"/>
                <w:szCs w:val="18"/>
              </w:rPr>
            </w:pPr>
            <w:r w:rsidRPr="001429C4">
              <w:rPr>
                <w:rFonts w:ascii="Arial" w:hAnsi="Arial"/>
                <w:sz w:val="18"/>
                <w:szCs w:val="18"/>
              </w:rPr>
              <w:t>1,</w:t>
            </w:r>
            <w:r>
              <w:rPr>
                <w:rFonts w:ascii="Arial" w:hAnsi="Arial"/>
                <w:sz w:val="18"/>
                <w:szCs w:val="18"/>
              </w:rPr>
              <w:t xml:space="preserve">592  </w:t>
            </w:r>
          </w:p>
        </w:tc>
      </w:tr>
      <w:tr w:rsidR="00A37CCB" w:rsidRPr="00D6696E" w14:paraId="55287AEC" w14:textId="77777777" w:rsidTr="00AF6412">
        <w:tblPrEx>
          <w:tblCellMar>
            <w:left w:w="71" w:type="dxa"/>
            <w:right w:w="71" w:type="dxa"/>
          </w:tblCellMar>
          <w:tblLook w:val="0000" w:firstRow="0" w:lastRow="0" w:firstColumn="0" w:lastColumn="0" w:noHBand="0" w:noVBand="0"/>
        </w:tblPrEx>
        <w:trPr>
          <w:trHeight w:val="322"/>
        </w:trPr>
        <w:tc>
          <w:tcPr>
            <w:tcW w:w="4252" w:type="dxa"/>
            <w:vAlign w:val="bottom"/>
          </w:tcPr>
          <w:p w14:paraId="3FC217EB" w14:textId="77777777" w:rsidR="00A37CCB" w:rsidRPr="00D6696E" w:rsidRDefault="00A37CCB" w:rsidP="002F7BBD">
            <w:pPr>
              <w:rPr>
                <w:rFonts w:ascii="Arial" w:hAnsi="Arial" w:cs="Arial"/>
                <w:sz w:val="18"/>
                <w:szCs w:val="18"/>
              </w:rPr>
            </w:pPr>
            <w:r w:rsidRPr="00D6696E">
              <w:rPr>
                <w:rFonts w:ascii="Arial" w:hAnsi="Arial" w:cs="Arial"/>
                <w:sz w:val="18"/>
                <w:szCs w:val="18"/>
              </w:rPr>
              <w:t xml:space="preserve">Inmovilización de capital </w:t>
            </w:r>
            <w:r w:rsidRPr="00D6696E">
              <w:rPr>
                <w:rFonts w:ascii="Arial" w:hAnsi="Arial" w:cs="Arial"/>
                <w:sz w:val="18"/>
                <w:szCs w:val="18"/>
                <w:vertAlign w:val="superscript"/>
              </w:rPr>
              <w:t>(3)</w:t>
            </w:r>
          </w:p>
        </w:tc>
        <w:tc>
          <w:tcPr>
            <w:tcW w:w="1701" w:type="dxa"/>
            <w:vAlign w:val="bottom"/>
          </w:tcPr>
          <w:p w14:paraId="141C78E0" w14:textId="77777777" w:rsidR="00A37CCB" w:rsidRPr="00D6696E" w:rsidRDefault="00A37CCB" w:rsidP="002F7BBD">
            <w:pPr>
              <w:jc w:val="center"/>
              <w:rPr>
                <w:rFonts w:ascii="Arial" w:hAnsi="Arial" w:cs="Arial"/>
                <w:sz w:val="18"/>
                <w:szCs w:val="18"/>
              </w:rPr>
            </w:pPr>
            <w:r w:rsidRPr="001429C4">
              <w:rPr>
                <w:rFonts w:ascii="Arial" w:hAnsi="Arial"/>
                <w:sz w:val="18"/>
                <w:szCs w:val="18"/>
              </w:rPr>
              <w:t>0,</w:t>
            </w:r>
            <w:r>
              <w:rPr>
                <w:rFonts w:ascii="Arial" w:hAnsi="Arial"/>
                <w:sz w:val="18"/>
                <w:szCs w:val="18"/>
              </w:rPr>
              <w:t>357</w:t>
            </w:r>
          </w:p>
        </w:tc>
        <w:tc>
          <w:tcPr>
            <w:tcW w:w="284" w:type="dxa"/>
          </w:tcPr>
          <w:p w14:paraId="2355EF6F" w14:textId="77777777" w:rsidR="00A37CCB" w:rsidRPr="001429C4" w:rsidRDefault="00A37CCB" w:rsidP="002F7BBD">
            <w:pPr>
              <w:jc w:val="center"/>
              <w:rPr>
                <w:rFonts w:ascii="Arial" w:hAnsi="Arial"/>
                <w:sz w:val="18"/>
                <w:szCs w:val="18"/>
              </w:rPr>
            </w:pPr>
          </w:p>
        </w:tc>
        <w:tc>
          <w:tcPr>
            <w:tcW w:w="1560" w:type="dxa"/>
            <w:vAlign w:val="bottom"/>
          </w:tcPr>
          <w:p w14:paraId="32CF48CC" w14:textId="77777777" w:rsidR="00A37CCB" w:rsidRPr="00D6696E" w:rsidRDefault="00A37CCB" w:rsidP="002F7BBD">
            <w:pPr>
              <w:jc w:val="center"/>
              <w:rPr>
                <w:rFonts w:ascii="Arial" w:hAnsi="Arial" w:cs="Arial"/>
                <w:sz w:val="18"/>
                <w:szCs w:val="18"/>
              </w:rPr>
            </w:pPr>
            <w:r w:rsidRPr="001429C4">
              <w:rPr>
                <w:rFonts w:ascii="Arial" w:hAnsi="Arial"/>
                <w:sz w:val="18"/>
                <w:szCs w:val="18"/>
              </w:rPr>
              <w:t>0,</w:t>
            </w:r>
            <w:r>
              <w:rPr>
                <w:rFonts w:ascii="Arial" w:hAnsi="Arial"/>
                <w:sz w:val="18"/>
                <w:szCs w:val="18"/>
              </w:rPr>
              <w:t>377</w:t>
            </w:r>
          </w:p>
        </w:tc>
      </w:tr>
      <w:tr w:rsidR="00A37CCB" w:rsidRPr="00D6696E" w14:paraId="612B3763" w14:textId="77777777" w:rsidTr="00AF6412">
        <w:tblPrEx>
          <w:tblCellMar>
            <w:left w:w="71" w:type="dxa"/>
            <w:right w:w="71" w:type="dxa"/>
          </w:tblCellMar>
          <w:tblLook w:val="0000" w:firstRow="0" w:lastRow="0" w:firstColumn="0" w:lastColumn="0" w:noHBand="0" w:noVBand="0"/>
        </w:tblPrEx>
        <w:trPr>
          <w:trHeight w:val="322"/>
        </w:trPr>
        <w:tc>
          <w:tcPr>
            <w:tcW w:w="4252" w:type="dxa"/>
            <w:vAlign w:val="bottom"/>
          </w:tcPr>
          <w:p w14:paraId="0D008E26" w14:textId="77777777" w:rsidR="00A37CCB" w:rsidRPr="00D6696E" w:rsidRDefault="00A37CCB" w:rsidP="002F7BBD">
            <w:pPr>
              <w:rPr>
                <w:rFonts w:ascii="Arial" w:hAnsi="Arial" w:cs="Arial"/>
                <w:sz w:val="18"/>
                <w:szCs w:val="18"/>
              </w:rPr>
            </w:pPr>
            <w:r>
              <w:rPr>
                <w:rFonts w:ascii="Arial" w:hAnsi="Arial" w:cs="Arial"/>
                <w:sz w:val="18"/>
                <w:szCs w:val="18"/>
              </w:rPr>
              <w:t xml:space="preserve">Rentabilidad </w:t>
            </w:r>
            <w:r w:rsidRPr="00D6696E">
              <w:rPr>
                <w:rFonts w:ascii="Arial" w:hAnsi="Arial" w:cs="Arial"/>
                <w:sz w:val="18"/>
                <w:szCs w:val="18"/>
                <w:vertAlign w:val="superscript"/>
              </w:rPr>
              <w:t>(</w:t>
            </w:r>
            <w:r>
              <w:rPr>
                <w:rFonts w:ascii="Arial" w:hAnsi="Arial" w:cs="Arial"/>
                <w:sz w:val="18"/>
                <w:szCs w:val="18"/>
                <w:vertAlign w:val="superscript"/>
              </w:rPr>
              <w:t>4</w:t>
            </w:r>
            <w:r w:rsidRPr="00D6696E">
              <w:rPr>
                <w:rFonts w:ascii="Arial" w:hAnsi="Arial" w:cs="Arial"/>
                <w:sz w:val="18"/>
                <w:szCs w:val="18"/>
                <w:vertAlign w:val="superscript"/>
              </w:rPr>
              <w:t>)</w:t>
            </w:r>
          </w:p>
        </w:tc>
        <w:tc>
          <w:tcPr>
            <w:tcW w:w="1701" w:type="dxa"/>
            <w:vAlign w:val="bottom"/>
          </w:tcPr>
          <w:p w14:paraId="6959F62F" w14:textId="77777777" w:rsidR="00A37CCB" w:rsidRDefault="00A37CCB" w:rsidP="002F7BBD">
            <w:pPr>
              <w:jc w:val="center"/>
              <w:rPr>
                <w:rFonts w:ascii="Arial" w:hAnsi="Arial"/>
                <w:sz w:val="18"/>
                <w:szCs w:val="18"/>
              </w:rPr>
            </w:pPr>
          </w:p>
          <w:p w14:paraId="3B46539F" w14:textId="4B0F5171" w:rsidR="00A37CCB" w:rsidRPr="001429C4" w:rsidRDefault="009309DD" w:rsidP="009309DD">
            <w:pPr>
              <w:jc w:val="center"/>
              <w:rPr>
                <w:rFonts w:ascii="Arial" w:hAnsi="Arial"/>
                <w:sz w:val="18"/>
                <w:szCs w:val="18"/>
              </w:rPr>
            </w:pPr>
            <w:r>
              <w:rPr>
                <w:rFonts w:ascii="Arial" w:hAnsi="Arial"/>
                <w:sz w:val="18"/>
                <w:szCs w:val="18"/>
              </w:rPr>
              <w:t>8</w:t>
            </w:r>
            <w:r w:rsidR="00A37CCB">
              <w:rPr>
                <w:rFonts w:ascii="Arial" w:hAnsi="Arial"/>
                <w:sz w:val="18"/>
                <w:szCs w:val="18"/>
              </w:rPr>
              <w:t>,</w:t>
            </w:r>
            <w:r>
              <w:rPr>
                <w:rFonts w:ascii="Arial" w:hAnsi="Arial"/>
                <w:sz w:val="18"/>
                <w:szCs w:val="18"/>
              </w:rPr>
              <w:t>9</w:t>
            </w:r>
            <w:r w:rsidR="00A37CCB">
              <w:rPr>
                <w:rFonts w:ascii="Arial" w:hAnsi="Arial"/>
                <w:sz w:val="18"/>
                <w:szCs w:val="18"/>
              </w:rPr>
              <w:t xml:space="preserve"> %</w:t>
            </w:r>
          </w:p>
        </w:tc>
        <w:tc>
          <w:tcPr>
            <w:tcW w:w="284" w:type="dxa"/>
          </w:tcPr>
          <w:p w14:paraId="1402DFD8" w14:textId="77777777" w:rsidR="00A37CCB" w:rsidRPr="001429C4" w:rsidRDefault="00A37CCB" w:rsidP="002F7BBD">
            <w:pPr>
              <w:jc w:val="center"/>
              <w:rPr>
                <w:rFonts w:ascii="Arial" w:hAnsi="Arial"/>
                <w:sz w:val="18"/>
                <w:szCs w:val="18"/>
              </w:rPr>
            </w:pPr>
          </w:p>
        </w:tc>
        <w:tc>
          <w:tcPr>
            <w:tcW w:w="1560" w:type="dxa"/>
            <w:vAlign w:val="bottom"/>
          </w:tcPr>
          <w:p w14:paraId="4D521638" w14:textId="77777777" w:rsidR="00A37CCB" w:rsidRPr="001429C4" w:rsidRDefault="00A37CCB" w:rsidP="002F7BBD">
            <w:pPr>
              <w:jc w:val="center"/>
              <w:rPr>
                <w:rFonts w:ascii="Arial" w:hAnsi="Arial"/>
                <w:sz w:val="18"/>
                <w:szCs w:val="18"/>
              </w:rPr>
            </w:pPr>
            <w:r>
              <w:rPr>
                <w:rFonts w:ascii="Arial" w:hAnsi="Arial"/>
                <w:sz w:val="18"/>
                <w:szCs w:val="18"/>
              </w:rPr>
              <w:t xml:space="preserve">9,2% </w:t>
            </w:r>
          </w:p>
        </w:tc>
      </w:tr>
    </w:tbl>
    <w:p w14:paraId="51F8B106" w14:textId="77777777" w:rsidR="00A37CCB" w:rsidRPr="00D6696E" w:rsidRDefault="00A37CCB" w:rsidP="002F7BBD">
      <w:pPr>
        <w:ind w:left="-851"/>
        <w:rPr>
          <w:rFonts w:ascii="Arial" w:hAnsi="Arial" w:cs="Arial"/>
          <w:sz w:val="18"/>
          <w:szCs w:val="18"/>
        </w:rPr>
      </w:pPr>
    </w:p>
    <w:p w14:paraId="4CAC07C6" w14:textId="77777777" w:rsidR="00A37CCB" w:rsidRPr="00B54B51" w:rsidRDefault="00A37CCB" w:rsidP="002F7BBD">
      <w:pPr>
        <w:numPr>
          <w:ilvl w:val="0"/>
          <w:numId w:val="17"/>
        </w:numPr>
        <w:tabs>
          <w:tab w:val="clear" w:pos="747"/>
        </w:tabs>
        <w:ind w:left="284" w:firstLine="0"/>
        <w:rPr>
          <w:rFonts w:ascii="Arial" w:hAnsi="Arial" w:cs="Arial"/>
          <w:sz w:val="18"/>
          <w:szCs w:val="18"/>
          <w:vertAlign w:val="superscript"/>
        </w:rPr>
      </w:pPr>
      <w:r w:rsidRPr="00B54B51">
        <w:rPr>
          <w:rFonts w:ascii="Arial" w:hAnsi="Arial" w:cs="Arial"/>
          <w:sz w:val="18"/>
          <w:szCs w:val="18"/>
          <w:vertAlign w:val="superscript"/>
        </w:rPr>
        <w:t>Activo corriente / Pasivo corriente</w:t>
      </w:r>
    </w:p>
    <w:p w14:paraId="7EB3138A" w14:textId="77777777" w:rsidR="00A37CCB" w:rsidRPr="00B54B51" w:rsidRDefault="00A37CCB" w:rsidP="002F7BBD">
      <w:pPr>
        <w:numPr>
          <w:ilvl w:val="0"/>
          <w:numId w:val="17"/>
        </w:numPr>
        <w:tabs>
          <w:tab w:val="clear" w:pos="747"/>
        </w:tabs>
        <w:ind w:left="284" w:firstLine="0"/>
        <w:rPr>
          <w:rFonts w:ascii="Arial" w:hAnsi="Arial" w:cs="Arial"/>
          <w:sz w:val="18"/>
          <w:szCs w:val="18"/>
          <w:vertAlign w:val="superscript"/>
        </w:rPr>
      </w:pPr>
      <w:r w:rsidRPr="00B54B51">
        <w:rPr>
          <w:rFonts w:ascii="Arial" w:hAnsi="Arial" w:cs="Arial"/>
          <w:sz w:val="18"/>
          <w:szCs w:val="18"/>
          <w:vertAlign w:val="superscript"/>
        </w:rPr>
        <w:t>Patrimonio neto / Pasivo Total</w:t>
      </w:r>
    </w:p>
    <w:p w14:paraId="37018274" w14:textId="77777777" w:rsidR="00A37CCB" w:rsidRDefault="00A37CCB" w:rsidP="002F7BBD">
      <w:pPr>
        <w:numPr>
          <w:ilvl w:val="0"/>
          <w:numId w:val="17"/>
        </w:numPr>
        <w:tabs>
          <w:tab w:val="clear" w:pos="747"/>
          <w:tab w:val="num" w:pos="-709"/>
        </w:tabs>
        <w:ind w:left="284" w:firstLine="0"/>
        <w:rPr>
          <w:rFonts w:ascii="Arial" w:hAnsi="Arial" w:cs="Arial"/>
          <w:sz w:val="18"/>
          <w:szCs w:val="18"/>
          <w:vertAlign w:val="superscript"/>
        </w:rPr>
      </w:pPr>
      <w:r w:rsidRPr="00B54B51">
        <w:rPr>
          <w:rFonts w:ascii="Arial" w:hAnsi="Arial" w:cs="Arial"/>
          <w:sz w:val="18"/>
          <w:szCs w:val="18"/>
          <w:vertAlign w:val="superscript"/>
        </w:rPr>
        <w:t>Activo no corriente / Activo Total</w:t>
      </w:r>
    </w:p>
    <w:p w14:paraId="4FF67694" w14:textId="0B76ED4B" w:rsidR="00A37CCB" w:rsidRPr="00B54B51" w:rsidRDefault="00A37CCB" w:rsidP="002F7BBD">
      <w:pPr>
        <w:numPr>
          <w:ilvl w:val="0"/>
          <w:numId w:val="17"/>
        </w:numPr>
        <w:tabs>
          <w:tab w:val="clear" w:pos="747"/>
          <w:tab w:val="num" w:pos="-709"/>
        </w:tabs>
        <w:ind w:left="284" w:firstLine="0"/>
        <w:rPr>
          <w:rFonts w:ascii="Arial" w:hAnsi="Arial" w:cs="Arial"/>
          <w:sz w:val="18"/>
          <w:szCs w:val="18"/>
          <w:vertAlign w:val="superscript"/>
        </w:rPr>
      </w:pPr>
      <w:r>
        <w:rPr>
          <w:rFonts w:ascii="Arial" w:hAnsi="Arial" w:cs="Arial"/>
          <w:sz w:val="18"/>
          <w:szCs w:val="18"/>
          <w:vertAlign w:val="superscript"/>
        </w:rPr>
        <w:t xml:space="preserve"> Resultado del </w:t>
      </w:r>
      <w:r w:rsidR="00922121">
        <w:rPr>
          <w:rFonts w:ascii="Arial" w:hAnsi="Arial" w:cs="Arial"/>
          <w:sz w:val="18"/>
          <w:szCs w:val="18"/>
          <w:vertAlign w:val="superscript"/>
        </w:rPr>
        <w:t>período</w:t>
      </w:r>
      <w:r>
        <w:rPr>
          <w:rFonts w:ascii="Arial" w:hAnsi="Arial" w:cs="Arial"/>
          <w:sz w:val="18"/>
          <w:szCs w:val="18"/>
          <w:vertAlign w:val="superscript"/>
        </w:rPr>
        <w:t>/Patrimonio neto promedio</w:t>
      </w:r>
    </w:p>
    <w:p w14:paraId="0BE95892" w14:textId="77777777" w:rsidR="00A37CCB" w:rsidRDefault="00A37CCB" w:rsidP="002F7BBD">
      <w:pPr>
        <w:ind w:left="-851"/>
        <w:rPr>
          <w:rFonts w:ascii="Arial" w:hAnsi="Arial" w:cs="Arial"/>
          <w:sz w:val="18"/>
          <w:szCs w:val="18"/>
        </w:rPr>
      </w:pPr>
    </w:p>
    <w:p w14:paraId="11F799A1" w14:textId="77777777" w:rsidR="00A37CCB" w:rsidRDefault="00A37CCB" w:rsidP="002F7BBD">
      <w:pPr>
        <w:ind w:left="-851"/>
        <w:rPr>
          <w:rFonts w:ascii="Arial" w:hAnsi="Arial" w:cs="Arial"/>
          <w:sz w:val="18"/>
          <w:szCs w:val="18"/>
        </w:rPr>
      </w:pPr>
    </w:p>
    <w:p w14:paraId="62CD7EFE" w14:textId="77777777" w:rsidR="00A37CCB" w:rsidRDefault="00A37CCB" w:rsidP="002F7BBD">
      <w:pPr>
        <w:ind w:left="-851"/>
        <w:rPr>
          <w:rFonts w:ascii="Arial" w:hAnsi="Arial" w:cs="Arial"/>
          <w:sz w:val="18"/>
          <w:szCs w:val="18"/>
        </w:rPr>
      </w:pPr>
    </w:p>
    <w:p w14:paraId="008DB762" w14:textId="77777777" w:rsidR="00A37CCB" w:rsidRDefault="00A37CCB" w:rsidP="002F7BBD">
      <w:pPr>
        <w:ind w:left="-851"/>
        <w:rPr>
          <w:rFonts w:ascii="Arial" w:hAnsi="Arial" w:cs="Arial"/>
          <w:sz w:val="18"/>
          <w:szCs w:val="18"/>
        </w:rPr>
      </w:pPr>
    </w:p>
    <w:p w14:paraId="62CA5CBE" w14:textId="77777777" w:rsidR="002E470E" w:rsidRDefault="002E470E" w:rsidP="002F7BBD">
      <w:pPr>
        <w:numPr>
          <w:ilvl w:val="0"/>
          <w:numId w:val="20"/>
        </w:numPr>
        <w:rPr>
          <w:rFonts w:ascii="Arial" w:hAnsi="Arial" w:cs="Arial"/>
          <w:b/>
          <w:sz w:val="18"/>
          <w:szCs w:val="18"/>
        </w:rPr>
        <w:sectPr w:rsidR="002E470E" w:rsidSect="005818B1">
          <w:headerReference w:type="first" r:id="rId71"/>
          <w:footerReference w:type="first" r:id="rId72"/>
          <w:pgSz w:w="11907" w:h="16840" w:code="9"/>
          <w:pgMar w:top="720" w:right="992" w:bottom="720" w:left="1276" w:header="780" w:footer="0" w:gutter="0"/>
          <w:cols w:space="708"/>
          <w:titlePg/>
          <w:docGrid w:linePitch="360"/>
        </w:sectPr>
      </w:pPr>
    </w:p>
    <w:p w14:paraId="57C0EDA9" w14:textId="6B16BFD6" w:rsidR="00A37CCB" w:rsidRDefault="00A37CCB" w:rsidP="002F7BBD">
      <w:pPr>
        <w:numPr>
          <w:ilvl w:val="0"/>
          <w:numId w:val="20"/>
        </w:numPr>
        <w:rPr>
          <w:rFonts w:ascii="Arial" w:hAnsi="Arial" w:cs="Arial"/>
          <w:b/>
          <w:sz w:val="18"/>
          <w:szCs w:val="18"/>
        </w:rPr>
      </w:pPr>
      <w:r w:rsidRPr="00451A38">
        <w:rPr>
          <w:rFonts w:ascii="Arial" w:hAnsi="Arial" w:cs="Arial"/>
          <w:b/>
          <w:sz w:val="18"/>
          <w:szCs w:val="18"/>
        </w:rPr>
        <w:lastRenderedPageBreak/>
        <w:t>Datos e</w:t>
      </w:r>
      <w:r>
        <w:rPr>
          <w:rFonts w:ascii="Arial" w:hAnsi="Arial" w:cs="Arial"/>
          <w:b/>
          <w:sz w:val="18"/>
          <w:szCs w:val="18"/>
        </w:rPr>
        <w:t>stadísticos (en unidades)</w:t>
      </w:r>
    </w:p>
    <w:p w14:paraId="1F6A5C0B" w14:textId="77777777" w:rsidR="00A37CCB" w:rsidRDefault="00A37CCB" w:rsidP="002F7BBD">
      <w:pPr>
        <w:pStyle w:val="Ttulo2"/>
        <w:keepNext/>
        <w:tabs>
          <w:tab w:val="clear" w:pos="426"/>
        </w:tabs>
        <w:spacing w:before="0" w:line="240" w:lineRule="auto"/>
        <w:ind w:firstLine="709"/>
        <w:rPr>
          <w:rFonts w:ascii="Arial" w:hAnsi="Arial" w:cs="Arial"/>
          <w:b w:val="0"/>
          <w:sz w:val="18"/>
          <w:szCs w:val="18"/>
        </w:rPr>
      </w:pPr>
      <w:r w:rsidRPr="00DF7BBD">
        <w:rPr>
          <w:rFonts w:ascii="Arial" w:hAnsi="Arial" w:cs="Arial"/>
          <w:b w:val="0"/>
          <w:sz w:val="18"/>
          <w:szCs w:val="18"/>
        </w:rPr>
        <w:t>(Información no cubierta por el Informe de los Auditores Independientes</w:t>
      </w:r>
      <w:r>
        <w:rPr>
          <w:rFonts w:ascii="Arial" w:hAnsi="Arial" w:cs="Arial"/>
          <w:b w:val="0"/>
          <w:sz w:val="18"/>
          <w:szCs w:val="18"/>
        </w:rPr>
        <w:t>)</w:t>
      </w:r>
    </w:p>
    <w:p w14:paraId="4E59C34C" w14:textId="77777777" w:rsidR="00A37CCB" w:rsidRDefault="00A37CCB" w:rsidP="002F7BBD">
      <w:pPr>
        <w:rPr>
          <w:rFonts w:ascii="Arial" w:hAnsi="Arial" w:cs="Arial"/>
          <w:b/>
          <w:sz w:val="18"/>
          <w:szCs w:val="18"/>
        </w:rPr>
      </w:pPr>
    </w:p>
    <w:p w14:paraId="64A62861" w14:textId="77777777" w:rsidR="00A37CCB" w:rsidRDefault="00A37CCB" w:rsidP="002F7BBD">
      <w:pPr>
        <w:rPr>
          <w:rFonts w:ascii="Arial" w:hAnsi="Arial" w:cs="Arial"/>
          <w:sz w:val="18"/>
          <w:szCs w:val="18"/>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1"/>
        <w:gridCol w:w="897"/>
        <w:gridCol w:w="231"/>
        <w:gridCol w:w="1455"/>
        <w:gridCol w:w="248"/>
        <w:gridCol w:w="1373"/>
      </w:tblGrid>
      <w:tr w:rsidR="00A37CCB" w:rsidRPr="00922E86" w14:paraId="35406EF9" w14:textId="77777777" w:rsidTr="00AF6412">
        <w:tc>
          <w:tcPr>
            <w:tcW w:w="2480" w:type="dxa"/>
          </w:tcPr>
          <w:p w14:paraId="5567EF0C" w14:textId="77777777" w:rsidR="00A37CCB" w:rsidRPr="00922E86" w:rsidRDefault="00A37CCB" w:rsidP="002F7BBD">
            <w:pPr>
              <w:rPr>
                <w:rFonts w:ascii="Arial" w:hAnsi="Arial" w:cs="Arial"/>
                <w:sz w:val="18"/>
                <w:szCs w:val="18"/>
              </w:rPr>
            </w:pPr>
          </w:p>
        </w:tc>
        <w:tc>
          <w:tcPr>
            <w:tcW w:w="231" w:type="dxa"/>
          </w:tcPr>
          <w:p w14:paraId="0F4A8916" w14:textId="77777777" w:rsidR="00A37CCB" w:rsidRPr="003B3F0A" w:rsidRDefault="00A37CCB" w:rsidP="002F7BBD">
            <w:pPr>
              <w:jc w:val="center"/>
              <w:rPr>
                <w:rFonts w:ascii="Arial" w:hAnsi="Arial" w:cs="Arial"/>
                <w:sz w:val="18"/>
                <w:szCs w:val="18"/>
              </w:rPr>
            </w:pPr>
          </w:p>
        </w:tc>
        <w:tc>
          <w:tcPr>
            <w:tcW w:w="897" w:type="dxa"/>
          </w:tcPr>
          <w:p w14:paraId="3979CFC8" w14:textId="77777777" w:rsidR="00A37CCB" w:rsidRPr="003B3F0A" w:rsidRDefault="00A37CCB" w:rsidP="002F7BBD">
            <w:pPr>
              <w:jc w:val="center"/>
              <w:rPr>
                <w:rFonts w:ascii="Arial" w:hAnsi="Arial" w:cs="Arial"/>
                <w:sz w:val="18"/>
                <w:szCs w:val="18"/>
              </w:rPr>
            </w:pPr>
            <w:r w:rsidRPr="003B3F0A">
              <w:rPr>
                <w:rFonts w:ascii="Arial" w:hAnsi="Arial" w:cs="Arial"/>
                <w:sz w:val="18"/>
                <w:szCs w:val="18"/>
              </w:rPr>
              <w:t>Ud.Med.</w:t>
            </w:r>
          </w:p>
        </w:tc>
        <w:tc>
          <w:tcPr>
            <w:tcW w:w="231" w:type="dxa"/>
          </w:tcPr>
          <w:p w14:paraId="11250DBE" w14:textId="77777777" w:rsidR="00A37CCB" w:rsidRPr="00922E86" w:rsidRDefault="00A37CCB" w:rsidP="002F7BBD">
            <w:pPr>
              <w:jc w:val="center"/>
              <w:rPr>
                <w:rFonts w:ascii="Arial" w:hAnsi="Arial" w:cs="Arial"/>
                <w:b/>
                <w:sz w:val="18"/>
                <w:szCs w:val="18"/>
              </w:rPr>
            </w:pPr>
          </w:p>
        </w:tc>
        <w:tc>
          <w:tcPr>
            <w:tcW w:w="1455" w:type="dxa"/>
            <w:tcBorders>
              <w:bottom w:val="single" w:sz="4" w:space="0" w:color="auto"/>
            </w:tcBorders>
          </w:tcPr>
          <w:p w14:paraId="558CDC95" w14:textId="77777777" w:rsidR="00A37CCB" w:rsidRPr="00922E86" w:rsidRDefault="00A37CCB" w:rsidP="002F7BBD">
            <w:pPr>
              <w:jc w:val="center"/>
              <w:rPr>
                <w:rFonts w:ascii="Arial" w:hAnsi="Arial" w:cs="Arial"/>
                <w:b/>
                <w:sz w:val="18"/>
                <w:szCs w:val="18"/>
              </w:rPr>
            </w:pPr>
            <w:r>
              <w:rPr>
                <w:rFonts w:ascii="Arial" w:hAnsi="Arial" w:cs="Arial"/>
                <w:b/>
                <w:sz w:val="18"/>
                <w:szCs w:val="18"/>
              </w:rPr>
              <w:t>31/03</w:t>
            </w:r>
            <w:r w:rsidRPr="00922E86">
              <w:rPr>
                <w:rFonts w:ascii="Arial" w:hAnsi="Arial" w:cs="Arial"/>
                <w:b/>
                <w:sz w:val="18"/>
                <w:szCs w:val="18"/>
              </w:rPr>
              <w:t>/201</w:t>
            </w:r>
            <w:r>
              <w:rPr>
                <w:rFonts w:ascii="Arial" w:hAnsi="Arial" w:cs="Arial"/>
                <w:b/>
                <w:sz w:val="18"/>
                <w:szCs w:val="18"/>
              </w:rPr>
              <w:t>9</w:t>
            </w:r>
          </w:p>
        </w:tc>
        <w:tc>
          <w:tcPr>
            <w:tcW w:w="248" w:type="dxa"/>
          </w:tcPr>
          <w:p w14:paraId="17F72090" w14:textId="77777777" w:rsidR="00A37CCB" w:rsidRPr="00922E86" w:rsidRDefault="00A37CCB" w:rsidP="002F7BBD">
            <w:pPr>
              <w:jc w:val="center"/>
              <w:rPr>
                <w:rFonts w:ascii="Arial" w:hAnsi="Arial" w:cs="Arial"/>
                <w:b/>
                <w:sz w:val="18"/>
                <w:szCs w:val="18"/>
              </w:rPr>
            </w:pPr>
          </w:p>
        </w:tc>
        <w:tc>
          <w:tcPr>
            <w:tcW w:w="1373" w:type="dxa"/>
            <w:tcBorders>
              <w:bottom w:val="single" w:sz="4" w:space="0" w:color="auto"/>
            </w:tcBorders>
          </w:tcPr>
          <w:p w14:paraId="7EA90562" w14:textId="77777777" w:rsidR="00A37CCB" w:rsidRPr="00922E86" w:rsidRDefault="00A37CCB" w:rsidP="002F7BBD">
            <w:pPr>
              <w:jc w:val="center"/>
              <w:rPr>
                <w:rFonts w:ascii="Arial" w:hAnsi="Arial" w:cs="Arial"/>
                <w:sz w:val="18"/>
                <w:szCs w:val="18"/>
              </w:rPr>
            </w:pPr>
            <w:r w:rsidRPr="00922E86">
              <w:rPr>
                <w:rFonts w:ascii="Arial" w:hAnsi="Arial" w:cs="Arial"/>
                <w:b/>
                <w:sz w:val="18"/>
                <w:szCs w:val="18"/>
              </w:rPr>
              <w:t>3</w:t>
            </w:r>
            <w:r>
              <w:rPr>
                <w:rFonts w:ascii="Arial" w:hAnsi="Arial" w:cs="Arial"/>
                <w:b/>
                <w:sz w:val="18"/>
                <w:szCs w:val="18"/>
              </w:rPr>
              <w:t>1</w:t>
            </w:r>
            <w:r w:rsidRPr="00922E86">
              <w:rPr>
                <w:rFonts w:ascii="Arial" w:hAnsi="Arial" w:cs="Arial"/>
                <w:b/>
                <w:sz w:val="18"/>
                <w:szCs w:val="18"/>
              </w:rPr>
              <w:t>/</w:t>
            </w:r>
            <w:r>
              <w:rPr>
                <w:rFonts w:ascii="Arial" w:hAnsi="Arial" w:cs="Arial"/>
                <w:b/>
                <w:sz w:val="18"/>
                <w:szCs w:val="18"/>
              </w:rPr>
              <w:t>03</w:t>
            </w:r>
            <w:r w:rsidRPr="00922E86">
              <w:rPr>
                <w:rFonts w:ascii="Arial" w:hAnsi="Arial" w:cs="Arial"/>
                <w:b/>
                <w:sz w:val="18"/>
                <w:szCs w:val="18"/>
              </w:rPr>
              <w:t>/201</w:t>
            </w:r>
            <w:r>
              <w:rPr>
                <w:rFonts w:ascii="Arial" w:hAnsi="Arial" w:cs="Arial"/>
                <w:b/>
                <w:sz w:val="18"/>
                <w:szCs w:val="18"/>
              </w:rPr>
              <w:t>8</w:t>
            </w:r>
          </w:p>
        </w:tc>
      </w:tr>
      <w:tr w:rsidR="00A37CCB" w:rsidRPr="00922E86" w14:paraId="3D323F6D" w14:textId="77777777" w:rsidTr="00AF6412">
        <w:tc>
          <w:tcPr>
            <w:tcW w:w="2480" w:type="dxa"/>
          </w:tcPr>
          <w:p w14:paraId="03EE0F5E" w14:textId="77777777" w:rsidR="00A37CCB" w:rsidRPr="00922E86" w:rsidRDefault="00A37CCB" w:rsidP="002F7BBD">
            <w:pPr>
              <w:rPr>
                <w:rFonts w:ascii="Arial" w:hAnsi="Arial" w:cs="Arial"/>
                <w:sz w:val="18"/>
                <w:szCs w:val="18"/>
              </w:rPr>
            </w:pPr>
          </w:p>
        </w:tc>
        <w:tc>
          <w:tcPr>
            <w:tcW w:w="231" w:type="dxa"/>
          </w:tcPr>
          <w:p w14:paraId="5ED03282" w14:textId="77777777" w:rsidR="00A37CCB" w:rsidRPr="00922E86" w:rsidRDefault="00A37CCB" w:rsidP="002F7BBD">
            <w:pPr>
              <w:jc w:val="center"/>
              <w:rPr>
                <w:rFonts w:ascii="Arial" w:hAnsi="Arial" w:cs="Arial"/>
                <w:b/>
                <w:sz w:val="18"/>
                <w:szCs w:val="18"/>
              </w:rPr>
            </w:pPr>
          </w:p>
        </w:tc>
        <w:tc>
          <w:tcPr>
            <w:tcW w:w="897" w:type="dxa"/>
          </w:tcPr>
          <w:p w14:paraId="742E8941" w14:textId="77777777" w:rsidR="00A37CCB" w:rsidRPr="00922E86" w:rsidRDefault="00A37CCB" w:rsidP="002F7BBD">
            <w:pPr>
              <w:jc w:val="center"/>
              <w:rPr>
                <w:rFonts w:ascii="Arial" w:hAnsi="Arial" w:cs="Arial"/>
                <w:b/>
                <w:sz w:val="18"/>
                <w:szCs w:val="18"/>
              </w:rPr>
            </w:pPr>
          </w:p>
        </w:tc>
        <w:tc>
          <w:tcPr>
            <w:tcW w:w="231" w:type="dxa"/>
          </w:tcPr>
          <w:p w14:paraId="38546F43" w14:textId="77777777" w:rsidR="00A37CCB" w:rsidRPr="00922E86" w:rsidRDefault="00A37CCB" w:rsidP="002F7BBD">
            <w:pPr>
              <w:jc w:val="center"/>
              <w:rPr>
                <w:rFonts w:ascii="Arial" w:hAnsi="Arial" w:cs="Arial"/>
                <w:b/>
                <w:sz w:val="18"/>
                <w:szCs w:val="18"/>
              </w:rPr>
            </w:pPr>
          </w:p>
        </w:tc>
        <w:tc>
          <w:tcPr>
            <w:tcW w:w="1455" w:type="dxa"/>
            <w:tcBorders>
              <w:top w:val="single" w:sz="4" w:space="0" w:color="auto"/>
            </w:tcBorders>
          </w:tcPr>
          <w:p w14:paraId="1A3D1F81" w14:textId="77777777" w:rsidR="00A37CCB" w:rsidRPr="00922E86" w:rsidRDefault="00A37CCB" w:rsidP="002F7BBD">
            <w:pPr>
              <w:jc w:val="center"/>
              <w:rPr>
                <w:rFonts w:ascii="Arial" w:hAnsi="Arial" w:cs="Arial"/>
                <w:b/>
                <w:sz w:val="18"/>
                <w:szCs w:val="18"/>
              </w:rPr>
            </w:pPr>
          </w:p>
        </w:tc>
        <w:tc>
          <w:tcPr>
            <w:tcW w:w="248" w:type="dxa"/>
          </w:tcPr>
          <w:p w14:paraId="35EE5A40" w14:textId="77777777" w:rsidR="00A37CCB" w:rsidRPr="00922E86" w:rsidRDefault="00A37CCB" w:rsidP="002F7BBD">
            <w:pPr>
              <w:jc w:val="center"/>
              <w:rPr>
                <w:rFonts w:ascii="Arial" w:hAnsi="Arial" w:cs="Arial"/>
                <w:b/>
                <w:sz w:val="18"/>
                <w:szCs w:val="18"/>
              </w:rPr>
            </w:pPr>
          </w:p>
        </w:tc>
        <w:tc>
          <w:tcPr>
            <w:tcW w:w="1373" w:type="dxa"/>
            <w:tcBorders>
              <w:top w:val="single" w:sz="4" w:space="0" w:color="auto"/>
            </w:tcBorders>
          </w:tcPr>
          <w:p w14:paraId="1409208B" w14:textId="77777777" w:rsidR="00A37CCB" w:rsidRPr="00922E86" w:rsidRDefault="00A37CCB" w:rsidP="002F7BBD">
            <w:pPr>
              <w:jc w:val="center"/>
              <w:rPr>
                <w:rFonts w:ascii="Arial" w:hAnsi="Arial" w:cs="Arial"/>
                <w:b/>
                <w:sz w:val="18"/>
                <w:szCs w:val="18"/>
              </w:rPr>
            </w:pPr>
          </w:p>
        </w:tc>
      </w:tr>
      <w:tr w:rsidR="00A37CCB" w:rsidRPr="00296344" w14:paraId="1916CE1D" w14:textId="77777777" w:rsidTr="00AF6412">
        <w:tc>
          <w:tcPr>
            <w:tcW w:w="2480" w:type="dxa"/>
          </w:tcPr>
          <w:p w14:paraId="4BB804A6" w14:textId="77777777" w:rsidR="00A37CCB" w:rsidRPr="00296344" w:rsidRDefault="00A37CCB" w:rsidP="002F7BBD">
            <w:pPr>
              <w:pStyle w:val="Default"/>
              <w:rPr>
                <w:rFonts w:ascii="Arial" w:hAnsi="Arial" w:cs="Arial"/>
                <w:b/>
                <w:sz w:val="18"/>
                <w:szCs w:val="18"/>
              </w:rPr>
            </w:pPr>
            <w:r w:rsidRPr="00296344">
              <w:rPr>
                <w:rFonts w:ascii="Arial" w:hAnsi="Arial" w:cs="Arial"/>
                <w:b/>
                <w:sz w:val="18"/>
                <w:szCs w:val="18"/>
              </w:rPr>
              <w:t>Volumen de Producción</w:t>
            </w:r>
          </w:p>
        </w:tc>
        <w:tc>
          <w:tcPr>
            <w:tcW w:w="231" w:type="dxa"/>
          </w:tcPr>
          <w:p w14:paraId="6D973C27" w14:textId="77777777" w:rsidR="00A37CCB" w:rsidRPr="00296344" w:rsidRDefault="00A37CCB" w:rsidP="002F7BBD">
            <w:pPr>
              <w:jc w:val="right"/>
              <w:rPr>
                <w:rFonts w:ascii="Arial" w:hAnsi="Arial" w:cs="Arial"/>
                <w:b/>
                <w:sz w:val="18"/>
                <w:szCs w:val="18"/>
              </w:rPr>
            </w:pPr>
          </w:p>
        </w:tc>
        <w:tc>
          <w:tcPr>
            <w:tcW w:w="897" w:type="dxa"/>
          </w:tcPr>
          <w:p w14:paraId="5DEB9AEE" w14:textId="77777777" w:rsidR="00A37CCB" w:rsidRPr="00296344" w:rsidRDefault="00A37CCB" w:rsidP="002F7BBD">
            <w:pPr>
              <w:jc w:val="right"/>
              <w:rPr>
                <w:rFonts w:ascii="Arial" w:hAnsi="Arial" w:cs="Arial"/>
                <w:b/>
                <w:sz w:val="18"/>
                <w:szCs w:val="18"/>
              </w:rPr>
            </w:pPr>
          </w:p>
        </w:tc>
        <w:tc>
          <w:tcPr>
            <w:tcW w:w="231" w:type="dxa"/>
          </w:tcPr>
          <w:p w14:paraId="32A3728E" w14:textId="77777777" w:rsidR="00A37CCB" w:rsidRPr="00296344" w:rsidRDefault="00A37CCB" w:rsidP="002F7BBD">
            <w:pPr>
              <w:jc w:val="right"/>
              <w:rPr>
                <w:rFonts w:ascii="Arial" w:hAnsi="Arial" w:cs="Arial"/>
                <w:b/>
                <w:sz w:val="18"/>
                <w:szCs w:val="18"/>
              </w:rPr>
            </w:pPr>
          </w:p>
        </w:tc>
        <w:tc>
          <w:tcPr>
            <w:tcW w:w="1455" w:type="dxa"/>
          </w:tcPr>
          <w:p w14:paraId="436E801C" w14:textId="77777777" w:rsidR="00A37CCB" w:rsidRPr="00296344" w:rsidRDefault="00A37CCB" w:rsidP="002F7BBD">
            <w:pPr>
              <w:jc w:val="right"/>
              <w:rPr>
                <w:rFonts w:ascii="Arial" w:hAnsi="Arial" w:cs="Arial"/>
                <w:b/>
                <w:sz w:val="18"/>
                <w:szCs w:val="18"/>
              </w:rPr>
            </w:pPr>
          </w:p>
        </w:tc>
        <w:tc>
          <w:tcPr>
            <w:tcW w:w="248" w:type="dxa"/>
          </w:tcPr>
          <w:p w14:paraId="013599CD" w14:textId="77777777" w:rsidR="00A37CCB" w:rsidRPr="00296344" w:rsidRDefault="00A37CCB" w:rsidP="002F7BBD">
            <w:pPr>
              <w:jc w:val="right"/>
              <w:rPr>
                <w:rFonts w:ascii="Arial" w:hAnsi="Arial" w:cs="Arial"/>
                <w:b/>
                <w:sz w:val="18"/>
                <w:szCs w:val="18"/>
              </w:rPr>
            </w:pPr>
          </w:p>
        </w:tc>
        <w:tc>
          <w:tcPr>
            <w:tcW w:w="1373" w:type="dxa"/>
          </w:tcPr>
          <w:p w14:paraId="005A08F8" w14:textId="77777777" w:rsidR="00A37CCB" w:rsidRPr="00296344" w:rsidRDefault="00A37CCB" w:rsidP="002F7BBD">
            <w:pPr>
              <w:jc w:val="right"/>
              <w:rPr>
                <w:rFonts w:ascii="Arial" w:hAnsi="Arial" w:cs="Arial"/>
                <w:b/>
                <w:sz w:val="18"/>
                <w:szCs w:val="18"/>
              </w:rPr>
            </w:pPr>
          </w:p>
        </w:tc>
      </w:tr>
      <w:tr w:rsidR="00A37CCB" w:rsidRPr="00922E86" w14:paraId="3C199A50" w14:textId="77777777" w:rsidTr="00AF6412">
        <w:tc>
          <w:tcPr>
            <w:tcW w:w="2480" w:type="dxa"/>
          </w:tcPr>
          <w:p w14:paraId="1AEE0078" w14:textId="77777777" w:rsidR="00A37CCB" w:rsidRPr="00296344" w:rsidRDefault="00A37CCB" w:rsidP="002F7BBD">
            <w:pPr>
              <w:pStyle w:val="Default"/>
              <w:rPr>
                <w:rFonts w:ascii="Arial" w:hAnsi="Arial" w:cs="Arial"/>
                <w:sz w:val="18"/>
                <w:szCs w:val="18"/>
                <w:lang w:val="es-AR"/>
              </w:rPr>
            </w:pPr>
            <w:r w:rsidRPr="00296344">
              <w:rPr>
                <w:rFonts w:ascii="Arial" w:hAnsi="Arial" w:cs="Arial"/>
                <w:sz w:val="18"/>
                <w:szCs w:val="18"/>
              </w:rPr>
              <w:t>Etano</w:t>
            </w:r>
          </w:p>
        </w:tc>
        <w:tc>
          <w:tcPr>
            <w:tcW w:w="231" w:type="dxa"/>
          </w:tcPr>
          <w:p w14:paraId="3794C613" w14:textId="77777777" w:rsidR="00A37CCB" w:rsidRPr="00296344" w:rsidRDefault="00A37CCB" w:rsidP="002F7BBD">
            <w:pPr>
              <w:jc w:val="right"/>
              <w:rPr>
                <w:rFonts w:ascii="Arial" w:hAnsi="Arial" w:cs="Arial"/>
                <w:sz w:val="18"/>
                <w:szCs w:val="18"/>
              </w:rPr>
            </w:pPr>
          </w:p>
        </w:tc>
        <w:tc>
          <w:tcPr>
            <w:tcW w:w="897" w:type="dxa"/>
          </w:tcPr>
          <w:p w14:paraId="617F8F82"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75B14870" w14:textId="77777777" w:rsidR="00A37CCB" w:rsidRPr="00296344" w:rsidRDefault="00A37CCB" w:rsidP="002F7BBD">
            <w:pPr>
              <w:jc w:val="right"/>
              <w:rPr>
                <w:rFonts w:ascii="Arial" w:hAnsi="Arial" w:cs="Arial"/>
                <w:sz w:val="18"/>
                <w:szCs w:val="18"/>
              </w:rPr>
            </w:pPr>
          </w:p>
        </w:tc>
        <w:tc>
          <w:tcPr>
            <w:tcW w:w="1455" w:type="dxa"/>
          </w:tcPr>
          <w:p w14:paraId="2D34E534" w14:textId="77777777" w:rsidR="00A37CCB" w:rsidRPr="00296344" w:rsidRDefault="00A37CCB" w:rsidP="002F7BBD">
            <w:pPr>
              <w:jc w:val="right"/>
              <w:rPr>
                <w:rFonts w:ascii="Arial" w:hAnsi="Arial" w:cs="Arial"/>
                <w:sz w:val="18"/>
                <w:szCs w:val="18"/>
              </w:rPr>
            </w:pPr>
            <w:r>
              <w:rPr>
                <w:rFonts w:ascii="Arial" w:hAnsi="Arial" w:cs="Arial"/>
                <w:sz w:val="18"/>
                <w:szCs w:val="18"/>
              </w:rPr>
              <w:t>149.943</w:t>
            </w:r>
          </w:p>
        </w:tc>
        <w:tc>
          <w:tcPr>
            <w:tcW w:w="248" w:type="dxa"/>
          </w:tcPr>
          <w:p w14:paraId="6149C0BF" w14:textId="77777777" w:rsidR="00A37CCB" w:rsidRPr="00296344" w:rsidRDefault="00A37CCB" w:rsidP="002F7BBD">
            <w:pPr>
              <w:jc w:val="right"/>
              <w:rPr>
                <w:rFonts w:ascii="Arial" w:hAnsi="Arial" w:cs="Arial"/>
                <w:sz w:val="18"/>
                <w:szCs w:val="18"/>
              </w:rPr>
            </w:pPr>
          </w:p>
        </w:tc>
        <w:tc>
          <w:tcPr>
            <w:tcW w:w="1373" w:type="dxa"/>
          </w:tcPr>
          <w:p w14:paraId="65745CD1" w14:textId="77777777" w:rsidR="00A37CCB" w:rsidRPr="00296344" w:rsidRDefault="00A37CCB" w:rsidP="002F7BBD">
            <w:pPr>
              <w:jc w:val="right"/>
              <w:rPr>
                <w:rFonts w:ascii="Arial" w:hAnsi="Arial" w:cs="Arial"/>
                <w:sz w:val="18"/>
                <w:szCs w:val="18"/>
              </w:rPr>
            </w:pPr>
            <w:r>
              <w:rPr>
                <w:rFonts w:ascii="Arial" w:hAnsi="Arial" w:cs="Arial"/>
                <w:sz w:val="18"/>
                <w:szCs w:val="18"/>
              </w:rPr>
              <w:t>139.853</w:t>
            </w:r>
          </w:p>
        </w:tc>
      </w:tr>
      <w:tr w:rsidR="00A37CCB" w:rsidRPr="00922E86" w14:paraId="0DAB1BD2" w14:textId="77777777" w:rsidTr="00AF6412">
        <w:tc>
          <w:tcPr>
            <w:tcW w:w="2480" w:type="dxa"/>
          </w:tcPr>
          <w:p w14:paraId="3D41C77A" w14:textId="77777777" w:rsidR="00A37CCB" w:rsidRPr="00296344" w:rsidRDefault="00A37CCB" w:rsidP="002F7BBD">
            <w:pPr>
              <w:pStyle w:val="Default"/>
              <w:rPr>
                <w:rFonts w:ascii="Arial" w:hAnsi="Arial" w:cs="Arial"/>
                <w:sz w:val="18"/>
                <w:szCs w:val="18"/>
                <w:lang w:val="es-AR"/>
              </w:rPr>
            </w:pPr>
            <w:r w:rsidRPr="00296344">
              <w:rPr>
                <w:rFonts w:ascii="Arial" w:hAnsi="Arial" w:cs="Arial"/>
                <w:sz w:val="18"/>
                <w:szCs w:val="18"/>
              </w:rPr>
              <w:t>Propano</w:t>
            </w:r>
          </w:p>
        </w:tc>
        <w:tc>
          <w:tcPr>
            <w:tcW w:w="231" w:type="dxa"/>
          </w:tcPr>
          <w:p w14:paraId="1F8E7A0D" w14:textId="77777777" w:rsidR="00A37CCB" w:rsidRPr="00296344" w:rsidRDefault="00A37CCB" w:rsidP="002F7BBD">
            <w:pPr>
              <w:jc w:val="right"/>
              <w:rPr>
                <w:rFonts w:ascii="Arial" w:hAnsi="Arial" w:cs="Arial"/>
                <w:sz w:val="18"/>
                <w:szCs w:val="18"/>
              </w:rPr>
            </w:pPr>
          </w:p>
        </w:tc>
        <w:tc>
          <w:tcPr>
            <w:tcW w:w="897" w:type="dxa"/>
          </w:tcPr>
          <w:p w14:paraId="37ECF953"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1925AC43" w14:textId="77777777" w:rsidR="00A37CCB" w:rsidRPr="00296344" w:rsidRDefault="00A37CCB" w:rsidP="002F7BBD">
            <w:pPr>
              <w:jc w:val="right"/>
              <w:rPr>
                <w:rFonts w:ascii="Arial" w:hAnsi="Arial" w:cs="Arial"/>
                <w:sz w:val="18"/>
                <w:szCs w:val="18"/>
              </w:rPr>
            </w:pPr>
          </w:p>
        </w:tc>
        <w:tc>
          <w:tcPr>
            <w:tcW w:w="1455" w:type="dxa"/>
          </w:tcPr>
          <w:p w14:paraId="554E4847" w14:textId="77777777" w:rsidR="00A37CCB" w:rsidRPr="00296344" w:rsidRDefault="00A37CCB" w:rsidP="002F7BBD">
            <w:pPr>
              <w:jc w:val="right"/>
              <w:rPr>
                <w:rFonts w:ascii="Arial" w:hAnsi="Arial" w:cs="Arial"/>
                <w:sz w:val="18"/>
                <w:szCs w:val="18"/>
              </w:rPr>
            </w:pPr>
            <w:r>
              <w:rPr>
                <w:rFonts w:ascii="Arial" w:hAnsi="Arial" w:cs="Arial"/>
                <w:sz w:val="18"/>
                <w:szCs w:val="18"/>
              </w:rPr>
              <w:t>130.699</w:t>
            </w:r>
          </w:p>
        </w:tc>
        <w:tc>
          <w:tcPr>
            <w:tcW w:w="248" w:type="dxa"/>
          </w:tcPr>
          <w:p w14:paraId="37379FA3" w14:textId="77777777" w:rsidR="00A37CCB" w:rsidRPr="00296344" w:rsidRDefault="00A37CCB" w:rsidP="002F7BBD">
            <w:pPr>
              <w:jc w:val="right"/>
              <w:rPr>
                <w:rFonts w:ascii="Arial" w:hAnsi="Arial" w:cs="Arial"/>
                <w:sz w:val="18"/>
                <w:szCs w:val="18"/>
              </w:rPr>
            </w:pPr>
          </w:p>
        </w:tc>
        <w:tc>
          <w:tcPr>
            <w:tcW w:w="1373" w:type="dxa"/>
          </w:tcPr>
          <w:p w14:paraId="6BF413DE" w14:textId="77777777" w:rsidR="00A37CCB" w:rsidRPr="00296344" w:rsidRDefault="00A37CCB" w:rsidP="002F7BBD">
            <w:pPr>
              <w:jc w:val="right"/>
              <w:rPr>
                <w:rFonts w:ascii="Arial" w:hAnsi="Arial" w:cs="Arial"/>
                <w:sz w:val="18"/>
                <w:szCs w:val="18"/>
              </w:rPr>
            </w:pPr>
            <w:r>
              <w:rPr>
                <w:rFonts w:ascii="Arial" w:hAnsi="Arial" w:cs="Arial"/>
                <w:sz w:val="18"/>
                <w:szCs w:val="18"/>
              </w:rPr>
              <w:t>110.584</w:t>
            </w:r>
          </w:p>
        </w:tc>
      </w:tr>
      <w:tr w:rsidR="00A37CCB" w:rsidRPr="00922E86" w14:paraId="7429469A" w14:textId="77777777" w:rsidTr="00AF6412">
        <w:tc>
          <w:tcPr>
            <w:tcW w:w="2480" w:type="dxa"/>
          </w:tcPr>
          <w:p w14:paraId="7856F79D"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Butano</w:t>
            </w:r>
          </w:p>
        </w:tc>
        <w:tc>
          <w:tcPr>
            <w:tcW w:w="231" w:type="dxa"/>
          </w:tcPr>
          <w:p w14:paraId="3B66484F" w14:textId="77777777" w:rsidR="00A37CCB" w:rsidRPr="00296344" w:rsidRDefault="00A37CCB" w:rsidP="002F7BBD">
            <w:pPr>
              <w:jc w:val="right"/>
              <w:rPr>
                <w:rFonts w:ascii="Arial" w:hAnsi="Arial" w:cs="Arial"/>
                <w:sz w:val="18"/>
                <w:szCs w:val="18"/>
              </w:rPr>
            </w:pPr>
          </w:p>
        </w:tc>
        <w:tc>
          <w:tcPr>
            <w:tcW w:w="897" w:type="dxa"/>
          </w:tcPr>
          <w:p w14:paraId="5DF0C55B"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78D018E9" w14:textId="77777777" w:rsidR="00A37CCB" w:rsidRPr="00296344" w:rsidRDefault="00A37CCB" w:rsidP="002F7BBD">
            <w:pPr>
              <w:jc w:val="right"/>
              <w:rPr>
                <w:rFonts w:ascii="Arial" w:hAnsi="Arial" w:cs="Arial"/>
                <w:sz w:val="18"/>
                <w:szCs w:val="18"/>
              </w:rPr>
            </w:pPr>
          </w:p>
        </w:tc>
        <w:tc>
          <w:tcPr>
            <w:tcW w:w="1455" w:type="dxa"/>
          </w:tcPr>
          <w:p w14:paraId="62588F37" w14:textId="77777777" w:rsidR="00A37CCB" w:rsidRPr="00296344" w:rsidRDefault="00A37CCB" w:rsidP="002F7BBD">
            <w:pPr>
              <w:jc w:val="right"/>
              <w:rPr>
                <w:rFonts w:ascii="Arial" w:hAnsi="Arial" w:cs="Arial"/>
                <w:sz w:val="18"/>
                <w:szCs w:val="18"/>
              </w:rPr>
            </w:pPr>
            <w:r>
              <w:rPr>
                <w:rFonts w:ascii="Arial" w:hAnsi="Arial" w:cs="Arial"/>
                <w:sz w:val="18"/>
                <w:szCs w:val="18"/>
              </w:rPr>
              <w:t>76.181</w:t>
            </w:r>
          </w:p>
        </w:tc>
        <w:tc>
          <w:tcPr>
            <w:tcW w:w="248" w:type="dxa"/>
          </w:tcPr>
          <w:p w14:paraId="7A7B1275" w14:textId="77777777" w:rsidR="00A37CCB" w:rsidRPr="00296344" w:rsidRDefault="00A37CCB" w:rsidP="002F7BBD">
            <w:pPr>
              <w:jc w:val="right"/>
              <w:rPr>
                <w:rFonts w:ascii="Arial" w:hAnsi="Arial" w:cs="Arial"/>
                <w:sz w:val="18"/>
                <w:szCs w:val="18"/>
              </w:rPr>
            </w:pPr>
          </w:p>
        </w:tc>
        <w:tc>
          <w:tcPr>
            <w:tcW w:w="1373" w:type="dxa"/>
          </w:tcPr>
          <w:p w14:paraId="5E801EC5" w14:textId="77777777" w:rsidR="00A37CCB" w:rsidRPr="00296344" w:rsidRDefault="00A37CCB" w:rsidP="002F7BBD">
            <w:pPr>
              <w:jc w:val="right"/>
              <w:rPr>
                <w:rFonts w:ascii="Arial" w:hAnsi="Arial" w:cs="Arial"/>
                <w:sz w:val="18"/>
                <w:szCs w:val="18"/>
              </w:rPr>
            </w:pPr>
            <w:r>
              <w:rPr>
                <w:rFonts w:ascii="Arial" w:hAnsi="Arial" w:cs="Arial"/>
                <w:sz w:val="18"/>
                <w:szCs w:val="18"/>
              </w:rPr>
              <w:t>66.824</w:t>
            </w:r>
          </w:p>
        </w:tc>
      </w:tr>
      <w:tr w:rsidR="00A37CCB" w:rsidRPr="00922E86" w14:paraId="3A5BB4B4" w14:textId="77777777" w:rsidTr="00AF6412">
        <w:tc>
          <w:tcPr>
            <w:tcW w:w="2480" w:type="dxa"/>
            <w:tcBorders>
              <w:bottom w:val="single" w:sz="4" w:space="0" w:color="auto"/>
            </w:tcBorders>
          </w:tcPr>
          <w:p w14:paraId="6E867662"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Gasolina</w:t>
            </w:r>
          </w:p>
        </w:tc>
        <w:tc>
          <w:tcPr>
            <w:tcW w:w="231" w:type="dxa"/>
          </w:tcPr>
          <w:p w14:paraId="377871EE" w14:textId="77777777" w:rsidR="00A37CCB" w:rsidRPr="00296344" w:rsidRDefault="00A37CCB" w:rsidP="002F7BBD">
            <w:pPr>
              <w:jc w:val="right"/>
              <w:rPr>
                <w:rFonts w:ascii="Arial" w:hAnsi="Arial" w:cs="Arial"/>
                <w:sz w:val="18"/>
                <w:szCs w:val="18"/>
              </w:rPr>
            </w:pPr>
          </w:p>
        </w:tc>
        <w:tc>
          <w:tcPr>
            <w:tcW w:w="897" w:type="dxa"/>
            <w:tcBorders>
              <w:bottom w:val="single" w:sz="4" w:space="0" w:color="auto"/>
            </w:tcBorders>
          </w:tcPr>
          <w:p w14:paraId="22B799B2"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788FFA28" w14:textId="77777777" w:rsidR="00A37CCB" w:rsidRPr="00296344" w:rsidRDefault="00A37CCB" w:rsidP="002F7BBD">
            <w:pPr>
              <w:jc w:val="right"/>
              <w:rPr>
                <w:rFonts w:ascii="Arial" w:hAnsi="Arial" w:cs="Arial"/>
                <w:sz w:val="18"/>
                <w:szCs w:val="18"/>
              </w:rPr>
            </w:pPr>
          </w:p>
        </w:tc>
        <w:tc>
          <w:tcPr>
            <w:tcW w:w="1455" w:type="dxa"/>
            <w:tcBorders>
              <w:bottom w:val="single" w:sz="4" w:space="0" w:color="auto"/>
            </w:tcBorders>
          </w:tcPr>
          <w:p w14:paraId="467CCF16" w14:textId="77777777" w:rsidR="00A37CCB" w:rsidRPr="00296344" w:rsidRDefault="00A37CCB" w:rsidP="002F7BBD">
            <w:pPr>
              <w:jc w:val="right"/>
              <w:rPr>
                <w:rFonts w:ascii="Arial" w:hAnsi="Arial" w:cs="Arial"/>
                <w:sz w:val="18"/>
                <w:szCs w:val="18"/>
              </w:rPr>
            </w:pPr>
            <w:r>
              <w:rPr>
                <w:rFonts w:ascii="Arial" w:hAnsi="Arial" w:cs="Arial"/>
                <w:sz w:val="18"/>
                <w:szCs w:val="18"/>
              </w:rPr>
              <w:t>37.291</w:t>
            </w:r>
          </w:p>
        </w:tc>
        <w:tc>
          <w:tcPr>
            <w:tcW w:w="248" w:type="dxa"/>
          </w:tcPr>
          <w:p w14:paraId="3D2150E4" w14:textId="77777777" w:rsidR="00A37CCB" w:rsidRPr="00296344" w:rsidRDefault="00A37CCB" w:rsidP="002F7BBD">
            <w:pPr>
              <w:jc w:val="right"/>
              <w:rPr>
                <w:rFonts w:ascii="Arial" w:hAnsi="Arial" w:cs="Arial"/>
                <w:sz w:val="18"/>
                <w:szCs w:val="18"/>
              </w:rPr>
            </w:pPr>
          </w:p>
        </w:tc>
        <w:tc>
          <w:tcPr>
            <w:tcW w:w="1373" w:type="dxa"/>
            <w:tcBorders>
              <w:bottom w:val="single" w:sz="4" w:space="0" w:color="auto"/>
            </w:tcBorders>
          </w:tcPr>
          <w:p w14:paraId="422902C2" w14:textId="77777777" w:rsidR="00A37CCB" w:rsidRPr="00296344" w:rsidRDefault="00A37CCB" w:rsidP="002F7BBD">
            <w:pPr>
              <w:jc w:val="right"/>
              <w:rPr>
                <w:rFonts w:ascii="Arial" w:hAnsi="Arial" w:cs="Arial"/>
                <w:sz w:val="18"/>
                <w:szCs w:val="18"/>
              </w:rPr>
            </w:pPr>
            <w:r>
              <w:rPr>
                <w:rFonts w:ascii="Arial" w:hAnsi="Arial" w:cs="Arial"/>
                <w:sz w:val="18"/>
                <w:szCs w:val="18"/>
              </w:rPr>
              <w:t>34.328</w:t>
            </w:r>
          </w:p>
        </w:tc>
      </w:tr>
      <w:tr w:rsidR="00A37CCB" w:rsidRPr="00296344" w14:paraId="253E5175" w14:textId="77777777" w:rsidTr="00AF6412">
        <w:trPr>
          <w:trHeight w:val="190"/>
        </w:trPr>
        <w:tc>
          <w:tcPr>
            <w:tcW w:w="2480" w:type="dxa"/>
            <w:tcBorders>
              <w:top w:val="single" w:sz="4" w:space="0" w:color="auto"/>
              <w:bottom w:val="single" w:sz="4" w:space="0" w:color="auto"/>
            </w:tcBorders>
          </w:tcPr>
          <w:p w14:paraId="6B302A44" w14:textId="77777777" w:rsidR="00A37CCB" w:rsidRPr="00296344" w:rsidRDefault="00A37CCB" w:rsidP="002F7BBD">
            <w:pPr>
              <w:pStyle w:val="Default"/>
              <w:rPr>
                <w:rFonts w:ascii="Arial" w:hAnsi="Arial" w:cs="Arial"/>
                <w:b/>
                <w:sz w:val="18"/>
                <w:szCs w:val="18"/>
              </w:rPr>
            </w:pPr>
            <w:r w:rsidRPr="00296344">
              <w:rPr>
                <w:rFonts w:ascii="Arial" w:hAnsi="Arial" w:cs="Arial"/>
                <w:b/>
                <w:sz w:val="18"/>
                <w:szCs w:val="18"/>
              </w:rPr>
              <w:t>Total</w:t>
            </w:r>
          </w:p>
        </w:tc>
        <w:tc>
          <w:tcPr>
            <w:tcW w:w="231" w:type="dxa"/>
          </w:tcPr>
          <w:p w14:paraId="31D25A7B" w14:textId="77777777" w:rsidR="00A37CCB" w:rsidRPr="00296344" w:rsidRDefault="00A37CCB" w:rsidP="002F7BBD">
            <w:pPr>
              <w:jc w:val="right"/>
              <w:rPr>
                <w:rFonts w:ascii="Arial" w:hAnsi="Arial" w:cs="Arial"/>
                <w:b/>
                <w:sz w:val="18"/>
                <w:szCs w:val="18"/>
              </w:rPr>
            </w:pPr>
          </w:p>
        </w:tc>
        <w:tc>
          <w:tcPr>
            <w:tcW w:w="897" w:type="dxa"/>
            <w:tcBorders>
              <w:top w:val="single" w:sz="4" w:space="0" w:color="auto"/>
              <w:bottom w:val="single" w:sz="4" w:space="0" w:color="auto"/>
            </w:tcBorders>
          </w:tcPr>
          <w:p w14:paraId="6DE5EA30" w14:textId="77777777" w:rsidR="00A37CCB" w:rsidRPr="00296344" w:rsidRDefault="00A37CCB" w:rsidP="002F7BBD">
            <w:pPr>
              <w:jc w:val="right"/>
              <w:rPr>
                <w:rFonts w:ascii="Arial" w:hAnsi="Arial" w:cs="Arial"/>
                <w:b/>
                <w:sz w:val="18"/>
                <w:szCs w:val="18"/>
              </w:rPr>
            </w:pPr>
            <w:r w:rsidRPr="00296344">
              <w:rPr>
                <w:rFonts w:ascii="Arial" w:hAnsi="Arial" w:cs="Arial"/>
                <w:b/>
                <w:sz w:val="18"/>
                <w:szCs w:val="18"/>
              </w:rPr>
              <w:t>Tm</w:t>
            </w:r>
          </w:p>
        </w:tc>
        <w:tc>
          <w:tcPr>
            <w:tcW w:w="231" w:type="dxa"/>
          </w:tcPr>
          <w:p w14:paraId="2856148C" w14:textId="77777777" w:rsidR="00A37CCB" w:rsidRPr="00296344" w:rsidRDefault="00A37CCB" w:rsidP="002F7BBD">
            <w:pPr>
              <w:jc w:val="right"/>
              <w:rPr>
                <w:rFonts w:ascii="Arial" w:hAnsi="Arial" w:cs="Arial"/>
                <w:b/>
                <w:sz w:val="18"/>
                <w:szCs w:val="18"/>
              </w:rPr>
            </w:pPr>
          </w:p>
        </w:tc>
        <w:tc>
          <w:tcPr>
            <w:tcW w:w="1455" w:type="dxa"/>
            <w:tcBorders>
              <w:top w:val="single" w:sz="4" w:space="0" w:color="auto"/>
              <w:bottom w:val="single" w:sz="4" w:space="0" w:color="auto"/>
            </w:tcBorders>
          </w:tcPr>
          <w:p w14:paraId="095F01ED" w14:textId="77777777" w:rsidR="00A37CCB" w:rsidRPr="00296344" w:rsidRDefault="00A37CCB" w:rsidP="002F7BBD">
            <w:pPr>
              <w:jc w:val="right"/>
              <w:rPr>
                <w:rFonts w:ascii="Arial" w:hAnsi="Arial" w:cs="Arial"/>
                <w:b/>
                <w:sz w:val="18"/>
                <w:szCs w:val="18"/>
              </w:rPr>
            </w:pPr>
            <w:r>
              <w:rPr>
                <w:rFonts w:ascii="Arial" w:hAnsi="Arial" w:cs="Arial"/>
                <w:b/>
                <w:sz w:val="18"/>
                <w:szCs w:val="18"/>
              </w:rPr>
              <w:t>394.114</w:t>
            </w:r>
          </w:p>
        </w:tc>
        <w:tc>
          <w:tcPr>
            <w:tcW w:w="248" w:type="dxa"/>
          </w:tcPr>
          <w:p w14:paraId="1CD98404" w14:textId="77777777" w:rsidR="00A37CCB" w:rsidRPr="00296344" w:rsidRDefault="00A37CCB" w:rsidP="002F7BBD">
            <w:pPr>
              <w:jc w:val="right"/>
              <w:rPr>
                <w:rFonts w:ascii="Arial" w:hAnsi="Arial" w:cs="Arial"/>
                <w:b/>
                <w:sz w:val="18"/>
                <w:szCs w:val="18"/>
              </w:rPr>
            </w:pPr>
          </w:p>
        </w:tc>
        <w:tc>
          <w:tcPr>
            <w:tcW w:w="1373" w:type="dxa"/>
            <w:tcBorders>
              <w:top w:val="single" w:sz="4" w:space="0" w:color="auto"/>
              <w:bottom w:val="single" w:sz="4" w:space="0" w:color="auto"/>
            </w:tcBorders>
          </w:tcPr>
          <w:p w14:paraId="5FAA59A7" w14:textId="77777777" w:rsidR="00A37CCB" w:rsidRPr="00296344" w:rsidRDefault="00A37CCB" w:rsidP="002F7BBD">
            <w:pPr>
              <w:jc w:val="right"/>
              <w:rPr>
                <w:rFonts w:ascii="Arial" w:hAnsi="Arial" w:cs="Arial"/>
                <w:b/>
                <w:sz w:val="18"/>
                <w:szCs w:val="18"/>
              </w:rPr>
            </w:pPr>
            <w:r>
              <w:rPr>
                <w:rFonts w:ascii="Arial" w:hAnsi="Arial" w:cs="Arial"/>
                <w:b/>
                <w:sz w:val="18"/>
                <w:szCs w:val="18"/>
              </w:rPr>
              <w:t>351.589</w:t>
            </w:r>
          </w:p>
        </w:tc>
      </w:tr>
      <w:tr w:rsidR="00A37CCB" w:rsidRPr="00296344" w14:paraId="2EDCEDC6" w14:textId="77777777" w:rsidTr="00AF6412">
        <w:trPr>
          <w:trHeight w:val="20"/>
        </w:trPr>
        <w:tc>
          <w:tcPr>
            <w:tcW w:w="2480" w:type="dxa"/>
            <w:tcBorders>
              <w:top w:val="single" w:sz="4" w:space="0" w:color="auto"/>
            </w:tcBorders>
          </w:tcPr>
          <w:p w14:paraId="62C7BDA8" w14:textId="77777777" w:rsidR="00A37CCB" w:rsidRPr="00296344" w:rsidRDefault="00A37CCB" w:rsidP="002F7BBD">
            <w:pPr>
              <w:pStyle w:val="Default"/>
              <w:rPr>
                <w:rFonts w:ascii="Arial" w:hAnsi="Arial" w:cs="Arial"/>
                <w:b/>
                <w:sz w:val="18"/>
                <w:szCs w:val="18"/>
              </w:rPr>
            </w:pPr>
          </w:p>
        </w:tc>
        <w:tc>
          <w:tcPr>
            <w:tcW w:w="231" w:type="dxa"/>
          </w:tcPr>
          <w:p w14:paraId="23C3D32A" w14:textId="77777777" w:rsidR="00A37CCB" w:rsidRPr="00296344" w:rsidRDefault="00A37CCB" w:rsidP="002F7BBD">
            <w:pPr>
              <w:jc w:val="right"/>
              <w:rPr>
                <w:rFonts w:ascii="Arial" w:hAnsi="Arial" w:cs="Arial"/>
                <w:b/>
                <w:sz w:val="18"/>
                <w:szCs w:val="18"/>
              </w:rPr>
            </w:pPr>
          </w:p>
        </w:tc>
        <w:tc>
          <w:tcPr>
            <w:tcW w:w="897" w:type="dxa"/>
            <w:tcBorders>
              <w:top w:val="single" w:sz="4" w:space="0" w:color="auto"/>
            </w:tcBorders>
          </w:tcPr>
          <w:p w14:paraId="2A88B2C6" w14:textId="77777777" w:rsidR="00A37CCB" w:rsidRPr="00296344" w:rsidRDefault="00A37CCB" w:rsidP="002F7BBD">
            <w:pPr>
              <w:jc w:val="right"/>
              <w:rPr>
                <w:rFonts w:ascii="Arial" w:hAnsi="Arial" w:cs="Arial"/>
                <w:b/>
                <w:sz w:val="18"/>
                <w:szCs w:val="18"/>
              </w:rPr>
            </w:pPr>
          </w:p>
        </w:tc>
        <w:tc>
          <w:tcPr>
            <w:tcW w:w="231" w:type="dxa"/>
          </w:tcPr>
          <w:p w14:paraId="593F1877" w14:textId="77777777" w:rsidR="00A37CCB" w:rsidRPr="00296344" w:rsidRDefault="00A37CCB" w:rsidP="002F7BBD">
            <w:pPr>
              <w:jc w:val="right"/>
              <w:rPr>
                <w:rFonts w:ascii="Arial" w:hAnsi="Arial" w:cs="Arial"/>
                <w:b/>
                <w:sz w:val="18"/>
                <w:szCs w:val="18"/>
              </w:rPr>
            </w:pPr>
          </w:p>
        </w:tc>
        <w:tc>
          <w:tcPr>
            <w:tcW w:w="1455" w:type="dxa"/>
            <w:tcBorders>
              <w:top w:val="single" w:sz="4" w:space="0" w:color="auto"/>
            </w:tcBorders>
          </w:tcPr>
          <w:p w14:paraId="649A7275" w14:textId="77777777" w:rsidR="00A37CCB" w:rsidRPr="00296344" w:rsidRDefault="00A37CCB" w:rsidP="002F7BBD">
            <w:pPr>
              <w:jc w:val="right"/>
              <w:rPr>
                <w:rFonts w:ascii="Arial" w:hAnsi="Arial" w:cs="Arial"/>
                <w:b/>
                <w:sz w:val="18"/>
                <w:szCs w:val="18"/>
              </w:rPr>
            </w:pPr>
          </w:p>
        </w:tc>
        <w:tc>
          <w:tcPr>
            <w:tcW w:w="248" w:type="dxa"/>
          </w:tcPr>
          <w:p w14:paraId="1425DB8E" w14:textId="77777777" w:rsidR="00A37CCB" w:rsidRPr="00296344" w:rsidRDefault="00A37CCB" w:rsidP="002F7BBD">
            <w:pPr>
              <w:jc w:val="right"/>
              <w:rPr>
                <w:rFonts w:ascii="Arial" w:hAnsi="Arial" w:cs="Arial"/>
                <w:b/>
                <w:sz w:val="18"/>
                <w:szCs w:val="18"/>
              </w:rPr>
            </w:pPr>
          </w:p>
        </w:tc>
        <w:tc>
          <w:tcPr>
            <w:tcW w:w="1373" w:type="dxa"/>
            <w:tcBorders>
              <w:top w:val="single" w:sz="4" w:space="0" w:color="auto"/>
            </w:tcBorders>
          </w:tcPr>
          <w:p w14:paraId="0B64A364" w14:textId="77777777" w:rsidR="00A37CCB" w:rsidRPr="00296344" w:rsidRDefault="00A37CCB" w:rsidP="002F7BBD">
            <w:pPr>
              <w:jc w:val="right"/>
              <w:rPr>
                <w:rFonts w:ascii="Arial" w:hAnsi="Arial" w:cs="Arial"/>
                <w:b/>
                <w:sz w:val="18"/>
                <w:szCs w:val="18"/>
              </w:rPr>
            </w:pPr>
          </w:p>
        </w:tc>
      </w:tr>
      <w:tr w:rsidR="00A37CCB" w:rsidRPr="00922E86" w14:paraId="5FC7FC37" w14:textId="77777777" w:rsidTr="00AF6412">
        <w:tc>
          <w:tcPr>
            <w:tcW w:w="2480" w:type="dxa"/>
          </w:tcPr>
          <w:p w14:paraId="6C9A927A" w14:textId="77777777" w:rsidR="00A37CCB" w:rsidRPr="00296344" w:rsidRDefault="00A37CCB" w:rsidP="002F7BBD">
            <w:pPr>
              <w:pStyle w:val="Default"/>
              <w:rPr>
                <w:rFonts w:ascii="Arial" w:hAnsi="Arial" w:cs="Arial"/>
                <w:sz w:val="18"/>
                <w:szCs w:val="18"/>
              </w:rPr>
            </w:pPr>
          </w:p>
        </w:tc>
        <w:tc>
          <w:tcPr>
            <w:tcW w:w="231" w:type="dxa"/>
          </w:tcPr>
          <w:p w14:paraId="00F25274" w14:textId="77777777" w:rsidR="00A37CCB" w:rsidRPr="00296344" w:rsidRDefault="00A37CCB" w:rsidP="002F7BBD">
            <w:pPr>
              <w:jc w:val="right"/>
              <w:rPr>
                <w:rFonts w:ascii="Arial" w:hAnsi="Arial" w:cs="Arial"/>
                <w:sz w:val="18"/>
                <w:szCs w:val="18"/>
              </w:rPr>
            </w:pPr>
          </w:p>
        </w:tc>
        <w:tc>
          <w:tcPr>
            <w:tcW w:w="897" w:type="dxa"/>
          </w:tcPr>
          <w:p w14:paraId="6B51D0A1" w14:textId="77777777" w:rsidR="00A37CCB" w:rsidRPr="00296344" w:rsidRDefault="00A37CCB" w:rsidP="002F7BBD">
            <w:pPr>
              <w:jc w:val="right"/>
              <w:rPr>
                <w:rFonts w:ascii="Arial" w:hAnsi="Arial" w:cs="Arial"/>
                <w:sz w:val="18"/>
                <w:szCs w:val="18"/>
              </w:rPr>
            </w:pPr>
          </w:p>
        </w:tc>
        <w:tc>
          <w:tcPr>
            <w:tcW w:w="231" w:type="dxa"/>
          </w:tcPr>
          <w:p w14:paraId="3CBD9BF0" w14:textId="77777777" w:rsidR="00A37CCB" w:rsidRPr="00296344" w:rsidRDefault="00A37CCB" w:rsidP="002F7BBD">
            <w:pPr>
              <w:jc w:val="right"/>
              <w:rPr>
                <w:rFonts w:ascii="Arial" w:hAnsi="Arial" w:cs="Arial"/>
                <w:sz w:val="18"/>
                <w:szCs w:val="18"/>
              </w:rPr>
            </w:pPr>
          </w:p>
        </w:tc>
        <w:tc>
          <w:tcPr>
            <w:tcW w:w="1455" w:type="dxa"/>
          </w:tcPr>
          <w:p w14:paraId="51141756" w14:textId="77777777" w:rsidR="00A37CCB" w:rsidRPr="00296344" w:rsidRDefault="00A37CCB" w:rsidP="002F7BBD">
            <w:pPr>
              <w:jc w:val="right"/>
              <w:rPr>
                <w:rFonts w:ascii="Arial" w:hAnsi="Arial" w:cs="Arial"/>
                <w:sz w:val="18"/>
                <w:szCs w:val="18"/>
              </w:rPr>
            </w:pPr>
          </w:p>
        </w:tc>
        <w:tc>
          <w:tcPr>
            <w:tcW w:w="248" w:type="dxa"/>
          </w:tcPr>
          <w:p w14:paraId="0AD00D38" w14:textId="77777777" w:rsidR="00A37CCB" w:rsidRPr="00296344" w:rsidRDefault="00A37CCB" w:rsidP="002F7BBD">
            <w:pPr>
              <w:jc w:val="right"/>
              <w:rPr>
                <w:rFonts w:ascii="Arial" w:hAnsi="Arial" w:cs="Arial"/>
                <w:sz w:val="18"/>
                <w:szCs w:val="18"/>
              </w:rPr>
            </w:pPr>
          </w:p>
        </w:tc>
        <w:tc>
          <w:tcPr>
            <w:tcW w:w="1373" w:type="dxa"/>
          </w:tcPr>
          <w:p w14:paraId="6A97E20D" w14:textId="77777777" w:rsidR="00A37CCB" w:rsidRPr="00296344" w:rsidRDefault="00A37CCB" w:rsidP="002F7BBD">
            <w:pPr>
              <w:jc w:val="right"/>
              <w:rPr>
                <w:rFonts w:ascii="Arial" w:hAnsi="Arial" w:cs="Arial"/>
                <w:sz w:val="18"/>
                <w:szCs w:val="18"/>
              </w:rPr>
            </w:pPr>
          </w:p>
        </w:tc>
      </w:tr>
      <w:tr w:rsidR="00A37CCB" w:rsidRPr="00296344" w14:paraId="74DC87ED" w14:textId="77777777" w:rsidTr="00AF6412">
        <w:tc>
          <w:tcPr>
            <w:tcW w:w="2480" w:type="dxa"/>
          </w:tcPr>
          <w:p w14:paraId="1623AE9D" w14:textId="77777777" w:rsidR="00A37CCB" w:rsidRPr="00296344" w:rsidRDefault="00A37CCB" w:rsidP="002F7BBD">
            <w:pPr>
              <w:pStyle w:val="Default"/>
              <w:rPr>
                <w:rFonts w:ascii="Arial" w:hAnsi="Arial" w:cs="Arial"/>
                <w:b/>
                <w:sz w:val="18"/>
                <w:szCs w:val="18"/>
              </w:rPr>
            </w:pPr>
            <w:r w:rsidRPr="00296344">
              <w:rPr>
                <w:rFonts w:ascii="Arial" w:hAnsi="Arial" w:cs="Arial"/>
                <w:b/>
                <w:sz w:val="18"/>
                <w:szCs w:val="18"/>
              </w:rPr>
              <w:t>Volumen de Ventas</w:t>
            </w:r>
          </w:p>
        </w:tc>
        <w:tc>
          <w:tcPr>
            <w:tcW w:w="231" w:type="dxa"/>
          </w:tcPr>
          <w:p w14:paraId="71EE6E56" w14:textId="77777777" w:rsidR="00A37CCB" w:rsidRPr="00296344" w:rsidRDefault="00A37CCB" w:rsidP="002F7BBD">
            <w:pPr>
              <w:jc w:val="right"/>
              <w:rPr>
                <w:rFonts w:ascii="Arial" w:hAnsi="Arial" w:cs="Arial"/>
                <w:b/>
                <w:sz w:val="18"/>
                <w:szCs w:val="18"/>
              </w:rPr>
            </w:pPr>
          </w:p>
        </w:tc>
        <w:tc>
          <w:tcPr>
            <w:tcW w:w="897" w:type="dxa"/>
          </w:tcPr>
          <w:p w14:paraId="630BC703" w14:textId="77777777" w:rsidR="00A37CCB" w:rsidRPr="00296344" w:rsidRDefault="00A37CCB" w:rsidP="002F7BBD">
            <w:pPr>
              <w:jc w:val="right"/>
              <w:rPr>
                <w:rFonts w:ascii="Arial" w:hAnsi="Arial" w:cs="Arial"/>
                <w:b/>
                <w:sz w:val="18"/>
                <w:szCs w:val="18"/>
              </w:rPr>
            </w:pPr>
          </w:p>
        </w:tc>
        <w:tc>
          <w:tcPr>
            <w:tcW w:w="231" w:type="dxa"/>
          </w:tcPr>
          <w:p w14:paraId="55DE9BF9" w14:textId="77777777" w:rsidR="00A37CCB" w:rsidRPr="00296344" w:rsidRDefault="00A37CCB" w:rsidP="002F7BBD">
            <w:pPr>
              <w:jc w:val="right"/>
              <w:rPr>
                <w:rFonts w:ascii="Arial" w:hAnsi="Arial" w:cs="Arial"/>
                <w:b/>
                <w:sz w:val="18"/>
                <w:szCs w:val="18"/>
              </w:rPr>
            </w:pPr>
          </w:p>
        </w:tc>
        <w:tc>
          <w:tcPr>
            <w:tcW w:w="1455" w:type="dxa"/>
          </w:tcPr>
          <w:p w14:paraId="58129026" w14:textId="77777777" w:rsidR="00A37CCB" w:rsidRPr="00296344" w:rsidRDefault="00A37CCB" w:rsidP="002F7BBD">
            <w:pPr>
              <w:jc w:val="right"/>
              <w:rPr>
                <w:rFonts w:ascii="Arial" w:hAnsi="Arial" w:cs="Arial"/>
                <w:b/>
                <w:sz w:val="18"/>
                <w:szCs w:val="18"/>
              </w:rPr>
            </w:pPr>
          </w:p>
        </w:tc>
        <w:tc>
          <w:tcPr>
            <w:tcW w:w="248" w:type="dxa"/>
          </w:tcPr>
          <w:p w14:paraId="5B30E2D6" w14:textId="77777777" w:rsidR="00A37CCB" w:rsidRPr="00296344" w:rsidRDefault="00A37CCB" w:rsidP="002F7BBD">
            <w:pPr>
              <w:jc w:val="right"/>
              <w:rPr>
                <w:rFonts w:ascii="Arial" w:hAnsi="Arial" w:cs="Arial"/>
                <w:b/>
                <w:sz w:val="18"/>
                <w:szCs w:val="18"/>
              </w:rPr>
            </w:pPr>
          </w:p>
        </w:tc>
        <w:tc>
          <w:tcPr>
            <w:tcW w:w="1373" w:type="dxa"/>
          </w:tcPr>
          <w:p w14:paraId="7D7B0E32" w14:textId="77777777" w:rsidR="00A37CCB" w:rsidRPr="00296344" w:rsidRDefault="00A37CCB" w:rsidP="002F7BBD">
            <w:pPr>
              <w:jc w:val="right"/>
              <w:rPr>
                <w:rFonts w:ascii="Arial" w:hAnsi="Arial" w:cs="Arial"/>
                <w:b/>
                <w:sz w:val="18"/>
                <w:szCs w:val="18"/>
              </w:rPr>
            </w:pPr>
          </w:p>
        </w:tc>
      </w:tr>
      <w:tr w:rsidR="00A37CCB" w:rsidRPr="00922E86" w14:paraId="6C1B8845" w14:textId="77777777" w:rsidTr="00AF6412">
        <w:tc>
          <w:tcPr>
            <w:tcW w:w="2480" w:type="dxa"/>
          </w:tcPr>
          <w:p w14:paraId="4B57815D"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Etano</w:t>
            </w:r>
          </w:p>
        </w:tc>
        <w:tc>
          <w:tcPr>
            <w:tcW w:w="231" w:type="dxa"/>
          </w:tcPr>
          <w:p w14:paraId="770AA6C5" w14:textId="77777777" w:rsidR="00A37CCB" w:rsidRPr="00296344" w:rsidRDefault="00A37CCB" w:rsidP="002F7BBD">
            <w:pPr>
              <w:jc w:val="right"/>
              <w:rPr>
                <w:rFonts w:ascii="Arial" w:hAnsi="Arial" w:cs="Arial"/>
                <w:sz w:val="18"/>
                <w:szCs w:val="18"/>
              </w:rPr>
            </w:pPr>
          </w:p>
        </w:tc>
        <w:tc>
          <w:tcPr>
            <w:tcW w:w="897" w:type="dxa"/>
          </w:tcPr>
          <w:p w14:paraId="6EACD989"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78225447" w14:textId="77777777" w:rsidR="00A37CCB" w:rsidRPr="00296344" w:rsidRDefault="00A37CCB" w:rsidP="002F7BBD">
            <w:pPr>
              <w:jc w:val="right"/>
              <w:rPr>
                <w:rFonts w:ascii="Arial" w:hAnsi="Arial" w:cs="Arial"/>
                <w:sz w:val="18"/>
                <w:szCs w:val="18"/>
              </w:rPr>
            </w:pPr>
          </w:p>
        </w:tc>
        <w:tc>
          <w:tcPr>
            <w:tcW w:w="1455" w:type="dxa"/>
          </w:tcPr>
          <w:p w14:paraId="58081D34" w14:textId="77777777" w:rsidR="00A37CCB" w:rsidRPr="00296344" w:rsidRDefault="00A37CCB" w:rsidP="002F7BBD">
            <w:pPr>
              <w:jc w:val="right"/>
              <w:rPr>
                <w:rFonts w:ascii="Arial" w:hAnsi="Arial" w:cs="Arial"/>
                <w:sz w:val="18"/>
                <w:szCs w:val="18"/>
              </w:rPr>
            </w:pPr>
            <w:r>
              <w:rPr>
                <w:rFonts w:ascii="Arial" w:hAnsi="Arial" w:cs="Arial"/>
                <w:sz w:val="18"/>
                <w:szCs w:val="18"/>
              </w:rPr>
              <w:t>149.517</w:t>
            </w:r>
          </w:p>
        </w:tc>
        <w:tc>
          <w:tcPr>
            <w:tcW w:w="248" w:type="dxa"/>
          </w:tcPr>
          <w:p w14:paraId="4A554602" w14:textId="77777777" w:rsidR="00A37CCB" w:rsidRPr="00296344" w:rsidRDefault="00A37CCB" w:rsidP="002F7BBD">
            <w:pPr>
              <w:jc w:val="right"/>
              <w:rPr>
                <w:rFonts w:ascii="Arial" w:hAnsi="Arial" w:cs="Arial"/>
                <w:sz w:val="18"/>
                <w:szCs w:val="18"/>
              </w:rPr>
            </w:pPr>
          </w:p>
        </w:tc>
        <w:tc>
          <w:tcPr>
            <w:tcW w:w="1373" w:type="dxa"/>
          </w:tcPr>
          <w:p w14:paraId="446B86B4" w14:textId="77777777" w:rsidR="00A37CCB" w:rsidRPr="00296344" w:rsidRDefault="00A37CCB" w:rsidP="002F7BBD">
            <w:pPr>
              <w:jc w:val="right"/>
              <w:rPr>
                <w:rFonts w:ascii="Arial" w:hAnsi="Arial" w:cs="Arial"/>
                <w:sz w:val="18"/>
                <w:szCs w:val="18"/>
              </w:rPr>
            </w:pPr>
            <w:r>
              <w:rPr>
                <w:rFonts w:ascii="Arial" w:hAnsi="Arial" w:cs="Arial"/>
                <w:sz w:val="18"/>
                <w:szCs w:val="18"/>
              </w:rPr>
              <w:t>139.603</w:t>
            </w:r>
          </w:p>
        </w:tc>
      </w:tr>
      <w:tr w:rsidR="00A37CCB" w:rsidRPr="00922E86" w14:paraId="7404D6A7" w14:textId="77777777" w:rsidTr="00AF6412">
        <w:tc>
          <w:tcPr>
            <w:tcW w:w="2480" w:type="dxa"/>
          </w:tcPr>
          <w:p w14:paraId="7747B9F2"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Propano</w:t>
            </w:r>
          </w:p>
        </w:tc>
        <w:tc>
          <w:tcPr>
            <w:tcW w:w="231" w:type="dxa"/>
          </w:tcPr>
          <w:p w14:paraId="15B574EC" w14:textId="77777777" w:rsidR="00A37CCB" w:rsidRPr="00296344" w:rsidRDefault="00A37CCB" w:rsidP="002F7BBD">
            <w:pPr>
              <w:jc w:val="right"/>
              <w:rPr>
                <w:rFonts w:ascii="Arial" w:hAnsi="Arial" w:cs="Arial"/>
                <w:sz w:val="18"/>
                <w:szCs w:val="18"/>
              </w:rPr>
            </w:pPr>
          </w:p>
        </w:tc>
        <w:tc>
          <w:tcPr>
            <w:tcW w:w="897" w:type="dxa"/>
          </w:tcPr>
          <w:p w14:paraId="6D534CE3"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2FB9816C" w14:textId="77777777" w:rsidR="00A37CCB" w:rsidRPr="00296344" w:rsidRDefault="00A37CCB" w:rsidP="002F7BBD">
            <w:pPr>
              <w:jc w:val="right"/>
              <w:rPr>
                <w:rFonts w:ascii="Arial" w:hAnsi="Arial" w:cs="Arial"/>
                <w:sz w:val="18"/>
                <w:szCs w:val="18"/>
              </w:rPr>
            </w:pPr>
          </w:p>
        </w:tc>
        <w:tc>
          <w:tcPr>
            <w:tcW w:w="1455" w:type="dxa"/>
          </w:tcPr>
          <w:p w14:paraId="7AA6E7DE" w14:textId="77777777" w:rsidR="00A37CCB" w:rsidRPr="00296344" w:rsidRDefault="00A37CCB" w:rsidP="002F7BBD">
            <w:pPr>
              <w:jc w:val="right"/>
              <w:rPr>
                <w:rFonts w:ascii="Arial" w:hAnsi="Arial" w:cs="Arial"/>
                <w:sz w:val="18"/>
                <w:szCs w:val="18"/>
              </w:rPr>
            </w:pPr>
            <w:r>
              <w:rPr>
                <w:rFonts w:ascii="Arial" w:hAnsi="Arial" w:cs="Arial"/>
                <w:sz w:val="18"/>
                <w:szCs w:val="18"/>
              </w:rPr>
              <w:t>130.347</w:t>
            </w:r>
          </w:p>
        </w:tc>
        <w:tc>
          <w:tcPr>
            <w:tcW w:w="248" w:type="dxa"/>
          </w:tcPr>
          <w:p w14:paraId="701A3578" w14:textId="77777777" w:rsidR="00A37CCB" w:rsidRPr="00296344" w:rsidRDefault="00A37CCB" w:rsidP="002F7BBD">
            <w:pPr>
              <w:jc w:val="right"/>
              <w:rPr>
                <w:rFonts w:ascii="Arial" w:hAnsi="Arial" w:cs="Arial"/>
                <w:sz w:val="18"/>
                <w:szCs w:val="18"/>
              </w:rPr>
            </w:pPr>
          </w:p>
        </w:tc>
        <w:tc>
          <w:tcPr>
            <w:tcW w:w="1373" w:type="dxa"/>
          </w:tcPr>
          <w:p w14:paraId="38822651" w14:textId="77777777" w:rsidR="00A37CCB" w:rsidRPr="00296344" w:rsidRDefault="00A37CCB" w:rsidP="002F7BBD">
            <w:pPr>
              <w:jc w:val="right"/>
              <w:rPr>
                <w:rFonts w:ascii="Arial" w:hAnsi="Arial" w:cs="Arial"/>
                <w:sz w:val="18"/>
                <w:szCs w:val="18"/>
              </w:rPr>
            </w:pPr>
            <w:r>
              <w:rPr>
                <w:rFonts w:ascii="Arial" w:hAnsi="Arial" w:cs="Arial"/>
                <w:sz w:val="18"/>
                <w:szCs w:val="18"/>
              </w:rPr>
              <w:t>123.650</w:t>
            </w:r>
          </w:p>
        </w:tc>
      </w:tr>
      <w:tr w:rsidR="00A37CCB" w:rsidRPr="00922E86" w14:paraId="7019D9D3" w14:textId="77777777" w:rsidTr="00AF6412">
        <w:tc>
          <w:tcPr>
            <w:tcW w:w="2480" w:type="dxa"/>
          </w:tcPr>
          <w:p w14:paraId="78ABADB7"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Butano</w:t>
            </w:r>
          </w:p>
        </w:tc>
        <w:tc>
          <w:tcPr>
            <w:tcW w:w="231" w:type="dxa"/>
          </w:tcPr>
          <w:p w14:paraId="6D3438CB" w14:textId="77777777" w:rsidR="00A37CCB" w:rsidRPr="00296344" w:rsidRDefault="00A37CCB" w:rsidP="002F7BBD">
            <w:pPr>
              <w:jc w:val="right"/>
              <w:rPr>
                <w:rFonts w:ascii="Arial" w:hAnsi="Arial" w:cs="Arial"/>
                <w:sz w:val="18"/>
                <w:szCs w:val="18"/>
              </w:rPr>
            </w:pPr>
          </w:p>
        </w:tc>
        <w:tc>
          <w:tcPr>
            <w:tcW w:w="897" w:type="dxa"/>
          </w:tcPr>
          <w:p w14:paraId="0773B292"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7C963106" w14:textId="77777777" w:rsidR="00A37CCB" w:rsidRPr="00296344" w:rsidRDefault="00A37CCB" w:rsidP="002F7BBD">
            <w:pPr>
              <w:jc w:val="right"/>
              <w:rPr>
                <w:rFonts w:ascii="Arial" w:hAnsi="Arial" w:cs="Arial"/>
                <w:sz w:val="18"/>
                <w:szCs w:val="18"/>
              </w:rPr>
            </w:pPr>
          </w:p>
        </w:tc>
        <w:tc>
          <w:tcPr>
            <w:tcW w:w="1455" w:type="dxa"/>
          </w:tcPr>
          <w:p w14:paraId="28E3B6E8" w14:textId="77777777" w:rsidR="00A37CCB" w:rsidRPr="00296344" w:rsidRDefault="00A37CCB" w:rsidP="002F7BBD">
            <w:pPr>
              <w:jc w:val="right"/>
              <w:rPr>
                <w:rFonts w:ascii="Arial" w:hAnsi="Arial" w:cs="Arial"/>
                <w:sz w:val="18"/>
                <w:szCs w:val="18"/>
              </w:rPr>
            </w:pPr>
            <w:r>
              <w:rPr>
                <w:rFonts w:ascii="Arial" w:hAnsi="Arial" w:cs="Arial"/>
                <w:sz w:val="18"/>
                <w:szCs w:val="18"/>
              </w:rPr>
              <w:t>84.292</w:t>
            </w:r>
          </w:p>
        </w:tc>
        <w:tc>
          <w:tcPr>
            <w:tcW w:w="248" w:type="dxa"/>
          </w:tcPr>
          <w:p w14:paraId="42ECA258" w14:textId="77777777" w:rsidR="00A37CCB" w:rsidRPr="00296344" w:rsidRDefault="00A37CCB" w:rsidP="002F7BBD">
            <w:pPr>
              <w:jc w:val="right"/>
              <w:rPr>
                <w:rFonts w:ascii="Arial" w:hAnsi="Arial" w:cs="Arial"/>
                <w:sz w:val="18"/>
                <w:szCs w:val="18"/>
              </w:rPr>
            </w:pPr>
          </w:p>
        </w:tc>
        <w:tc>
          <w:tcPr>
            <w:tcW w:w="1373" w:type="dxa"/>
          </w:tcPr>
          <w:p w14:paraId="0B1CEF6D" w14:textId="77777777" w:rsidR="00A37CCB" w:rsidRPr="00296344" w:rsidRDefault="00A37CCB" w:rsidP="002F7BBD">
            <w:pPr>
              <w:jc w:val="right"/>
              <w:rPr>
                <w:rFonts w:ascii="Arial" w:hAnsi="Arial" w:cs="Arial"/>
                <w:sz w:val="18"/>
                <w:szCs w:val="18"/>
              </w:rPr>
            </w:pPr>
            <w:r>
              <w:rPr>
                <w:rFonts w:ascii="Arial" w:hAnsi="Arial" w:cs="Arial"/>
                <w:sz w:val="18"/>
                <w:szCs w:val="18"/>
              </w:rPr>
              <w:t>60.945</w:t>
            </w:r>
          </w:p>
        </w:tc>
      </w:tr>
      <w:tr w:rsidR="00A37CCB" w:rsidRPr="00922E86" w14:paraId="34B64671" w14:textId="77777777" w:rsidTr="00AF6412">
        <w:tc>
          <w:tcPr>
            <w:tcW w:w="2480" w:type="dxa"/>
            <w:tcBorders>
              <w:bottom w:val="single" w:sz="4" w:space="0" w:color="auto"/>
            </w:tcBorders>
          </w:tcPr>
          <w:p w14:paraId="2AC65A75"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Gasolina</w:t>
            </w:r>
          </w:p>
        </w:tc>
        <w:tc>
          <w:tcPr>
            <w:tcW w:w="231" w:type="dxa"/>
          </w:tcPr>
          <w:p w14:paraId="1688F613" w14:textId="77777777" w:rsidR="00A37CCB" w:rsidRPr="00296344" w:rsidRDefault="00A37CCB" w:rsidP="002F7BBD">
            <w:pPr>
              <w:jc w:val="right"/>
              <w:rPr>
                <w:rFonts w:ascii="Arial" w:hAnsi="Arial" w:cs="Arial"/>
                <w:sz w:val="18"/>
                <w:szCs w:val="18"/>
              </w:rPr>
            </w:pPr>
          </w:p>
        </w:tc>
        <w:tc>
          <w:tcPr>
            <w:tcW w:w="897" w:type="dxa"/>
            <w:tcBorders>
              <w:bottom w:val="single" w:sz="4" w:space="0" w:color="auto"/>
            </w:tcBorders>
          </w:tcPr>
          <w:p w14:paraId="1F54F9E4"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1A036224" w14:textId="77777777" w:rsidR="00A37CCB" w:rsidRPr="00296344" w:rsidRDefault="00A37CCB" w:rsidP="002F7BBD">
            <w:pPr>
              <w:jc w:val="right"/>
              <w:rPr>
                <w:rFonts w:ascii="Arial" w:hAnsi="Arial" w:cs="Arial"/>
                <w:sz w:val="18"/>
                <w:szCs w:val="18"/>
              </w:rPr>
            </w:pPr>
          </w:p>
        </w:tc>
        <w:tc>
          <w:tcPr>
            <w:tcW w:w="1455" w:type="dxa"/>
            <w:tcBorders>
              <w:bottom w:val="single" w:sz="4" w:space="0" w:color="auto"/>
            </w:tcBorders>
          </w:tcPr>
          <w:p w14:paraId="0ED8CF68" w14:textId="77777777" w:rsidR="00A37CCB" w:rsidRPr="00296344" w:rsidRDefault="00A37CCB" w:rsidP="002F7BBD">
            <w:pPr>
              <w:jc w:val="right"/>
              <w:rPr>
                <w:rFonts w:ascii="Arial" w:hAnsi="Arial" w:cs="Arial"/>
                <w:sz w:val="18"/>
                <w:szCs w:val="18"/>
              </w:rPr>
            </w:pPr>
            <w:r>
              <w:rPr>
                <w:rFonts w:ascii="Arial" w:hAnsi="Arial" w:cs="Arial"/>
                <w:sz w:val="18"/>
                <w:szCs w:val="18"/>
              </w:rPr>
              <w:t>31.351</w:t>
            </w:r>
          </w:p>
        </w:tc>
        <w:tc>
          <w:tcPr>
            <w:tcW w:w="248" w:type="dxa"/>
          </w:tcPr>
          <w:p w14:paraId="2E997178" w14:textId="77777777" w:rsidR="00A37CCB" w:rsidRPr="00296344" w:rsidRDefault="00A37CCB" w:rsidP="002F7BBD">
            <w:pPr>
              <w:jc w:val="right"/>
              <w:rPr>
                <w:rFonts w:ascii="Arial" w:hAnsi="Arial" w:cs="Arial"/>
                <w:sz w:val="18"/>
                <w:szCs w:val="18"/>
              </w:rPr>
            </w:pPr>
          </w:p>
        </w:tc>
        <w:tc>
          <w:tcPr>
            <w:tcW w:w="1373" w:type="dxa"/>
            <w:tcBorders>
              <w:bottom w:val="single" w:sz="4" w:space="0" w:color="auto"/>
            </w:tcBorders>
          </w:tcPr>
          <w:p w14:paraId="4FA2D445" w14:textId="77777777" w:rsidR="00A37CCB" w:rsidRPr="00296344" w:rsidRDefault="00A37CCB" w:rsidP="002F7BBD">
            <w:pPr>
              <w:jc w:val="right"/>
              <w:rPr>
                <w:rFonts w:ascii="Arial" w:hAnsi="Arial" w:cs="Arial"/>
                <w:sz w:val="18"/>
                <w:szCs w:val="18"/>
              </w:rPr>
            </w:pPr>
            <w:r>
              <w:rPr>
                <w:rFonts w:ascii="Arial" w:hAnsi="Arial" w:cs="Arial"/>
                <w:sz w:val="18"/>
                <w:szCs w:val="18"/>
              </w:rPr>
              <w:t>35.183</w:t>
            </w:r>
          </w:p>
        </w:tc>
      </w:tr>
      <w:tr w:rsidR="00A37CCB" w:rsidRPr="00296344" w14:paraId="12D7D707" w14:textId="77777777" w:rsidTr="00AF6412">
        <w:tc>
          <w:tcPr>
            <w:tcW w:w="2480" w:type="dxa"/>
            <w:tcBorders>
              <w:top w:val="single" w:sz="4" w:space="0" w:color="auto"/>
              <w:bottom w:val="single" w:sz="4" w:space="0" w:color="auto"/>
            </w:tcBorders>
          </w:tcPr>
          <w:p w14:paraId="4FB91BB1" w14:textId="77777777" w:rsidR="00A37CCB" w:rsidRPr="00296344" w:rsidRDefault="00A37CCB" w:rsidP="002F7BBD">
            <w:pPr>
              <w:pStyle w:val="Default"/>
              <w:rPr>
                <w:rFonts w:ascii="Arial" w:hAnsi="Arial" w:cs="Arial"/>
                <w:b/>
                <w:sz w:val="18"/>
                <w:szCs w:val="18"/>
              </w:rPr>
            </w:pPr>
            <w:r w:rsidRPr="00296344">
              <w:rPr>
                <w:rFonts w:ascii="Arial" w:hAnsi="Arial" w:cs="Arial"/>
                <w:b/>
                <w:sz w:val="18"/>
                <w:szCs w:val="18"/>
              </w:rPr>
              <w:t>Total</w:t>
            </w:r>
          </w:p>
        </w:tc>
        <w:tc>
          <w:tcPr>
            <w:tcW w:w="231" w:type="dxa"/>
          </w:tcPr>
          <w:p w14:paraId="0B682973" w14:textId="77777777" w:rsidR="00A37CCB" w:rsidRPr="00296344" w:rsidRDefault="00A37CCB" w:rsidP="002F7BBD">
            <w:pPr>
              <w:jc w:val="right"/>
              <w:rPr>
                <w:rFonts w:ascii="Arial" w:hAnsi="Arial" w:cs="Arial"/>
                <w:b/>
                <w:sz w:val="18"/>
                <w:szCs w:val="18"/>
              </w:rPr>
            </w:pPr>
          </w:p>
        </w:tc>
        <w:tc>
          <w:tcPr>
            <w:tcW w:w="897" w:type="dxa"/>
            <w:tcBorders>
              <w:top w:val="single" w:sz="4" w:space="0" w:color="auto"/>
              <w:bottom w:val="single" w:sz="4" w:space="0" w:color="auto"/>
            </w:tcBorders>
          </w:tcPr>
          <w:p w14:paraId="360AD394" w14:textId="77777777" w:rsidR="00A37CCB" w:rsidRPr="00296344" w:rsidRDefault="00A37CCB" w:rsidP="002F7BBD">
            <w:pPr>
              <w:jc w:val="right"/>
              <w:rPr>
                <w:rFonts w:ascii="Arial" w:hAnsi="Arial" w:cs="Arial"/>
                <w:b/>
                <w:sz w:val="18"/>
                <w:szCs w:val="18"/>
              </w:rPr>
            </w:pPr>
            <w:r w:rsidRPr="00296344">
              <w:rPr>
                <w:rFonts w:ascii="Arial" w:hAnsi="Arial" w:cs="Arial"/>
                <w:b/>
                <w:sz w:val="18"/>
                <w:szCs w:val="18"/>
              </w:rPr>
              <w:t>Tm</w:t>
            </w:r>
          </w:p>
        </w:tc>
        <w:tc>
          <w:tcPr>
            <w:tcW w:w="231" w:type="dxa"/>
          </w:tcPr>
          <w:p w14:paraId="5863B473" w14:textId="77777777" w:rsidR="00A37CCB" w:rsidRPr="00296344" w:rsidRDefault="00A37CCB" w:rsidP="002F7BBD">
            <w:pPr>
              <w:jc w:val="right"/>
              <w:rPr>
                <w:rFonts w:ascii="Arial" w:hAnsi="Arial" w:cs="Arial"/>
                <w:b/>
                <w:sz w:val="18"/>
                <w:szCs w:val="18"/>
              </w:rPr>
            </w:pPr>
          </w:p>
        </w:tc>
        <w:tc>
          <w:tcPr>
            <w:tcW w:w="1455" w:type="dxa"/>
            <w:tcBorders>
              <w:top w:val="single" w:sz="4" w:space="0" w:color="auto"/>
              <w:bottom w:val="single" w:sz="4" w:space="0" w:color="auto"/>
            </w:tcBorders>
          </w:tcPr>
          <w:p w14:paraId="040E77E6" w14:textId="77777777" w:rsidR="00A37CCB" w:rsidRPr="00296344" w:rsidRDefault="00A37CCB" w:rsidP="002F7BBD">
            <w:pPr>
              <w:jc w:val="right"/>
              <w:rPr>
                <w:rFonts w:ascii="Arial" w:hAnsi="Arial" w:cs="Arial"/>
                <w:b/>
                <w:sz w:val="18"/>
                <w:szCs w:val="18"/>
              </w:rPr>
            </w:pPr>
            <w:r>
              <w:rPr>
                <w:rFonts w:ascii="Arial" w:hAnsi="Arial" w:cs="Arial"/>
                <w:b/>
                <w:sz w:val="18"/>
                <w:szCs w:val="18"/>
              </w:rPr>
              <w:t>395.507</w:t>
            </w:r>
          </w:p>
        </w:tc>
        <w:tc>
          <w:tcPr>
            <w:tcW w:w="248" w:type="dxa"/>
          </w:tcPr>
          <w:p w14:paraId="3A1A570C" w14:textId="77777777" w:rsidR="00A37CCB" w:rsidRPr="00296344" w:rsidRDefault="00A37CCB" w:rsidP="002F7BBD">
            <w:pPr>
              <w:jc w:val="right"/>
              <w:rPr>
                <w:rFonts w:ascii="Arial" w:hAnsi="Arial" w:cs="Arial"/>
                <w:b/>
                <w:sz w:val="18"/>
                <w:szCs w:val="18"/>
              </w:rPr>
            </w:pPr>
          </w:p>
        </w:tc>
        <w:tc>
          <w:tcPr>
            <w:tcW w:w="1373" w:type="dxa"/>
            <w:tcBorders>
              <w:top w:val="single" w:sz="4" w:space="0" w:color="auto"/>
              <w:bottom w:val="single" w:sz="4" w:space="0" w:color="auto"/>
            </w:tcBorders>
          </w:tcPr>
          <w:p w14:paraId="1F8A2C72" w14:textId="77777777" w:rsidR="00A37CCB" w:rsidRPr="00296344" w:rsidRDefault="00A37CCB" w:rsidP="002F7BBD">
            <w:pPr>
              <w:jc w:val="right"/>
              <w:rPr>
                <w:rFonts w:ascii="Arial" w:hAnsi="Arial" w:cs="Arial"/>
                <w:b/>
                <w:sz w:val="18"/>
                <w:szCs w:val="18"/>
              </w:rPr>
            </w:pPr>
            <w:r>
              <w:rPr>
                <w:rFonts w:ascii="Arial" w:hAnsi="Arial" w:cs="Arial"/>
                <w:b/>
                <w:sz w:val="18"/>
                <w:szCs w:val="18"/>
              </w:rPr>
              <w:t>359.381</w:t>
            </w:r>
          </w:p>
        </w:tc>
      </w:tr>
      <w:tr w:rsidR="00A37CCB" w:rsidRPr="00922E86" w14:paraId="355975CC" w14:textId="77777777" w:rsidTr="00AF6412">
        <w:tc>
          <w:tcPr>
            <w:tcW w:w="2480" w:type="dxa"/>
            <w:tcBorders>
              <w:top w:val="single" w:sz="4" w:space="0" w:color="auto"/>
            </w:tcBorders>
          </w:tcPr>
          <w:p w14:paraId="7D60D133" w14:textId="77777777" w:rsidR="00A37CCB" w:rsidRPr="00296344" w:rsidRDefault="00A37CCB" w:rsidP="002F7BBD">
            <w:pPr>
              <w:pStyle w:val="Default"/>
              <w:rPr>
                <w:rFonts w:ascii="Arial" w:hAnsi="Arial" w:cs="Arial"/>
                <w:sz w:val="18"/>
                <w:szCs w:val="18"/>
              </w:rPr>
            </w:pPr>
          </w:p>
        </w:tc>
        <w:tc>
          <w:tcPr>
            <w:tcW w:w="231" w:type="dxa"/>
          </w:tcPr>
          <w:p w14:paraId="0646916F" w14:textId="77777777" w:rsidR="00A37CCB" w:rsidRPr="00296344" w:rsidRDefault="00A37CCB" w:rsidP="002F7BBD">
            <w:pPr>
              <w:jc w:val="right"/>
              <w:rPr>
                <w:rFonts w:ascii="Arial" w:hAnsi="Arial" w:cs="Arial"/>
                <w:sz w:val="18"/>
                <w:szCs w:val="18"/>
              </w:rPr>
            </w:pPr>
          </w:p>
        </w:tc>
        <w:tc>
          <w:tcPr>
            <w:tcW w:w="897" w:type="dxa"/>
            <w:tcBorders>
              <w:top w:val="single" w:sz="4" w:space="0" w:color="auto"/>
            </w:tcBorders>
          </w:tcPr>
          <w:p w14:paraId="5C460532" w14:textId="77777777" w:rsidR="00A37CCB" w:rsidRPr="00296344" w:rsidRDefault="00A37CCB" w:rsidP="002F7BBD">
            <w:pPr>
              <w:jc w:val="right"/>
              <w:rPr>
                <w:rFonts w:ascii="Arial" w:hAnsi="Arial" w:cs="Arial"/>
                <w:sz w:val="18"/>
                <w:szCs w:val="18"/>
              </w:rPr>
            </w:pPr>
          </w:p>
        </w:tc>
        <w:tc>
          <w:tcPr>
            <w:tcW w:w="231" w:type="dxa"/>
          </w:tcPr>
          <w:p w14:paraId="05424003" w14:textId="77777777" w:rsidR="00A37CCB" w:rsidRPr="00296344" w:rsidRDefault="00A37CCB" w:rsidP="002F7BBD">
            <w:pPr>
              <w:jc w:val="right"/>
              <w:rPr>
                <w:rFonts w:ascii="Arial" w:hAnsi="Arial" w:cs="Arial"/>
                <w:sz w:val="18"/>
                <w:szCs w:val="18"/>
              </w:rPr>
            </w:pPr>
          </w:p>
        </w:tc>
        <w:tc>
          <w:tcPr>
            <w:tcW w:w="1455" w:type="dxa"/>
            <w:tcBorders>
              <w:top w:val="single" w:sz="4" w:space="0" w:color="auto"/>
            </w:tcBorders>
          </w:tcPr>
          <w:p w14:paraId="599E5555" w14:textId="77777777" w:rsidR="00A37CCB" w:rsidRPr="00296344" w:rsidRDefault="00A37CCB" w:rsidP="002F7BBD">
            <w:pPr>
              <w:jc w:val="right"/>
              <w:rPr>
                <w:rFonts w:ascii="Arial" w:hAnsi="Arial" w:cs="Arial"/>
                <w:sz w:val="18"/>
                <w:szCs w:val="18"/>
              </w:rPr>
            </w:pPr>
          </w:p>
        </w:tc>
        <w:tc>
          <w:tcPr>
            <w:tcW w:w="248" w:type="dxa"/>
          </w:tcPr>
          <w:p w14:paraId="2A3C7818" w14:textId="77777777" w:rsidR="00A37CCB" w:rsidRPr="00296344" w:rsidRDefault="00A37CCB" w:rsidP="002F7BBD">
            <w:pPr>
              <w:jc w:val="right"/>
              <w:rPr>
                <w:rFonts w:ascii="Arial" w:hAnsi="Arial" w:cs="Arial"/>
                <w:sz w:val="18"/>
                <w:szCs w:val="18"/>
              </w:rPr>
            </w:pPr>
          </w:p>
        </w:tc>
        <w:tc>
          <w:tcPr>
            <w:tcW w:w="1373" w:type="dxa"/>
            <w:tcBorders>
              <w:top w:val="single" w:sz="4" w:space="0" w:color="auto"/>
            </w:tcBorders>
          </w:tcPr>
          <w:p w14:paraId="6CD7FEDE" w14:textId="77777777" w:rsidR="00A37CCB" w:rsidRPr="00296344" w:rsidRDefault="00A37CCB" w:rsidP="002F7BBD">
            <w:pPr>
              <w:jc w:val="right"/>
              <w:rPr>
                <w:rFonts w:ascii="Arial" w:hAnsi="Arial" w:cs="Arial"/>
                <w:sz w:val="18"/>
                <w:szCs w:val="18"/>
              </w:rPr>
            </w:pPr>
          </w:p>
        </w:tc>
      </w:tr>
      <w:tr w:rsidR="00A37CCB" w:rsidRPr="00922E86" w14:paraId="0C742443" w14:textId="77777777" w:rsidTr="00AF6412">
        <w:tc>
          <w:tcPr>
            <w:tcW w:w="2480" w:type="dxa"/>
          </w:tcPr>
          <w:p w14:paraId="4408E35C" w14:textId="77777777" w:rsidR="00A37CCB" w:rsidRPr="00296344" w:rsidRDefault="00A37CCB" w:rsidP="002F7BBD">
            <w:pPr>
              <w:pStyle w:val="Default"/>
              <w:rPr>
                <w:rFonts w:ascii="Arial" w:hAnsi="Arial" w:cs="Arial"/>
                <w:sz w:val="18"/>
                <w:szCs w:val="18"/>
              </w:rPr>
            </w:pPr>
          </w:p>
        </w:tc>
        <w:tc>
          <w:tcPr>
            <w:tcW w:w="231" w:type="dxa"/>
          </w:tcPr>
          <w:p w14:paraId="24070881" w14:textId="77777777" w:rsidR="00A37CCB" w:rsidRPr="00296344" w:rsidRDefault="00A37CCB" w:rsidP="002F7BBD">
            <w:pPr>
              <w:jc w:val="right"/>
              <w:rPr>
                <w:rFonts w:ascii="Arial" w:hAnsi="Arial" w:cs="Arial"/>
                <w:sz w:val="18"/>
                <w:szCs w:val="18"/>
              </w:rPr>
            </w:pPr>
          </w:p>
        </w:tc>
        <w:tc>
          <w:tcPr>
            <w:tcW w:w="897" w:type="dxa"/>
          </w:tcPr>
          <w:p w14:paraId="3CDE0CAA" w14:textId="77777777" w:rsidR="00A37CCB" w:rsidRPr="00296344" w:rsidRDefault="00A37CCB" w:rsidP="002F7BBD">
            <w:pPr>
              <w:jc w:val="right"/>
              <w:rPr>
                <w:rFonts w:ascii="Arial" w:hAnsi="Arial" w:cs="Arial"/>
                <w:sz w:val="18"/>
                <w:szCs w:val="18"/>
              </w:rPr>
            </w:pPr>
          </w:p>
        </w:tc>
        <w:tc>
          <w:tcPr>
            <w:tcW w:w="231" w:type="dxa"/>
          </w:tcPr>
          <w:p w14:paraId="2D989A65" w14:textId="77777777" w:rsidR="00A37CCB" w:rsidRPr="00296344" w:rsidRDefault="00A37CCB" w:rsidP="002F7BBD">
            <w:pPr>
              <w:jc w:val="right"/>
              <w:rPr>
                <w:rFonts w:ascii="Arial" w:hAnsi="Arial" w:cs="Arial"/>
                <w:sz w:val="18"/>
                <w:szCs w:val="18"/>
              </w:rPr>
            </w:pPr>
          </w:p>
        </w:tc>
        <w:tc>
          <w:tcPr>
            <w:tcW w:w="1455" w:type="dxa"/>
          </w:tcPr>
          <w:p w14:paraId="5267D6DA" w14:textId="77777777" w:rsidR="00A37CCB" w:rsidRPr="00296344" w:rsidRDefault="00A37CCB" w:rsidP="002F7BBD">
            <w:pPr>
              <w:jc w:val="right"/>
              <w:rPr>
                <w:rFonts w:ascii="Arial" w:hAnsi="Arial" w:cs="Arial"/>
                <w:sz w:val="18"/>
                <w:szCs w:val="18"/>
              </w:rPr>
            </w:pPr>
          </w:p>
        </w:tc>
        <w:tc>
          <w:tcPr>
            <w:tcW w:w="248" w:type="dxa"/>
          </w:tcPr>
          <w:p w14:paraId="74AA51F1" w14:textId="77777777" w:rsidR="00A37CCB" w:rsidRPr="00296344" w:rsidRDefault="00A37CCB" w:rsidP="002F7BBD">
            <w:pPr>
              <w:jc w:val="right"/>
              <w:rPr>
                <w:rFonts w:ascii="Arial" w:hAnsi="Arial" w:cs="Arial"/>
                <w:sz w:val="18"/>
                <w:szCs w:val="18"/>
              </w:rPr>
            </w:pPr>
          </w:p>
        </w:tc>
        <w:tc>
          <w:tcPr>
            <w:tcW w:w="1373" w:type="dxa"/>
          </w:tcPr>
          <w:p w14:paraId="45168835" w14:textId="77777777" w:rsidR="00A37CCB" w:rsidRPr="00296344" w:rsidRDefault="00A37CCB" w:rsidP="002F7BBD">
            <w:pPr>
              <w:jc w:val="right"/>
              <w:rPr>
                <w:rFonts w:ascii="Arial" w:hAnsi="Arial" w:cs="Arial"/>
                <w:sz w:val="18"/>
                <w:szCs w:val="18"/>
              </w:rPr>
            </w:pPr>
          </w:p>
        </w:tc>
      </w:tr>
      <w:tr w:rsidR="00A37CCB" w:rsidRPr="00922E86" w14:paraId="21B96A8D" w14:textId="77777777" w:rsidTr="00AF6412">
        <w:tc>
          <w:tcPr>
            <w:tcW w:w="2480" w:type="dxa"/>
          </w:tcPr>
          <w:p w14:paraId="5E9FCAFF" w14:textId="77777777" w:rsidR="00A37CCB" w:rsidRPr="00296344" w:rsidRDefault="00A37CCB" w:rsidP="002F7BBD">
            <w:pPr>
              <w:pStyle w:val="Default"/>
              <w:rPr>
                <w:rFonts w:ascii="Arial" w:hAnsi="Arial" w:cs="Arial"/>
                <w:sz w:val="18"/>
                <w:szCs w:val="18"/>
                <w:lang w:val="es-AR"/>
              </w:rPr>
            </w:pPr>
            <w:r w:rsidRPr="00296344">
              <w:rPr>
                <w:rFonts w:ascii="Arial" w:hAnsi="Arial" w:cs="Arial"/>
                <w:spacing w:val="-4"/>
                <w:sz w:val="18"/>
                <w:szCs w:val="18"/>
                <w:lang w:val="es-AR"/>
              </w:rPr>
              <w:t>Ventas en el Mercado Local</w:t>
            </w:r>
          </w:p>
        </w:tc>
        <w:tc>
          <w:tcPr>
            <w:tcW w:w="231" w:type="dxa"/>
          </w:tcPr>
          <w:p w14:paraId="333B7C5E" w14:textId="77777777" w:rsidR="00A37CCB" w:rsidRPr="00296344" w:rsidRDefault="00A37CCB" w:rsidP="002F7BBD">
            <w:pPr>
              <w:jc w:val="right"/>
              <w:rPr>
                <w:rFonts w:ascii="Arial" w:hAnsi="Arial" w:cs="Arial"/>
                <w:sz w:val="18"/>
                <w:szCs w:val="18"/>
              </w:rPr>
            </w:pPr>
          </w:p>
        </w:tc>
        <w:tc>
          <w:tcPr>
            <w:tcW w:w="897" w:type="dxa"/>
          </w:tcPr>
          <w:p w14:paraId="0C1EF2ED"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1A5A1A3C" w14:textId="77777777" w:rsidR="00A37CCB" w:rsidRPr="00296344" w:rsidRDefault="00A37CCB" w:rsidP="002F7BBD">
            <w:pPr>
              <w:jc w:val="right"/>
              <w:rPr>
                <w:rFonts w:ascii="Arial" w:hAnsi="Arial" w:cs="Arial"/>
                <w:sz w:val="18"/>
                <w:szCs w:val="18"/>
              </w:rPr>
            </w:pPr>
          </w:p>
        </w:tc>
        <w:tc>
          <w:tcPr>
            <w:tcW w:w="1455" w:type="dxa"/>
          </w:tcPr>
          <w:p w14:paraId="0DAD22C0" w14:textId="77777777" w:rsidR="00A37CCB" w:rsidRPr="00296344" w:rsidRDefault="00A37CCB" w:rsidP="002F7BBD">
            <w:pPr>
              <w:jc w:val="right"/>
              <w:rPr>
                <w:rFonts w:ascii="Arial" w:hAnsi="Arial" w:cs="Arial"/>
                <w:sz w:val="18"/>
                <w:szCs w:val="18"/>
              </w:rPr>
            </w:pPr>
            <w:r>
              <w:rPr>
                <w:rFonts w:ascii="Arial" w:hAnsi="Arial" w:cs="Arial"/>
                <w:sz w:val="18"/>
                <w:szCs w:val="18"/>
              </w:rPr>
              <w:t>192.984</w:t>
            </w:r>
          </w:p>
        </w:tc>
        <w:tc>
          <w:tcPr>
            <w:tcW w:w="248" w:type="dxa"/>
          </w:tcPr>
          <w:p w14:paraId="461AE702" w14:textId="77777777" w:rsidR="00A37CCB" w:rsidRPr="00296344" w:rsidRDefault="00A37CCB" w:rsidP="002F7BBD">
            <w:pPr>
              <w:jc w:val="right"/>
              <w:rPr>
                <w:rFonts w:ascii="Arial" w:hAnsi="Arial" w:cs="Arial"/>
                <w:sz w:val="18"/>
                <w:szCs w:val="18"/>
              </w:rPr>
            </w:pPr>
          </w:p>
        </w:tc>
        <w:tc>
          <w:tcPr>
            <w:tcW w:w="1373" w:type="dxa"/>
          </w:tcPr>
          <w:p w14:paraId="111D079A" w14:textId="77777777" w:rsidR="00A37CCB" w:rsidRPr="00296344" w:rsidRDefault="00A37CCB" w:rsidP="002F7BBD">
            <w:pPr>
              <w:jc w:val="right"/>
              <w:rPr>
                <w:rFonts w:ascii="Arial" w:hAnsi="Arial" w:cs="Arial"/>
                <w:sz w:val="18"/>
                <w:szCs w:val="18"/>
              </w:rPr>
            </w:pPr>
            <w:r>
              <w:rPr>
                <w:rFonts w:ascii="Arial" w:hAnsi="Arial" w:cs="Arial"/>
                <w:sz w:val="18"/>
                <w:szCs w:val="18"/>
              </w:rPr>
              <w:t>179.810</w:t>
            </w:r>
          </w:p>
        </w:tc>
      </w:tr>
      <w:tr w:rsidR="00A37CCB" w:rsidRPr="00922E86" w14:paraId="7215C42F" w14:textId="77777777" w:rsidTr="00AF6412">
        <w:tc>
          <w:tcPr>
            <w:tcW w:w="2480" w:type="dxa"/>
            <w:tcBorders>
              <w:bottom w:val="single" w:sz="4" w:space="0" w:color="auto"/>
            </w:tcBorders>
          </w:tcPr>
          <w:p w14:paraId="61396143"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Ventas en el Exterior</w:t>
            </w:r>
          </w:p>
        </w:tc>
        <w:tc>
          <w:tcPr>
            <w:tcW w:w="231" w:type="dxa"/>
          </w:tcPr>
          <w:p w14:paraId="71553076" w14:textId="77777777" w:rsidR="00A37CCB" w:rsidRPr="00296344" w:rsidRDefault="00A37CCB" w:rsidP="002F7BBD">
            <w:pPr>
              <w:jc w:val="right"/>
              <w:rPr>
                <w:rFonts w:ascii="Arial" w:hAnsi="Arial" w:cs="Arial"/>
                <w:sz w:val="18"/>
                <w:szCs w:val="18"/>
              </w:rPr>
            </w:pPr>
          </w:p>
        </w:tc>
        <w:tc>
          <w:tcPr>
            <w:tcW w:w="897" w:type="dxa"/>
            <w:tcBorders>
              <w:bottom w:val="single" w:sz="4" w:space="0" w:color="auto"/>
            </w:tcBorders>
          </w:tcPr>
          <w:p w14:paraId="6C3118FF"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Tm</w:t>
            </w:r>
          </w:p>
        </w:tc>
        <w:tc>
          <w:tcPr>
            <w:tcW w:w="231" w:type="dxa"/>
          </w:tcPr>
          <w:p w14:paraId="3298F1D6" w14:textId="77777777" w:rsidR="00A37CCB" w:rsidRPr="00296344" w:rsidRDefault="00A37CCB" w:rsidP="002F7BBD">
            <w:pPr>
              <w:jc w:val="right"/>
              <w:rPr>
                <w:rFonts w:ascii="Arial" w:hAnsi="Arial" w:cs="Arial"/>
                <w:sz w:val="18"/>
                <w:szCs w:val="18"/>
              </w:rPr>
            </w:pPr>
          </w:p>
        </w:tc>
        <w:tc>
          <w:tcPr>
            <w:tcW w:w="1455" w:type="dxa"/>
            <w:tcBorders>
              <w:bottom w:val="single" w:sz="4" w:space="0" w:color="auto"/>
            </w:tcBorders>
          </w:tcPr>
          <w:p w14:paraId="30827AAE" w14:textId="77777777" w:rsidR="00A37CCB" w:rsidRPr="00296344" w:rsidRDefault="00A37CCB" w:rsidP="002F7BBD">
            <w:pPr>
              <w:jc w:val="right"/>
              <w:rPr>
                <w:rFonts w:ascii="Arial" w:hAnsi="Arial" w:cs="Arial"/>
                <w:sz w:val="18"/>
                <w:szCs w:val="18"/>
              </w:rPr>
            </w:pPr>
            <w:r>
              <w:rPr>
                <w:rFonts w:ascii="Arial" w:hAnsi="Arial" w:cs="Arial"/>
                <w:sz w:val="18"/>
                <w:szCs w:val="18"/>
              </w:rPr>
              <w:t>202.523</w:t>
            </w:r>
          </w:p>
        </w:tc>
        <w:tc>
          <w:tcPr>
            <w:tcW w:w="248" w:type="dxa"/>
          </w:tcPr>
          <w:p w14:paraId="18A93A2F" w14:textId="77777777" w:rsidR="00A37CCB" w:rsidRPr="00296344" w:rsidRDefault="00A37CCB" w:rsidP="002F7BBD">
            <w:pPr>
              <w:jc w:val="right"/>
              <w:rPr>
                <w:rFonts w:ascii="Arial" w:hAnsi="Arial" w:cs="Arial"/>
                <w:sz w:val="18"/>
                <w:szCs w:val="18"/>
              </w:rPr>
            </w:pPr>
          </w:p>
        </w:tc>
        <w:tc>
          <w:tcPr>
            <w:tcW w:w="1373" w:type="dxa"/>
            <w:tcBorders>
              <w:bottom w:val="single" w:sz="4" w:space="0" w:color="auto"/>
            </w:tcBorders>
          </w:tcPr>
          <w:p w14:paraId="2F29CFCD" w14:textId="77777777" w:rsidR="00A37CCB" w:rsidRPr="00296344" w:rsidRDefault="00A37CCB" w:rsidP="002F7BBD">
            <w:pPr>
              <w:jc w:val="right"/>
              <w:rPr>
                <w:rFonts w:ascii="Arial" w:hAnsi="Arial" w:cs="Arial"/>
                <w:sz w:val="18"/>
                <w:szCs w:val="18"/>
              </w:rPr>
            </w:pPr>
            <w:r>
              <w:rPr>
                <w:rFonts w:ascii="Arial" w:hAnsi="Arial" w:cs="Arial"/>
                <w:sz w:val="18"/>
                <w:szCs w:val="18"/>
              </w:rPr>
              <w:t>179.571</w:t>
            </w:r>
          </w:p>
        </w:tc>
      </w:tr>
      <w:tr w:rsidR="00A37CCB" w:rsidRPr="00296344" w14:paraId="62AAA4EC" w14:textId="77777777" w:rsidTr="00AF6412">
        <w:tc>
          <w:tcPr>
            <w:tcW w:w="2480" w:type="dxa"/>
            <w:tcBorders>
              <w:top w:val="single" w:sz="4" w:space="0" w:color="auto"/>
              <w:bottom w:val="single" w:sz="4" w:space="0" w:color="auto"/>
            </w:tcBorders>
          </w:tcPr>
          <w:p w14:paraId="481441AD" w14:textId="77777777" w:rsidR="00A37CCB" w:rsidRPr="00296344" w:rsidRDefault="00A37CCB" w:rsidP="002F7BBD">
            <w:pPr>
              <w:pStyle w:val="Default"/>
              <w:rPr>
                <w:rFonts w:ascii="Arial" w:hAnsi="Arial" w:cs="Arial"/>
                <w:b/>
                <w:sz w:val="18"/>
                <w:szCs w:val="18"/>
              </w:rPr>
            </w:pPr>
            <w:r w:rsidRPr="00296344">
              <w:rPr>
                <w:rFonts w:ascii="Arial" w:hAnsi="Arial" w:cs="Arial"/>
                <w:b/>
                <w:sz w:val="18"/>
                <w:szCs w:val="18"/>
              </w:rPr>
              <w:t>Total</w:t>
            </w:r>
          </w:p>
        </w:tc>
        <w:tc>
          <w:tcPr>
            <w:tcW w:w="231" w:type="dxa"/>
          </w:tcPr>
          <w:p w14:paraId="4C285467" w14:textId="77777777" w:rsidR="00A37CCB" w:rsidRPr="00296344" w:rsidRDefault="00A37CCB" w:rsidP="002F7BBD">
            <w:pPr>
              <w:jc w:val="right"/>
              <w:rPr>
                <w:rFonts w:ascii="Arial" w:hAnsi="Arial" w:cs="Arial"/>
                <w:b/>
                <w:sz w:val="18"/>
                <w:szCs w:val="18"/>
              </w:rPr>
            </w:pPr>
          </w:p>
        </w:tc>
        <w:tc>
          <w:tcPr>
            <w:tcW w:w="897" w:type="dxa"/>
            <w:tcBorders>
              <w:top w:val="single" w:sz="4" w:space="0" w:color="auto"/>
              <w:bottom w:val="single" w:sz="4" w:space="0" w:color="auto"/>
            </w:tcBorders>
          </w:tcPr>
          <w:p w14:paraId="423AC2FE" w14:textId="77777777" w:rsidR="00A37CCB" w:rsidRPr="00296344" w:rsidRDefault="00A37CCB" w:rsidP="002F7BBD">
            <w:pPr>
              <w:jc w:val="right"/>
              <w:rPr>
                <w:rFonts w:ascii="Arial" w:hAnsi="Arial" w:cs="Arial"/>
                <w:b/>
                <w:sz w:val="18"/>
                <w:szCs w:val="18"/>
              </w:rPr>
            </w:pPr>
            <w:r w:rsidRPr="00296344">
              <w:rPr>
                <w:rFonts w:ascii="Arial" w:hAnsi="Arial" w:cs="Arial"/>
                <w:b/>
                <w:sz w:val="18"/>
                <w:szCs w:val="18"/>
              </w:rPr>
              <w:t>Tm</w:t>
            </w:r>
          </w:p>
        </w:tc>
        <w:tc>
          <w:tcPr>
            <w:tcW w:w="231" w:type="dxa"/>
          </w:tcPr>
          <w:p w14:paraId="6357605D" w14:textId="77777777" w:rsidR="00A37CCB" w:rsidRPr="00296344" w:rsidRDefault="00A37CCB" w:rsidP="002F7BBD">
            <w:pPr>
              <w:jc w:val="right"/>
              <w:rPr>
                <w:rFonts w:ascii="Arial" w:hAnsi="Arial" w:cs="Arial"/>
                <w:b/>
                <w:sz w:val="18"/>
                <w:szCs w:val="18"/>
              </w:rPr>
            </w:pPr>
          </w:p>
        </w:tc>
        <w:tc>
          <w:tcPr>
            <w:tcW w:w="1455" w:type="dxa"/>
            <w:tcBorders>
              <w:top w:val="single" w:sz="4" w:space="0" w:color="auto"/>
              <w:bottom w:val="single" w:sz="4" w:space="0" w:color="auto"/>
            </w:tcBorders>
          </w:tcPr>
          <w:p w14:paraId="2A18C4AD" w14:textId="77777777" w:rsidR="00A37CCB" w:rsidRPr="00296344" w:rsidRDefault="00A37CCB" w:rsidP="002F7BBD">
            <w:pPr>
              <w:jc w:val="right"/>
              <w:rPr>
                <w:rFonts w:ascii="Arial" w:hAnsi="Arial" w:cs="Arial"/>
                <w:b/>
                <w:sz w:val="18"/>
                <w:szCs w:val="18"/>
              </w:rPr>
            </w:pPr>
            <w:r>
              <w:rPr>
                <w:rFonts w:ascii="Arial" w:hAnsi="Arial" w:cs="Arial"/>
                <w:b/>
                <w:sz w:val="18"/>
                <w:szCs w:val="18"/>
              </w:rPr>
              <w:t>395.507</w:t>
            </w:r>
          </w:p>
        </w:tc>
        <w:tc>
          <w:tcPr>
            <w:tcW w:w="248" w:type="dxa"/>
          </w:tcPr>
          <w:p w14:paraId="133DE21D" w14:textId="77777777" w:rsidR="00A37CCB" w:rsidRPr="00296344" w:rsidRDefault="00A37CCB" w:rsidP="002F7BBD">
            <w:pPr>
              <w:jc w:val="right"/>
              <w:rPr>
                <w:rFonts w:ascii="Arial" w:hAnsi="Arial" w:cs="Arial"/>
                <w:b/>
                <w:sz w:val="18"/>
                <w:szCs w:val="18"/>
              </w:rPr>
            </w:pPr>
          </w:p>
        </w:tc>
        <w:tc>
          <w:tcPr>
            <w:tcW w:w="1373" w:type="dxa"/>
            <w:tcBorders>
              <w:top w:val="single" w:sz="4" w:space="0" w:color="auto"/>
              <w:bottom w:val="single" w:sz="4" w:space="0" w:color="auto"/>
            </w:tcBorders>
          </w:tcPr>
          <w:p w14:paraId="48182E07" w14:textId="77777777" w:rsidR="00A37CCB" w:rsidRPr="00296344" w:rsidRDefault="00A37CCB" w:rsidP="002F7BBD">
            <w:pPr>
              <w:jc w:val="right"/>
              <w:rPr>
                <w:rFonts w:ascii="Arial" w:hAnsi="Arial" w:cs="Arial"/>
                <w:b/>
                <w:sz w:val="18"/>
                <w:szCs w:val="18"/>
              </w:rPr>
            </w:pPr>
            <w:r>
              <w:rPr>
                <w:rFonts w:ascii="Arial" w:hAnsi="Arial" w:cs="Arial"/>
                <w:b/>
                <w:sz w:val="18"/>
                <w:szCs w:val="18"/>
              </w:rPr>
              <w:t>359.381</w:t>
            </w:r>
          </w:p>
        </w:tc>
      </w:tr>
      <w:tr w:rsidR="00A37CCB" w:rsidRPr="00922E86" w14:paraId="506CCE41" w14:textId="77777777" w:rsidTr="00AF6412">
        <w:tc>
          <w:tcPr>
            <w:tcW w:w="2480" w:type="dxa"/>
            <w:tcBorders>
              <w:top w:val="single" w:sz="4" w:space="0" w:color="auto"/>
            </w:tcBorders>
          </w:tcPr>
          <w:p w14:paraId="4785DE88" w14:textId="77777777" w:rsidR="00A37CCB" w:rsidRPr="00296344" w:rsidRDefault="00A37CCB" w:rsidP="002F7BBD">
            <w:pPr>
              <w:pStyle w:val="Default"/>
              <w:rPr>
                <w:rFonts w:ascii="Arial" w:hAnsi="Arial" w:cs="Arial"/>
                <w:sz w:val="18"/>
                <w:szCs w:val="18"/>
              </w:rPr>
            </w:pPr>
          </w:p>
        </w:tc>
        <w:tc>
          <w:tcPr>
            <w:tcW w:w="231" w:type="dxa"/>
          </w:tcPr>
          <w:p w14:paraId="75B6D75A" w14:textId="77777777" w:rsidR="00A37CCB" w:rsidRPr="00296344" w:rsidRDefault="00A37CCB" w:rsidP="002F7BBD">
            <w:pPr>
              <w:jc w:val="right"/>
              <w:rPr>
                <w:rFonts w:ascii="Arial" w:hAnsi="Arial" w:cs="Arial"/>
                <w:sz w:val="18"/>
                <w:szCs w:val="18"/>
              </w:rPr>
            </w:pPr>
          </w:p>
        </w:tc>
        <w:tc>
          <w:tcPr>
            <w:tcW w:w="897" w:type="dxa"/>
            <w:tcBorders>
              <w:top w:val="single" w:sz="4" w:space="0" w:color="auto"/>
            </w:tcBorders>
          </w:tcPr>
          <w:p w14:paraId="027090A2" w14:textId="77777777" w:rsidR="00A37CCB" w:rsidRPr="00296344" w:rsidRDefault="00A37CCB" w:rsidP="002F7BBD">
            <w:pPr>
              <w:jc w:val="right"/>
              <w:rPr>
                <w:rFonts w:ascii="Arial" w:hAnsi="Arial" w:cs="Arial"/>
                <w:sz w:val="18"/>
                <w:szCs w:val="18"/>
              </w:rPr>
            </w:pPr>
          </w:p>
        </w:tc>
        <w:tc>
          <w:tcPr>
            <w:tcW w:w="231" w:type="dxa"/>
          </w:tcPr>
          <w:p w14:paraId="336950EC" w14:textId="77777777" w:rsidR="00A37CCB" w:rsidRPr="00296344" w:rsidRDefault="00A37CCB" w:rsidP="002F7BBD">
            <w:pPr>
              <w:jc w:val="right"/>
              <w:rPr>
                <w:rFonts w:ascii="Arial" w:hAnsi="Arial" w:cs="Arial"/>
                <w:sz w:val="18"/>
                <w:szCs w:val="18"/>
              </w:rPr>
            </w:pPr>
          </w:p>
        </w:tc>
        <w:tc>
          <w:tcPr>
            <w:tcW w:w="1455" w:type="dxa"/>
            <w:tcBorders>
              <w:top w:val="single" w:sz="4" w:space="0" w:color="auto"/>
            </w:tcBorders>
          </w:tcPr>
          <w:p w14:paraId="6A523ECF" w14:textId="77777777" w:rsidR="00A37CCB" w:rsidRPr="00296344" w:rsidRDefault="00A37CCB" w:rsidP="002F7BBD">
            <w:pPr>
              <w:jc w:val="right"/>
              <w:rPr>
                <w:rFonts w:ascii="Arial" w:hAnsi="Arial" w:cs="Arial"/>
                <w:sz w:val="18"/>
                <w:szCs w:val="18"/>
              </w:rPr>
            </w:pPr>
          </w:p>
        </w:tc>
        <w:tc>
          <w:tcPr>
            <w:tcW w:w="248" w:type="dxa"/>
          </w:tcPr>
          <w:p w14:paraId="70406A35" w14:textId="77777777" w:rsidR="00A37CCB" w:rsidRPr="00296344" w:rsidRDefault="00A37CCB" w:rsidP="002F7BBD">
            <w:pPr>
              <w:jc w:val="right"/>
              <w:rPr>
                <w:rFonts w:ascii="Arial" w:hAnsi="Arial" w:cs="Arial"/>
                <w:sz w:val="18"/>
                <w:szCs w:val="18"/>
              </w:rPr>
            </w:pPr>
          </w:p>
        </w:tc>
        <w:tc>
          <w:tcPr>
            <w:tcW w:w="1373" w:type="dxa"/>
            <w:tcBorders>
              <w:top w:val="single" w:sz="4" w:space="0" w:color="auto"/>
            </w:tcBorders>
          </w:tcPr>
          <w:p w14:paraId="72375961" w14:textId="77777777" w:rsidR="00A37CCB" w:rsidRPr="00296344" w:rsidRDefault="00A37CCB" w:rsidP="002F7BBD">
            <w:pPr>
              <w:jc w:val="right"/>
              <w:rPr>
                <w:rFonts w:ascii="Arial" w:hAnsi="Arial" w:cs="Arial"/>
                <w:sz w:val="18"/>
                <w:szCs w:val="18"/>
              </w:rPr>
            </w:pPr>
          </w:p>
        </w:tc>
      </w:tr>
      <w:tr w:rsidR="00A37CCB" w:rsidRPr="00296344" w14:paraId="36990736" w14:textId="77777777" w:rsidTr="00AF6412">
        <w:tc>
          <w:tcPr>
            <w:tcW w:w="2480" w:type="dxa"/>
          </w:tcPr>
          <w:p w14:paraId="793182BB" w14:textId="77777777" w:rsidR="00A37CCB" w:rsidRPr="00296344" w:rsidRDefault="00A37CCB" w:rsidP="002F7BBD">
            <w:pPr>
              <w:pStyle w:val="Default"/>
              <w:rPr>
                <w:rFonts w:ascii="Arial" w:hAnsi="Arial" w:cs="Arial"/>
                <w:b/>
                <w:sz w:val="18"/>
                <w:szCs w:val="18"/>
              </w:rPr>
            </w:pPr>
            <w:r w:rsidRPr="00296344">
              <w:rPr>
                <w:rFonts w:ascii="Arial" w:hAnsi="Arial" w:cs="Arial"/>
                <w:b/>
                <w:sz w:val="18"/>
                <w:szCs w:val="18"/>
              </w:rPr>
              <w:t>Precio Promedio de Venta</w:t>
            </w:r>
          </w:p>
        </w:tc>
        <w:tc>
          <w:tcPr>
            <w:tcW w:w="231" w:type="dxa"/>
          </w:tcPr>
          <w:p w14:paraId="7B712815" w14:textId="77777777" w:rsidR="00A37CCB" w:rsidRPr="00296344" w:rsidRDefault="00A37CCB" w:rsidP="002F7BBD">
            <w:pPr>
              <w:jc w:val="right"/>
              <w:rPr>
                <w:rFonts w:ascii="Arial" w:hAnsi="Arial" w:cs="Arial"/>
                <w:b/>
                <w:sz w:val="18"/>
                <w:szCs w:val="18"/>
              </w:rPr>
            </w:pPr>
          </w:p>
        </w:tc>
        <w:tc>
          <w:tcPr>
            <w:tcW w:w="897" w:type="dxa"/>
          </w:tcPr>
          <w:p w14:paraId="3F1B9A0D" w14:textId="77777777" w:rsidR="00A37CCB" w:rsidRPr="00296344" w:rsidRDefault="00A37CCB" w:rsidP="002F7BBD">
            <w:pPr>
              <w:jc w:val="right"/>
              <w:rPr>
                <w:rFonts w:ascii="Arial" w:hAnsi="Arial" w:cs="Arial"/>
                <w:b/>
                <w:sz w:val="18"/>
                <w:szCs w:val="18"/>
              </w:rPr>
            </w:pPr>
          </w:p>
        </w:tc>
        <w:tc>
          <w:tcPr>
            <w:tcW w:w="231" w:type="dxa"/>
          </w:tcPr>
          <w:p w14:paraId="20F1B845" w14:textId="77777777" w:rsidR="00A37CCB" w:rsidRPr="00296344" w:rsidRDefault="00A37CCB" w:rsidP="002F7BBD">
            <w:pPr>
              <w:jc w:val="right"/>
              <w:rPr>
                <w:rFonts w:ascii="Arial" w:hAnsi="Arial" w:cs="Arial"/>
                <w:b/>
                <w:sz w:val="18"/>
                <w:szCs w:val="18"/>
              </w:rPr>
            </w:pPr>
          </w:p>
        </w:tc>
        <w:tc>
          <w:tcPr>
            <w:tcW w:w="1455" w:type="dxa"/>
          </w:tcPr>
          <w:p w14:paraId="7436F6D8" w14:textId="77777777" w:rsidR="00A37CCB" w:rsidRPr="00296344" w:rsidRDefault="00A37CCB" w:rsidP="002F7BBD">
            <w:pPr>
              <w:jc w:val="right"/>
              <w:rPr>
                <w:rFonts w:ascii="Arial" w:hAnsi="Arial" w:cs="Arial"/>
                <w:b/>
                <w:sz w:val="18"/>
                <w:szCs w:val="18"/>
              </w:rPr>
            </w:pPr>
          </w:p>
        </w:tc>
        <w:tc>
          <w:tcPr>
            <w:tcW w:w="248" w:type="dxa"/>
          </w:tcPr>
          <w:p w14:paraId="7BA8BD1E" w14:textId="77777777" w:rsidR="00A37CCB" w:rsidRPr="00296344" w:rsidRDefault="00A37CCB" w:rsidP="002F7BBD">
            <w:pPr>
              <w:jc w:val="right"/>
              <w:rPr>
                <w:rFonts w:ascii="Arial" w:hAnsi="Arial" w:cs="Arial"/>
                <w:b/>
                <w:sz w:val="18"/>
                <w:szCs w:val="18"/>
              </w:rPr>
            </w:pPr>
          </w:p>
        </w:tc>
        <w:tc>
          <w:tcPr>
            <w:tcW w:w="1373" w:type="dxa"/>
          </w:tcPr>
          <w:p w14:paraId="136C2375" w14:textId="77777777" w:rsidR="00A37CCB" w:rsidRPr="00296344" w:rsidRDefault="00A37CCB" w:rsidP="002F7BBD">
            <w:pPr>
              <w:jc w:val="right"/>
              <w:rPr>
                <w:rFonts w:ascii="Arial" w:hAnsi="Arial" w:cs="Arial"/>
                <w:b/>
                <w:sz w:val="18"/>
                <w:szCs w:val="18"/>
              </w:rPr>
            </w:pPr>
          </w:p>
        </w:tc>
      </w:tr>
      <w:tr w:rsidR="00A37CCB" w:rsidRPr="00922E86" w14:paraId="617F9990" w14:textId="77777777" w:rsidTr="00AF6412">
        <w:tc>
          <w:tcPr>
            <w:tcW w:w="2480" w:type="dxa"/>
          </w:tcPr>
          <w:p w14:paraId="27B675F0"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Etano</w:t>
            </w:r>
          </w:p>
        </w:tc>
        <w:tc>
          <w:tcPr>
            <w:tcW w:w="231" w:type="dxa"/>
          </w:tcPr>
          <w:p w14:paraId="1DD7516E" w14:textId="77777777" w:rsidR="00A37CCB" w:rsidRPr="00296344" w:rsidRDefault="00A37CCB" w:rsidP="002F7BBD">
            <w:pPr>
              <w:jc w:val="right"/>
              <w:rPr>
                <w:rFonts w:ascii="Arial" w:hAnsi="Arial" w:cs="Arial"/>
                <w:sz w:val="18"/>
                <w:szCs w:val="18"/>
              </w:rPr>
            </w:pPr>
          </w:p>
        </w:tc>
        <w:tc>
          <w:tcPr>
            <w:tcW w:w="897" w:type="dxa"/>
          </w:tcPr>
          <w:p w14:paraId="685BA93F"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U$S/Tm</w:t>
            </w:r>
          </w:p>
        </w:tc>
        <w:tc>
          <w:tcPr>
            <w:tcW w:w="231" w:type="dxa"/>
          </w:tcPr>
          <w:p w14:paraId="1F78D03F" w14:textId="77777777" w:rsidR="00A37CCB" w:rsidRPr="00296344" w:rsidRDefault="00A37CCB" w:rsidP="002F7BBD">
            <w:pPr>
              <w:jc w:val="right"/>
              <w:rPr>
                <w:rFonts w:ascii="Arial" w:hAnsi="Arial" w:cs="Arial"/>
                <w:sz w:val="18"/>
                <w:szCs w:val="18"/>
              </w:rPr>
            </w:pPr>
          </w:p>
        </w:tc>
        <w:tc>
          <w:tcPr>
            <w:tcW w:w="1455" w:type="dxa"/>
          </w:tcPr>
          <w:p w14:paraId="78D9CC1D" w14:textId="77777777" w:rsidR="00A37CCB" w:rsidRPr="00296344" w:rsidRDefault="00A37CCB" w:rsidP="002F7BBD">
            <w:pPr>
              <w:jc w:val="right"/>
              <w:rPr>
                <w:rFonts w:ascii="Arial" w:hAnsi="Arial" w:cs="Arial"/>
                <w:sz w:val="18"/>
                <w:szCs w:val="18"/>
              </w:rPr>
            </w:pPr>
            <w:r>
              <w:rPr>
                <w:rFonts w:ascii="Arial" w:hAnsi="Arial" w:cs="Arial"/>
                <w:sz w:val="18"/>
                <w:szCs w:val="18"/>
              </w:rPr>
              <w:t>224,81</w:t>
            </w:r>
          </w:p>
        </w:tc>
        <w:tc>
          <w:tcPr>
            <w:tcW w:w="248" w:type="dxa"/>
          </w:tcPr>
          <w:p w14:paraId="56785C76" w14:textId="77777777" w:rsidR="00A37CCB" w:rsidRPr="00296344" w:rsidRDefault="00A37CCB" w:rsidP="002F7BBD">
            <w:pPr>
              <w:jc w:val="right"/>
              <w:rPr>
                <w:rFonts w:ascii="Arial" w:hAnsi="Arial" w:cs="Arial"/>
                <w:sz w:val="18"/>
                <w:szCs w:val="18"/>
              </w:rPr>
            </w:pPr>
          </w:p>
        </w:tc>
        <w:tc>
          <w:tcPr>
            <w:tcW w:w="1373" w:type="dxa"/>
          </w:tcPr>
          <w:p w14:paraId="627FF24F" w14:textId="77777777" w:rsidR="00A37CCB" w:rsidRPr="00296344" w:rsidRDefault="00A37CCB" w:rsidP="002F7BBD">
            <w:pPr>
              <w:jc w:val="right"/>
              <w:rPr>
                <w:rFonts w:ascii="Arial" w:hAnsi="Arial" w:cs="Arial"/>
                <w:sz w:val="18"/>
                <w:szCs w:val="18"/>
              </w:rPr>
            </w:pPr>
            <w:r>
              <w:rPr>
                <w:rFonts w:ascii="Arial" w:hAnsi="Arial" w:cs="Arial"/>
                <w:sz w:val="18"/>
                <w:szCs w:val="18"/>
              </w:rPr>
              <w:t>188,38</w:t>
            </w:r>
          </w:p>
        </w:tc>
      </w:tr>
      <w:tr w:rsidR="00A37CCB" w:rsidRPr="00922E86" w14:paraId="23929136" w14:textId="77777777" w:rsidTr="00AF6412">
        <w:tc>
          <w:tcPr>
            <w:tcW w:w="2480" w:type="dxa"/>
          </w:tcPr>
          <w:p w14:paraId="7733137C"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Propano</w:t>
            </w:r>
          </w:p>
        </w:tc>
        <w:tc>
          <w:tcPr>
            <w:tcW w:w="231" w:type="dxa"/>
          </w:tcPr>
          <w:p w14:paraId="7D7F64A5" w14:textId="77777777" w:rsidR="00A37CCB" w:rsidRPr="00296344" w:rsidRDefault="00A37CCB" w:rsidP="002F7BBD">
            <w:pPr>
              <w:jc w:val="right"/>
              <w:rPr>
                <w:rFonts w:ascii="Arial" w:hAnsi="Arial" w:cs="Arial"/>
                <w:sz w:val="18"/>
                <w:szCs w:val="18"/>
              </w:rPr>
            </w:pPr>
          </w:p>
        </w:tc>
        <w:tc>
          <w:tcPr>
            <w:tcW w:w="897" w:type="dxa"/>
          </w:tcPr>
          <w:p w14:paraId="1B44FDA9"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U$S/Tm</w:t>
            </w:r>
          </w:p>
        </w:tc>
        <w:tc>
          <w:tcPr>
            <w:tcW w:w="231" w:type="dxa"/>
          </w:tcPr>
          <w:p w14:paraId="40C40FA4" w14:textId="77777777" w:rsidR="00A37CCB" w:rsidRPr="00296344" w:rsidRDefault="00A37CCB" w:rsidP="002F7BBD">
            <w:pPr>
              <w:jc w:val="right"/>
              <w:rPr>
                <w:rFonts w:ascii="Arial" w:hAnsi="Arial" w:cs="Arial"/>
                <w:sz w:val="18"/>
                <w:szCs w:val="18"/>
              </w:rPr>
            </w:pPr>
          </w:p>
        </w:tc>
        <w:tc>
          <w:tcPr>
            <w:tcW w:w="1455" w:type="dxa"/>
          </w:tcPr>
          <w:p w14:paraId="3C98D8DA" w14:textId="77777777" w:rsidR="00A37CCB" w:rsidRPr="00296344" w:rsidRDefault="00A37CCB" w:rsidP="002F7BBD">
            <w:pPr>
              <w:jc w:val="right"/>
              <w:rPr>
                <w:rFonts w:ascii="Arial" w:hAnsi="Arial" w:cs="Arial"/>
                <w:sz w:val="18"/>
                <w:szCs w:val="18"/>
              </w:rPr>
            </w:pPr>
            <w:r>
              <w:rPr>
                <w:rFonts w:ascii="Arial" w:hAnsi="Arial" w:cs="Arial"/>
                <w:sz w:val="18"/>
                <w:szCs w:val="18"/>
              </w:rPr>
              <w:t>360,69</w:t>
            </w:r>
          </w:p>
        </w:tc>
        <w:tc>
          <w:tcPr>
            <w:tcW w:w="248" w:type="dxa"/>
          </w:tcPr>
          <w:p w14:paraId="4EC3E79B" w14:textId="77777777" w:rsidR="00A37CCB" w:rsidRPr="00296344" w:rsidRDefault="00A37CCB" w:rsidP="002F7BBD">
            <w:pPr>
              <w:jc w:val="right"/>
              <w:rPr>
                <w:rFonts w:ascii="Arial" w:hAnsi="Arial" w:cs="Arial"/>
                <w:sz w:val="18"/>
                <w:szCs w:val="18"/>
              </w:rPr>
            </w:pPr>
          </w:p>
        </w:tc>
        <w:tc>
          <w:tcPr>
            <w:tcW w:w="1373" w:type="dxa"/>
          </w:tcPr>
          <w:p w14:paraId="4C98F8EE" w14:textId="77777777" w:rsidR="00A37CCB" w:rsidRPr="00296344" w:rsidRDefault="00A37CCB" w:rsidP="002F7BBD">
            <w:pPr>
              <w:jc w:val="right"/>
              <w:rPr>
                <w:rFonts w:ascii="Arial" w:hAnsi="Arial" w:cs="Arial"/>
                <w:sz w:val="18"/>
                <w:szCs w:val="18"/>
              </w:rPr>
            </w:pPr>
            <w:r>
              <w:rPr>
                <w:rFonts w:ascii="Arial" w:hAnsi="Arial" w:cs="Arial"/>
                <w:sz w:val="18"/>
                <w:szCs w:val="18"/>
              </w:rPr>
              <w:t>441,44</w:t>
            </w:r>
          </w:p>
        </w:tc>
      </w:tr>
      <w:tr w:rsidR="00A37CCB" w:rsidRPr="00922E86" w14:paraId="15302EC6" w14:textId="77777777" w:rsidTr="00AF6412">
        <w:tc>
          <w:tcPr>
            <w:tcW w:w="2480" w:type="dxa"/>
          </w:tcPr>
          <w:p w14:paraId="48D99AC9"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Butano</w:t>
            </w:r>
          </w:p>
        </w:tc>
        <w:tc>
          <w:tcPr>
            <w:tcW w:w="231" w:type="dxa"/>
          </w:tcPr>
          <w:p w14:paraId="5F13E683" w14:textId="77777777" w:rsidR="00A37CCB" w:rsidRPr="00296344" w:rsidRDefault="00A37CCB" w:rsidP="002F7BBD">
            <w:pPr>
              <w:jc w:val="right"/>
              <w:rPr>
                <w:rFonts w:ascii="Arial" w:hAnsi="Arial" w:cs="Arial"/>
                <w:sz w:val="18"/>
                <w:szCs w:val="18"/>
              </w:rPr>
            </w:pPr>
          </w:p>
        </w:tc>
        <w:tc>
          <w:tcPr>
            <w:tcW w:w="897" w:type="dxa"/>
          </w:tcPr>
          <w:p w14:paraId="197F1319"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U$S/Tm</w:t>
            </w:r>
          </w:p>
        </w:tc>
        <w:tc>
          <w:tcPr>
            <w:tcW w:w="231" w:type="dxa"/>
          </w:tcPr>
          <w:p w14:paraId="3B0C61F3" w14:textId="77777777" w:rsidR="00A37CCB" w:rsidRPr="00296344" w:rsidRDefault="00A37CCB" w:rsidP="002F7BBD">
            <w:pPr>
              <w:jc w:val="right"/>
              <w:rPr>
                <w:rFonts w:ascii="Arial" w:hAnsi="Arial" w:cs="Arial"/>
                <w:sz w:val="18"/>
                <w:szCs w:val="18"/>
              </w:rPr>
            </w:pPr>
          </w:p>
        </w:tc>
        <w:tc>
          <w:tcPr>
            <w:tcW w:w="1455" w:type="dxa"/>
          </w:tcPr>
          <w:p w14:paraId="65168622" w14:textId="77777777" w:rsidR="00A37CCB" w:rsidRPr="00296344" w:rsidRDefault="00A37CCB" w:rsidP="002F7BBD">
            <w:pPr>
              <w:jc w:val="right"/>
              <w:rPr>
                <w:rFonts w:ascii="Arial" w:hAnsi="Arial" w:cs="Arial"/>
                <w:sz w:val="18"/>
                <w:szCs w:val="18"/>
              </w:rPr>
            </w:pPr>
            <w:r>
              <w:rPr>
                <w:rFonts w:ascii="Arial" w:hAnsi="Arial" w:cs="Arial"/>
                <w:sz w:val="18"/>
                <w:szCs w:val="18"/>
              </w:rPr>
              <w:t>323,35</w:t>
            </w:r>
          </w:p>
        </w:tc>
        <w:tc>
          <w:tcPr>
            <w:tcW w:w="248" w:type="dxa"/>
          </w:tcPr>
          <w:p w14:paraId="2C24C4E8" w14:textId="77777777" w:rsidR="00A37CCB" w:rsidRPr="00296344" w:rsidRDefault="00A37CCB" w:rsidP="002F7BBD">
            <w:pPr>
              <w:jc w:val="right"/>
              <w:rPr>
                <w:rFonts w:ascii="Arial" w:hAnsi="Arial" w:cs="Arial"/>
                <w:sz w:val="18"/>
                <w:szCs w:val="18"/>
              </w:rPr>
            </w:pPr>
          </w:p>
        </w:tc>
        <w:tc>
          <w:tcPr>
            <w:tcW w:w="1373" w:type="dxa"/>
          </w:tcPr>
          <w:p w14:paraId="19A2CA1B" w14:textId="77777777" w:rsidR="00A37CCB" w:rsidRPr="00296344" w:rsidRDefault="00A37CCB" w:rsidP="002F7BBD">
            <w:pPr>
              <w:jc w:val="right"/>
              <w:rPr>
                <w:rFonts w:ascii="Arial" w:hAnsi="Arial" w:cs="Arial"/>
                <w:sz w:val="18"/>
                <w:szCs w:val="18"/>
              </w:rPr>
            </w:pPr>
            <w:r>
              <w:rPr>
                <w:rFonts w:ascii="Arial" w:hAnsi="Arial" w:cs="Arial"/>
                <w:sz w:val="18"/>
                <w:szCs w:val="18"/>
              </w:rPr>
              <w:t>326,92</w:t>
            </w:r>
          </w:p>
        </w:tc>
      </w:tr>
      <w:tr w:rsidR="00A37CCB" w:rsidRPr="00922E86" w14:paraId="307E21DA" w14:textId="77777777" w:rsidTr="00AF6412">
        <w:tc>
          <w:tcPr>
            <w:tcW w:w="2480" w:type="dxa"/>
          </w:tcPr>
          <w:p w14:paraId="747F27E9" w14:textId="77777777" w:rsidR="00A37CCB" w:rsidRPr="00296344" w:rsidRDefault="00A37CCB" w:rsidP="002F7BBD">
            <w:pPr>
              <w:pStyle w:val="Default"/>
              <w:rPr>
                <w:rFonts w:ascii="Arial" w:hAnsi="Arial" w:cs="Arial"/>
                <w:sz w:val="18"/>
                <w:szCs w:val="18"/>
              </w:rPr>
            </w:pPr>
            <w:r w:rsidRPr="00296344">
              <w:rPr>
                <w:rFonts w:ascii="Arial" w:hAnsi="Arial" w:cs="Arial"/>
                <w:sz w:val="18"/>
                <w:szCs w:val="18"/>
              </w:rPr>
              <w:t>Gasolina</w:t>
            </w:r>
          </w:p>
        </w:tc>
        <w:tc>
          <w:tcPr>
            <w:tcW w:w="231" w:type="dxa"/>
          </w:tcPr>
          <w:p w14:paraId="4D2B0882" w14:textId="77777777" w:rsidR="00A37CCB" w:rsidRPr="00296344" w:rsidRDefault="00A37CCB" w:rsidP="002F7BBD">
            <w:pPr>
              <w:jc w:val="right"/>
              <w:rPr>
                <w:rFonts w:ascii="Arial" w:hAnsi="Arial" w:cs="Arial"/>
                <w:sz w:val="18"/>
                <w:szCs w:val="18"/>
              </w:rPr>
            </w:pPr>
          </w:p>
        </w:tc>
        <w:tc>
          <w:tcPr>
            <w:tcW w:w="897" w:type="dxa"/>
          </w:tcPr>
          <w:p w14:paraId="06F24E9A" w14:textId="77777777" w:rsidR="00A37CCB" w:rsidRPr="00296344" w:rsidRDefault="00A37CCB" w:rsidP="002F7BBD">
            <w:pPr>
              <w:jc w:val="right"/>
              <w:rPr>
                <w:rFonts w:ascii="Arial" w:hAnsi="Arial" w:cs="Arial"/>
                <w:sz w:val="18"/>
                <w:szCs w:val="18"/>
              </w:rPr>
            </w:pPr>
            <w:r w:rsidRPr="00296344">
              <w:rPr>
                <w:rFonts w:ascii="Arial" w:hAnsi="Arial" w:cs="Arial"/>
                <w:sz w:val="18"/>
                <w:szCs w:val="18"/>
              </w:rPr>
              <w:t>U$S/Tm</w:t>
            </w:r>
          </w:p>
        </w:tc>
        <w:tc>
          <w:tcPr>
            <w:tcW w:w="231" w:type="dxa"/>
          </w:tcPr>
          <w:p w14:paraId="18BE2897" w14:textId="77777777" w:rsidR="00A37CCB" w:rsidRPr="00296344" w:rsidRDefault="00A37CCB" w:rsidP="002F7BBD">
            <w:pPr>
              <w:jc w:val="right"/>
              <w:rPr>
                <w:rFonts w:ascii="Arial" w:hAnsi="Arial" w:cs="Arial"/>
                <w:sz w:val="18"/>
                <w:szCs w:val="18"/>
              </w:rPr>
            </w:pPr>
          </w:p>
        </w:tc>
        <w:tc>
          <w:tcPr>
            <w:tcW w:w="1455" w:type="dxa"/>
          </w:tcPr>
          <w:p w14:paraId="5227D6A3" w14:textId="77777777" w:rsidR="00A37CCB" w:rsidRPr="00296344" w:rsidRDefault="00A37CCB" w:rsidP="002F7BBD">
            <w:pPr>
              <w:jc w:val="right"/>
              <w:rPr>
                <w:rFonts w:ascii="Arial" w:hAnsi="Arial" w:cs="Arial"/>
                <w:sz w:val="18"/>
                <w:szCs w:val="18"/>
              </w:rPr>
            </w:pPr>
            <w:r>
              <w:rPr>
                <w:rFonts w:ascii="Arial" w:hAnsi="Arial" w:cs="Arial"/>
                <w:sz w:val="18"/>
                <w:szCs w:val="18"/>
              </w:rPr>
              <w:t>471,69</w:t>
            </w:r>
          </w:p>
        </w:tc>
        <w:tc>
          <w:tcPr>
            <w:tcW w:w="248" w:type="dxa"/>
          </w:tcPr>
          <w:p w14:paraId="5D620461" w14:textId="77777777" w:rsidR="00A37CCB" w:rsidRPr="00296344" w:rsidRDefault="00A37CCB" w:rsidP="002F7BBD">
            <w:pPr>
              <w:jc w:val="right"/>
              <w:rPr>
                <w:rFonts w:ascii="Arial" w:hAnsi="Arial" w:cs="Arial"/>
                <w:sz w:val="18"/>
                <w:szCs w:val="18"/>
              </w:rPr>
            </w:pPr>
          </w:p>
        </w:tc>
        <w:tc>
          <w:tcPr>
            <w:tcW w:w="1373" w:type="dxa"/>
          </w:tcPr>
          <w:p w14:paraId="144EDCED" w14:textId="77777777" w:rsidR="00A37CCB" w:rsidRPr="00296344" w:rsidRDefault="00A37CCB" w:rsidP="002F7BBD">
            <w:pPr>
              <w:jc w:val="right"/>
              <w:rPr>
                <w:rFonts w:ascii="Arial" w:hAnsi="Arial" w:cs="Arial"/>
                <w:sz w:val="18"/>
                <w:szCs w:val="18"/>
              </w:rPr>
            </w:pPr>
            <w:r>
              <w:rPr>
                <w:rFonts w:ascii="Arial" w:hAnsi="Arial" w:cs="Arial"/>
                <w:sz w:val="18"/>
                <w:szCs w:val="18"/>
              </w:rPr>
              <w:t>559,81</w:t>
            </w:r>
          </w:p>
        </w:tc>
      </w:tr>
      <w:tr w:rsidR="00A37CCB" w:rsidRPr="00922E86" w14:paraId="66F20C69" w14:textId="77777777" w:rsidTr="00AF6412">
        <w:tc>
          <w:tcPr>
            <w:tcW w:w="2480" w:type="dxa"/>
          </w:tcPr>
          <w:p w14:paraId="71E5730C" w14:textId="77777777" w:rsidR="00A37CCB" w:rsidRPr="00296344" w:rsidRDefault="00A37CCB" w:rsidP="002F7BBD">
            <w:pPr>
              <w:rPr>
                <w:rFonts w:ascii="Arial" w:hAnsi="Arial" w:cs="Arial"/>
                <w:sz w:val="18"/>
                <w:szCs w:val="18"/>
              </w:rPr>
            </w:pPr>
          </w:p>
        </w:tc>
        <w:tc>
          <w:tcPr>
            <w:tcW w:w="231" w:type="dxa"/>
          </w:tcPr>
          <w:p w14:paraId="0A7B7ECF" w14:textId="77777777" w:rsidR="00A37CCB" w:rsidRPr="00296344" w:rsidRDefault="00A37CCB" w:rsidP="002F7BBD">
            <w:pPr>
              <w:rPr>
                <w:rFonts w:ascii="Arial" w:hAnsi="Arial" w:cs="Arial"/>
                <w:sz w:val="18"/>
                <w:szCs w:val="18"/>
              </w:rPr>
            </w:pPr>
          </w:p>
        </w:tc>
        <w:tc>
          <w:tcPr>
            <w:tcW w:w="897" w:type="dxa"/>
          </w:tcPr>
          <w:p w14:paraId="3EBC90F5" w14:textId="77777777" w:rsidR="00A37CCB" w:rsidRPr="00296344" w:rsidRDefault="00A37CCB" w:rsidP="002F7BBD">
            <w:pPr>
              <w:rPr>
                <w:rFonts w:ascii="Arial" w:hAnsi="Arial" w:cs="Arial"/>
                <w:sz w:val="18"/>
                <w:szCs w:val="18"/>
              </w:rPr>
            </w:pPr>
          </w:p>
        </w:tc>
        <w:tc>
          <w:tcPr>
            <w:tcW w:w="231" w:type="dxa"/>
          </w:tcPr>
          <w:p w14:paraId="6311E4F6" w14:textId="77777777" w:rsidR="00A37CCB" w:rsidRPr="00296344" w:rsidRDefault="00A37CCB" w:rsidP="002F7BBD">
            <w:pPr>
              <w:rPr>
                <w:rFonts w:ascii="Arial" w:hAnsi="Arial" w:cs="Arial"/>
                <w:sz w:val="18"/>
                <w:szCs w:val="18"/>
              </w:rPr>
            </w:pPr>
          </w:p>
        </w:tc>
        <w:tc>
          <w:tcPr>
            <w:tcW w:w="1455" w:type="dxa"/>
          </w:tcPr>
          <w:p w14:paraId="4089A907" w14:textId="77777777" w:rsidR="00A37CCB" w:rsidRPr="00296344" w:rsidRDefault="00A37CCB" w:rsidP="002F7BBD">
            <w:pPr>
              <w:rPr>
                <w:rFonts w:ascii="Arial" w:hAnsi="Arial" w:cs="Arial"/>
                <w:sz w:val="18"/>
                <w:szCs w:val="18"/>
              </w:rPr>
            </w:pPr>
          </w:p>
        </w:tc>
        <w:tc>
          <w:tcPr>
            <w:tcW w:w="248" w:type="dxa"/>
          </w:tcPr>
          <w:p w14:paraId="7C264E73" w14:textId="77777777" w:rsidR="00A37CCB" w:rsidRPr="00296344" w:rsidRDefault="00A37CCB" w:rsidP="002F7BBD">
            <w:pPr>
              <w:rPr>
                <w:rFonts w:ascii="Arial" w:hAnsi="Arial" w:cs="Arial"/>
                <w:sz w:val="18"/>
                <w:szCs w:val="18"/>
              </w:rPr>
            </w:pPr>
          </w:p>
        </w:tc>
        <w:tc>
          <w:tcPr>
            <w:tcW w:w="1373" w:type="dxa"/>
          </w:tcPr>
          <w:p w14:paraId="649C9AF8" w14:textId="77777777" w:rsidR="00A37CCB" w:rsidRPr="00296344" w:rsidRDefault="00A37CCB" w:rsidP="002F7BBD">
            <w:pPr>
              <w:rPr>
                <w:rFonts w:ascii="Arial" w:hAnsi="Arial" w:cs="Arial"/>
                <w:sz w:val="18"/>
                <w:szCs w:val="18"/>
              </w:rPr>
            </w:pPr>
          </w:p>
        </w:tc>
      </w:tr>
    </w:tbl>
    <w:p w14:paraId="6ED2FCB2" w14:textId="77777777" w:rsidR="00A37CCB" w:rsidRDefault="00A37CCB" w:rsidP="002F7BBD">
      <w:pPr>
        <w:pStyle w:val="Sangradetextonormal"/>
        <w:ind w:left="0"/>
        <w:jc w:val="both"/>
        <w:outlineLvl w:val="0"/>
        <w:rPr>
          <w:rFonts w:cs="Arial"/>
          <w:b w:val="0"/>
          <w:sz w:val="18"/>
          <w:szCs w:val="18"/>
        </w:rPr>
      </w:pPr>
    </w:p>
    <w:p w14:paraId="2F352FBA" w14:textId="77777777" w:rsidR="00A37CCB" w:rsidRPr="001826C0" w:rsidRDefault="00A37CCB" w:rsidP="002F7BBD">
      <w:pPr>
        <w:pStyle w:val="Sangradetextonormal"/>
        <w:ind w:left="0"/>
        <w:jc w:val="both"/>
        <w:outlineLvl w:val="0"/>
        <w:rPr>
          <w:rFonts w:cs="Arial"/>
          <w:b w:val="0"/>
          <w:sz w:val="18"/>
          <w:szCs w:val="18"/>
        </w:rPr>
      </w:pPr>
      <w:r w:rsidRPr="00296344">
        <w:rPr>
          <w:rFonts w:cs="Arial"/>
          <w:b w:val="0"/>
          <w:sz w:val="18"/>
          <w:szCs w:val="18"/>
        </w:rPr>
        <w:t>Tm: toneladas métricas.</w:t>
      </w:r>
    </w:p>
    <w:p w14:paraId="2674BE2D" w14:textId="77777777" w:rsidR="00A37CCB" w:rsidRDefault="00A37CCB" w:rsidP="002F7BBD">
      <w:pPr>
        <w:pStyle w:val="Estilo"/>
        <w:jc w:val="both"/>
        <w:rPr>
          <w:rFonts w:ascii="Arial" w:hAnsi="Arial" w:cs="Arial"/>
          <w:sz w:val="18"/>
          <w:szCs w:val="18"/>
        </w:rPr>
      </w:pPr>
    </w:p>
    <w:p w14:paraId="67B08263" w14:textId="77777777" w:rsidR="00A37CCB" w:rsidRPr="00451A38" w:rsidRDefault="00A37CCB" w:rsidP="002F7BBD">
      <w:pPr>
        <w:pStyle w:val="Estilo"/>
        <w:jc w:val="both"/>
        <w:rPr>
          <w:rFonts w:ascii="Arial" w:hAnsi="Arial" w:cs="Arial"/>
          <w:sz w:val="18"/>
          <w:szCs w:val="18"/>
        </w:rPr>
      </w:pPr>
    </w:p>
    <w:p w14:paraId="7986F916" w14:textId="77777777" w:rsidR="00A37CCB" w:rsidRPr="002F7BBD" w:rsidRDefault="00A37CCB" w:rsidP="002F7BBD">
      <w:pPr>
        <w:numPr>
          <w:ilvl w:val="0"/>
          <w:numId w:val="20"/>
        </w:numPr>
        <w:rPr>
          <w:rFonts w:ascii="Arial" w:hAnsi="Arial" w:cs="Arial"/>
          <w:b/>
          <w:sz w:val="18"/>
          <w:szCs w:val="18"/>
        </w:rPr>
      </w:pPr>
      <w:r w:rsidRPr="002F7BBD">
        <w:rPr>
          <w:rFonts w:ascii="Arial" w:hAnsi="Arial" w:cs="Arial"/>
          <w:b/>
          <w:sz w:val="18"/>
          <w:szCs w:val="18"/>
        </w:rPr>
        <w:t>Breve comentario sobre las perspectivas para el siguiente período/ejercicio</w:t>
      </w:r>
    </w:p>
    <w:p w14:paraId="4A0EBB20" w14:textId="77777777" w:rsidR="00A37CCB" w:rsidRPr="002F7BBD" w:rsidRDefault="00A37CCB" w:rsidP="002F7BBD">
      <w:pPr>
        <w:pStyle w:val="Ttulo2"/>
        <w:keepNext/>
        <w:tabs>
          <w:tab w:val="clear" w:pos="426"/>
        </w:tabs>
        <w:spacing w:before="0" w:line="240" w:lineRule="auto"/>
        <w:ind w:firstLine="709"/>
        <w:rPr>
          <w:rFonts w:ascii="Arial" w:hAnsi="Arial" w:cs="Arial"/>
          <w:b w:val="0"/>
          <w:sz w:val="18"/>
          <w:szCs w:val="18"/>
        </w:rPr>
      </w:pPr>
      <w:r w:rsidRPr="002F7BBD">
        <w:rPr>
          <w:rFonts w:ascii="Arial" w:hAnsi="Arial" w:cs="Arial"/>
          <w:b w:val="0"/>
          <w:sz w:val="18"/>
          <w:szCs w:val="18"/>
        </w:rPr>
        <w:t>(Información no cubierta por el Informe de los Auditores Independientes)</w:t>
      </w:r>
    </w:p>
    <w:p w14:paraId="322D9776" w14:textId="77777777" w:rsidR="00A37CCB" w:rsidRPr="002F7BBD" w:rsidRDefault="00A37CCB" w:rsidP="002F7BBD">
      <w:pPr>
        <w:rPr>
          <w:rFonts w:ascii="Arial" w:hAnsi="Arial" w:cs="Arial"/>
          <w:sz w:val="18"/>
          <w:szCs w:val="18"/>
        </w:rPr>
      </w:pPr>
    </w:p>
    <w:p w14:paraId="1A1865BB" w14:textId="77777777" w:rsidR="00A37CCB" w:rsidRPr="002F7BBD" w:rsidRDefault="00A37CCB" w:rsidP="002F7BBD">
      <w:pPr>
        <w:tabs>
          <w:tab w:val="left" w:pos="9638"/>
        </w:tabs>
        <w:suppressAutoHyphens/>
        <w:spacing w:beforeLines="20" w:before="48" w:line="288" w:lineRule="auto"/>
        <w:jc w:val="both"/>
        <w:rPr>
          <w:rFonts w:ascii="Arial" w:hAnsi="Arial" w:cs="Arial"/>
          <w:sz w:val="18"/>
          <w:szCs w:val="18"/>
        </w:rPr>
      </w:pPr>
      <w:r w:rsidRPr="002F7BBD">
        <w:rPr>
          <w:rFonts w:ascii="Arial" w:hAnsi="Arial" w:cs="Arial"/>
          <w:sz w:val="18"/>
          <w:szCs w:val="18"/>
        </w:rPr>
        <w:t xml:space="preserve">La Dirección de la Sociedad considera que durante el primer trimestre de 2019 se pudo mantener estable la situación operativa y económica financiera basándose en altos estándares operativos y de gestión que permitieron continuar desarrollando los programas de producción y los compromisos de venta dentro del contexto general de funcionamiento del sistema energético nacional. </w:t>
      </w:r>
    </w:p>
    <w:p w14:paraId="376B225F" w14:textId="77777777" w:rsidR="00584238" w:rsidRDefault="002F7BBD" w:rsidP="002F7BBD">
      <w:pPr>
        <w:tabs>
          <w:tab w:val="left" w:pos="9638"/>
        </w:tabs>
        <w:suppressAutoHyphens/>
        <w:spacing w:beforeLines="20" w:before="48" w:line="288" w:lineRule="auto"/>
        <w:jc w:val="both"/>
        <w:rPr>
          <w:rFonts w:ascii="Arial" w:hAnsi="Arial" w:cs="Arial"/>
          <w:sz w:val="18"/>
          <w:szCs w:val="18"/>
        </w:rPr>
        <w:sectPr w:rsidR="00584238" w:rsidSect="005818B1">
          <w:headerReference w:type="default" r:id="rId73"/>
          <w:footerReference w:type="default" r:id="rId74"/>
          <w:headerReference w:type="first" r:id="rId75"/>
          <w:footerReference w:type="first" r:id="rId76"/>
          <w:pgSz w:w="11907" w:h="16840" w:code="9"/>
          <w:pgMar w:top="720" w:right="992" w:bottom="720" w:left="1276" w:header="780" w:footer="0" w:gutter="0"/>
          <w:cols w:space="708"/>
          <w:titlePg/>
          <w:docGrid w:linePitch="360"/>
        </w:sectPr>
      </w:pPr>
      <w:r w:rsidRPr="002F7BBD">
        <w:rPr>
          <w:rFonts w:ascii="Arial" w:hAnsi="Arial" w:cs="Arial"/>
          <w:sz w:val="18"/>
          <w:szCs w:val="18"/>
        </w:rPr>
        <w:t>Para el siguiente período la Dirección de la Sociedad espera continuar operando en un nivel estable, obteniendo la producción que le permita desarrollar sin inconvenientes el plan de ventas.</w:t>
      </w:r>
    </w:p>
    <w:p w14:paraId="3C2F08E4" w14:textId="30AC072B" w:rsidR="00A37CCB" w:rsidRDefault="00A37CCB" w:rsidP="002F7BBD">
      <w:pPr>
        <w:spacing w:line="259" w:lineRule="auto"/>
      </w:pPr>
    </w:p>
    <w:p w14:paraId="7374F55B" w14:textId="789766EB" w:rsidR="00A37CCB" w:rsidRDefault="00A37CCB" w:rsidP="00AE4898">
      <w:pPr>
        <w:jc w:val="center"/>
        <w:outlineLvl w:val="0"/>
        <w:rPr>
          <w:rFonts w:ascii="Arial" w:hAnsi="Arial"/>
          <w:b/>
        </w:rPr>
      </w:pPr>
      <w:r>
        <w:rPr>
          <w:rFonts w:ascii="Arial" w:hAnsi="Arial"/>
          <w:b/>
        </w:rPr>
        <w:t>COMPAÑÍA MEGA</w:t>
      </w:r>
      <w:r w:rsidRPr="003B6EC7">
        <w:rPr>
          <w:rFonts w:ascii="Arial" w:hAnsi="Arial"/>
          <w:b/>
        </w:rPr>
        <w:t xml:space="preserve"> S.A.</w:t>
      </w:r>
    </w:p>
    <w:p w14:paraId="635430AB" w14:textId="77777777" w:rsidR="002E470E" w:rsidRPr="003B6EC7" w:rsidRDefault="002E470E" w:rsidP="00AE4898">
      <w:pPr>
        <w:jc w:val="center"/>
        <w:outlineLvl w:val="0"/>
        <w:rPr>
          <w:rFonts w:ascii="Arial" w:hAnsi="Arial"/>
          <w:b/>
        </w:rPr>
      </w:pPr>
    </w:p>
    <w:p w14:paraId="03076CFF" w14:textId="77777777" w:rsidR="002E470E" w:rsidRDefault="00A37CCB" w:rsidP="00AE4898">
      <w:pPr>
        <w:jc w:val="center"/>
        <w:rPr>
          <w:rFonts w:ascii="Arial" w:hAnsi="Arial" w:cs="Arial"/>
          <w:b/>
          <w:sz w:val="18"/>
          <w:szCs w:val="18"/>
        </w:rPr>
      </w:pPr>
      <w:r w:rsidRPr="002E470E">
        <w:rPr>
          <w:rFonts w:ascii="Arial" w:hAnsi="Arial" w:cs="Arial"/>
          <w:b/>
          <w:sz w:val="18"/>
          <w:szCs w:val="18"/>
        </w:rPr>
        <w:t xml:space="preserve">INFORMACION ADICIONAL A LAS NOTAS A LOS ESTADOS FINANCIEROS INDIVIDUALES </w:t>
      </w:r>
    </w:p>
    <w:p w14:paraId="68F59ECA" w14:textId="62FF9BC3" w:rsidR="00A37CCB" w:rsidRPr="002E470E" w:rsidRDefault="00A37CCB" w:rsidP="00AE4898">
      <w:pPr>
        <w:jc w:val="center"/>
        <w:rPr>
          <w:rFonts w:ascii="Arial" w:hAnsi="Arial" w:cs="Arial"/>
          <w:b/>
          <w:sz w:val="18"/>
          <w:szCs w:val="18"/>
        </w:rPr>
      </w:pPr>
      <w:r w:rsidRPr="002E470E">
        <w:rPr>
          <w:rFonts w:ascii="Arial" w:hAnsi="Arial" w:cs="Arial"/>
          <w:b/>
          <w:sz w:val="18"/>
          <w:szCs w:val="18"/>
        </w:rPr>
        <w:t>AL 31 DE MARZO DE 2019</w:t>
      </w:r>
    </w:p>
    <w:p w14:paraId="389C422C" w14:textId="77777777" w:rsidR="002E470E" w:rsidRDefault="00A37CCB" w:rsidP="00AE4898">
      <w:pPr>
        <w:jc w:val="center"/>
        <w:rPr>
          <w:rFonts w:ascii="Arial" w:hAnsi="Arial" w:cs="Arial"/>
          <w:b/>
          <w:sz w:val="18"/>
          <w:szCs w:val="18"/>
        </w:rPr>
      </w:pPr>
      <w:r w:rsidRPr="002E470E">
        <w:rPr>
          <w:rFonts w:ascii="Arial" w:hAnsi="Arial" w:cs="Arial"/>
          <w:b/>
          <w:sz w:val="18"/>
          <w:szCs w:val="18"/>
        </w:rPr>
        <w:t xml:space="preserve">ART. Nº 12 DEL CAPÍTULO III TÍTULO IV DE LAS NORMAS DE LA COMISIÓN NACIONAL </w:t>
      </w:r>
    </w:p>
    <w:p w14:paraId="31D9999B" w14:textId="6423485F" w:rsidR="00A37CCB" w:rsidRPr="002E470E" w:rsidRDefault="00A37CCB" w:rsidP="00AE4898">
      <w:pPr>
        <w:jc w:val="center"/>
        <w:rPr>
          <w:rFonts w:ascii="Arial" w:hAnsi="Arial" w:cs="Arial"/>
          <w:b/>
          <w:sz w:val="18"/>
          <w:szCs w:val="18"/>
        </w:rPr>
      </w:pPr>
      <w:r w:rsidRPr="002E470E">
        <w:rPr>
          <w:rFonts w:ascii="Arial" w:hAnsi="Arial" w:cs="Arial"/>
          <w:b/>
          <w:sz w:val="18"/>
          <w:szCs w:val="18"/>
        </w:rPr>
        <w:t>DE VALORES (N.T. 2013)</w:t>
      </w:r>
    </w:p>
    <w:p w14:paraId="03E68A35" w14:textId="77777777" w:rsidR="00A37CCB" w:rsidRPr="002E470E" w:rsidRDefault="00A37CCB" w:rsidP="00AE4898">
      <w:pPr>
        <w:jc w:val="center"/>
        <w:rPr>
          <w:rFonts w:ascii="Arial" w:hAnsi="Arial" w:cs="Arial"/>
          <w:sz w:val="18"/>
          <w:szCs w:val="18"/>
        </w:rPr>
      </w:pPr>
      <w:r w:rsidRPr="002E470E">
        <w:rPr>
          <w:rFonts w:ascii="Arial" w:hAnsi="Arial" w:cs="Arial"/>
          <w:sz w:val="18"/>
          <w:szCs w:val="18"/>
        </w:rPr>
        <w:t>(cifras en miles de pesos, excepto donde se indica en forma expresa)</w:t>
      </w:r>
    </w:p>
    <w:p w14:paraId="3E50BDE3" w14:textId="77777777" w:rsidR="00A37CCB" w:rsidRPr="002E470E" w:rsidRDefault="00A37CCB" w:rsidP="00AE4898">
      <w:pPr>
        <w:spacing w:line="264" w:lineRule="auto"/>
        <w:rPr>
          <w:rFonts w:ascii="Arial" w:hAnsi="Arial" w:cs="Arial"/>
          <w:sz w:val="18"/>
          <w:szCs w:val="18"/>
        </w:rPr>
      </w:pPr>
    </w:p>
    <w:p w14:paraId="3A9194DE"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Cuestiones generales sobre la actividad de la Sociedad:</w:t>
      </w:r>
    </w:p>
    <w:p w14:paraId="7E08D599" w14:textId="77777777" w:rsidR="00A37CCB" w:rsidRPr="002E470E" w:rsidRDefault="00A37CCB" w:rsidP="00AE4898">
      <w:pPr>
        <w:spacing w:line="264" w:lineRule="auto"/>
        <w:rPr>
          <w:rFonts w:ascii="Arial" w:hAnsi="Arial" w:cs="Arial"/>
          <w:sz w:val="18"/>
          <w:szCs w:val="18"/>
        </w:rPr>
      </w:pPr>
    </w:p>
    <w:p w14:paraId="33F73D54" w14:textId="77777777" w:rsidR="00A37CCB" w:rsidRPr="002E470E" w:rsidRDefault="00A37CCB" w:rsidP="00AE4898">
      <w:pPr>
        <w:pStyle w:val="Prrafodelista"/>
        <w:numPr>
          <w:ilvl w:val="0"/>
          <w:numId w:val="21"/>
        </w:numPr>
        <w:suppressAutoHyphens/>
        <w:spacing w:after="0" w:line="264" w:lineRule="auto"/>
        <w:jc w:val="both"/>
        <w:rPr>
          <w:rFonts w:ascii="Arial" w:hAnsi="Arial"/>
          <w:sz w:val="18"/>
          <w:szCs w:val="18"/>
          <w:lang w:val="es-AR"/>
        </w:rPr>
      </w:pPr>
      <w:r w:rsidRPr="002E470E">
        <w:rPr>
          <w:rFonts w:ascii="Arial" w:hAnsi="Arial"/>
          <w:sz w:val="18"/>
          <w:szCs w:val="18"/>
          <w:lang w:val="es-AR"/>
        </w:rPr>
        <w:t>Regímenes jurídicos específicos y significativos que impliquen decaimientos o renacimientos contingentes de beneficios previstos por dichas disposiciones.</w:t>
      </w:r>
    </w:p>
    <w:p w14:paraId="2EF884FA" w14:textId="77777777" w:rsidR="00A37CCB" w:rsidRPr="002E470E" w:rsidRDefault="00A37CCB" w:rsidP="00AE4898">
      <w:pPr>
        <w:pStyle w:val="Prrafodelista"/>
        <w:spacing w:after="0" w:line="264" w:lineRule="auto"/>
        <w:ind w:left="786"/>
        <w:rPr>
          <w:rFonts w:ascii="Arial" w:hAnsi="Arial"/>
          <w:sz w:val="18"/>
          <w:szCs w:val="18"/>
          <w:lang w:val="es-AR"/>
        </w:rPr>
      </w:pPr>
    </w:p>
    <w:p w14:paraId="0F122CE9" w14:textId="77777777" w:rsidR="00A37CCB" w:rsidRPr="002E470E" w:rsidRDefault="00A37CCB" w:rsidP="00AE4898">
      <w:pPr>
        <w:spacing w:line="264" w:lineRule="auto"/>
        <w:ind w:left="426" w:firstLine="282"/>
        <w:rPr>
          <w:rFonts w:ascii="Arial" w:hAnsi="Arial" w:cs="Arial"/>
          <w:sz w:val="18"/>
          <w:szCs w:val="18"/>
        </w:rPr>
      </w:pPr>
      <w:r w:rsidRPr="002E470E">
        <w:rPr>
          <w:rFonts w:ascii="Arial" w:hAnsi="Arial" w:cs="Arial"/>
          <w:sz w:val="18"/>
          <w:szCs w:val="18"/>
        </w:rPr>
        <w:t>Ver Notas 19, 20 y 21 a los estados financieros al 31 de marzo de 2019.</w:t>
      </w:r>
    </w:p>
    <w:p w14:paraId="4751A210" w14:textId="77777777" w:rsidR="00A37CCB" w:rsidRPr="002E470E" w:rsidRDefault="00A37CCB" w:rsidP="00AE4898">
      <w:pPr>
        <w:numPr>
          <w:ilvl w:val="12"/>
          <w:numId w:val="0"/>
        </w:numPr>
        <w:spacing w:line="264" w:lineRule="auto"/>
        <w:rPr>
          <w:rFonts w:ascii="Arial" w:hAnsi="Arial" w:cs="Arial"/>
          <w:sz w:val="18"/>
          <w:szCs w:val="18"/>
        </w:rPr>
      </w:pPr>
    </w:p>
    <w:p w14:paraId="21C31B3A" w14:textId="77777777" w:rsidR="00A37CCB" w:rsidRPr="002E470E" w:rsidRDefault="00A37CCB" w:rsidP="00AE4898">
      <w:pPr>
        <w:pStyle w:val="Prrafodelista"/>
        <w:numPr>
          <w:ilvl w:val="0"/>
          <w:numId w:val="21"/>
        </w:numPr>
        <w:suppressAutoHyphens/>
        <w:spacing w:after="0" w:line="264" w:lineRule="auto"/>
        <w:jc w:val="both"/>
        <w:rPr>
          <w:rFonts w:ascii="Arial" w:hAnsi="Arial"/>
          <w:sz w:val="18"/>
          <w:szCs w:val="18"/>
          <w:lang w:val="es-AR"/>
        </w:rPr>
      </w:pPr>
      <w:r w:rsidRPr="002E470E">
        <w:rPr>
          <w:rFonts w:ascii="Arial" w:hAnsi="Arial"/>
          <w:sz w:val="18"/>
          <w:szCs w:val="18"/>
          <w:lang w:val="es-AR"/>
        </w:rPr>
        <w:t>Modificaciones significativas en las actividades de la sociedad u otras circunstancias similares ocurridas durante los períodos comprendidos por los estados contables que afecten su comparabilidad con los presentados en períodos anteriores, o que podrían afectarla con los que habrán de presentarse en períodos futuros.</w:t>
      </w:r>
    </w:p>
    <w:p w14:paraId="54F84A9F" w14:textId="77777777" w:rsidR="00A37CCB" w:rsidRPr="002E470E" w:rsidRDefault="00A37CCB" w:rsidP="00AE4898">
      <w:pPr>
        <w:spacing w:line="264" w:lineRule="auto"/>
        <w:ind w:left="426"/>
        <w:rPr>
          <w:rFonts w:ascii="Arial" w:hAnsi="Arial" w:cs="Arial"/>
          <w:sz w:val="18"/>
          <w:szCs w:val="18"/>
        </w:rPr>
      </w:pPr>
    </w:p>
    <w:p w14:paraId="5453ABB3" w14:textId="77777777" w:rsidR="00A37CCB" w:rsidRPr="002E470E" w:rsidRDefault="00A37CCB" w:rsidP="00AE4898">
      <w:pPr>
        <w:spacing w:line="264" w:lineRule="auto"/>
        <w:ind w:left="426" w:firstLine="282"/>
        <w:rPr>
          <w:rFonts w:ascii="Arial" w:hAnsi="Arial" w:cs="Arial"/>
          <w:sz w:val="18"/>
          <w:szCs w:val="18"/>
        </w:rPr>
      </w:pPr>
      <w:r w:rsidRPr="002E470E">
        <w:rPr>
          <w:rFonts w:ascii="Arial" w:hAnsi="Arial" w:cs="Arial"/>
          <w:sz w:val="18"/>
          <w:szCs w:val="18"/>
        </w:rPr>
        <w:t>No existen.</w:t>
      </w:r>
    </w:p>
    <w:p w14:paraId="28EEC81F" w14:textId="77777777" w:rsidR="00A37CCB" w:rsidRPr="002E470E" w:rsidRDefault="00A37CCB" w:rsidP="00AE4898">
      <w:pPr>
        <w:spacing w:line="264" w:lineRule="auto"/>
        <w:ind w:left="426"/>
        <w:rPr>
          <w:rFonts w:ascii="Arial" w:hAnsi="Arial" w:cs="Arial"/>
          <w:sz w:val="18"/>
          <w:szCs w:val="18"/>
        </w:rPr>
      </w:pPr>
    </w:p>
    <w:p w14:paraId="6B801BC9"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Clasificación de los saldos de créditos y deudas por categoría:</w:t>
      </w:r>
    </w:p>
    <w:p w14:paraId="2CB6D5A6" w14:textId="77777777" w:rsidR="00A37CCB" w:rsidRPr="002E470E" w:rsidRDefault="00A37CCB" w:rsidP="00AE4898">
      <w:pPr>
        <w:spacing w:line="264" w:lineRule="auto"/>
        <w:ind w:left="426"/>
        <w:rPr>
          <w:rFonts w:ascii="Arial" w:hAnsi="Arial" w:cs="Arial"/>
          <w:sz w:val="18"/>
          <w:szCs w:val="18"/>
        </w:rPr>
      </w:pPr>
    </w:p>
    <w:p w14:paraId="7D2EFCDF" w14:textId="77777777" w:rsidR="00A37CCB" w:rsidRPr="002E470E" w:rsidRDefault="00A37CCB" w:rsidP="00AE4898">
      <w:pPr>
        <w:pStyle w:val="Prrafodelista"/>
        <w:numPr>
          <w:ilvl w:val="0"/>
          <w:numId w:val="28"/>
        </w:numPr>
        <w:suppressAutoHyphens/>
        <w:spacing w:after="0" w:line="264" w:lineRule="auto"/>
        <w:jc w:val="both"/>
        <w:rPr>
          <w:rFonts w:ascii="Arial" w:hAnsi="Arial"/>
          <w:sz w:val="18"/>
          <w:szCs w:val="18"/>
        </w:rPr>
      </w:pPr>
      <w:r w:rsidRPr="002E470E">
        <w:rPr>
          <w:rFonts w:ascii="Arial" w:hAnsi="Arial"/>
          <w:sz w:val="18"/>
          <w:szCs w:val="18"/>
        </w:rPr>
        <w:t xml:space="preserve">De plazo vencido, </w:t>
      </w:r>
    </w:p>
    <w:p w14:paraId="0EA7E05D" w14:textId="77777777" w:rsidR="00A37CCB" w:rsidRPr="002E470E" w:rsidRDefault="00A37CCB" w:rsidP="00AE4898">
      <w:pPr>
        <w:ind w:left="426"/>
        <w:rPr>
          <w:rFonts w:ascii="Arial" w:hAnsi="Arial" w:cs="Arial"/>
          <w:sz w:val="18"/>
          <w:szCs w:val="18"/>
        </w:rPr>
      </w:pPr>
    </w:p>
    <w:p w14:paraId="5957123F" w14:textId="77777777" w:rsidR="00A37CCB" w:rsidRPr="002E470E" w:rsidRDefault="00A37CCB" w:rsidP="00AE4898">
      <w:pPr>
        <w:ind w:left="426"/>
        <w:rPr>
          <w:rFonts w:ascii="Arial" w:hAnsi="Arial" w:cs="Arial"/>
          <w:sz w:val="18"/>
          <w:szCs w:val="18"/>
        </w:rPr>
      </w:pPr>
      <w:r w:rsidRPr="002E470E">
        <w:rPr>
          <w:rFonts w:ascii="Arial" w:hAnsi="Arial" w:cs="Arial"/>
          <w:sz w:val="18"/>
          <w:szCs w:val="18"/>
        </w:rPr>
        <w:t>No existen.</w:t>
      </w:r>
    </w:p>
    <w:p w14:paraId="7C63D925" w14:textId="77777777" w:rsidR="00A37CCB" w:rsidRPr="002E470E" w:rsidRDefault="00A37CCB" w:rsidP="00AE4898">
      <w:pPr>
        <w:ind w:left="426"/>
        <w:rPr>
          <w:rFonts w:ascii="Arial" w:hAnsi="Arial" w:cs="Arial"/>
          <w:sz w:val="18"/>
          <w:szCs w:val="18"/>
        </w:rPr>
      </w:pPr>
    </w:p>
    <w:p w14:paraId="1D8E4D9D" w14:textId="77777777" w:rsidR="00A37CCB" w:rsidRPr="002E470E" w:rsidRDefault="00A37CCB" w:rsidP="00AE4898">
      <w:pPr>
        <w:pStyle w:val="Prrafodelista"/>
        <w:numPr>
          <w:ilvl w:val="0"/>
          <w:numId w:val="28"/>
        </w:numPr>
        <w:suppressAutoHyphens/>
        <w:spacing w:after="0" w:line="264" w:lineRule="auto"/>
        <w:jc w:val="both"/>
        <w:rPr>
          <w:rFonts w:ascii="Arial" w:hAnsi="Arial"/>
          <w:sz w:val="18"/>
          <w:szCs w:val="18"/>
          <w:lang w:val="es-AR"/>
        </w:rPr>
      </w:pPr>
      <w:r w:rsidRPr="002E470E">
        <w:rPr>
          <w:rFonts w:ascii="Arial" w:hAnsi="Arial"/>
          <w:sz w:val="18"/>
          <w:szCs w:val="18"/>
          <w:lang w:val="es-AR"/>
        </w:rPr>
        <w:t>Sin plazo establecido a la vista;</w:t>
      </w:r>
    </w:p>
    <w:p w14:paraId="77444C89" w14:textId="77777777" w:rsidR="00A37CCB" w:rsidRPr="002E470E" w:rsidRDefault="00A37CCB" w:rsidP="00AE4898">
      <w:pPr>
        <w:spacing w:line="264" w:lineRule="auto"/>
        <w:rPr>
          <w:rFonts w:ascii="Arial" w:hAnsi="Arial" w:cs="Arial"/>
          <w:sz w:val="18"/>
          <w:szCs w:val="18"/>
        </w:rPr>
      </w:pPr>
    </w:p>
    <w:p w14:paraId="12390F12" w14:textId="77777777" w:rsidR="00A37CCB" w:rsidRPr="002E470E" w:rsidRDefault="00A37CCB" w:rsidP="00AE4898">
      <w:pPr>
        <w:spacing w:line="264" w:lineRule="auto"/>
        <w:ind w:left="426"/>
        <w:rPr>
          <w:rFonts w:ascii="Arial" w:hAnsi="Arial" w:cs="Arial"/>
          <w:sz w:val="18"/>
          <w:szCs w:val="18"/>
        </w:rPr>
      </w:pPr>
      <w:r w:rsidRPr="002E470E">
        <w:rPr>
          <w:rFonts w:ascii="Arial" w:hAnsi="Arial" w:cs="Arial"/>
          <w:sz w:val="18"/>
          <w:szCs w:val="18"/>
        </w:rPr>
        <w:t>No existen.</w:t>
      </w:r>
    </w:p>
    <w:p w14:paraId="3203DD36" w14:textId="77777777" w:rsidR="00A37CCB" w:rsidRPr="002E470E" w:rsidRDefault="00A37CCB" w:rsidP="00AE4898">
      <w:pPr>
        <w:spacing w:line="264" w:lineRule="auto"/>
        <w:rPr>
          <w:rFonts w:ascii="Arial" w:hAnsi="Arial" w:cs="Arial"/>
          <w:sz w:val="18"/>
          <w:szCs w:val="18"/>
        </w:rPr>
      </w:pPr>
    </w:p>
    <w:p w14:paraId="594A38E2" w14:textId="77777777" w:rsidR="00A37CCB" w:rsidRPr="002E470E" w:rsidRDefault="00A37CCB" w:rsidP="00AE4898">
      <w:pPr>
        <w:pStyle w:val="Prrafodelista"/>
        <w:numPr>
          <w:ilvl w:val="0"/>
          <w:numId w:val="28"/>
        </w:numPr>
        <w:suppressAutoHyphens/>
        <w:spacing w:after="0" w:line="264" w:lineRule="auto"/>
        <w:jc w:val="both"/>
        <w:rPr>
          <w:rFonts w:ascii="Arial" w:hAnsi="Arial"/>
          <w:sz w:val="18"/>
          <w:szCs w:val="18"/>
          <w:lang w:val="es-AR"/>
        </w:rPr>
      </w:pPr>
      <w:r w:rsidRPr="002E470E">
        <w:rPr>
          <w:rFonts w:ascii="Arial" w:hAnsi="Arial"/>
          <w:sz w:val="18"/>
          <w:szCs w:val="18"/>
          <w:lang w:val="es-AR"/>
        </w:rPr>
        <w:t>A vencer, con subtotales para cada uno de los primeros cuatro (4) trimestres y para cada año siguiente.</w:t>
      </w:r>
    </w:p>
    <w:tbl>
      <w:tblPr>
        <w:tblW w:w="9999" w:type="dxa"/>
        <w:tblLayout w:type="fixed"/>
        <w:tblCellMar>
          <w:left w:w="28" w:type="dxa"/>
          <w:right w:w="28" w:type="dxa"/>
        </w:tblCellMar>
        <w:tblLook w:val="04A0" w:firstRow="1" w:lastRow="0" w:firstColumn="1" w:lastColumn="0" w:noHBand="0" w:noVBand="1"/>
      </w:tblPr>
      <w:tblGrid>
        <w:gridCol w:w="3147"/>
        <w:gridCol w:w="1559"/>
        <w:gridCol w:w="120"/>
        <w:gridCol w:w="1723"/>
        <w:gridCol w:w="141"/>
        <w:gridCol w:w="1532"/>
        <w:gridCol w:w="142"/>
        <w:gridCol w:w="1559"/>
        <w:gridCol w:w="76"/>
      </w:tblGrid>
      <w:tr w:rsidR="00A37CCB" w:rsidRPr="002E470E" w14:paraId="0A248270" w14:textId="77777777" w:rsidTr="00AF6412">
        <w:trPr>
          <w:gridAfter w:val="1"/>
          <w:wAfter w:w="76" w:type="dxa"/>
          <w:cantSplit/>
        </w:trPr>
        <w:tc>
          <w:tcPr>
            <w:tcW w:w="3147" w:type="dxa"/>
          </w:tcPr>
          <w:p w14:paraId="0F750EE5" w14:textId="77777777" w:rsidR="00A37CCB" w:rsidRPr="002E470E" w:rsidRDefault="00A37CCB" w:rsidP="00AE4898">
            <w:pPr>
              <w:spacing w:line="276" w:lineRule="auto"/>
              <w:jc w:val="center"/>
              <w:rPr>
                <w:rFonts w:ascii="Arial" w:hAnsi="Arial" w:cs="Arial"/>
                <w:b/>
                <w:sz w:val="18"/>
                <w:szCs w:val="18"/>
              </w:rPr>
            </w:pPr>
          </w:p>
        </w:tc>
        <w:tc>
          <w:tcPr>
            <w:tcW w:w="3402" w:type="dxa"/>
            <w:gridSpan w:val="3"/>
            <w:tcBorders>
              <w:top w:val="nil"/>
              <w:left w:val="nil"/>
              <w:bottom w:val="single" w:sz="6" w:space="0" w:color="auto"/>
              <w:right w:val="nil"/>
            </w:tcBorders>
            <w:hideMark/>
          </w:tcPr>
          <w:p w14:paraId="18C92409" w14:textId="77777777" w:rsidR="00A37CCB" w:rsidRPr="002E470E" w:rsidRDefault="00A37CCB" w:rsidP="00AE4898">
            <w:pPr>
              <w:spacing w:line="276" w:lineRule="auto"/>
              <w:jc w:val="center"/>
              <w:rPr>
                <w:rFonts w:ascii="Arial" w:hAnsi="Arial" w:cs="Arial"/>
                <w:b/>
                <w:sz w:val="18"/>
                <w:szCs w:val="18"/>
                <w:highlight w:val="yellow"/>
              </w:rPr>
            </w:pPr>
            <w:r w:rsidRPr="002E470E">
              <w:rPr>
                <w:rFonts w:ascii="Arial" w:hAnsi="Arial" w:cs="Arial"/>
                <w:b/>
                <w:sz w:val="18"/>
                <w:szCs w:val="18"/>
              </w:rPr>
              <w:t>Corriente</w:t>
            </w:r>
          </w:p>
        </w:tc>
        <w:tc>
          <w:tcPr>
            <w:tcW w:w="141" w:type="dxa"/>
          </w:tcPr>
          <w:p w14:paraId="777833A0" w14:textId="77777777" w:rsidR="00A37CCB" w:rsidRPr="002E470E" w:rsidRDefault="00A37CCB" w:rsidP="00AE4898">
            <w:pPr>
              <w:spacing w:line="276" w:lineRule="auto"/>
              <w:jc w:val="center"/>
              <w:rPr>
                <w:rFonts w:ascii="Arial" w:hAnsi="Arial" w:cs="Arial"/>
                <w:b/>
                <w:sz w:val="18"/>
                <w:szCs w:val="18"/>
                <w:highlight w:val="yellow"/>
              </w:rPr>
            </w:pPr>
          </w:p>
        </w:tc>
        <w:tc>
          <w:tcPr>
            <w:tcW w:w="3233" w:type="dxa"/>
            <w:gridSpan w:val="3"/>
            <w:tcBorders>
              <w:top w:val="nil"/>
              <w:left w:val="nil"/>
              <w:bottom w:val="single" w:sz="6" w:space="0" w:color="auto"/>
              <w:right w:val="nil"/>
            </w:tcBorders>
            <w:hideMark/>
          </w:tcPr>
          <w:p w14:paraId="59617078" w14:textId="77777777" w:rsidR="00A37CCB" w:rsidRPr="002E470E" w:rsidRDefault="00A37CCB" w:rsidP="00AE4898">
            <w:pPr>
              <w:spacing w:line="276" w:lineRule="auto"/>
              <w:jc w:val="center"/>
              <w:rPr>
                <w:rFonts w:ascii="Arial" w:hAnsi="Arial" w:cs="Arial"/>
                <w:b/>
                <w:sz w:val="18"/>
                <w:szCs w:val="18"/>
                <w:highlight w:val="yellow"/>
              </w:rPr>
            </w:pPr>
            <w:r w:rsidRPr="002E470E">
              <w:rPr>
                <w:rFonts w:ascii="Arial" w:hAnsi="Arial" w:cs="Arial"/>
                <w:b/>
                <w:sz w:val="18"/>
                <w:szCs w:val="18"/>
              </w:rPr>
              <w:t>No Corriente</w:t>
            </w:r>
          </w:p>
        </w:tc>
      </w:tr>
      <w:tr w:rsidR="00A37CCB" w:rsidRPr="002E470E" w14:paraId="3CDA70DC" w14:textId="77777777" w:rsidTr="00AF6412">
        <w:trPr>
          <w:gridAfter w:val="1"/>
          <w:wAfter w:w="76" w:type="dxa"/>
          <w:cantSplit/>
        </w:trPr>
        <w:tc>
          <w:tcPr>
            <w:tcW w:w="3147" w:type="dxa"/>
          </w:tcPr>
          <w:p w14:paraId="35ACCA2C" w14:textId="77777777" w:rsidR="00A37CCB" w:rsidRPr="002E470E" w:rsidRDefault="00A37CCB" w:rsidP="00AE4898">
            <w:pPr>
              <w:spacing w:line="276" w:lineRule="auto"/>
              <w:jc w:val="center"/>
              <w:rPr>
                <w:rFonts w:ascii="Arial" w:hAnsi="Arial" w:cs="Arial"/>
                <w:b/>
                <w:sz w:val="18"/>
                <w:szCs w:val="18"/>
              </w:rPr>
            </w:pPr>
          </w:p>
        </w:tc>
        <w:tc>
          <w:tcPr>
            <w:tcW w:w="1559" w:type="dxa"/>
            <w:tcBorders>
              <w:top w:val="nil"/>
              <w:left w:val="nil"/>
              <w:bottom w:val="single" w:sz="6" w:space="0" w:color="auto"/>
              <w:right w:val="nil"/>
            </w:tcBorders>
            <w:hideMark/>
          </w:tcPr>
          <w:p w14:paraId="40D4B866" w14:textId="77777777" w:rsidR="00A37CCB" w:rsidRPr="002E470E" w:rsidRDefault="00A37CCB" w:rsidP="00AE4898">
            <w:pPr>
              <w:spacing w:line="276" w:lineRule="auto"/>
              <w:jc w:val="center"/>
              <w:rPr>
                <w:rFonts w:ascii="Arial" w:hAnsi="Arial" w:cs="Arial"/>
                <w:b/>
                <w:sz w:val="18"/>
                <w:szCs w:val="18"/>
              </w:rPr>
            </w:pPr>
            <w:r w:rsidRPr="002E470E">
              <w:rPr>
                <w:rFonts w:ascii="Arial" w:hAnsi="Arial" w:cs="Arial"/>
                <w:b/>
                <w:sz w:val="18"/>
                <w:szCs w:val="18"/>
              </w:rPr>
              <w:t>Créditos</w:t>
            </w:r>
            <w:r w:rsidRPr="002E470E">
              <w:rPr>
                <w:rFonts w:ascii="Arial" w:hAnsi="Arial" w:cs="Arial"/>
                <w:b/>
                <w:sz w:val="18"/>
                <w:szCs w:val="18"/>
                <w:vertAlign w:val="superscript"/>
              </w:rPr>
              <w:t>(1)</w:t>
            </w:r>
          </w:p>
        </w:tc>
        <w:tc>
          <w:tcPr>
            <w:tcW w:w="120" w:type="dxa"/>
          </w:tcPr>
          <w:p w14:paraId="3BB306A8" w14:textId="77777777" w:rsidR="00A37CCB" w:rsidRPr="002E470E" w:rsidRDefault="00A37CCB" w:rsidP="00AE4898">
            <w:pPr>
              <w:spacing w:line="276" w:lineRule="auto"/>
              <w:jc w:val="center"/>
              <w:rPr>
                <w:rFonts w:ascii="Arial" w:hAnsi="Arial" w:cs="Arial"/>
                <w:b/>
                <w:sz w:val="18"/>
                <w:szCs w:val="18"/>
                <w:highlight w:val="yellow"/>
              </w:rPr>
            </w:pPr>
          </w:p>
        </w:tc>
        <w:tc>
          <w:tcPr>
            <w:tcW w:w="1723" w:type="dxa"/>
            <w:tcBorders>
              <w:top w:val="nil"/>
              <w:left w:val="nil"/>
              <w:bottom w:val="single" w:sz="6" w:space="0" w:color="auto"/>
              <w:right w:val="nil"/>
            </w:tcBorders>
            <w:hideMark/>
          </w:tcPr>
          <w:p w14:paraId="5E13408F" w14:textId="77777777" w:rsidR="00A37CCB" w:rsidRPr="002E470E" w:rsidRDefault="00A37CCB" w:rsidP="00AE4898">
            <w:pPr>
              <w:spacing w:line="276" w:lineRule="auto"/>
              <w:jc w:val="center"/>
              <w:rPr>
                <w:rFonts w:ascii="Arial" w:hAnsi="Arial" w:cs="Arial"/>
                <w:b/>
                <w:sz w:val="18"/>
                <w:szCs w:val="18"/>
              </w:rPr>
            </w:pPr>
            <w:r w:rsidRPr="002E470E">
              <w:rPr>
                <w:rFonts w:ascii="Arial" w:hAnsi="Arial" w:cs="Arial"/>
                <w:b/>
                <w:sz w:val="18"/>
                <w:szCs w:val="18"/>
              </w:rPr>
              <w:t>Deudas</w:t>
            </w:r>
            <w:r w:rsidRPr="002E470E">
              <w:rPr>
                <w:rFonts w:ascii="Arial" w:hAnsi="Arial" w:cs="Arial"/>
                <w:b/>
                <w:sz w:val="18"/>
                <w:szCs w:val="18"/>
                <w:vertAlign w:val="superscript"/>
              </w:rPr>
              <w:t>(3)</w:t>
            </w:r>
          </w:p>
        </w:tc>
        <w:tc>
          <w:tcPr>
            <w:tcW w:w="141" w:type="dxa"/>
          </w:tcPr>
          <w:p w14:paraId="23A08C83" w14:textId="77777777" w:rsidR="00A37CCB" w:rsidRPr="002E470E" w:rsidRDefault="00A37CCB" w:rsidP="00AE4898">
            <w:pPr>
              <w:spacing w:line="276" w:lineRule="auto"/>
              <w:jc w:val="center"/>
              <w:rPr>
                <w:rFonts w:ascii="Arial" w:hAnsi="Arial" w:cs="Arial"/>
                <w:b/>
                <w:sz w:val="18"/>
                <w:szCs w:val="18"/>
                <w:highlight w:val="yellow"/>
              </w:rPr>
            </w:pPr>
          </w:p>
        </w:tc>
        <w:tc>
          <w:tcPr>
            <w:tcW w:w="1532" w:type="dxa"/>
            <w:tcBorders>
              <w:top w:val="nil"/>
              <w:left w:val="nil"/>
              <w:bottom w:val="single" w:sz="6" w:space="0" w:color="auto"/>
              <w:right w:val="nil"/>
            </w:tcBorders>
            <w:hideMark/>
          </w:tcPr>
          <w:p w14:paraId="613B39E8" w14:textId="77777777" w:rsidR="00A37CCB" w:rsidRPr="002E470E" w:rsidRDefault="00A37CCB" w:rsidP="00AE4898">
            <w:pPr>
              <w:spacing w:line="276" w:lineRule="auto"/>
              <w:jc w:val="center"/>
              <w:rPr>
                <w:rFonts w:ascii="Arial" w:hAnsi="Arial" w:cs="Arial"/>
                <w:b/>
                <w:sz w:val="18"/>
                <w:szCs w:val="18"/>
              </w:rPr>
            </w:pPr>
            <w:r w:rsidRPr="002E470E">
              <w:rPr>
                <w:rFonts w:ascii="Arial" w:hAnsi="Arial" w:cs="Arial"/>
                <w:b/>
                <w:sz w:val="18"/>
                <w:szCs w:val="18"/>
              </w:rPr>
              <w:t>Créditos</w:t>
            </w:r>
            <w:r w:rsidRPr="002E470E">
              <w:rPr>
                <w:rFonts w:ascii="Arial" w:hAnsi="Arial" w:cs="Arial"/>
                <w:b/>
                <w:sz w:val="18"/>
                <w:szCs w:val="18"/>
                <w:vertAlign w:val="superscript"/>
              </w:rPr>
              <w:t>(1)</w:t>
            </w:r>
          </w:p>
        </w:tc>
        <w:tc>
          <w:tcPr>
            <w:tcW w:w="142" w:type="dxa"/>
          </w:tcPr>
          <w:p w14:paraId="38295B97" w14:textId="77777777" w:rsidR="00A37CCB" w:rsidRPr="002E470E" w:rsidRDefault="00A37CCB" w:rsidP="00AE4898">
            <w:pPr>
              <w:spacing w:line="276" w:lineRule="auto"/>
              <w:jc w:val="center"/>
              <w:rPr>
                <w:rFonts w:ascii="Arial" w:hAnsi="Arial" w:cs="Arial"/>
                <w:b/>
                <w:sz w:val="18"/>
                <w:szCs w:val="18"/>
                <w:highlight w:val="yellow"/>
              </w:rPr>
            </w:pPr>
          </w:p>
        </w:tc>
        <w:tc>
          <w:tcPr>
            <w:tcW w:w="1559" w:type="dxa"/>
            <w:tcBorders>
              <w:top w:val="nil"/>
              <w:left w:val="nil"/>
              <w:bottom w:val="single" w:sz="6" w:space="0" w:color="auto"/>
              <w:right w:val="nil"/>
            </w:tcBorders>
            <w:hideMark/>
          </w:tcPr>
          <w:p w14:paraId="25AB6F52" w14:textId="77777777" w:rsidR="00A37CCB" w:rsidRPr="002E470E" w:rsidRDefault="00A37CCB" w:rsidP="00AE4898">
            <w:pPr>
              <w:spacing w:line="276" w:lineRule="auto"/>
              <w:jc w:val="center"/>
              <w:rPr>
                <w:rFonts w:ascii="Arial" w:hAnsi="Arial" w:cs="Arial"/>
                <w:b/>
                <w:sz w:val="18"/>
                <w:szCs w:val="18"/>
              </w:rPr>
            </w:pPr>
            <w:r w:rsidRPr="002E470E">
              <w:rPr>
                <w:rFonts w:ascii="Arial" w:hAnsi="Arial" w:cs="Arial"/>
                <w:b/>
                <w:sz w:val="18"/>
                <w:szCs w:val="18"/>
              </w:rPr>
              <w:t>Deudas</w:t>
            </w:r>
            <w:r w:rsidRPr="002E470E">
              <w:rPr>
                <w:rFonts w:ascii="Arial" w:hAnsi="Arial" w:cs="Arial"/>
                <w:b/>
                <w:sz w:val="18"/>
                <w:szCs w:val="18"/>
                <w:vertAlign w:val="superscript"/>
              </w:rPr>
              <w:t>(3)</w:t>
            </w:r>
          </w:p>
        </w:tc>
      </w:tr>
      <w:tr w:rsidR="00A37CCB" w:rsidRPr="002E470E" w14:paraId="739FD7C4" w14:textId="77777777" w:rsidTr="00AF6412">
        <w:trPr>
          <w:gridAfter w:val="1"/>
          <w:wAfter w:w="76" w:type="dxa"/>
          <w:cantSplit/>
          <w:trHeight w:val="254"/>
        </w:trPr>
        <w:tc>
          <w:tcPr>
            <w:tcW w:w="3147" w:type="dxa"/>
          </w:tcPr>
          <w:p w14:paraId="23287A1F"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Sin plazo</w:t>
            </w:r>
          </w:p>
          <w:p w14:paraId="62E1B4B3" w14:textId="77777777" w:rsidR="00A37CCB" w:rsidRPr="002E470E" w:rsidRDefault="00A37CCB" w:rsidP="00AE4898">
            <w:pPr>
              <w:spacing w:line="276" w:lineRule="auto"/>
              <w:ind w:left="357"/>
              <w:rPr>
                <w:rFonts w:ascii="Arial" w:hAnsi="Arial" w:cs="Arial"/>
                <w:sz w:val="18"/>
                <w:szCs w:val="18"/>
              </w:rPr>
            </w:pPr>
          </w:p>
        </w:tc>
        <w:tc>
          <w:tcPr>
            <w:tcW w:w="1559" w:type="dxa"/>
          </w:tcPr>
          <w:p w14:paraId="07DE3523"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966.625</w:t>
            </w:r>
            <w:r w:rsidRPr="002E470E">
              <w:rPr>
                <w:rFonts w:ascii="Arial" w:hAnsi="Arial" w:cs="Arial"/>
                <w:sz w:val="18"/>
                <w:szCs w:val="18"/>
                <w:vertAlign w:val="superscript"/>
              </w:rPr>
              <w:t>(2)</w:t>
            </w:r>
          </w:p>
        </w:tc>
        <w:tc>
          <w:tcPr>
            <w:tcW w:w="120" w:type="dxa"/>
          </w:tcPr>
          <w:p w14:paraId="72A927B9" w14:textId="77777777" w:rsidR="00A37CCB" w:rsidRPr="002E470E" w:rsidRDefault="00A37CCB" w:rsidP="00AE4898">
            <w:pPr>
              <w:spacing w:line="276" w:lineRule="auto"/>
              <w:jc w:val="center"/>
              <w:rPr>
                <w:rFonts w:ascii="Arial" w:hAnsi="Arial" w:cs="Arial"/>
                <w:sz w:val="18"/>
                <w:szCs w:val="18"/>
                <w:highlight w:val="yellow"/>
              </w:rPr>
            </w:pPr>
          </w:p>
        </w:tc>
        <w:tc>
          <w:tcPr>
            <w:tcW w:w="1723" w:type="dxa"/>
          </w:tcPr>
          <w:p w14:paraId="5E65E442" w14:textId="77777777" w:rsidR="00A37CCB" w:rsidRPr="002E470E" w:rsidRDefault="00A37CCB" w:rsidP="00006899">
            <w:pPr>
              <w:spacing w:line="276" w:lineRule="auto"/>
              <w:ind w:left="142" w:right="141"/>
              <w:jc w:val="right"/>
              <w:rPr>
                <w:rFonts w:ascii="Arial" w:hAnsi="Arial" w:cs="Arial"/>
                <w:sz w:val="18"/>
                <w:szCs w:val="18"/>
              </w:rPr>
            </w:pPr>
            <w:r w:rsidRPr="002E470E">
              <w:rPr>
                <w:rFonts w:ascii="Arial" w:hAnsi="Arial" w:cs="Arial"/>
                <w:sz w:val="18"/>
                <w:szCs w:val="18"/>
              </w:rPr>
              <w:t>-</w:t>
            </w:r>
          </w:p>
        </w:tc>
        <w:tc>
          <w:tcPr>
            <w:tcW w:w="141" w:type="dxa"/>
          </w:tcPr>
          <w:p w14:paraId="05F2A227" w14:textId="77777777" w:rsidR="00A37CCB" w:rsidRPr="002E470E" w:rsidRDefault="00A37CCB" w:rsidP="00AE4898">
            <w:pPr>
              <w:spacing w:line="276" w:lineRule="auto"/>
              <w:rPr>
                <w:rFonts w:ascii="Arial" w:hAnsi="Arial" w:cs="Arial"/>
                <w:sz w:val="18"/>
                <w:szCs w:val="18"/>
                <w:highlight w:val="yellow"/>
              </w:rPr>
            </w:pPr>
          </w:p>
        </w:tc>
        <w:tc>
          <w:tcPr>
            <w:tcW w:w="1532" w:type="dxa"/>
          </w:tcPr>
          <w:p w14:paraId="48437468"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6.001</w:t>
            </w:r>
          </w:p>
        </w:tc>
        <w:tc>
          <w:tcPr>
            <w:tcW w:w="142" w:type="dxa"/>
          </w:tcPr>
          <w:p w14:paraId="5ED58322" w14:textId="77777777" w:rsidR="00A37CCB" w:rsidRPr="002E470E" w:rsidRDefault="00A37CCB" w:rsidP="00AE4898">
            <w:pPr>
              <w:spacing w:line="276" w:lineRule="auto"/>
              <w:ind w:left="-56" w:right="142"/>
              <w:jc w:val="right"/>
              <w:rPr>
                <w:rFonts w:ascii="Arial" w:hAnsi="Arial" w:cs="Arial"/>
                <w:sz w:val="18"/>
                <w:szCs w:val="18"/>
              </w:rPr>
            </w:pPr>
          </w:p>
        </w:tc>
        <w:tc>
          <w:tcPr>
            <w:tcW w:w="1559" w:type="dxa"/>
            <w:hideMark/>
          </w:tcPr>
          <w:p w14:paraId="4014A8E3" w14:textId="77777777" w:rsidR="00A37CCB" w:rsidRPr="002E470E" w:rsidRDefault="00A37CCB" w:rsidP="00AE4898">
            <w:pPr>
              <w:spacing w:line="276" w:lineRule="auto"/>
              <w:ind w:left="-56" w:right="142"/>
              <w:jc w:val="right"/>
              <w:rPr>
                <w:rFonts w:ascii="Arial" w:hAnsi="Arial" w:cs="Arial"/>
                <w:sz w:val="18"/>
                <w:szCs w:val="18"/>
              </w:rPr>
            </w:pPr>
            <w:r w:rsidRPr="002E470E">
              <w:rPr>
                <w:rFonts w:ascii="Arial" w:hAnsi="Arial" w:cs="Arial"/>
                <w:sz w:val="18"/>
                <w:szCs w:val="18"/>
              </w:rPr>
              <w:t>-</w:t>
            </w:r>
          </w:p>
        </w:tc>
      </w:tr>
      <w:tr w:rsidR="00A37CCB" w:rsidRPr="002E470E" w14:paraId="7CA681B6" w14:textId="77777777" w:rsidTr="00AF6412">
        <w:trPr>
          <w:gridAfter w:val="1"/>
          <w:wAfter w:w="76" w:type="dxa"/>
          <w:cantSplit/>
        </w:trPr>
        <w:tc>
          <w:tcPr>
            <w:tcW w:w="3147" w:type="dxa"/>
            <w:hideMark/>
          </w:tcPr>
          <w:p w14:paraId="56256919"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hasta tres meses</w:t>
            </w:r>
          </w:p>
        </w:tc>
        <w:tc>
          <w:tcPr>
            <w:tcW w:w="1559" w:type="dxa"/>
            <w:vAlign w:val="bottom"/>
          </w:tcPr>
          <w:p w14:paraId="743DB753"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2.737.872</w:t>
            </w:r>
          </w:p>
        </w:tc>
        <w:tc>
          <w:tcPr>
            <w:tcW w:w="120" w:type="dxa"/>
          </w:tcPr>
          <w:p w14:paraId="7EAEE3C9" w14:textId="77777777" w:rsidR="00A37CCB" w:rsidRPr="002E470E" w:rsidRDefault="00A37CCB" w:rsidP="00AE4898">
            <w:pPr>
              <w:tabs>
                <w:tab w:val="decimal" w:pos="646"/>
              </w:tabs>
              <w:spacing w:line="276" w:lineRule="auto"/>
              <w:rPr>
                <w:rFonts w:ascii="Arial" w:hAnsi="Arial" w:cs="Arial"/>
                <w:sz w:val="18"/>
                <w:szCs w:val="18"/>
              </w:rPr>
            </w:pPr>
          </w:p>
        </w:tc>
        <w:tc>
          <w:tcPr>
            <w:tcW w:w="1723" w:type="dxa"/>
            <w:vAlign w:val="bottom"/>
          </w:tcPr>
          <w:p w14:paraId="166580F2" w14:textId="1FE6F24C" w:rsidR="00A37CCB" w:rsidRPr="002E470E" w:rsidRDefault="00E545A8" w:rsidP="00006899">
            <w:pPr>
              <w:spacing w:line="276" w:lineRule="auto"/>
              <w:ind w:left="142" w:right="141"/>
              <w:jc w:val="right"/>
              <w:rPr>
                <w:rFonts w:ascii="Arial" w:hAnsi="Arial" w:cs="Arial"/>
                <w:sz w:val="18"/>
                <w:szCs w:val="18"/>
              </w:rPr>
            </w:pPr>
            <w:r>
              <w:rPr>
                <w:rFonts w:ascii="Arial" w:hAnsi="Arial" w:cs="Arial"/>
                <w:sz w:val="18"/>
                <w:szCs w:val="18"/>
              </w:rPr>
              <w:t>3.265.795</w:t>
            </w:r>
          </w:p>
        </w:tc>
        <w:tc>
          <w:tcPr>
            <w:tcW w:w="141" w:type="dxa"/>
          </w:tcPr>
          <w:p w14:paraId="4F107F2F" w14:textId="77777777" w:rsidR="00A37CCB" w:rsidRPr="002E470E" w:rsidRDefault="00A37CCB" w:rsidP="00AE4898">
            <w:pPr>
              <w:tabs>
                <w:tab w:val="decimal" w:pos="646"/>
              </w:tabs>
              <w:spacing w:line="276" w:lineRule="auto"/>
              <w:rPr>
                <w:rFonts w:ascii="Arial" w:hAnsi="Arial" w:cs="Arial"/>
                <w:sz w:val="18"/>
                <w:szCs w:val="18"/>
              </w:rPr>
            </w:pPr>
          </w:p>
        </w:tc>
        <w:tc>
          <w:tcPr>
            <w:tcW w:w="1532" w:type="dxa"/>
            <w:vAlign w:val="bottom"/>
          </w:tcPr>
          <w:p w14:paraId="46EBFB8D"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42" w:type="dxa"/>
            <w:vAlign w:val="bottom"/>
          </w:tcPr>
          <w:p w14:paraId="661E2304" w14:textId="77777777" w:rsidR="00A37CCB" w:rsidRPr="002E470E" w:rsidRDefault="00A37CCB" w:rsidP="00AE4898">
            <w:pPr>
              <w:tabs>
                <w:tab w:val="decimal" w:pos="646"/>
              </w:tabs>
              <w:spacing w:line="276" w:lineRule="auto"/>
              <w:jc w:val="right"/>
              <w:rPr>
                <w:rFonts w:ascii="Arial" w:hAnsi="Arial" w:cs="Arial"/>
                <w:sz w:val="18"/>
                <w:szCs w:val="18"/>
              </w:rPr>
            </w:pPr>
          </w:p>
        </w:tc>
        <w:tc>
          <w:tcPr>
            <w:tcW w:w="1559" w:type="dxa"/>
            <w:vAlign w:val="bottom"/>
          </w:tcPr>
          <w:p w14:paraId="2D3245A4" w14:textId="77777777" w:rsidR="00A37CCB" w:rsidRPr="002E470E" w:rsidRDefault="00A37CCB" w:rsidP="00AE4898">
            <w:pPr>
              <w:spacing w:line="276" w:lineRule="auto"/>
              <w:ind w:left="142" w:right="142"/>
              <w:jc w:val="right"/>
              <w:rPr>
                <w:rFonts w:ascii="Arial" w:hAnsi="Arial" w:cs="Arial"/>
                <w:sz w:val="18"/>
                <w:szCs w:val="18"/>
              </w:rPr>
            </w:pPr>
            <w:r w:rsidRPr="002E470E">
              <w:rPr>
                <w:rFonts w:ascii="Arial" w:hAnsi="Arial" w:cs="Arial"/>
                <w:sz w:val="18"/>
                <w:szCs w:val="18"/>
              </w:rPr>
              <w:t>-</w:t>
            </w:r>
          </w:p>
        </w:tc>
      </w:tr>
      <w:tr w:rsidR="00A37CCB" w:rsidRPr="002E470E" w14:paraId="4F9E3BE7" w14:textId="77777777" w:rsidTr="00AF6412">
        <w:trPr>
          <w:gridAfter w:val="1"/>
          <w:wAfter w:w="76" w:type="dxa"/>
          <w:cantSplit/>
        </w:trPr>
        <w:tc>
          <w:tcPr>
            <w:tcW w:w="3147" w:type="dxa"/>
            <w:hideMark/>
          </w:tcPr>
          <w:p w14:paraId="1ACB1ADB"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de tres a seis meses</w:t>
            </w:r>
          </w:p>
        </w:tc>
        <w:tc>
          <w:tcPr>
            <w:tcW w:w="1559" w:type="dxa"/>
            <w:vAlign w:val="bottom"/>
          </w:tcPr>
          <w:p w14:paraId="7CD20139"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12.936</w:t>
            </w:r>
          </w:p>
        </w:tc>
        <w:tc>
          <w:tcPr>
            <w:tcW w:w="120" w:type="dxa"/>
          </w:tcPr>
          <w:p w14:paraId="1F85D45B" w14:textId="77777777" w:rsidR="00A37CCB" w:rsidRPr="002E470E" w:rsidRDefault="00A37CCB" w:rsidP="00AE4898">
            <w:pPr>
              <w:tabs>
                <w:tab w:val="decimal" w:pos="646"/>
              </w:tabs>
              <w:spacing w:line="276" w:lineRule="auto"/>
              <w:rPr>
                <w:rFonts w:ascii="Arial" w:hAnsi="Arial" w:cs="Arial"/>
                <w:sz w:val="18"/>
                <w:szCs w:val="18"/>
              </w:rPr>
            </w:pPr>
          </w:p>
        </w:tc>
        <w:tc>
          <w:tcPr>
            <w:tcW w:w="1723" w:type="dxa"/>
            <w:vAlign w:val="bottom"/>
          </w:tcPr>
          <w:p w14:paraId="6C306938" w14:textId="24EE5308" w:rsidR="00A37CCB" w:rsidRPr="002E470E" w:rsidRDefault="00E545A8" w:rsidP="00006899">
            <w:pPr>
              <w:spacing w:line="276" w:lineRule="auto"/>
              <w:ind w:left="142" w:right="141"/>
              <w:jc w:val="right"/>
              <w:rPr>
                <w:rFonts w:ascii="Arial" w:hAnsi="Arial" w:cs="Arial"/>
                <w:sz w:val="18"/>
                <w:szCs w:val="18"/>
              </w:rPr>
            </w:pPr>
            <w:r>
              <w:rPr>
                <w:rFonts w:ascii="Arial" w:hAnsi="Arial" w:cs="Arial"/>
                <w:sz w:val="18"/>
                <w:szCs w:val="18"/>
              </w:rPr>
              <w:t>1.199.003</w:t>
            </w:r>
          </w:p>
        </w:tc>
        <w:tc>
          <w:tcPr>
            <w:tcW w:w="141" w:type="dxa"/>
          </w:tcPr>
          <w:p w14:paraId="18417219" w14:textId="77777777" w:rsidR="00A37CCB" w:rsidRPr="002E470E" w:rsidRDefault="00A37CCB" w:rsidP="00AE4898">
            <w:pPr>
              <w:tabs>
                <w:tab w:val="decimal" w:pos="646"/>
              </w:tabs>
              <w:spacing w:line="276" w:lineRule="auto"/>
              <w:rPr>
                <w:rFonts w:ascii="Arial" w:hAnsi="Arial" w:cs="Arial"/>
                <w:sz w:val="18"/>
                <w:szCs w:val="18"/>
              </w:rPr>
            </w:pPr>
          </w:p>
        </w:tc>
        <w:tc>
          <w:tcPr>
            <w:tcW w:w="1532" w:type="dxa"/>
            <w:vAlign w:val="bottom"/>
          </w:tcPr>
          <w:p w14:paraId="21C2DA2A"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42" w:type="dxa"/>
            <w:vAlign w:val="bottom"/>
          </w:tcPr>
          <w:p w14:paraId="4B382FC2" w14:textId="77777777" w:rsidR="00A37CCB" w:rsidRPr="002E470E" w:rsidRDefault="00A37CCB" w:rsidP="00AE4898">
            <w:pPr>
              <w:tabs>
                <w:tab w:val="decimal" w:pos="646"/>
              </w:tabs>
              <w:spacing w:line="276" w:lineRule="auto"/>
              <w:jc w:val="right"/>
              <w:rPr>
                <w:rFonts w:ascii="Arial" w:hAnsi="Arial" w:cs="Arial"/>
                <w:sz w:val="18"/>
                <w:szCs w:val="18"/>
              </w:rPr>
            </w:pPr>
          </w:p>
        </w:tc>
        <w:tc>
          <w:tcPr>
            <w:tcW w:w="1559" w:type="dxa"/>
            <w:vAlign w:val="bottom"/>
          </w:tcPr>
          <w:p w14:paraId="458D0FA6" w14:textId="77777777" w:rsidR="00A37CCB" w:rsidRPr="002E470E" w:rsidRDefault="00A37CCB" w:rsidP="00AE4898">
            <w:pPr>
              <w:spacing w:line="276" w:lineRule="auto"/>
              <w:ind w:left="142" w:right="142"/>
              <w:jc w:val="right"/>
              <w:rPr>
                <w:rFonts w:ascii="Arial" w:hAnsi="Arial" w:cs="Arial"/>
                <w:sz w:val="18"/>
                <w:szCs w:val="18"/>
              </w:rPr>
            </w:pPr>
            <w:r w:rsidRPr="002E470E">
              <w:rPr>
                <w:rFonts w:ascii="Arial" w:hAnsi="Arial" w:cs="Arial"/>
                <w:sz w:val="18"/>
                <w:szCs w:val="18"/>
              </w:rPr>
              <w:t>-</w:t>
            </w:r>
          </w:p>
        </w:tc>
      </w:tr>
      <w:tr w:rsidR="00A37CCB" w:rsidRPr="002E470E" w14:paraId="1AA3B167" w14:textId="77777777" w:rsidTr="00AF6412">
        <w:trPr>
          <w:gridAfter w:val="1"/>
          <w:wAfter w:w="76" w:type="dxa"/>
          <w:cantSplit/>
          <w:trHeight w:val="460"/>
        </w:trPr>
        <w:tc>
          <w:tcPr>
            <w:tcW w:w="3147" w:type="dxa"/>
            <w:hideMark/>
          </w:tcPr>
          <w:p w14:paraId="046CFCA4"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de seis a nueve meses</w:t>
            </w:r>
          </w:p>
        </w:tc>
        <w:tc>
          <w:tcPr>
            <w:tcW w:w="1559" w:type="dxa"/>
            <w:vAlign w:val="bottom"/>
          </w:tcPr>
          <w:p w14:paraId="6424CC62"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12.936</w:t>
            </w:r>
          </w:p>
        </w:tc>
        <w:tc>
          <w:tcPr>
            <w:tcW w:w="120" w:type="dxa"/>
          </w:tcPr>
          <w:p w14:paraId="72C1BD44" w14:textId="77777777" w:rsidR="00A37CCB" w:rsidRPr="002E470E" w:rsidRDefault="00A37CCB" w:rsidP="00AE4898">
            <w:pPr>
              <w:tabs>
                <w:tab w:val="decimal" w:pos="646"/>
              </w:tabs>
              <w:spacing w:line="276" w:lineRule="auto"/>
              <w:rPr>
                <w:rFonts w:ascii="Arial" w:hAnsi="Arial" w:cs="Arial"/>
                <w:sz w:val="18"/>
                <w:szCs w:val="18"/>
              </w:rPr>
            </w:pPr>
          </w:p>
        </w:tc>
        <w:tc>
          <w:tcPr>
            <w:tcW w:w="1723" w:type="dxa"/>
            <w:vAlign w:val="bottom"/>
          </w:tcPr>
          <w:p w14:paraId="0D86C89A" w14:textId="65077B04" w:rsidR="00A37CCB" w:rsidRPr="002E470E" w:rsidRDefault="00E545A8" w:rsidP="00006899">
            <w:pPr>
              <w:spacing w:line="276" w:lineRule="auto"/>
              <w:ind w:left="142" w:right="141"/>
              <w:jc w:val="right"/>
              <w:rPr>
                <w:rFonts w:ascii="Arial" w:hAnsi="Arial" w:cs="Arial"/>
                <w:sz w:val="18"/>
                <w:szCs w:val="18"/>
              </w:rPr>
            </w:pPr>
            <w:r>
              <w:rPr>
                <w:rFonts w:ascii="Arial" w:hAnsi="Arial" w:cs="Arial"/>
                <w:sz w:val="18"/>
                <w:szCs w:val="18"/>
              </w:rPr>
              <w:t>18.103</w:t>
            </w:r>
          </w:p>
        </w:tc>
        <w:tc>
          <w:tcPr>
            <w:tcW w:w="141" w:type="dxa"/>
          </w:tcPr>
          <w:p w14:paraId="06CA68D5" w14:textId="77777777" w:rsidR="00A37CCB" w:rsidRPr="002E470E" w:rsidRDefault="00A37CCB" w:rsidP="00AE4898">
            <w:pPr>
              <w:tabs>
                <w:tab w:val="decimal" w:pos="646"/>
              </w:tabs>
              <w:spacing w:line="276" w:lineRule="auto"/>
              <w:rPr>
                <w:rFonts w:ascii="Arial" w:hAnsi="Arial" w:cs="Arial"/>
                <w:sz w:val="18"/>
                <w:szCs w:val="18"/>
              </w:rPr>
            </w:pPr>
          </w:p>
        </w:tc>
        <w:tc>
          <w:tcPr>
            <w:tcW w:w="1532" w:type="dxa"/>
            <w:vAlign w:val="bottom"/>
          </w:tcPr>
          <w:p w14:paraId="1E245F4A"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42" w:type="dxa"/>
            <w:vAlign w:val="bottom"/>
          </w:tcPr>
          <w:p w14:paraId="74685E4A" w14:textId="77777777" w:rsidR="00A37CCB" w:rsidRPr="002E470E" w:rsidRDefault="00A37CCB" w:rsidP="00AE4898">
            <w:pPr>
              <w:tabs>
                <w:tab w:val="decimal" w:pos="646"/>
              </w:tabs>
              <w:spacing w:line="276" w:lineRule="auto"/>
              <w:jc w:val="right"/>
              <w:rPr>
                <w:rFonts w:ascii="Arial" w:hAnsi="Arial" w:cs="Arial"/>
                <w:sz w:val="18"/>
                <w:szCs w:val="18"/>
              </w:rPr>
            </w:pPr>
          </w:p>
        </w:tc>
        <w:tc>
          <w:tcPr>
            <w:tcW w:w="1559" w:type="dxa"/>
            <w:vAlign w:val="bottom"/>
          </w:tcPr>
          <w:p w14:paraId="62F636DD" w14:textId="77777777" w:rsidR="00A37CCB" w:rsidRPr="002E470E" w:rsidRDefault="00A37CCB" w:rsidP="00AE4898">
            <w:pPr>
              <w:spacing w:line="276" w:lineRule="auto"/>
              <w:ind w:left="142" w:right="142"/>
              <w:jc w:val="right"/>
              <w:rPr>
                <w:rFonts w:ascii="Arial" w:hAnsi="Arial" w:cs="Arial"/>
                <w:sz w:val="18"/>
                <w:szCs w:val="18"/>
              </w:rPr>
            </w:pPr>
            <w:r w:rsidRPr="002E470E">
              <w:rPr>
                <w:rFonts w:ascii="Arial" w:hAnsi="Arial" w:cs="Arial"/>
                <w:sz w:val="18"/>
                <w:szCs w:val="18"/>
              </w:rPr>
              <w:t>-</w:t>
            </w:r>
          </w:p>
        </w:tc>
      </w:tr>
      <w:tr w:rsidR="00A37CCB" w:rsidRPr="002E470E" w14:paraId="5E835ACE" w14:textId="77777777" w:rsidTr="00AF6412">
        <w:trPr>
          <w:cantSplit/>
          <w:trHeight w:val="313"/>
        </w:trPr>
        <w:tc>
          <w:tcPr>
            <w:tcW w:w="3147" w:type="dxa"/>
            <w:vAlign w:val="bottom"/>
            <w:hideMark/>
          </w:tcPr>
          <w:p w14:paraId="14D96C3A"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de nueve a doce meses</w:t>
            </w:r>
          </w:p>
        </w:tc>
        <w:tc>
          <w:tcPr>
            <w:tcW w:w="1559" w:type="dxa"/>
            <w:vAlign w:val="bottom"/>
          </w:tcPr>
          <w:p w14:paraId="74199C33"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12.934</w:t>
            </w:r>
          </w:p>
        </w:tc>
        <w:tc>
          <w:tcPr>
            <w:tcW w:w="120" w:type="dxa"/>
            <w:vAlign w:val="bottom"/>
          </w:tcPr>
          <w:p w14:paraId="158A3409" w14:textId="77777777" w:rsidR="00A37CCB" w:rsidRPr="002E470E" w:rsidRDefault="00A37CCB" w:rsidP="00AE4898">
            <w:pPr>
              <w:tabs>
                <w:tab w:val="decimal" w:pos="646"/>
              </w:tabs>
              <w:spacing w:line="276" w:lineRule="auto"/>
              <w:jc w:val="center"/>
              <w:rPr>
                <w:rFonts w:ascii="Arial" w:hAnsi="Arial" w:cs="Arial"/>
                <w:sz w:val="18"/>
                <w:szCs w:val="18"/>
              </w:rPr>
            </w:pPr>
          </w:p>
        </w:tc>
        <w:tc>
          <w:tcPr>
            <w:tcW w:w="1723" w:type="dxa"/>
            <w:vAlign w:val="bottom"/>
          </w:tcPr>
          <w:p w14:paraId="71FAF922" w14:textId="5537B408" w:rsidR="00A37CCB" w:rsidRPr="002E470E" w:rsidRDefault="00E545A8" w:rsidP="00006899">
            <w:pPr>
              <w:spacing w:line="276" w:lineRule="auto"/>
              <w:ind w:left="142" w:right="141"/>
              <w:jc w:val="right"/>
              <w:rPr>
                <w:rFonts w:ascii="Arial" w:hAnsi="Arial" w:cs="Arial"/>
                <w:sz w:val="18"/>
                <w:szCs w:val="18"/>
              </w:rPr>
            </w:pPr>
            <w:r>
              <w:rPr>
                <w:rFonts w:ascii="Arial" w:hAnsi="Arial" w:cs="Arial"/>
                <w:sz w:val="18"/>
                <w:szCs w:val="18"/>
              </w:rPr>
              <w:t>18.102</w:t>
            </w:r>
          </w:p>
        </w:tc>
        <w:tc>
          <w:tcPr>
            <w:tcW w:w="141" w:type="dxa"/>
            <w:vAlign w:val="bottom"/>
          </w:tcPr>
          <w:p w14:paraId="44349293" w14:textId="77777777" w:rsidR="00A37CCB" w:rsidRPr="002E470E" w:rsidRDefault="00A37CCB" w:rsidP="00AE4898">
            <w:pPr>
              <w:tabs>
                <w:tab w:val="decimal" w:pos="646"/>
              </w:tabs>
              <w:spacing w:line="276" w:lineRule="auto"/>
              <w:jc w:val="center"/>
              <w:rPr>
                <w:rFonts w:ascii="Arial" w:hAnsi="Arial" w:cs="Arial"/>
                <w:sz w:val="18"/>
                <w:szCs w:val="18"/>
              </w:rPr>
            </w:pPr>
          </w:p>
        </w:tc>
        <w:tc>
          <w:tcPr>
            <w:tcW w:w="1532" w:type="dxa"/>
            <w:vAlign w:val="bottom"/>
          </w:tcPr>
          <w:p w14:paraId="2FE7E9BE"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42" w:type="dxa"/>
            <w:vAlign w:val="bottom"/>
          </w:tcPr>
          <w:p w14:paraId="6EFEFDC7" w14:textId="77777777" w:rsidR="00A37CCB" w:rsidRPr="002E470E" w:rsidRDefault="00A37CCB" w:rsidP="00AE4898">
            <w:pPr>
              <w:tabs>
                <w:tab w:val="decimal" w:pos="280"/>
                <w:tab w:val="decimal" w:pos="646"/>
              </w:tabs>
              <w:spacing w:line="276" w:lineRule="auto"/>
              <w:ind w:right="57"/>
              <w:jc w:val="right"/>
              <w:rPr>
                <w:rFonts w:ascii="Arial" w:hAnsi="Arial" w:cs="Arial"/>
                <w:sz w:val="18"/>
                <w:szCs w:val="18"/>
              </w:rPr>
            </w:pPr>
          </w:p>
        </w:tc>
        <w:tc>
          <w:tcPr>
            <w:tcW w:w="1559" w:type="dxa"/>
            <w:vAlign w:val="bottom"/>
          </w:tcPr>
          <w:p w14:paraId="475AC0BD" w14:textId="77777777" w:rsidR="00A37CCB" w:rsidRPr="002E470E" w:rsidRDefault="00A37CCB" w:rsidP="00AE4898">
            <w:pPr>
              <w:spacing w:line="276" w:lineRule="auto"/>
              <w:ind w:left="142" w:right="142"/>
              <w:jc w:val="right"/>
              <w:rPr>
                <w:rFonts w:ascii="Arial" w:hAnsi="Arial" w:cs="Arial"/>
                <w:sz w:val="18"/>
                <w:szCs w:val="18"/>
              </w:rPr>
            </w:pPr>
            <w:r w:rsidRPr="002E470E">
              <w:rPr>
                <w:rFonts w:ascii="Arial" w:hAnsi="Arial" w:cs="Arial"/>
                <w:sz w:val="18"/>
                <w:szCs w:val="18"/>
              </w:rPr>
              <w:t>-</w:t>
            </w:r>
          </w:p>
        </w:tc>
        <w:tc>
          <w:tcPr>
            <w:tcW w:w="76" w:type="dxa"/>
            <w:vAlign w:val="bottom"/>
          </w:tcPr>
          <w:p w14:paraId="7FA0FFD4" w14:textId="77777777" w:rsidR="00A37CCB" w:rsidRPr="002E470E" w:rsidRDefault="00A37CCB" w:rsidP="00AE4898">
            <w:pPr>
              <w:tabs>
                <w:tab w:val="decimal" w:pos="646"/>
              </w:tabs>
              <w:spacing w:line="276" w:lineRule="auto"/>
              <w:jc w:val="center"/>
              <w:rPr>
                <w:rFonts w:ascii="Arial" w:hAnsi="Arial" w:cs="Arial"/>
                <w:sz w:val="18"/>
                <w:szCs w:val="18"/>
                <w:highlight w:val="yellow"/>
              </w:rPr>
            </w:pPr>
          </w:p>
        </w:tc>
      </w:tr>
      <w:tr w:rsidR="00A37CCB" w:rsidRPr="002E470E" w14:paraId="5A0AFF3B" w14:textId="77777777" w:rsidTr="00AF6412">
        <w:trPr>
          <w:gridAfter w:val="1"/>
          <w:wAfter w:w="76" w:type="dxa"/>
          <w:cantSplit/>
        </w:trPr>
        <w:tc>
          <w:tcPr>
            <w:tcW w:w="3147" w:type="dxa"/>
            <w:hideMark/>
          </w:tcPr>
          <w:p w14:paraId="703F752A"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de uno a dos años</w:t>
            </w:r>
          </w:p>
        </w:tc>
        <w:tc>
          <w:tcPr>
            <w:tcW w:w="1559" w:type="dxa"/>
            <w:vAlign w:val="bottom"/>
          </w:tcPr>
          <w:p w14:paraId="4D7EAE6A"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20" w:type="dxa"/>
          </w:tcPr>
          <w:p w14:paraId="0FF5F08D" w14:textId="77777777" w:rsidR="00A37CCB" w:rsidRPr="002E470E" w:rsidRDefault="00A37CCB" w:rsidP="00AE4898">
            <w:pPr>
              <w:tabs>
                <w:tab w:val="decimal" w:pos="646"/>
              </w:tabs>
              <w:spacing w:line="276" w:lineRule="auto"/>
              <w:rPr>
                <w:rFonts w:ascii="Arial" w:hAnsi="Arial" w:cs="Arial"/>
                <w:sz w:val="18"/>
                <w:szCs w:val="18"/>
              </w:rPr>
            </w:pPr>
          </w:p>
        </w:tc>
        <w:tc>
          <w:tcPr>
            <w:tcW w:w="1723" w:type="dxa"/>
            <w:vAlign w:val="bottom"/>
          </w:tcPr>
          <w:p w14:paraId="691A151B" w14:textId="77777777" w:rsidR="00A37CCB" w:rsidRPr="002E470E" w:rsidRDefault="00A37CCB" w:rsidP="00006899">
            <w:pPr>
              <w:spacing w:line="276" w:lineRule="auto"/>
              <w:ind w:left="142" w:right="141"/>
              <w:jc w:val="right"/>
              <w:rPr>
                <w:rFonts w:ascii="Arial" w:hAnsi="Arial" w:cs="Arial"/>
                <w:sz w:val="18"/>
                <w:szCs w:val="18"/>
              </w:rPr>
            </w:pPr>
            <w:r w:rsidRPr="002E470E">
              <w:rPr>
                <w:rFonts w:ascii="Arial" w:hAnsi="Arial" w:cs="Arial"/>
                <w:sz w:val="18"/>
                <w:szCs w:val="18"/>
              </w:rPr>
              <w:t>-</w:t>
            </w:r>
          </w:p>
        </w:tc>
        <w:tc>
          <w:tcPr>
            <w:tcW w:w="141" w:type="dxa"/>
          </w:tcPr>
          <w:p w14:paraId="28A89C61" w14:textId="77777777" w:rsidR="00A37CCB" w:rsidRPr="002E470E" w:rsidRDefault="00A37CCB" w:rsidP="00AE4898">
            <w:pPr>
              <w:tabs>
                <w:tab w:val="decimal" w:pos="646"/>
              </w:tabs>
              <w:spacing w:line="276" w:lineRule="auto"/>
              <w:rPr>
                <w:rFonts w:ascii="Arial" w:hAnsi="Arial" w:cs="Arial"/>
                <w:sz w:val="18"/>
                <w:szCs w:val="18"/>
              </w:rPr>
            </w:pPr>
          </w:p>
        </w:tc>
        <w:tc>
          <w:tcPr>
            <w:tcW w:w="1532" w:type="dxa"/>
            <w:vAlign w:val="bottom"/>
          </w:tcPr>
          <w:p w14:paraId="6783FA78"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16.324</w:t>
            </w:r>
          </w:p>
        </w:tc>
        <w:tc>
          <w:tcPr>
            <w:tcW w:w="142" w:type="dxa"/>
            <w:vAlign w:val="bottom"/>
          </w:tcPr>
          <w:p w14:paraId="4D2CC780" w14:textId="77777777" w:rsidR="00A37CCB" w:rsidRPr="002E470E" w:rsidRDefault="00A37CCB" w:rsidP="00AE4898">
            <w:pPr>
              <w:tabs>
                <w:tab w:val="decimal" w:pos="646"/>
              </w:tabs>
              <w:spacing w:line="276" w:lineRule="auto"/>
              <w:rPr>
                <w:rFonts w:ascii="Arial" w:hAnsi="Arial" w:cs="Arial"/>
                <w:sz w:val="18"/>
                <w:szCs w:val="18"/>
              </w:rPr>
            </w:pPr>
          </w:p>
        </w:tc>
        <w:tc>
          <w:tcPr>
            <w:tcW w:w="1559" w:type="dxa"/>
            <w:vAlign w:val="bottom"/>
          </w:tcPr>
          <w:p w14:paraId="49EE67A5" w14:textId="77777777" w:rsidR="00A37CCB" w:rsidRPr="002E470E" w:rsidRDefault="00A37CCB" w:rsidP="00AE4898">
            <w:pPr>
              <w:spacing w:line="276" w:lineRule="auto"/>
              <w:ind w:left="142" w:right="142"/>
              <w:jc w:val="right"/>
              <w:rPr>
                <w:rFonts w:ascii="Arial" w:hAnsi="Arial" w:cs="Arial"/>
                <w:sz w:val="18"/>
                <w:szCs w:val="18"/>
              </w:rPr>
            </w:pPr>
            <w:r w:rsidRPr="002E470E">
              <w:rPr>
                <w:rFonts w:ascii="Arial" w:hAnsi="Arial" w:cs="Arial"/>
                <w:sz w:val="18"/>
                <w:szCs w:val="18"/>
              </w:rPr>
              <w:t>36.141</w:t>
            </w:r>
          </w:p>
        </w:tc>
      </w:tr>
      <w:tr w:rsidR="00A37CCB" w:rsidRPr="002E470E" w14:paraId="0F970758" w14:textId="77777777" w:rsidTr="00AF6412">
        <w:trPr>
          <w:gridAfter w:val="1"/>
          <w:wAfter w:w="76" w:type="dxa"/>
          <w:cantSplit/>
        </w:trPr>
        <w:tc>
          <w:tcPr>
            <w:tcW w:w="3147" w:type="dxa"/>
            <w:vAlign w:val="bottom"/>
            <w:hideMark/>
          </w:tcPr>
          <w:p w14:paraId="72EE4F8D"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de dos a tres años</w:t>
            </w:r>
          </w:p>
        </w:tc>
        <w:tc>
          <w:tcPr>
            <w:tcW w:w="1559" w:type="dxa"/>
            <w:vAlign w:val="bottom"/>
          </w:tcPr>
          <w:p w14:paraId="3B6EBB40"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20" w:type="dxa"/>
            <w:vAlign w:val="bottom"/>
          </w:tcPr>
          <w:p w14:paraId="221256CD" w14:textId="77777777" w:rsidR="00A37CCB" w:rsidRPr="002E470E" w:rsidRDefault="00A37CCB" w:rsidP="00AE4898">
            <w:pPr>
              <w:tabs>
                <w:tab w:val="decimal" w:pos="646"/>
              </w:tabs>
              <w:spacing w:line="276" w:lineRule="auto"/>
              <w:jc w:val="right"/>
              <w:rPr>
                <w:rFonts w:ascii="Arial" w:hAnsi="Arial" w:cs="Arial"/>
                <w:sz w:val="18"/>
                <w:szCs w:val="18"/>
              </w:rPr>
            </w:pPr>
          </w:p>
        </w:tc>
        <w:tc>
          <w:tcPr>
            <w:tcW w:w="1723" w:type="dxa"/>
            <w:vAlign w:val="bottom"/>
          </w:tcPr>
          <w:p w14:paraId="3498B411" w14:textId="77777777" w:rsidR="00A37CCB" w:rsidRPr="002E470E" w:rsidRDefault="00A37CCB" w:rsidP="00006899">
            <w:pPr>
              <w:spacing w:line="276" w:lineRule="auto"/>
              <w:ind w:left="142" w:right="141"/>
              <w:jc w:val="right"/>
              <w:rPr>
                <w:rFonts w:ascii="Arial" w:hAnsi="Arial" w:cs="Arial"/>
                <w:sz w:val="18"/>
                <w:szCs w:val="18"/>
              </w:rPr>
            </w:pPr>
            <w:r w:rsidRPr="002E470E">
              <w:rPr>
                <w:rFonts w:ascii="Arial" w:hAnsi="Arial" w:cs="Arial"/>
                <w:sz w:val="18"/>
                <w:szCs w:val="18"/>
              </w:rPr>
              <w:t>-</w:t>
            </w:r>
          </w:p>
        </w:tc>
        <w:tc>
          <w:tcPr>
            <w:tcW w:w="141" w:type="dxa"/>
            <w:vAlign w:val="bottom"/>
          </w:tcPr>
          <w:p w14:paraId="6140AF7D" w14:textId="77777777" w:rsidR="00A37CCB" w:rsidRPr="002E470E" w:rsidRDefault="00A37CCB" w:rsidP="00AE4898">
            <w:pPr>
              <w:tabs>
                <w:tab w:val="decimal" w:pos="646"/>
              </w:tabs>
              <w:spacing w:line="276" w:lineRule="auto"/>
              <w:jc w:val="right"/>
              <w:rPr>
                <w:rFonts w:ascii="Arial" w:hAnsi="Arial" w:cs="Arial"/>
                <w:sz w:val="18"/>
                <w:szCs w:val="18"/>
              </w:rPr>
            </w:pPr>
          </w:p>
        </w:tc>
        <w:tc>
          <w:tcPr>
            <w:tcW w:w="1532" w:type="dxa"/>
            <w:vAlign w:val="bottom"/>
          </w:tcPr>
          <w:p w14:paraId="09993AE9"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42" w:type="dxa"/>
            <w:vAlign w:val="bottom"/>
          </w:tcPr>
          <w:p w14:paraId="5675B0B8" w14:textId="77777777" w:rsidR="00A37CCB" w:rsidRPr="002E470E" w:rsidRDefault="00A37CCB" w:rsidP="00AE4898">
            <w:pPr>
              <w:tabs>
                <w:tab w:val="decimal" w:pos="646"/>
              </w:tabs>
              <w:spacing w:line="276" w:lineRule="auto"/>
              <w:jc w:val="right"/>
              <w:rPr>
                <w:rFonts w:ascii="Arial" w:hAnsi="Arial" w:cs="Arial"/>
                <w:sz w:val="18"/>
                <w:szCs w:val="18"/>
              </w:rPr>
            </w:pPr>
          </w:p>
        </w:tc>
        <w:tc>
          <w:tcPr>
            <w:tcW w:w="1559" w:type="dxa"/>
            <w:vAlign w:val="bottom"/>
          </w:tcPr>
          <w:p w14:paraId="7C0965E5" w14:textId="77777777" w:rsidR="00A37CCB" w:rsidRPr="002E470E" w:rsidRDefault="00A37CCB" w:rsidP="00AE4898">
            <w:pPr>
              <w:spacing w:line="276" w:lineRule="auto"/>
              <w:ind w:left="142" w:right="142"/>
              <w:jc w:val="right"/>
              <w:rPr>
                <w:rFonts w:ascii="Arial" w:hAnsi="Arial" w:cs="Arial"/>
                <w:sz w:val="18"/>
                <w:szCs w:val="18"/>
              </w:rPr>
            </w:pPr>
            <w:r w:rsidRPr="002E470E">
              <w:rPr>
                <w:rFonts w:ascii="Arial" w:hAnsi="Arial" w:cs="Arial"/>
                <w:sz w:val="18"/>
                <w:szCs w:val="18"/>
              </w:rPr>
              <w:t>36.141</w:t>
            </w:r>
          </w:p>
        </w:tc>
      </w:tr>
      <w:tr w:rsidR="00A37CCB" w:rsidRPr="002E470E" w14:paraId="2E651552" w14:textId="77777777" w:rsidTr="00AF6412">
        <w:trPr>
          <w:gridAfter w:val="1"/>
          <w:wAfter w:w="76" w:type="dxa"/>
          <w:cantSplit/>
          <w:trHeight w:val="283"/>
        </w:trPr>
        <w:tc>
          <w:tcPr>
            <w:tcW w:w="3147" w:type="dxa"/>
            <w:hideMark/>
          </w:tcPr>
          <w:p w14:paraId="300165E7"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de tres a cuatro años</w:t>
            </w:r>
          </w:p>
        </w:tc>
        <w:tc>
          <w:tcPr>
            <w:tcW w:w="1559" w:type="dxa"/>
            <w:vAlign w:val="bottom"/>
          </w:tcPr>
          <w:p w14:paraId="40AF2BD4"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20" w:type="dxa"/>
            <w:vAlign w:val="bottom"/>
          </w:tcPr>
          <w:p w14:paraId="1B3146D9" w14:textId="77777777" w:rsidR="00A37CCB" w:rsidRPr="002E470E" w:rsidRDefault="00A37CCB" w:rsidP="00AE4898">
            <w:pPr>
              <w:tabs>
                <w:tab w:val="decimal" w:pos="646"/>
              </w:tabs>
              <w:spacing w:line="276" w:lineRule="auto"/>
              <w:rPr>
                <w:rFonts w:ascii="Arial" w:hAnsi="Arial" w:cs="Arial"/>
                <w:sz w:val="18"/>
                <w:szCs w:val="18"/>
              </w:rPr>
            </w:pPr>
          </w:p>
        </w:tc>
        <w:tc>
          <w:tcPr>
            <w:tcW w:w="1723" w:type="dxa"/>
            <w:vAlign w:val="bottom"/>
          </w:tcPr>
          <w:p w14:paraId="4C77BCB6" w14:textId="77777777" w:rsidR="00A37CCB" w:rsidRPr="002E470E" w:rsidRDefault="00A37CCB" w:rsidP="00006899">
            <w:pPr>
              <w:spacing w:line="276" w:lineRule="auto"/>
              <w:ind w:left="142" w:right="141"/>
              <w:jc w:val="right"/>
              <w:rPr>
                <w:rFonts w:ascii="Arial" w:hAnsi="Arial" w:cs="Arial"/>
                <w:sz w:val="18"/>
                <w:szCs w:val="18"/>
              </w:rPr>
            </w:pPr>
            <w:r w:rsidRPr="002E470E">
              <w:rPr>
                <w:rFonts w:ascii="Arial" w:hAnsi="Arial" w:cs="Arial"/>
                <w:sz w:val="18"/>
                <w:szCs w:val="18"/>
              </w:rPr>
              <w:t>-</w:t>
            </w:r>
          </w:p>
        </w:tc>
        <w:tc>
          <w:tcPr>
            <w:tcW w:w="141" w:type="dxa"/>
            <w:vAlign w:val="bottom"/>
          </w:tcPr>
          <w:p w14:paraId="288F6FB4" w14:textId="77777777" w:rsidR="00A37CCB" w:rsidRPr="002E470E" w:rsidRDefault="00A37CCB" w:rsidP="00AE4898">
            <w:pPr>
              <w:tabs>
                <w:tab w:val="decimal" w:pos="646"/>
              </w:tabs>
              <w:spacing w:line="276" w:lineRule="auto"/>
              <w:rPr>
                <w:rFonts w:ascii="Arial" w:hAnsi="Arial" w:cs="Arial"/>
                <w:sz w:val="18"/>
                <w:szCs w:val="18"/>
              </w:rPr>
            </w:pPr>
          </w:p>
        </w:tc>
        <w:tc>
          <w:tcPr>
            <w:tcW w:w="1532" w:type="dxa"/>
            <w:vAlign w:val="bottom"/>
          </w:tcPr>
          <w:p w14:paraId="21BD2136"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42" w:type="dxa"/>
            <w:vAlign w:val="bottom"/>
          </w:tcPr>
          <w:p w14:paraId="6FAFDFC5" w14:textId="77777777" w:rsidR="00A37CCB" w:rsidRPr="002E470E" w:rsidRDefault="00A37CCB" w:rsidP="00AE4898">
            <w:pPr>
              <w:tabs>
                <w:tab w:val="decimal" w:pos="646"/>
              </w:tabs>
              <w:spacing w:line="276" w:lineRule="auto"/>
              <w:rPr>
                <w:rFonts w:ascii="Arial" w:hAnsi="Arial" w:cs="Arial"/>
                <w:sz w:val="18"/>
                <w:szCs w:val="18"/>
              </w:rPr>
            </w:pPr>
          </w:p>
        </w:tc>
        <w:tc>
          <w:tcPr>
            <w:tcW w:w="1559" w:type="dxa"/>
            <w:vAlign w:val="bottom"/>
          </w:tcPr>
          <w:p w14:paraId="49286986" w14:textId="77777777" w:rsidR="00A37CCB" w:rsidRPr="002E470E" w:rsidRDefault="00A37CCB" w:rsidP="00AE4898">
            <w:pPr>
              <w:spacing w:line="276" w:lineRule="auto"/>
              <w:ind w:left="142" w:right="142"/>
              <w:jc w:val="right"/>
              <w:rPr>
                <w:rFonts w:ascii="Arial" w:hAnsi="Arial" w:cs="Arial"/>
                <w:sz w:val="18"/>
                <w:szCs w:val="18"/>
              </w:rPr>
            </w:pPr>
            <w:r w:rsidRPr="002E470E">
              <w:rPr>
                <w:rFonts w:ascii="Arial" w:hAnsi="Arial" w:cs="Arial"/>
                <w:sz w:val="18"/>
                <w:szCs w:val="18"/>
              </w:rPr>
              <w:t>36.141</w:t>
            </w:r>
          </w:p>
        </w:tc>
      </w:tr>
      <w:tr w:rsidR="00A37CCB" w:rsidRPr="002E470E" w14:paraId="4B831BFF" w14:textId="77777777" w:rsidTr="00AF6412">
        <w:trPr>
          <w:gridAfter w:val="1"/>
          <w:wAfter w:w="76" w:type="dxa"/>
          <w:cantSplit/>
          <w:trHeight w:val="283"/>
        </w:trPr>
        <w:tc>
          <w:tcPr>
            <w:tcW w:w="3147" w:type="dxa"/>
          </w:tcPr>
          <w:p w14:paraId="76EFA3E2" w14:textId="77777777" w:rsidR="00A37CCB" w:rsidRPr="002E470E" w:rsidRDefault="00A37CCB" w:rsidP="00AE4898">
            <w:pPr>
              <w:spacing w:line="276" w:lineRule="auto"/>
              <w:ind w:left="357"/>
              <w:rPr>
                <w:rFonts w:ascii="Arial" w:hAnsi="Arial" w:cs="Arial"/>
                <w:sz w:val="18"/>
                <w:szCs w:val="18"/>
              </w:rPr>
            </w:pPr>
            <w:r w:rsidRPr="002E470E">
              <w:rPr>
                <w:rFonts w:ascii="Arial" w:hAnsi="Arial" w:cs="Arial"/>
                <w:sz w:val="18"/>
                <w:szCs w:val="18"/>
              </w:rPr>
              <w:t>A vencer más de cinco años</w:t>
            </w:r>
          </w:p>
        </w:tc>
        <w:tc>
          <w:tcPr>
            <w:tcW w:w="1559" w:type="dxa"/>
            <w:vAlign w:val="bottom"/>
          </w:tcPr>
          <w:p w14:paraId="626EFEAC"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20" w:type="dxa"/>
            <w:vAlign w:val="bottom"/>
          </w:tcPr>
          <w:p w14:paraId="572D0A23" w14:textId="77777777" w:rsidR="00A37CCB" w:rsidRPr="002E470E" w:rsidRDefault="00A37CCB" w:rsidP="00AE4898">
            <w:pPr>
              <w:tabs>
                <w:tab w:val="decimal" w:pos="646"/>
              </w:tabs>
              <w:spacing w:line="276" w:lineRule="auto"/>
              <w:rPr>
                <w:rFonts w:ascii="Arial" w:hAnsi="Arial" w:cs="Arial"/>
                <w:sz w:val="18"/>
                <w:szCs w:val="18"/>
              </w:rPr>
            </w:pPr>
          </w:p>
        </w:tc>
        <w:tc>
          <w:tcPr>
            <w:tcW w:w="1723" w:type="dxa"/>
            <w:vAlign w:val="bottom"/>
          </w:tcPr>
          <w:p w14:paraId="75EAD201" w14:textId="77777777" w:rsidR="00A37CCB" w:rsidRPr="002E470E" w:rsidRDefault="00A37CCB" w:rsidP="00006899">
            <w:pPr>
              <w:spacing w:line="276" w:lineRule="auto"/>
              <w:ind w:left="142" w:right="141"/>
              <w:jc w:val="right"/>
              <w:rPr>
                <w:rFonts w:ascii="Arial" w:hAnsi="Arial" w:cs="Arial"/>
                <w:sz w:val="18"/>
                <w:szCs w:val="18"/>
              </w:rPr>
            </w:pPr>
            <w:r w:rsidRPr="002E470E">
              <w:rPr>
                <w:rFonts w:ascii="Arial" w:hAnsi="Arial" w:cs="Arial"/>
                <w:sz w:val="18"/>
                <w:szCs w:val="18"/>
              </w:rPr>
              <w:t>-</w:t>
            </w:r>
          </w:p>
        </w:tc>
        <w:tc>
          <w:tcPr>
            <w:tcW w:w="141" w:type="dxa"/>
            <w:vAlign w:val="bottom"/>
          </w:tcPr>
          <w:p w14:paraId="4C8762C7" w14:textId="77777777" w:rsidR="00A37CCB" w:rsidRPr="002E470E" w:rsidRDefault="00A37CCB" w:rsidP="00AE4898">
            <w:pPr>
              <w:tabs>
                <w:tab w:val="decimal" w:pos="646"/>
              </w:tabs>
              <w:spacing w:line="276" w:lineRule="auto"/>
              <w:rPr>
                <w:rFonts w:ascii="Arial" w:hAnsi="Arial" w:cs="Arial"/>
                <w:sz w:val="18"/>
                <w:szCs w:val="18"/>
              </w:rPr>
            </w:pPr>
          </w:p>
        </w:tc>
        <w:tc>
          <w:tcPr>
            <w:tcW w:w="1532" w:type="dxa"/>
            <w:vAlign w:val="bottom"/>
          </w:tcPr>
          <w:p w14:paraId="00E55439"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w:t>
            </w:r>
          </w:p>
        </w:tc>
        <w:tc>
          <w:tcPr>
            <w:tcW w:w="142" w:type="dxa"/>
            <w:vAlign w:val="bottom"/>
          </w:tcPr>
          <w:p w14:paraId="78DCBFB5" w14:textId="77777777" w:rsidR="00A37CCB" w:rsidRPr="002E470E" w:rsidRDefault="00A37CCB" w:rsidP="00AE4898">
            <w:pPr>
              <w:tabs>
                <w:tab w:val="decimal" w:pos="646"/>
              </w:tabs>
              <w:spacing w:line="276" w:lineRule="auto"/>
              <w:rPr>
                <w:rFonts w:ascii="Arial" w:hAnsi="Arial" w:cs="Arial"/>
                <w:sz w:val="18"/>
                <w:szCs w:val="18"/>
              </w:rPr>
            </w:pPr>
          </w:p>
        </w:tc>
        <w:tc>
          <w:tcPr>
            <w:tcW w:w="1559" w:type="dxa"/>
            <w:vAlign w:val="bottom"/>
          </w:tcPr>
          <w:p w14:paraId="47B37B04" w14:textId="23D62C5E" w:rsidR="00A37CCB" w:rsidRPr="002E470E" w:rsidRDefault="00E545A8" w:rsidP="00AE4898">
            <w:pPr>
              <w:spacing w:line="276" w:lineRule="auto"/>
              <w:ind w:left="142" w:right="142"/>
              <w:jc w:val="right"/>
              <w:rPr>
                <w:rFonts w:ascii="Arial" w:hAnsi="Arial" w:cs="Arial"/>
                <w:sz w:val="18"/>
                <w:szCs w:val="18"/>
              </w:rPr>
            </w:pPr>
            <w:r>
              <w:rPr>
                <w:rFonts w:ascii="Arial" w:hAnsi="Arial" w:cs="Arial"/>
                <w:sz w:val="18"/>
                <w:szCs w:val="18"/>
              </w:rPr>
              <w:t>451.635</w:t>
            </w:r>
          </w:p>
        </w:tc>
      </w:tr>
      <w:tr w:rsidR="00A37CCB" w:rsidRPr="002E470E" w14:paraId="04F14385" w14:textId="77777777" w:rsidTr="00AF6412">
        <w:trPr>
          <w:gridAfter w:val="1"/>
          <w:wAfter w:w="76" w:type="dxa"/>
          <w:cantSplit/>
          <w:trHeight w:val="283"/>
        </w:trPr>
        <w:tc>
          <w:tcPr>
            <w:tcW w:w="3147" w:type="dxa"/>
          </w:tcPr>
          <w:p w14:paraId="7FD5F3C7" w14:textId="77777777" w:rsidR="00A37CCB" w:rsidRPr="002E470E" w:rsidRDefault="00A37CCB" w:rsidP="00AE4898">
            <w:pPr>
              <w:spacing w:line="276" w:lineRule="auto"/>
              <w:ind w:left="357"/>
              <w:rPr>
                <w:rFonts w:ascii="Arial" w:hAnsi="Arial" w:cs="Arial"/>
                <w:sz w:val="18"/>
                <w:szCs w:val="18"/>
              </w:rPr>
            </w:pPr>
          </w:p>
        </w:tc>
        <w:tc>
          <w:tcPr>
            <w:tcW w:w="1559" w:type="dxa"/>
            <w:tcBorders>
              <w:top w:val="single" w:sz="4" w:space="0" w:color="auto"/>
              <w:left w:val="nil"/>
              <w:bottom w:val="double" w:sz="6" w:space="0" w:color="auto"/>
              <w:right w:val="nil"/>
            </w:tcBorders>
            <w:vAlign w:val="bottom"/>
          </w:tcPr>
          <w:p w14:paraId="4DF619F2" w14:textId="77777777" w:rsidR="00A37CCB" w:rsidRPr="002E470E" w:rsidRDefault="00A37CCB" w:rsidP="00006899">
            <w:pPr>
              <w:spacing w:line="276" w:lineRule="auto"/>
              <w:ind w:left="-56" w:right="2"/>
              <w:jc w:val="right"/>
              <w:rPr>
                <w:rFonts w:ascii="Arial" w:hAnsi="Arial" w:cs="Arial"/>
                <w:sz w:val="18"/>
                <w:szCs w:val="18"/>
              </w:rPr>
            </w:pPr>
            <w:r w:rsidRPr="002E470E">
              <w:rPr>
                <w:rFonts w:ascii="Arial" w:hAnsi="Arial" w:cs="Arial"/>
                <w:sz w:val="18"/>
                <w:szCs w:val="18"/>
              </w:rPr>
              <w:t>3.743.303</w:t>
            </w:r>
          </w:p>
        </w:tc>
        <w:tc>
          <w:tcPr>
            <w:tcW w:w="120" w:type="dxa"/>
            <w:vAlign w:val="bottom"/>
          </w:tcPr>
          <w:p w14:paraId="754E2E1B" w14:textId="77777777" w:rsidR="00A37CCB" w:rsidRPr="002E470E" w:rsidRDefault="00A37CCB" w:rsidP="00AE4898">
            <w:pPr>
              <w:tabs>
                <w:tab w:val="decimal" w:pos="646"/>
              </w:tabs>
              <w:spacing w:line="276" w:lineRule="auto"/>
              <w:ind w:right="142"/>
              <w:rPr>
                <w:rFonts w:ascii="Arial" w:hAnsi="Arial" w:cs="Arial"/>
                <w:sz w:val="18"/>
                <w:szCs w:val="18"/>
              </w:rPr>
            </w:pPr>
          </w:p>
        </w:tc>
        <w:tc>
          <w:tcPr>
            <w:tcW w:w="1723" w:type="dxa"/>
            <w:tcBorders>
              <w:top w:val="single" w:sz="4" w:space="0" w:color="auto"/>
              <w:left w:val="nil"/>
              <w:bottom w:val="double" w:sz="6" w:space="0" w:color="auto"/>
              <w:right w:val="nil"/>
            </w:tcBorders>
            <w:vAlign w:val="bottom"/>
          </w:tcPr>
          <w:p w14:paraId="534BAFCD" w14:textId="5859A133" w:rsidR="00A37CCB" w:rsidRPr="002E470E" w:rsidRDefault="00E545A8" w:rsidP="00006899">
            <w:pPr>
              <w:spacing w:line="276" w:lineRule="auto"/>
              <w:ind w:right="141"/>
              <w:jc w:val="right"/>
              <w:rPr>
                <w:rFonts w:ascii="Arial" w:hAnsi="Arial" w:cs="Arial"/>
                <w:sz w:val="18"/>
                <w:szCs w:val="18"/>
              </w:rPr>
            </w:pPr>
            <w:r>
              <w:rPr>
                <w:rFonts w:ascii="Arial" w:hAnsi="Arial" w:cs="Arial"/>
                <w:sz w:val="18"/>
                <w:szCs w:val="18"/>
              </w:rPr>
              <w:t>4.501.003</w:t>
            </w:r>
          </w:p>
        </w:tc>
        <w:tc>
          <w:tcPr>
            <w:tcW w:w="141" w:type="dxa"/>
            <w:vAlign w:val="bottom"/>
          </w:tcPr>
          <w:p w14:paraId="19A43E31" w14:textId="77777777" w:rsidR="00A37CCB" w:rsidRPr="002E470E" w:rsidRDefault="00A37CCB" w:rsidP="00AE4898">
            <w:pPr>
              <w:tabs>
                <w:tab w:val="decimal" w:pos="646"/>
              </w:tabs>
              <w:spacing w:line="276" w:lineRule="auto"/>
              <w:ind w:right="142"/>
              <w:rPr>
                <w:rFonts w:ascii="Arial" w:hAnsi="Arial" w:cs="Arial"/>
                <w:sz w:val="18"/>
                <w:szCs w:val="18"/>
              </w:rPr>
            </w:pPr>
          </w:p>
        </w:tc>
        <w:tc>
          <w:tcPr>
            <w:tcW w:w="1532" w:type="dxa"/>
            <w:tcBorders>
              <w:top w:val="single" w:sz="4" w:space="0" w:color="auto"/>
              <w:left w:val="nil"/>
              <w:bottom w:val="double" w:sz="6" w:space="0" w:color="auto"/>
              <w:right w:val="nil"/>
            </w:tcBorders>
            <w:vAlign w:val="bottom"/>
          </w:tcPr>
          <w:p w14:paraId="4CF294CC" w14:textId="77777777" w:rsidR="00A37CCB" w:rsidRPr="002E470E" w:rsidRDefault="00A37CCB" w:rsidP="00AE4898">
            <w:pPr>
              <w:spacing w:line="276" w:lineRule="auto"/>
              <w:ind w:left="-56" w:right="2"/>
              <w:jc w:val="right"/>
              <w:rPr>
                <w:rFonts w:ascii="Arial" w:hAnsi="Arial" w:cs="Arial"/>
                <w:sz w:val="18"/>
                <w:szCs w:val="18"/>
              </w:rPr>
            </w:pPr>
            <w:r w:rsidRPr="002E470E">
              <w:rPr>
                <w:rFonts w:ascii="Arial" w:hAnsi="Arial" w:cs="Arial"/>
                <w:sz w:val="18"/>
                <w:szCs w:val="18"/>
              </w:rPr>
              <w:t>22.325</w:t>
            </w:r>
          </w:p>
        </w:tc>
        <w:tc>
          <w:tcPr>
            <w:tcW w:w="142" w:type="dxa"/>
            <w:vAlign w:val="bottom"/>
          </w:tcPr>
          <w:p w14:paraId="11433C64" w14:textId="77777777" w:rsidR="00A37CCB" w:rsidRPr="002E470E" w:rsidRDefault="00A37CCB" w:rsidP="00AE4898">
            <w:pPr>
              <w:tabs>
                <w:tab w:val="decimal" w:pos="646"/>
              </w:tabs>
              <w:spacing w:line="276" w:lineRule="auto"/>
              <w:ind w:right="142"/>
              <w:rPr>
                <w:rFonts w:ascii="Arial" w:hAnsi="Arial" w:cs="Arial"/>
                <w:sz w:val="18"/>
                <w:szCs w:val="18"/>
              </w:rPr>
            </w:pPr>
          </w:p>
        </w:tc>
        <w:tc>
          <w:tcPr>
            <w:tcW w:w="1559" w:type="dxa"/>
            <w:tcBorders>
              <w:top w:val="single" w:sz="4" w:space="0" w:color="auto"/>
              <w:left w:val="nil"/>
              <w:bottom w:val="double" w:sz="6" w:space="0" w:color="auto"/>
              <w:right w:val="nil"/>
            </w:tcBorders>
            <w:vAlign w:val="bottom"/>
          </w:tcPr>
          <w:p w14:paraId="5B70797B" w14:textId="76E529C7" w:rsidR="00A37CCB" w:rsidRPr="002E470E" w:rsidRDefault="00E545A8" w:rsidP="00AE4898">
            <w:pPr>
              <w:spacing w:line="276" w:lineRule="auto"/>
              <w:ind w:left="142" w:right="142"/>
              <w:jc w:val="right"/>
              <w:rPr>
                <w:rFonts w:ascii="Arial" w:hAnsi="Arial" w:cs="Arial"/>
                <w:sz w:val="18"/>
                <w:szCs w:val="18"/>
              </w:rPr>
            </w:pPr>
            <w:r>
              <w:rPr>
                <w:rFonts w:ascii="Arial" w:hAnsi="Arial" w:cs="Arial"/>
                <w:sz w:val="18"/>
                <w:szCs w:val="18"/>
              </w:rPr>
              <w:t>560.058</w:t>
            </w:r>
          </w:p>
        </w:tc>
      </w:tr>
    </w:tbl>
    <w:p w14:paraId="36B80502" w14:textId="77777777" w:rsidR="00A37CCB" w:rsidRPr="002E470E" w:rsidRDefault="00A37CCB" w:rsidP="00AE4898">
      <w:pPr>
        <w:pStyle w:val="informePDyA"/>
        <w:tabs>
          <w:tab w:val="clear" w:pos="426"/>
          <w:tab w:val="left" w:pos="720"/>
        </w:tabs>
        <w:spacing w:line="264" w:lineRule="auto"/>
        <w:rPr>
          <w:rFonts w:ascii="Arial" w:hAnsi="Arial" w:cs="Arial"/>
          <w:sz w:val="18"/>
          <w:szCs w:val="18"/>
          <w:vertAlign w:val="superscript"/>
          <w:lang w:eastAsia="es-ES"/>
        </w:rPr>
      </w:pPr>
    </w:p>
    <w:p w14:paraId="4CA4E056" w14:textId="77777777" w:rsidR="00A37CCB" w:rsidRPr="002E470E" w:rsidRDefault="00A37CCB" w:rsidP="00AE4898">
      <w:pPr>
        <w:pStyle w:val="informePDyA"/>
        <w:numPr>
          <w:ilvl w:val="0"/>
          <w:numId w:val="24"/>
        </w:numPr>
        <w:spacing w:line="264" w:lineRule="auto"/>
        <w:rPr>
          <w:rFonts w:ascii="Arial" w:hAnsi="Arial" w:cs="Arial"/>
          <w:sz w:val="18"/>
          <w:szCs w:val="18"/>
          <w:lang w:eastAsia="es-ES"/>
        </w:rPr>
      </w:pPr>
      <w:r w:rsidRPr="002E470E">
        <w:rPr>
          <w:rFonts w:ascii="Arial" w:hAnsi="Arial" w:cs="Arial"/>
          <w:sz w:val="18"/>
          <w:szCs w:val="18"/>
          <w:lang w:eastAsia="es-ES"/>
        </w:rPr>
        <w:t xml:space="preserve">Incluye créditos por ventas y otros créditos. </w:t>
      </w:r>
    </w:p>
    <w:p w14:paraId="6C3F2F70" w14:textId="77777777" w:rsidR="00A37CCB" w:rsidRPr="002E470E" w:rsidRDefault="00A37CCB" w:rsidP="00AE4898">
      <w:pPr>
        <w:pStyle w:val="informePDyA"/>
        <w:numPr>
          <w:ilvl w:val="0"/>
          <w:numId w:val="24"/>
        </w:numPr>
        <w:spacing w:line="264" w:lineRule="auto"/>
        <w:rPr>
          <w:rFonts w:ascii="Arial" w:hAnsi="Arial" w:cs="Arial"/>
          <w:sz w:val="18"/>
          <w:szCs w:val="18"/>
          <w:lang w:eastAsia="es-ES"/>
        </w:rPr>
      </w:pPr>
      <w:r w:rsidRPr="002E470E">
        <w:rPr>
          <w:rFonts w:ascii="Arial" w:hAnsi="Arial" w:cs="Arial"/>
          <w:sz w:val="18"/>
          <w:szCs w:val="18"/>
          <w:lang w:eastAsia="es-ES"/>
        </w:rPr>
        <w:t xml:space="preserve">Corresponde a saldos a favor del Impuesto al valor agregado (IVA). </w:t>
      </w:r>
    </w:p>
    <w:p w14:paraId="4F0BC09E" w14:textId="77777777" w:rsidR="00A37CCB" w:rsidRPr="002E470E" w:rsidRDefault="00A37CCB" w:rsidP="00AE4898">
      <w:pPr>
        <w:pStyle w:val="informePDyA"/>
        <w:numPr>
          <w:ilvl w:val="0"/>
          <w:numId w:val="24"/>
        </w:numPr>
        <w:spacing w:line="264" w:lineRule="auto"/>
        <w:rPr>
          <w:rFonts w:ascii="Arial" w:hAnsi="Arial" w:cs="Arial"/>
          <w:sz w:val="18"/>
          <w:szCs w:val="18"/>
          <w:lang w:eastAsia="es-ES"/>
        </w:rPr>
      </w:pPr>
      <w:r w:rsidRPr="002E470E">
        <w:rPr>
          <w:rFonts w:ascii="Arial" w:hAnsi="Arial" w:cs="Arial"/>
          <w:sz w:val="18"/>
          <w:szCs w:val="18"/>
          <w:lang w:eastAsia="es-ES"/>
        </w:rPr>
        <w:t>Corresponde al total del pasivo sin incluir impuesto diferido.</w:t>
      </w:r>
    </w:p>
    <w:p w14:paraId="10E93AA7" w14:textId="77777777" w:rsidR="00A37CCB" w:rsidRPr="002E470E" w:rsidRDefault="00A37CCB" w:rsidP="00AE4898">
      <w:pPr>
        <w:pStyle w:val="Sangradetextonormal"/>
        <w:ind w:left="0"/>
        <w:rPr>
          <w:rFonts w:cs="Arial"/>
          <w:sz w:val="18"/>
          <w:szCs w:val="18"/>
        </w:rPr>
      </w:pPr>
    </w:p>
    <w:p w14:paraId="5E7BD68F"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rPr>
      </w:pPr>
      <w:r w:rsidRPr="002E470E">
        <w:rPr>
          <w:rFonts w:ascii="Arial" w:hAnsi="Arial"/>
          <w:sz w:val="18"/>
          <w:szCs w:val="18"/>
          <w:lang w:val="es-AR"/>
        </w:rPr>
        <w:t xml:space="preserve">Clasificación de los créditos y deudas, de manera que permita conocer los efectos financieros que produce su mantenimiento. </w:t>
      </w:r>
      <w:r w:rsidRPr="002E470E">
        <w:rPr>
          <w:rFonts w:ascii="Arial" w:hAnsi="Arial"/>
          <w:sz w:val="18"/>
          <w:szCs w:val="18"/>
        </w:rPr>
        <w:t>La misma debe posibilitar la identificación de:</w:t>
      </w:r>
    </w:p>
    <w:p w14:paraId="5395A5BA" w14:textId="77777777" w:rsidR="00A37CCB" w:rsidRPr="002E470E" w:rsidRDefault="00A37CCB" w:rsidP="00AE4898">
      <w:pPr>
        <w:pStyle w:val="Prrafodelista"/>
        <w:numPr>
          <w:ilvl w:val="0"/>
          <w:numId w:val="25"/>
        </w:numPr>
        <w:suppressAutoHyphens/>
        <w:spacing w:after="0" w:line="264" w:lineRule="auto"/>
        <w:jc w:val="both"/>
        <w:rPr>
          <w:rFonts w:ascii="Arial" w:hAnsi="Arial"/>
          <w:sz w:val="18"/>
          <w:szCs w:val="18"/>
          <w:lang w:val="es-AR"/>
        </w:rPr>
      </w:pPr>
      <w:r w:rsidRPr="002E470E">
        <w:rPr>
          <w:rFonts w:ascii="Arial" w:hAnsi="Arial"/>
          <w:sz w:val="18"/>
          <w:szCs w:val="18"/>
          <w:lang w:val="es-AR"/>
        </w:rPr>
        <w:t>Las cuentas en moneda nacional, en moneda extranjera y en especie:</w:t>
      </w:r>
    </w:p>
    <w:p w14:paraId="2F03AC82" w14:textId="77777777" w:rsidR="00A37CCB" w:rsidRPr="002E470E" w:rsidRDefault="00A37CCB" w:rsidP="00AE4898">
      <w:pPr>
        <w:pStyle w:val="informePDyA"/>
        <w:tabs>
          <w:tab w:val="clear" w:pos="426"/>
          <w:tab w:val="left" w:pos="720"/>
        </w:tabs>
        <w:spacing w:line="264" w:lineRule="auto"/>
        <w:ind w:left="426" w:hanging="426"/>
        <w:rPr>
          <w:rFonts w:ascii="Arial" w:hAnsi="Arial" w:cs="Arial"/>
          <w:sz w:val="18"/>
          <w:szCs w:val="18"/>
        </w:rPr>
      </w:pPr>
    </w:p>
    <w:p w14:paraId="3AFDCC32" w14:textId="77777777" w:rsidR="00A37CCB" w:rsidRPr="002E470E" w:rsidRDefault="00A37CCB" w:rsidP="00AE4898">
      <w:pPr>
        <w:pStyle w:val="informePDyA"/>
        <w:tabs>
          <w:tab w:val="clear" w:pos="426"/>
          <w:tab w:val="left" w:pos="720"/>
        </w:tabs>
        <w:spacing w:line="264" w:lineRule="auto"/>
        <w:ind w:left="426"/>
        <w:rPr>
          <w:rFonts w:ascii="Arial" w:hAnsi="Arial" w:cs="Arial"/>
          <w:sz w:val="18"/>
          <w:szCs w:val="18"/>
        </w:rPr>
      </w:pPr>
      <w:r w:rsidRPr="002E470E">
        <w:rPr>
          <w:rFonts w:ascii="Arial" w:hAnsi="Arial" w:cs="Arial"/>
          <w:sz w:val="18"/>
          <w:szCs w:val="18"/>
        </w:rPr>
        <w:t>Al 31 de marzo de 2019 la Sociedad no posee créditos o deudas en especie.</w:t>
      </w:r>
    </w:p>
    <w:p w14:paraId="358F7341" w14:textId="77777777" w:rsidR="00A37CCB" w:rsidRPr="002E470E" w:rsidRDefault="00A37CCB" w:rsidP="00AE4898">
      <w:pPr>
        <w:pStyle w:val="informePDyA"/>
        <w:tabs>
          <w:tab w:val="clear" w:pos="426"/>
          <w:tab w:val="clear" w:pos="851"/>
          <w:tab w:val="left" w:pos="6060"/>
        </w:tabs>
        <w:spacing w:line="264" w:lineRule="auto"/>
        <w:ind w:left="426" w:hanging="426"/>
        <w:rPr>
          <w:rFonts w:ascii="Arial" w:hAnsi="Arial" w:cs="Arial"/>
          <w:sz w:val="18"/>
          <w:szCs w:val="18"/>
        </w:rPr>
      </w:pPr>
      <w:r w:rsidRPr="002E470E">
        <w:rPr>
          <w:rFonts w:ascii="Arial" w:hAnsi="Arial" w:cs="Arial"/>
          <w:sz w:val="18"/>
          <w:szCs w:val="18"/>
        </w:rPr>
        <w:tab/>
      </w:r>
      <w:r w:rsidRPr="002E470E">
        <w:rPr>
          <w:rFonts w:ascii="Arial" w:hAnsi="Arial" w:cs="Arial"/>
          <w:sz w:val="18"/>
          <w:szCs w:val="18"/>
        </w:rPr>
        <w:tab/>
      </w:r>
    </w:p>
    <w:p w14:paraId="5B455D54" w14:textId="77777777" w:rsidR="00A37CCB" w:rsidRPr="002E470E" w:rsidRDefault="00A37CCB" w:rsidP="00AE4898">
      <w:pPr>
        <w:pStyle w:val="informePDyA"/>
        <w:tabs>
          <w:tab w:val="clear" w:pos="426"/>
          <w:tab w:val="left" w:pos="720"/>
        </w:tabs>
        <w:spacing w:line="264" w:lineRule="auto"/>
        <w:ind w:left="426"/>
        <w:rPr>
          <w:rFonts w:ascii="Arial" w:hAnsi="Arial" w:cs="Arial"/>
          <w:sz w:val="18"/>
          <w:szCs w:val="18"/>
        </w:rPr>
      </w:pPr>
      <w:r w:rsidRPr="002E470E">
        <w:rPr>
          <w:rFonts w:ascii="Arial" w:hAnsi="Arial" w:cs="Arial"/>
          <w:sz w:val="18"/>
          <w:szCs w:val="18"/>
        </w:rPr>
        <w:t>Los créditos y deudas denominados en moneda nacional y en moneda distinta del peso son los siguientes:</w:t>
      </w:r>
    </w:p>
    <w:tbl>
      <w:tblPr>
        <w:tblW w:w="9072" w:type="dxa"/>
        <w:tblLayout w:type="fixed"/>
        <w:tblCellMar>
          <w:left w:w="70" w:type="dxa"/>
          <w:right w:w="70" w:type="dxa"/>
        </w:tblCellMar>
        <w:tblLook w:val="04A0" w:firstRow="1" w:lastRow="0" w:firstColumn="1" w:lastColumn="0" w:noHBand="0" w:noVBand="1"/>
      </w:tblPr>
      <w:tblGrid>
        <w:gridCol w:w="2264"/>
        <w:gridCol w:w="1386"/>
        <w:gridCol w:w="160"/>
        <w:gridCol w:w="18"/>
        <w:gridCol w:w="160"/>
        <w:gridCol w:w="1682"/>
        <w:gridCol w:w="196"/>
        <w:gridCol w:w="1222"/>
        <w:gridCol w:w="196"/>
        <w:gridCol w:w="1788"/>
      </w:tblGrid>
      <w:tr w:rsidR="00A37CCB" w:rsidRPr="002E470E" w14:paraId="36CE8AAC" w14:textId="77777777" w:rsidTr="002E470E">
        <w:trPr>
          <w:cantSplit/>
          <w:trHeight w:val="315"/>
        </w:trPr>
        <w:tc>
          <w:tcPr>
            <w:tcW w:w="2264" w:type="dxa"/>
            <w:tcBorders>
              <w:top w:val="nil"/>
              <w:left w:val="nil"/>
              <w:bottom w:val="nil"/>
              <w:right w:val="nil"/>
            </w:tcBorders>
            <w:shd w:val="clear" w:color="auto" w:fill="auto"/>
            <w:vAlign w:val="bottom"/>
            <w:hideMark/>
          </w:tcPr>
          <w:p w14:paraId="0F1A3BC1" w14:textId="77777777" w:rsidR="00A37CCB" w:rsidRPr="002E470E" w:rsidRDefault="00A37CCB" w:rsidP="00AE4898">
            <w:pPr>
              <w:rPr>
                <w:rFonts w:ascii="Arial" w:hAnsi="Arial" w:cs="Arial"/>
                <w:sz w:val="18"/>
                <w:szCs w:val="18"/>
                <w:lang w:eastAsia="es-AR"/>
              </w:rPr>
            </w:pPr>
          </w:p>
        </w:tc>
        <w:tc>
          <w:tcPr>
            <w:tcW w:w="1386" w:type="dxa"/>
            <w:tcBorders>
              <w:top w:val="nil"/>
              <w:left w:val="nil"/>
              <w:bottom w:val="nil"/>
              <w:right w:val="nil"/>
            </w:tcBorders>
            <w:shd w:val="clear" w:color="auto" w:fill="auto"/>
            <w:vAlign w:val="bottom"/>
            <w:hideMark/>
          </w:tcPr>
          <w:p w14:paraId="7C732597" w14:textId="77777777" w:rsidR="00A37CCB" w:rsidRPr="002E470E" w:rsidRDefault="00A37CCB" w:rsidP="00AE4898">
            <w:pPr>
              <w:rPr>
                <w:rFonts w:ascii="Arial" w:hAnsi="Arial" w:cs="Arial"/>
                <w:sz w:val="18"/>
                <w:szCs w:val="18"/>
                <w:lang w:eastAsia="es-AR"/>
              </w:rPr>
            </w:pPr>
          </w:p>
        </w:tc>
        <w:tc>
          <w:tcPr>
            <w:tcW w:w="160" w:type="dxa"/>
            <w:tcBorders>
              <w:top w:val="nil"/>
              <w:left w:val="nil"/>
              <w:bottom w:val="nil"/>
              <w:right w:val="nil"/>
            </w:tcBorders>
            <w:shd w:val="clear" w:color="auto" w:fill="auto"/>
            <w:vAlign w:val="bottom"/>
            <w:hideMark/>
          </w:tcPr>
          <w:p w14:paraId="687600D2" w14:textId="77777777" w:rsidR="00A37CCB" w:rsidRPr="002E470E" w:rsidRDefault="00A37CCB" w:rsidP="00AE4898">
            <w:pPr>
              <w:jc w:val="center"/>
              <w:rPr>
                <w:rFonts w:ascii="Arial" w:hAnsi="Arial" w:cs="Arial"/>
                <w:sz w:val="18"/>
                <w:szCs w:val="18"/>
                <w:lang w:eastAsia="es-AR"/>
              </w:rPr>
            </w:pPr>
          </w:p>
        </w:tc>
        <w:tc>
          <w:tcPr>
            <w:tcW w:w="5262" w:type="dxa"/>
            <w:gridSpan w:val="7"/>
            <w:tcBorders>
              <w:top w:val="single" w:sz="8" w:space="0" w:color="auto"/>
              <w:left w:val="nil"/>
              <w:bottom w:val="single" w:sz="8" w:space="0" w:color="auto"/>
              <w:right w:val="nil"/>
            </w:tcBorders>
            <w:shd w:val="clear" w:color="auto" w:fill="auto"/>
            <w:vAlign w:val="bottom"/>
            <w:hideMark/>
          </w:tcPr>
          <w:p w14:paraId="120A78F2" w14:textId="77777777" w:rsidR="00A37CCB" w:rsidRPr="002E470E" w:rsidRDefault="00A37CCB" w:rsidP="00AE4898">
            <w:pPr>
              <w:jc w:val="center"/>
              <w:rPr>
                <w:rFonts w:ascii="Arial" w:hAnsi="Arial" w:cs="Arial"/>
                <w:color w:val="000000"/>
                <w:sz w:val="18"/>
                <w:szCs w:val="18"/>
                <w:lang w:eastAsia="es-AR"/>
              </w:rPr>
            </w:pPr>
            <w:r w:rsidRPr="002E470E">
              <w:rPr>
                <w:rFonts w:ascii="Arial" w:hAnsi="Arial" w:cs="Arial"/>
                <w:color w:val="000000"/>
                <w:sz w:val="18"/>
                <w:szCs w:val="18"/>
                <w:lang w:eastAsia="es-AR"/>
              </w:rPr>
              <w:t>Nominados en moneda distinta del peso</w:t>
            </w:r>
          </w:p>
        </w:tc>
      </w:tr>
      <w:tr w:rsidR="00A37CCB" w:rsidRPr="002E470E" w14:paraId="3B52668E" w14:textId="77777777" w:rsidTr="002E470E">
        <w:trPr>
          <w:cantSplit/>
          <w:trHeight w:val="765"/>
        </w:trPr>
        <w:tc>
          <w:tcPr>
            <w:tcW w:w="2264" w:type="dxa"/>
            <w:vMerge w:val="restart"/>
            <w:tcBorders>
              <w:top w:val="nil"/>
              <w:left w:val="nil"/>
              <w:bottom w:val="nil"/>
              <w:right w:val="nil"/>
            </w:tcBorders>
            <w:shd w:val="clear" w:color="auto" w:fill="auto"/>
            <w:vAlign w:val="bottom"/>
            <w:hideMark/>
          </w:tcPr>
          <w:p w14:paraId="2CAAA926" w14:textId="77777777" w:rsidR="00A37CCB" w:rsidRPr="002E470E" w:rsidRDefault="00A37CCB" w:rsidP="00AE4898">
            <w:pPr>
              <w:jc w:val="center"/>
              <w:rPr>
                <w:rFonts w:ascii="Arial" w:hAnsi="Arial" w:cs="Arial"/>
                <w:color w:val="000000"/>
                <w:sz w:val="18"/>
                <w:szCs w:val="18"/>
                <w:lang w:eastAsia="es-AR"/>
              </w:rPr>
            </w:pPr>
          </w:p>
        </w:tc>
        <w:tc>
          <w:tcPr>
            <w:tcW w:w="1564" w:type="dxa"/>
            <w:gridSpan w:val="3"/>
            <w:vMerge w:val="restart"/>
            <w:tcBorders>
              <w:top w:val="nil"/>
              <w:left w:val="nil"/>
              <w:bottom w:val="single" w:sz="8" w:space="0" w:color="000000"/>
              <w:right w:val="nil"/>
            </w:tcBorders>
            <w:shd w:val="clear" w:color="auto" w:fill="auto"/>
            <w:vAlign w:val="bottom"/>
            <w:hideMark/>
          </w:tcPr>
          <w:p w14:paraId="2A27E748" w14:textId="77777777" w:rsidR="00A37CCB" w:rsidRPr="002E470E" w:rsidRDefault="00A37CCB" w:rsidP="00AE4898">
            <w:pPr>
              <w:ind w:right="214"/>
              <w:jc w:val="center"/>
              <w:rPr>
                <w:rFonts w:ascii="Arial" w:hAnsi="Arial" w:cs="Arial"/>
                <w:color w:val="000000"/>
                <w:sz w:val="18"/>
                <w:szCs w:val="18"/>
                <w:lang w:eastAsia="es-AR"/>
              </w:rPr>
            </w:pPr>
            <w:r w:rsidRPr="002E470E">
              <w:rPr>
                <w:rFonts w:ascii="Arial" w:hAnsi="Arial" w:cs="Arial"/>
                <w:color w:val="000000"/>
                <w:sz w:val="18"/>
                <w:szCs w:val="18"/>
                <w:lang w:eastAsia="es-AR"/>
              </w:rPr>
              <w:t>Nominados en pesos</w:t>
            </w:r>
          </w:p>
        </w:tc>
        <w:tc>
          <w:tcPr>
            <w:tcW w:w="160" w:type="dxa"/>
            <w:vMerge w:val="restart"/>
            <w:tcBorders>
              <w:top w:val="nil"/>
              <w:left w:val="nil"/>
              <w:bottom w:val="nil"/>
              <w:right w:val="nil"/>
            </w:tcBorders>
            <w:shd w:val="clear" w:color="auto" w:fill="auto"/>
            <w:vAlign w:val="bottom"/>
            <w:hideMark/>
          </w:tcPr>
          <w:p w14:paraId="57E06BC7" w14:textId="77777777" w:rsidR="00A37CCB" w:rsidRPr="002E470E" w:rsidRDefault="00A37CCB" w:rsidP="00AE4898">
            <w:pPr>
              <w:jc w:val="center"/>
              <w:rPr>
                <w:rFonts w:ascii="Arial" w:hAnsi="Arial" w:cs="Arial"/>
                <w:color w:val="000000"/>
                <w:sz w:val="18"/>
                <w:szCs w:val="18"/>
                <w:lang w:eastAsia="es-AR"/>
              </w:rPr>
            </w:pPr>
          </w:p>
        </w:tc>
        <w:tc>
          <w:tcPr>
            <w:tcW w:w="1682" w:type="dxa"/>
            <w:vMerge w:val="restart"/>
            <w:tcBorders>
              <w:top w:val="nil"/>
              <w:left w:val="nil"/>
              <w:bottom w:val="single" w:sz="8" w:space="0" w:color="000000"/>
              <w:right w:val="nil"/>
            </w:tcBorders>
            <w:shd w:val="clear" w:color="auto" w:fill="auto"/>
            <w:vAlign w:val="bottom"/>
            <w:hideMark/>
          </w:tcPr>
          <w:p w14:paraId="57939B17" w14:textId="77777777" w:rsidR="00A37CCB" w:rsidRPr="002E470E" w:rsidRDefault="00A37CCB" w:rsidP="00AE4898">
            <w:pPr>
              <w:ind w:right="213"/>
              <w:jc w:val="center"/>
              <w:rPr>
                <w:rFonts w:ascii="Arial" w:hAnsi="Arial" w:cs="Arial"/>
                <w:color w:val="000000"/>
                <w:sz w:val="18"/>
                <w:szCs w:val="18"/>
                <w:lang w:eastAsia="es-AR"/>
              </w:rPr>
            </w:pPr>
            <w:r w:rsidRPr="002E470E">
              <w:rPr>
                <w:rFonts w:ascii="Arial" w:hAnsi="Arial" w:cs="Arial"/>
                <w:color w:val="000000"/>
                <w:sz w:val="18"/>
                <w:szCs w:val="18"/>
                <w:lang w:eastAsia="es-AR"/>
              </w:rPr>
              <w:t>Clase y monto de la moneda extranjera</w:t>
            </w:r>
          </w:p>
        </w:tc>
        <w:tc>
          <w:tcPr>
            <w:tcW w:w="196" w:type="dxa"/>
            <w:vMerge w:val="restart"/>
            <w:tcBorders>
              <w:top w:val="nil"/>
              <w:left w:val="nil"/>
              <w:bottom w:val="nil"/>
              <w:right w:val="nil"/>
            </w:tcBorders>
            <w:shd w:val="clear" w:color="auto" w:fill="auto"/>
            <w:vAlign w:val="bottom"/>
            <w:hideMark/>
          </w:tcPr>
          <w:p w14:paraId="54B1AD7A" w14:textId="77777777" w:rsidR="00A37CCB" w:rsidRPr="002E470E" w:rsidRDefault="00A37CCB" w:rsidP="00AE4898">
            <w:pPr>
              <w:jc w:val="center"/>
              <w:rPr>
                <w:rFonts w:ascii="Arial" w:hAnsi="Arial" w:cs="Arial"/>
                <w:color w:val="000000"/>
                <w:sz w:val="18"/>
                <w:szCs w:val="18"/>
                <w:lang w:eastAsia="es-AR"/>
              </w:rPr>
            </w:pPr>
            <w:r w:rsidRPr="002E470E">
              <w:rPr>
                <w:rFonts w:ascii="Arial" w:hAnsi="Arial" w:cs="Arial"/>
                <w:color w:val="000000"/>
                <w:sz w:val="18"/>
                <w:szCs w:val="18"/>
                <w:lang w:eastAsia="es-AR"/>
              </w:rPr>
              <w:t> </w:t>
            </w:r>
          </w:p>
        </w:tc>
        <w:tc>
          <w:tcPr>
            <w:tcW w:w="1222" w:type="dxa"/>
            <w:vMerge w:val="restart"/>
            <w:tcBorders>
              <w:top w:val="nil"/>
              <w:left w:val="nil"/>
              <w:bottom w:val="single" w:sz="8" w:space="0" w:color="000000"/>
              <w:right w:val="nil"/>
            </w:tcBorders>
            <w:shd w:val="clear" w:color="auto" w:fill="auto"/>
            <w:vAlign w:val="bottom"/>
            <w:hideMark/>
          </w:tcPr>
          <w:p w14:paraId="3F58FF48" w14:textId="77777777" w:rsidR="00A37CCB" w:rsidRPr="002E470E" w:rsidRDefault="00A37CCB" w:rsidP="00AE4898">
            <w:pPr>
              <w:jc w:val="center"/>
              <w:rPr>
                <w:rFonts w:ascii="Arial" w:hAnsi="Arial" w:cs="Arial"/>
                <w:color w:val="000000"/>
                <w:sz w:val="18"/>
                <w:szCs w:val="18"/>
                <w:lang w:eastAsia="es-AR"/>
              </w:rPr>
            </w:pPr>
            <w:r w:rsidRPr="002E470E">
              <w:rPr>
                <w:rFonts w:ascii="Arial" w:hAnsi="Arial" w:cs="Arial"/>
                <w:color w:val="000000"/>
                <w:sz w:val="18"/>
                <w:szCs w:val="18"/>
                <w:lang w:eastAsia="es-AR"/>
              </w:rPr>
              <w:t>Cambio vigente en pesos al 31/03/2019</w:t>
            </w:r>
          </w:p>
        </w:tc>
        <w:tc>
          <w:tcPr>
            <w:tcW w:w="196" w:type="dxa"/>
            <w:vMerge w:val="restart"/>
            <w:tcBorders>
              <w:top w:val="nil"/>
              <w:left w:val="nil"/>
              <w:bottom w:val="nil"/>
              <w:right w:val="nil"/>
            </w:tcBorders>
            <w:shd w:val="clear" w:color="auto" w:fill="auto"/>
            <w:vAlign w:val="bottom"/>
            <w:hideMark/>
          </w:tcPr>
          <w:p w14:paraId="54463E74" w14:textId="77777777" w:rsidR="00A37CCB" w:rsidRPr="002E470E" w:rsidRDefault="00A37CCB" w:rsidP="00AE4898">
            <w:pPr>
              <w:jc w:val="center"/>
              <w:rPr>
                <w:rFonts w:ascii="Arial" w:hAnsi="Arial" w:cs="Arial"/>
                <w:color w:val="000000"/>
                <w:sz w:val="18"/>
                <w:szCs w:val="18"/>
                <w:lang w:eastAsia="es-AR"/>
              </w:rPr>
            </w:pPr>
            <w:r w:rsidRPr="002E470E">
              <w:rPr>
                <w:rFonts w:ascii="Arial" w:hAnsi="Arial" w:cs="Arial"/>
                <w:color w:val="000000"/>
                <w:sz w:val="18"/>
                <w:szCs w:val="18"/>
                <w:lang w:eastAsia="es-AR"/>
              </w:rPr>
              <w:t> </w:t>
            </w:r>
          </w:p>
        </w:tc>
        <w:tc>
          <w:tcPr>
            <w:tcW w:w="1788" w:type="dxa"/>
            <w:vMerge w:val="restart"/>
            <w:tcBorders>
              <w:top w:val="nil"/>
              <w:left w:val="nil"/>
              <w:bottom w:val="single" w:sz="8" w:space="0" w:color="000000"/>
              <w:right w:val="nil"/>
            </w:tcBorders>
            <w:shd w:val="clear" w:color="auto" w:fill="auto"/>
            <w:vAlign w:val="bottom"/>
            <w:hideMark/>
          </w:tcPr>
          <w:p w14:paraId="25D6C50E" w14:textId="77777777" w:rsidR="00A37CCB" w:rsidRPr="002E470E" w:rsidRDefault="00A37CCB" w:rsidP="00AE4898">
            <w:pPr>
              <w:jc w:val="center"/>
              <w:rPr>
                <w:rFonts w:ascii="Arial" w:hAnsi="Arial" w:cs="Arial"/>
                <w:color w:val="000000"/>
                <w:sz w:val="18"/>
                <w:szCs w:val="18"/>
                <w:lang w:eastAsia="es-AR"/>
              </w:rPr>
            </w:pPr>
            <w:r w:rsidRPr="002E470E">
              <w:rPr>
                <w:rFonts w:ascii="Arial" w:hAnsi="Arial" w:cs="Arial"/>
                <w:color w:val="000000"/>
                <w:sz w:val="18"/>
                <w:szCs w:val="18"/>
                <w:lang w:eastAsia="es-AR"/>
              </w:rPr>
              <w:t>Valor en libros al 31/03/2019</w:t>
            </w:r>
          </w:p>
        </w:tc>
      </w:tr>
      <w:tr w:rsidR="00A37CCB" w:rsidRPr="002E470E" w14:paraId="1D1B5D0A" w14:textId="77777777" w:rsidTr="002E470E">
        <w:trPr>
          <w:trHeight w:val="249"/>
        </w:trPr>
        <w:tc>
          <w:tcPr>
            <w:tcW w:w="2264" w:type="dxa"/>
            <w:vMerge/>
            <w:tcBorders>
              <w:top w:val="nil"/>
              <w:left w:val="nil"/>
              <w:bottom w:val="nil"/>
              <w:right w:val="nil"/>
            </w:tcBorders>
            <w:vAlign w:val="bottom"/>
            <w:hideMark/>
          </w:tcPr>
          <w:p w14:paraId="63351F77" w14:textId="77777777" w:rsidR="00A37CCB" w:rsidRPr="002E470E" w:rsidRDefault="00A37CCB" w:rsidP="00AE4898">
            <w:pPr>
              <w:rPr>
                <w:rFonts w:ascii="Arial" w:hAnsi="Arial" w:cs="Arial"/>
                <w:color w:val="000000"/>
                <w:sz w:val="18"/>
                <w:szCs w:val="18"/>
                <w:lang w:eastAsia="es-AR"/>
              </w:rPr>
            </w:pPr>
          </w:p>
        </w:tc>
        <w:tc>
          <w:tcPr>
            <w:tcW w:w="1564" w:type="dxa"/>
            <w:gridSpan w:val="3"/>
            <w:vMerge/>
            <w:tcBorders>
              <w:top w:val="nil"/>
              <w:left w:val="nil"/>
              <w:bottom w:val="single" w:sz="8" w:space="0" w:color="000000"/>
              <w:right w:val="nil"/>
            </w:tcBorders>
            <w:vAlign w:val="bottom"/>
            <w:hideMark/>
          </w:tcPr>
          <w:p w14:paraId="0804F5D2" w14:textId="77777777" w:rsidR="00A37CCB" w:rsidRPr="002E470E" w:rsidRDefault="00A37CCB" w:rsidP="00AE4898">
            <w:pPr>
              <w:ind w:right="214"/>
              <w:rPr>
                <w:rFonts w:ascii="Arial" w:hAnsi="Arial" w:cs="Arial"/>
                <w:color w:val="000000"/>
                <w:sz w:val="18"/>
                <w:szCs w:val="18"/>
                <w:lang w:eastAsia="es-AR"/>
              </w:rPr>
            </w:pPr>
          </w:p>
        </w:tc>
        <w:tc>
          <w:tcPr>
            <w:tcW w:w="160" w:type="dxa"/>
            <w:vMerge/>
            <w:tcBorders>
              <w:top w:val="nil"/>
              <w:left w:val="nil"/>
              <w:bottom w:val="nil"/>
              <w:right w:val="nil"/>
            </w:tcBorders>
            <w:vAlign w:val="bottom"/>
            <w:hideMark/>
          </w:tcPr>
          <w:p w14:paraId="415727BF" w14:textId="77777777" w:rsidR="00A37CCB" w:rsidRPr="002E470E" w:rsidRDefault="00A37CCB" w:rsidP="00AE4898">
            <w:pPr>
              <w:rPr>
                <w:rFonts w:ascii="Arial" w:hAnsi="Arial" w:cs="Arial"/>
                <w:color w:val="000000"/>
                <w:sz w:val="18"/>
                <w:szCs w:val="18"/>
                <w:lang w:eastAsia="es-AR"/>
              </w:rPr>
            </w:pPr>
          </w:p>
        </w:tc>
        <w:tc>
          <w:tcPr>
            <w:tcW w:w="1682" w:type="dxa"/>
            <w:vMerge/>
            <w:tcBorders>
              <w:top w:val="nil"/>
              <w:left w:val="nil"/>
              <w:bottom w:val="single" w:sz="8" w:space="0" w:color="000000"/>
              <w:right w:val="nil"/>
            </w:tcBorders>
            <w:vAlign w:val="bottom"/>
            <w:hideMark/>
          </w:tcPr>
          <w:p w14:paraId="479C958A" w14:textId="77777777" w:rsidR="00A37CCB" w:rsidRPr="002E470E" w:rsidRDefault="00A37CCB" w:rsidP="00AE4898">
            <w:pPr>
              <w:ind w:right="213"/>
              <w:rPr>
                <w:rFonts w:ascii="Arial" w:hAnsi="Arial" w:cs="Arial"/>
                <w:color w:val="000000"/>
                <w:sz w:val="18"/>
                <w:szCs w:val="18"/>
                <w:lang w:eastAsia="es-AR"/>
              </w:rPr>
            </w:pPr>
          </w:p>
        </w:tc>
        <w:tc>
          <w:tcPr>
            <w:tcW w:w="196" w:type="dxa"/>
            <w:vMerge/>
            <w:tcBorders>
              <w:top w:val="nil"/>
              <w:left w:val="nil"/>
              <w:bottom w:val="nil"/>
              <w:right w:val="nil"/>
            </w:tcBorders>
            <w:vAlign w:val="bottom"/>
            <w:hideMark/>
          </w:tcPr>
          <w:p w14:paraId="5D21B017" w14:textId="77777777" w:rsidR="00A37CCB" w:rsidRPr="002E470E" w:rsidRDefault="00A37CCB" w:rsidP="00AE4898">
            <w:pPr>
              <w:rPr>
                <w:rFonts w:ascii="Arial" w:hAnsi="Arial" w:cs="Arial"/>
                <w:color w:val="000000"/>
                <w:sz w:val="18"/>
                <w:szCs w:val="18"/>
                <w:lang w:eastAsia="es-AR"/>
              </w:rPr>
            </w:pPr>
          </w:p>
        </w:tc>
        <w:tc>
          <w:tcPr>
            <w:tcW w:w="1222" w:type="dxa"/>
            <w:vMerge/>
            <w:tcBorders>
              <w:top w:val="nil"/>
              <w:left w:val="nil"/>
              <w:bottom w:val="single" w:sz="8" w:space="0" w:color="000000"/>
              <w:right w:val="nil"/>
            </w:tcBorders>
            <w:vAlign w:val="bottom"/>
            <w:hideMark/>
          </w:tcPr>
          <w:p w14:paraId="706D3DD7" w14:textId="77777777" w:rsidR="00A37CCB" w:rsidRPr="002E470E" w:rsidRDefault="00A37CCB" w:rsidP="00AE4898">
            <w:pPr>
              <w:rPr>
                <w:rFonts w:ascii="Arial" w:hAnsi="Arial" w:cs="Arial"/>
                <w:color w:val="000000"/>
                <w:sz w:val="18"/>
                <w:szCs w:val="18"/>
                <w:lang w:eastAsia="es-AR"/>
              </w:rPr>
            </w:pPr>
          </w:p>
        </w:tc>
        <w:tc>
          <w:tcPr>
            <w:tcW w:w="196" w:type="dxa"/>
            <w:vMerge/>
            <w:tcBorders>
              <w:top w:val="nil"/>
              <w:left w:val="nil"/>
              <w:bottom w:val="nil"/>
              <w:right w:val="nil"/>
            </w:tcBorders>
            <w:vAlign w:val="bottom"/>
            <w:hideMark/>
          </w:tcPr>
          <w:p w14:paraId="29EA58FE" w14:textId="77777777" w:rsidR="00A37CCB" w:rsidRPr="002E470E" w:rsidRDefault="00A37CCB" w:rsidP="00AE4898">
            <w:pPr>
              <w:rPr>
                <w:rFonts w:ascii="Arial" w:hAnsi="Arial" w:cs="Arial"/>
                <w:color w:val="000000"/>
                <w:sz w:val="18"/>
                <w:szCs w:val="18"/>
                <w:lang w:eastAsia="es-AR"/>
              </w:rPr>
            </w:pPr>
          </w:p>
        </w:tc>
        <w:tc>
          <w:tcPr>
            <w:tcW w:w="1788" w:type="dxa"/>
            <w:vMerge/>
            <w:tcBorders>
              <w:top w:val="nil"/>
              <w:left w:val="nil"/>
              <w:bottom w:val="single" w:sz="8" w:space="0" w:color="000000"/>
              <w:right w:val="nil"/>
            </w:tcBorders>
            <w:vAlign w:val="bottom"/>
            <w:hideMark/>
          </w:tcPr>
          <w:p w14:paraId="1E64D3BB" w14:textId="77777777" w:rsidR="00A37CCB" w:rsidRPr="002E470E" w:rsidRDefault="00A37CCB" w:rsidP="00AE4898">
            <w:pPr>
              <w:rPr>
                <w:rFonts w:ascii="Arial" w:hAnsi="Arial" w:cs="Arial"/>
                <w:color w:val="000000"/>
                <w:sz w:val="18"/>
                <w:szCs w:val="18"/>
                <w:lang w:eastAsia="es-AR"/>
              </w:rPr>
            </w:pPr>
          </w:p>
        </w:tc>
      </w:tr>
      <w:tr w:rsidR="00A37CCB" w:rsidRPr="002E470E" w14:paraId="74C11175" w14:textId="77777777" w:rsidTr="002E470E">
        <w:trPr>
          <w:cantSplit/>
          <w:trHeight w:val="315"/>
        </w:trPr>
        <w:tc>
          <w:tcPr>
            <w:tcW w:w="2264" w:type="dxa"/>
            <w:tcBorders>
              <w:top w:val="nil"/>
              <w:left w:val="nil"/>
              <w:bottom w:val="nil"/>
              <w:right w:val="nil"/>
            </w:tcBorders>
            <w:shd w:val="clear" w:color="auto" w:fill="auto"/>
            <w:vAlign w:val="bottom"/>
            <w:hideMark/>
          </w:tcPr>
          <w:p w14:paraId="3DCD13A3" w14:textId="77777777" w:rsidR="00A37CCB" w:rsidRPr="002E470E" w:rsidRDefault="00A37CCB" w:rsidP="00AE4898">
            <w:pPr>
              <w:rPr>
                <w:rFonts w:ascii="Arial" w:hAnsi="Arial" w:cs="Arial"/>
                <w:color w:val="000000"/>
                <w:sz w:val="18"/>
                <w:szCs w:val="18"/>
                <w:lang w:eastAsia="es-AR"/>
              </w:rPr>
            </w:pPr>
            <w:r w:rsidRPr="002E470E">
              <w:rPr>
                <w:rFonts w:ascii="Arial" w:hAnsi="Arial" w:cs="Arial"/>
                <w:color w:val="000000"/>
                <w:sz w:val="18"/>
                <w:szCs w:val="18"/>
                <w:lang w:eastAsia="es-AR"/>
              </w:rPr>
              <w:t>Créditos corrientes:</w:t>
            </w:r>
          </w:p>
        </w:tc>
        <w:tc>
          <w:tcPr>
            <w:tcW w:w="1564" w:type="dxa"/>
            <w:gridSpan w:val="3"/>
            <w:tcBorders>
              <w:top w:val="nil"/>
              <w:left w:val="nil"/>
              <w:bottom w:val="nil"/>
              <w:right w:val="nil"/>
            </w:tcBorders>
            <w:shd w:val="clear" w:color="auto" w:fill="auto"/>
            <w:vAlign w:val="bottom"/>
          </w:tcPr>
          <w:p w14:paraId="7F77273B" w14:textId="25EB726B" w:rsidR="00A37CCB" w:rsidRPr="002E470E" w:rsidRDefault="004A78E0" w:rsidP="00AE4898">
            <w:pPr>
              <w:tabs>
                <w:tab w:val="decimal" w:pos="1246"/>
              </w:tabs>
              <w:ind w:right="214"/>
              <w:jc w:val="right"/>
              <w:rPr>
                <w:rFonts w:ascii="Arial" w:hAnsi="Arial" w:cs="Arial"/>
                <w:color w:val="000000"/>
                <w:sz w:val="18"/>
                <w:szCs w:val="18"/>
                <w:lang w:eastAsia="es-AR"/>
              </w:rPr>
            </w:pPr>
            <w:r>
              <w:rPr>
                <w:rFonts w:ascii="Arial" w:hAnsi="Arial" w:cs="Arial"/>
                <w:color w:val="000000"/>
                <w:sz w:val="18"/>
                <w:szCs w:val="18"/>
                <w:lang w:eastAsia="es-AR"/>
              </w:rPr>
              <w:t>1.910.894</w:t>
            </w:r>
          </w:p>
        </w:tc>
        <w:tc>
          <w:tcPr>
            <w:tcW w:w="160" w:type="dxa"/>
            <w:tcBorders>
              <w:top w:val="nil"/>
              <w:left w:val="nil"/>
              <w:bottom w:val="nil"/>
              <w:right w:val="nil"/>
            </w:tcBorders>
            <w:shd w:val="clear" w:color="auto" w:fill="auto"/>
            <w:vAlign w:val="bottom"/>
          </w:tcPr>
          <w:p w14:paraId="19290C87" w14:textId="77777777" w:rsidR="00A37CCB" w:rsidRPr="002E470E" w:rsidRDefault="00A37CCB" w:rsidP="00AE4898">
            <w:pPr>
              <w:jc w:val="right"/>
              <w:rPr>
                <w:rFonts w:ascii="Arial" w:hAnsi="Arial" w:cs="Arial"/>
                <w:color w:val="000000"/>
                <w:sz w:val="18"/>
                <w:szCs w:val="18"/>
                <w:lang w:eastAsia="es-AR"/>
              </w:rPr>
            </w:pPr>
          </w:p>
        </w:tc>
        <w:tc>
          <w:tcPr>
            <w:tcW w:w="1682" w:type="dxa"/>
            <w:tcBorders>
              <w:top w:val="nil"/>
              <w:left w:val="nil"/>
              <w:bottom w:val="nil"/>
              <w:right w:val="nil"/>
            </w:tcBorders>
            <w:shd w:val="clear" w:color="auto" w:fill="auto"/>
            <w:vAlign w:val="bottom"/>
          </w:tcPr>
          <w:p w14:paraId="56D267E4" w14:textId="267CA84C" w:rsidR="00A37CCB" w:rsidRPr="002E470E" w:rsidRDefault="004A78E0" w:rsidP="004A78E0">
            <w:pPr>
              <w:tabs>
                <w:tab w:val="decimal" w:pos="1329"/>
              </w:tabs>
              <w:ind w:right="71"/>
              <w:rPr>
                <w:rFonts w:ascii="Arial" w:hAnsi="Arial" w:cs="Arial"/>
                <w:color w:val="000000"/>
                <w:sz w:val="18"/>
                <w:szCs w:val="18"/>
                <w:lang w:eastAsia="es-AR"/>
              </w:rPr>
            </w:pPr>
            <w:r>
              <w:rPr>
                <w:rFonts w:ascii="Arial" w:hAnsi="Arial" w:cs="Arial"/>
                <w:color w:val="000000"/>
                <w:sz w:val="18"/>
                <w:szCs w:val="18"/>
                <w:lang w:eastAsia="es-AR"/>
              </w:rPr>
              <w:t>US$ 42.270</w:t>
            </w:r>
          </w:p>
        </w:tc>
        <w:tc>
          <w:tcPr>
            <w:tcW w:w="196" w:type="dxa"/>
            <w:tcBorders>
              <w:top w:val="nil"/>
              <w:left w:val="nil"/>
              <w:bottom w:val="nil"/>
              <w:right w:val="nil"/>
            </w:tcBorders>
            <w:shd w:val="clear" w:color="auto" w:fill="auto"/>
            <w:noWrap/>
            <w:vAlign w:val="bottom"/>
          </w:tcPr>
          <w:p w14:paraId="60E86F4A" w14:textId="77777777" w:rsidR="00A37CCB" w:rsidRPr="002E470E" w:rsidRDefault="00A37CCB" w:rsidP="00AE4898">
            <w:pPr>
              <w:jc w:val="right"/>
              <w:rPr>
                <w:rFonts w:ascii="Arial" w:hAnsi="Arial" w:cs="Arial"/>
                <w:color w:val="000000"/>
                <w:sz w:val="18"/>
                <w:szCs w:val="18"/>
                <w:lang w:eastAsia="es-AR"/>
              </w:rPr>
            </w:pPr>
          </w:p>
        </w:tc>
        <w:tc>
          <w:tcPr>
            <w:tcW w:w="1222" w:type="dxa"/>
            <w:tcBorders>
              <w:top w:val="nil"/>
              <w:left w:val="nil"/>
              <w:bottom w:val="nil"/>
              <w:right w:val="nil"/>
            </w:tcBorders>
            <w:shd w:val="clear" w:color="auto" w:fill="auto"/>
            <w:noWrap/>
            <w:vAlign w:val="bottom"/>
          </w:tcPr>
          <w:p w14:paraId="50026570" w14:textId="77777777" w:rsidR="00A37CCB" w:rsidRPr="002E470E" w:rsidRDefault="00A37CCB" w:rsidP="00006899">
            <w:pPr>
              <w:jc w:val="center"/>
              <w:rPr>
                <w:rFonts w:ascii="Arial" w:hAnsi="Arial" w:cs="Arial"/>
                <w:color w:val="000000"/>
                <w:sz w:val="18"/>
                <w:szCs w:val="18"/>
                <w:lang w:eastAsia="es-AR"/>
              </w:rPr>
            </w:pPr>
            <w:r w:rsidRPr="002E470E">
              <w:rPr>
                <w:rFonts w:ascii="Arial" w:hAnsi="Arial" w:cs="Arial"/>
                <w:color w:val="000000"/>
                <w:sz w:val="18"/>
                <w:szCs w:val="18"/>
                <w:lang w:eastAsia="es-AR"/>
              </w:rPr>
              <w:t>43,35</w:t>
            </w:r>
          </w:p>
        </w:tc>
        <w:tc>
          <w:tcPr>
            <w:tcW w:w="196" w:type="dxa"/>
            <w:tcBorders>
              <w:top w:val="nil"/>
              <w:left w:val="nil"/>
              <w:bottom w:val="nil"/>
              <w:right w:val="nil"/>
            </w:tcBorders>
            <w:shd w:val="clear" w:color="auto" w:fill="auto"/>
            <w:vAlign w:val="bottom"/>
          </w:tcPr>
          <w:p w14:paraId="06FA67B0" w14:textId="77777777" w:rsidR="00A37CCB" w:rsidRPr="002E470E" w:rsidRDefault="00A37CCB" w:rsidP="00AE4898">
            <w:pPr>
              <w:jc w:val="right"/>
              <w:rPr>
                <w:rFonts w:ascii="Arial" w:hAnsi="Arial" w:cs="Arial"/>
                <w:color w:val="000000"/>
                <w:sz w:val="18"/>
                <w:szCs w:val="18"/>
                <w:lang w:eastAsia="es-AR"/>
              </w:rPr>
            </w:pPr>
          </w:p>
        </w:tc>
        <w:tc>
          <w:tcPr>
            <w:tcW w:w="1788" w:type="dxa"/>
            <w:tcBorders>
              <w:top w:val="nil"/>
              <w:left w:val="nil"/>
              <w:bottom w:val="nil"/>
              <w:right w:val="nil"/>
            </w:tcBorders>
            <w:shd w:val="clear" w:color="auto" w:fill="auto"/>
            <w:vAlign w:val="bottom"/>
          </w:tcPr>
          <w:p w14:paraId="4F6870ED" w14:textId="68B9BEFA" w:rsidR="00A37CCB" w:rsidRPr="002E470E" w:rsidRDefault="004A78E0" w:rsidP="00AE4898">
            <w:pPr>
              <w:tabs>
                <w:tab w:val="decimal" w:pos="1293"/>
              </w:tabs>
              <w:ind w:right="71"/>
              <w:rPr>
                <w:rFonts w:ascii="Arial" w:hAnsi="Arial" w:cs="Arial"/>
                <w:color w:val="000000"/>
                <w:sz w:val="18"/>
                <w:szCs w:val="18"/>
                <w:lang w:eastAsia="es-AR"/>
              </w:rPr>
            </w:pPr>
            <w:r>
              <w:rPr>
                <w:rFonts w:ascii="Arial" w:hAnsi="Arial" w:cs="Arial"/>
                <w:color w:val="000000"/>
                <w:sz w:val="18"/>
                <w:szCs w:val="18"/>
                <w:lang w:eastAsia="es-AR"/>
              </w:rPr>
              <w:t>1.832.409</w:t>
            </w:r>
          </w:p>
        </w:tc>
      </w:tr>
      <w:tr w:rsidR="00A37CCB" w:rsidRPr="002E470E" w14:paraId="2341E494" w14:textId="77777777" w:rsidTr="002E470E">
        <w:trPr>
          <w:cantSplit/>
          <w:trHeight w:val="510"/>
        </w:trPr>
        <w:tc>
          <w:tcPr>
            <w:tcW w:w="2264" w:type="dxa"/>
            <w:tcBorders>
              <w:top w:val="nil"/>
              <w:left w:val="nil"/>
              <w:bottom w:val="nil"/>
              <w:right w:val="nil"/>
            </w:tcBorders>
            <w:shd w:val="clear" w:color="auto" w:fill="auto"/>
            <w:vAlign w:val="bottom"/>
            <w:hideMark/>
          </w:tcPr>
          <w:p w14:paraId="2DC79BC8" w14:textId="77777777" w:rsidR="00A37CCB" w:rsidRPr="002E470E" w:rsidRDefault="00A37CCB" w:rsidP="00AE4898">
            <w:pPr>
              <w:rPr>
                <w:rFonts w:ascii="Arial" w:hAnsi="Arial" w:cs="Arial"/>
                <w:color w:val="000000"/>
                <w:sz w:val="18"/>
                <w:szCs w:val="18"/>
                <w:lang w:eastAsia="es-AR"/>
              </w:rPr>
            </w:pPr>
            <w:r w:rsidRPr="002E470E">
              <w:rPr>
                <w:rFonts w:ascii="Arial" w:hAnsi="Arial" w:cs="Arial"/>
                <w:color w:val="000000"/>
                <w:sz w:val="18"/>
                <w:szCs w:val="18"/>
                <w:lang w:eastAsia="es-AR"/>
              </w:rPr>
              <w:t>Créditos no corrientes:</w:t>
            </w:r>
          </w:p>
        </w:tc>
        <w:tc>
          <w:tcPr>
            <w:tcW w:w="1564" w:type="dxa"/>
            <w:gridSpan w:val="3"/>
            <w:tcBorders>
              <w:top w:val="nil"/>
              <w:left w:val="nil"/>
              <w:bottom w:val="nil"/>
              <w:right w:val="nil"/>
            </w:tcBorders>
            <w:shd w:val="clear" w:color="auto" w:fill="auto"/>
            <w:vAlign w:val="bottom"/>
          </w:tcPr>
          <w:p w14:paraId="5DB01F3F" w14:textId="3567CA54" w:rsidR="00A37CCB" w:rsidRPr="002E470E" w:rsidRDefault="004A78E0" w:rsidP="00AE4898">
            <w:pPr>
              <w:tabs>
                <w:tab w:val="decimal" w:pos="1246"/>
              </w:tabs>
              <w:ind w:right="214"/>
              <w:jc w:val="right"/>
              <w:rPr>
                <w:rFonts w:ascii="Arial" w:hAnsi="Arial" w:cs="Arial"/>
                <w:color w:val="000000"/>
                <w:sz w:val="18"/>
                <w:szCs w:val="18"/>
                <w:lang w:eastAsia="es-AR"/>
              </w:rPr>
            </w:pPr>
            <w:r>
              <w:rPr>
                <w:rFonts w:ascii="Arial" w:hAnsi="Arial" w:cs="Arial"/>
                <w:color w:val="000000"/>
                <w:sz w:val="18"/>
                <w:szCs w:val="18"/>
                <w:lang w:eastAsia="es-AR"/>
              </w:rPr>
              <w:t>22.325</w:t>
            </w:r>
          </w:p>
        </w:tc>
        <w:tc>
          <w:tcPr>
            <w:tcW w:w="160" w:type="dxa"/>
            <w:tcBorders>
              <w:top w:val="nil"/>
              <w:left w:val="nil"/>
              <w:bottom w:val="nil"/>
              <w:right w:val="nil"/>
            </w:tcBorders>
            <w:shd w:val="clear" w:color="auto" w:fill="auto"/>
            <w:vAlign w:val="bottom"/>
          </w:tcPr>
          <w:p w14:paraId="48AB9AB0" w14:textId="77777777" w:rsidR="00A37CCB" w:rsidRPr="002E470E" w:rsidRDefault="00A37CCB" w:rsidP="00AE4898">
            <w:pPr>
              <w:jc w:val="right"/>
              <w:rPr>
                <w:rFonts w:ascii="Arial" w:hAnsi="Arial" w:cs="Arial"/>
                <w:color w:val="000000"/>
                <w:sz w:val="18"/>
                <w:szCs w:val="18"/>
                <w:lang w:eastAsia="es-AR"/>
              </w:rPr>
            </w:pPr>
          </w:p>
        </w:tc>
        <w:tc>
          <w:tcPr>
            <w:tcW w:w="1682" w:type="dxa"/>
            <w:tcBorders>
              <w:top w:val="nil"/>
              <w:left w:val="nil"/>
              <w:bottom w:val="nil"/>
              <w:right w:val="nil"/>
            </w:tcBorders>
            <w:shd w:val="clear" w:color="auto" w:fill="auto"/>
            <w:vAlign w:val="bottom"/>
          </w:tcPr>
          <w:p w14:paraId="7A5A33DE" w14:textId="77777777" w:rsidR="00A37CCB" w:rsidRPr="002E470E" w:rsidRDefault="00A37CCB" w:rsidP="00AE4898">
            <w:pPr>
              <w:tabs>
                <w:tab w:val="decimal" w:pos="1329"/>
              </w:tabs>
              <w:ind w:right="71"/>
              <w:rPr>
                <w:rFonts w:ascii="Arial" w:hAnsi="Arial" w:cs="Arial"/>
                <w:color w:val="000000"/>
                <w:sz w:val="18"/>
                <w:szCs w:val="18"/>
                <w:lang w:eastAsia="es-AR"/>
              </w:rPr>
            </w:pPr>
            <w:r w:rsidRPr="002E470E">
              <w:rPr>
                <w:rFonts w:ascii="Arial" w:hAnsi="Arial" w:cs="Arial"/>
                <w:color w:val="000000"/>
                <w:sz w:val="18"/>
                <w:szCs w:val="18"/>
                <w:lang w:eastAsia="es-AR"/>
              </w:rPr>
              <w:t>-</w:t>
            </w:r>
          </w:p>
        </w:tc>
        <w:tc>
          <w:tcPr>
            <w:tcW w:w="196" w:type="dxa"/>
            <w:tcBorders>
              <w:top w:val="nil"/>
              <w:left w:val="nil"/>
              <w:bottom w:val="nil"/>
              <w:right w:val="nil"/>
            </w:tcBorders>
            <w:shd w:val="clear" w:color="auto" w:fill="auto"/>
            <w:noWrap/>
            <w:vAlign w:val="bottom"/>
          </w:tcPr>
          <w:p w14:paraId="7184B4FF" w14:textId="77777777" w:rsidR="00A37CCB" w:rsidRPr="002E470E" w:rsidRDefault="00A37CCB" w:rsidP="00AE4898">
            <w:pPr>
              <w:jc w:val="right"/>
              <w:rPr>
                <w:rFonts w:ascii="Arial" w:hAnsi="Arial" w:cs="Arial"/>
                <w:color w:val="000000"/>
                <w:sz w:val="18"/>
                <w:szCs w:val="18"/>
                <w:lang w:eastAsia="es-AR"/>
              </w:rPr>
            </w:pPr>
          </w:p>
        </w:tc>
        <w:tc>
          <w:tcPr>
            <w:tcW w:w="1222" w:type="dxa"/>
            <w:tcBorders>
              <w:top w:val="nil"/>
              <w:left w:val="nil"/>
              <w:bottom w:val="nil"/>
              <w:right w:val="nil"/>
            </w:tcBorders>
            <w:shd w:val="clear" w:color="auto" w:fill="auto"/>
            <w:noWrap/>
            <w:vAlign w:val="bottom"/>
          </w:tcPr>
          <w:p w14:paraId="0B208377" w14:textId="77777777" w:rsidR="00A37CCB" w:rsidRPr="002E470E" w:rsidRDefault="00A37CCB" w:rsidP="00006899">
            <w:pPr>
              <w:jc w:val="center"/>
              <w:rPr>
                <w:rFonts w:ascii="Arial" w:hAnsi="Arial" w:cs="Arial"/>
                <w:color w:val="000000"/>
                <w:sz w:val="18"/>
                <w:szCs w:val="18"/>
                <w:lang w:eastAsia="es-AR"/>
              </w:rPr>
            </w:pPr>
            <w:r w:rsidRPr="002E470E">
              <w:rPr>
                <w:rFonts w:ascii="Arial" w:hAnsi="Arial" w:cs="Arial"/>
                <w:color w:val="000000"/>
                <w:sz w:val="18"/>
                <w:szCs w:val="18"/>
                <w:lang w:eastAsia="es-AR"/>
              </w:rPr>
              <w:t>-</w:t>
            </w:r>
          </w:p>
        </w:tc>
        <w:tc>
          <w:tcPr>
            <w:tcW w:w="196" w:type="dxa"/>
            <w:tcBorders>
              <w:top w:val="nil"/>
              <w:left w:val="nil"/>
              <w:bottom w:val="nil"/>
              <w:right w:val="nil"/>
            </w:tcBorders>
            <w:shd w:val="clear" w:color="auto" w:fill="auto"/>
            <w:vAlign w:val="bottom"/>
          </w:tcPr>
          <w:p w14:paraId="79602433" w14:textId="77777777" w:rsidR="00A37CCB" w:rsidRPr="002E470E" w:rsidRDefault="00A37CCB" w:rsidP="00AE4898">
            <w:pPr>
              <w:jc w:val="right"/>
              <w:rPr>
                <w:rFonts w:ascii="Arial" w:hAnsi="Arial" w:cs="Arial"/>
                <w:color w:val="000000"/>
                <w:sz w:val="18"/>
                <w:szCs w:val="18"/>
                <w:lang w:eastAsia="es-AR"/>
              </w:rPr>
            </w:pPr>
          </w:p>
        </w:tc>
        <w:tc>
          <w:tcPr>
            <w:tcW w:w="1788" w:type="dxa"/>
            <w:tcBorders>
              <w:top w:val="nil"/>
              <w:left w:val="nil"/>
              <w:bottom w:val="nil"/>
              <w:right w:val="nil"/>
            </w:tcBorders>
            <w:shd w:val="clear" w:color="auto" w:fill="auto"/>
            <w:vAlign w:val="bottom"/>
          </w:tcPr>
          <w:p w14:paraId="7859ACAA" w14:textId="77777777" w:rsidR="00A37CCB" w:rsidRPr="002E470E" w:rsidRDefault="00A37CCB" w:rsidP="00AE4898">
            <w:pPr>
              <w:tabs>
                <w:tab w:val="decimal" w:pos="1293"/>
              </w:tabs>
              <w:ind w:right="71"/>
              <w:rPr>
                <w:rFonts w:ascii="Arial" w:hAnsi="Arial" w:cs="Arial"/>
                <w:color w:val="000000"/>
                <w:sz w:val="18"/>
                <w:szCs w:val="18"/>
                <w:lang w:eastAsia="es-AR"/>
              </w:rPr>
            </w:pPr>
            <w:r w:rsidRPr="002E470E">
              <w:rPr>
                <w:rFonts w:ascii="Arial" w:hAnsi="Arial" w:cs="Arial"/>
                <w:color w:val="000000"/>
                <w:sz w:val="18"/>
                <w:szCs w:val="18"/>
                <w:lang w:eastAsia="es-AR"/>
              </w:rPr>
              <w:t>-</w:t>
            </w:r>
          </w:p>
        </w:tc>
      </w:tr>
      <w:tr w:rsidR="00A37CCB" w:rsidRPr="002E470E" w14:paraId="5527E93A" w14:textId="77777777" w:rsidTr="002E470E">
        <w:trPr>
          <w:cantSplit/>
          <w:trHeight w:val="315"/>
        </w:trPr>
        <w:tc>
          <w:tcPr>
            <w:tcW w:w="2264" w:type="dxa"/>
            <w:tcBorders>
              <w:top w:val="nil"/>
              <w:left w:val="nil"/>
              <w:bottom w:val="nil"/>
              <w:right w:val="nil"/>
            </w:tcBorders>
            <w:shd w:val="clear" w:color="auto" w:fill="auto"/>
            <w:vAlign w:val="bottom"/>
            <w:hideMark/>
          </w:tcPr>
          <w:p w14:paraId="31EACE1E" w14:textId="77777777" w:rsidR="00A37CCB" w:rsidRPr="002E470E" w:rsidRDefault="00A37CCB" w:rsidP="00AE4898">
            <w:pPr>
              <w:rPr>
                <w:rFonts w:ascii="Arial" w:hAnsi="Arial" w:cs="Arial"/>
                <w:color w:val="000000"/>
                <w:sz w:val="18"/>
                <w:szCs w:val="18"/>
                <w:lang w:eastAsia="es-AR"/>
              </w:rPr>
            </w:pPr>
            <w:r w:rsidRPr="002E470E">
              <w:rPr>
                <w:rFonts w:ascii="Arial" w:hAnsi="Arial" w:cs="Arial"/>
                <w:color w:val="000000"/>
                <w:sz w:val="18"/>
                <w:szCs w:val="18"/>
                <w:lang w:eastAsia="es-AR"/>
              </w:rPr>
              <w:t>Deudas corrientes:</w:t>
            </w:r>
          </w:p>
        </w:tc>
        <w:tc>
          <w:tcPr>
            <w:tcW w:w="1564" w:type="dxa"/>
            <w:gridSpan w:val="3"/>
            <w:tcBorders>
              <w:top w:val="nil"/>
              <w:left w:val="nil"/>
              <w:bottom w:val="nil"/>
              <w:right w:val="nil"/>
            </w:tcBorders>
            <w:shd w:val="clear" w:color="auto" w:fill="auto"/>
            <w:vAlign w:val="bottom"/>
          </w:tcPr>
          <w:p w14:paraId="17F23243" w14:textId="29E896B4" w:rsidR="00A37CCB" w:rsidRPr="002E470E" w:rsidRDefault="004A78E0" w:rsidP="00AE4898">
            <w:pPr>
              <w:tabs>
                <w:tab w:val="decimal" w:pos="1246"/>
              </w:tabs>
              <w:ind w:right="214"/>
              <w:rPr>
                <w:rFonts w:ascii="Arial" w:hAnsi="Arial" w:cs="Arial"/>
                <w:color w:val="000000"/>
                <w:sz w:val="18"/>
                <w:szCs w:val="18"/>
                <w:lang w:eastAsia="es-AR"/>
              </w:rPr>
            </w:pPr>
            <w:r>
              <w:rPr>
                <w:rFonts w:ascii="Arial" w:hAnsi="Arial" w:cs="Arial"/>
                <w:color w:val="000000"/>
                <w:sz w:val="18"/>
                <w:szCs w:val="18"/>
                <w:lang w:eastAsia="es-AR"/>
              </w:rPr>
              <w:t>2.536.191</w:t>
            </w:r>
          </w:p>
        </w:tc>
        <w:tc>
          <w:tcPr>
            <w:tcW w:w="160" w:type="dxa"/>
            <w:tcBorders>
              <w:top w:val="nil"/>
              <w:left w:val="nil"/>
              <w:bottom w:val="nil"/>
              <w:right w:val="nil"/>
            </w:tcBorders>
            <w:shd w:val="clear" w:color="auto" w:fill="auto"/>
            <w:vAlign w:val="bottom"/>
          </w:tcPr>
          <w:p w14:paraId="417EF441" w14:textId="77777777" w:rsidR="00A37CCB" w:rsidRPr="002E470E" w:rsidRDefault="00A37CCB" w:rsidP="00AE4898">
            <w:pPr>
              <w:rPr>
                <w:rFonts w:ascii="Arial" w:hAnsi="Arial" w:cs="Arial"/>
                <w:color w:val="000000"/>
                <w:sz w:val="18"/>
                <w:szCs w:val="18"/>
                <w:lang w:eastAsia="es-AR"/>
              </w:rPr>
            </w:pPr>
          </w:p>
        </w:tc>
        <w:tc>
          <w:tcPr>
            <w:tcW w:w="1682" w:type="dxa"/>
            <w:tcBorders>
              <w:top w:val="nil"/>
              <w:left w:val="nil"/>
              <w:bottom w:val="nil"/>
              <w:right w:val="nil"/>
            </w:tcBorders>
            <w:shd w:val="clear" w:color="auto" w:fill="auto"/>
            <w:vAlign w:val="bottom"/>
          </w:tcPr>
          <w:p w14:paraId="3E6D3921" w14:textId="69B4530A" w:rsidR="00A37CCB" w:rsidRPr="002E470E" w:rsidRDefault="004A78E0" w:rsidP="00AE4898">
            <w:pPr>
              <w:tabs>
                <w:tab w:val="decimal" w:pos="1329"/>
              </w:tabs>
              <w:ind w:right="71"/>
              <w:rPr>
                <w:rFonts w:ascii="Arial" w:hAnsi="Arial" w:cs="Arial"/>
                <w:color w:val="000000"/>
                <w:sz w:val="18"/>
                <w:szCs w:val="18"/>
                <w:lang w:eastAsia="es-AR"/>
              </w:rPr>
            </w:pPr>
            <w:r>
              <w:rPr>
                <w:rFonts w:ascii="Arial" w:hAnsi="Arial" w:cs="Arial"/>
                <w:color w:val="000000"/>
                <w:sz w:val="18"/>
                <w:szCs w:val="18"/>
                <w:lang w:eastAsia="es-AR"/>
              </w:rPr>
              <w:t>US$ 45.324</w:t>
            </w:r>
          </w:p>
        </w:tc>
        <w:tc>
          <w:tcPr>
            <w:tcW w:w="196" w:type="dxa"/>
            <w:tcBorders>
              <w:top w:val="nil"/>
              <w:left w:val="nil"/>
              <w:bottom w:val="nil"/>
              <w:right w:val="nil"/>
            </w:tcBorders>
            <w:shd w:val="clear" w:color="auto" w:fill="auto"/>
            <w:noWrap/>
            <w:vAlign w:val="bottom"/>
          </w:tcPr>
          <w:p w14:paraId="7F3586D1" w14:textId="77777777" w:rsidR="00A37CCB" w:rsidRPr="002E470E" w:rsidRDefault="00A37CCB" w:rsidP="00AE4898">
            <w:pPr>
              <w:jc w:val="right"/>
              <w:rPr>
                <w:rFonts w:ascii="Arial" w:hAnsi="Arial" w:cs="Arial"/>
                <w:color w:val="000000"/>
                <w:sz w:val="18"/>
                <w:szCs w:val="18"/>
                <w:lang w:eastAsia="es-AR"/>
              </w:rPr>
            </w:pPr>
          </w:p>
        </w:tc>
        <w:tc>
          <w:tcPr>
            <w:tcW w:w="1222" w:type="dxa"/>
            <w:tcBorders>
              <w:top w:val="nil"/>
              <w:left w:val="nil"/>
              <w:bottom w:val="nil"/>
              <w:right w:val="nil"/>
            </w:tcBorders>
            <w:shd w:val="clear" w:color="auto" w:fill="auto"/>
            <w:noWrap/>
            <w:vAlign w:val="bottom"/>
          </w:tcPr>
          <w:p w14:paraId="43820C57" w14:textId="77777777" w:rsidR="00A37CCB" w:rsidRPr="002E470E" w:rsidRDefault="00A37CCB" w:rsidP="00006899">
            <w:pPr>
              <w:jc w:val="center"/>
              <w:rPr>
                <w:rFonts w:ascii="Arial" w:hAnsi="Arial" w:cs="Arial"/>
                <w:color w:val="000000"/>
                <w:sz w:val="18"/>
                <w:szCs w:val="18"/>
                <w:lang w:eastAsia="es-AR"/>
              </w:rPr>
            </w:pPr>
            <w:r w:rsidRPr="002E470E">
              <w:rPr>
                <w:rFonts w:ascii="Arial" w:hAnsi="Arial" w:cs="Arial"/>
                <w:color w:val="000000"/>
                <w:sz w:val="18"/>
                <w:szCs w:val="18"/>
                <w:lang w:eastAsia="es-AR"/>
              </w:rPr>
              <w:t>43,35</w:t>
            </w:r>
          </w:p>
        </w:tc>
        <w:tc>
          <w:tcPr>
            <w:tcW w:w="196" w:type="dxa"/>
            <w:tcBorders>
              <w:top w:val="nil"/>
              <w:left w:val="nil"/>
              <w:bottom w:val="nil"/>
              <w:right w:val="nil"/>
            </w:tcBorders>
            <w:shd w:val="clear" w:color="auto" w:fill="auto"/>
            <w:vAlign w:val="bottom"/>
          </w:tcPr>
          <w:p w14:paraId="6F204EBA" w14:textId="77777777" w:rsidR="00A37CCB" w:rsidRPr="002E470E" w:rsidRDefault="00A37CCB" w:rsidP="00AE4898">
            <w:pPr>
              <w:jc w:val="right"/>
              <w:rPr>
                <w:rFonts w:ascii="Arial" w:hAnsi="Arial" w:cs="Arial"/>
                <w:color w:val="000000"/>
                <w:sz w:val="18"/>
                <w:szCs w:val="18"/>
                <w:lang w:eastAsia="es-AR"/>
              </w:rPr>
            </w:pPr>
          </w:p>
        </w:tc>
        <w:tc>
          <w:tcPr>
            <w:tcW w:w="1788" w:type="dxa"/>
            <w:tcBorders>
              <w:top w:val="nil"/>
              <w:left w:val="nil"/>
              <w:bottom w:val="nil"/>
              <w:right w:val="nil"/>
            </w:tcBorders>
            <w:shd w:val="clear" w:color="auto" w:fill="auto"/>
            <w:vAlign w:val="bottom"/>
          </w:tcPr>
          <w:p w14:paraId="45792FB4" w14:textId="67DE7EA6" w:rsidR="00A37CCB" w:rsidRPr="002E470E" w:rsidRDefault="004A78E0" w:rsidP="004A78E0">
            <w:pPr>
              <w:tabs>
                <w:tab w:val="decimal" w:pos="1293"/>
              </w:tabs>
              <w:ind w:right="71"/>
              <w:rPr>
                <w:rFonts w:ascii="Arial" w:hAnsi="Arial" w:cs="Arial"/>
                <w:color w:val="000000"/>
                <w:sz w:val="18"/>
                <w:szCs w:val="18"/>
                <w:lang w:eastAsia="es-AR"/>
              </w:rPr>
            </w:pPr>
            <w:r>
              <w:rPr>
                <w:rFonts w:ascii="Arial" w:hAnsi="Arial" w:cs="Arial"/>
                <w:color w:val="000000"/>
                <w:sz w:val="18"/>
                <w:szCs w:val="18"/>
                <w:lang w:eastAsia="es-AR"/>
              </w:rPr>
              <w:t>1.964</w:t>
            </w:r>
            <w:r w:rsidR="00A37CCB" w:rsidRPr="002E470E">
              <w:rPr>
                <w:rFonts w:ascii="Arial" w:hAnsi="Arial" w:cs="Arial"/>
                <w:color w:val="000000"/>
                <w:sz w:val="18"/>
                <w:szCs w:val="18"/>
                <w:lang w:eastAsia="es-AR"/>
              </w:rPr>
              <w:t>.</w:t>
            </w:r>
            <w:r>
              <w:rPr>
                <w:rFonts w:ascii="Arial" w:hAnsi="Arial" w:cs="Arial"/>
                <w:color w:val="000000"/>
                <w:sz w:val="18"/>
                <w:szCs w:val="18"/>
                <w:lang w:eastAsia="es-AR"/>
              </w:rPr>
              <w:t>812</w:t>
            </w:r>
          </w:p>
        </w:tc>
      </w:tr>
      <w:tr w:rsidR="00A37CCB" w:rsidRPr="002E470E" w14:paraId="3C827AA8" w14:textId="77777777" w:rsidTr="002E470E">
        <w:trPr>
          <w:cantSplit/>
          <w:trHeight w:val="510"/>
        </w:trPr>
        <w:tc>
          <w:tcPr>
            <w:tcW w:w="2264" w:type="dxa"/>
            <w:tcBorders>
              <w:top w:val="nil"/>
              <w:left w:val="nil"/>
              <w:bottom w:val="nil"/>
              <w:right w:val="nil"/>
            </w:tcBorders>
            <w:shd w:val="clear" w:color="auto" w:fill="auto"/>
            <w:vAlign w:val="bottom"/>
            <w:hideMark/>
          </w:tcPr>
          <w:p w14:paraId="772B31EE" w14:textId="77777777" w:rsidR="00A37CCB" w:rsidRPr="002E470E" w:rsidRDefault="00A37CCB" w:rsidP="00AE4898">
            <w:pPr>
              <w:rPr>
                <w:rFonts w:ascii="Arial" w:hAnsi="Arial" w:cs="Arial"/>
                <w:color w:val="000000"/>
                <w:sz w:val="18"/>
                <w:szCs w:val="18"/>
                <w:lang w:eastAsia="es-AR"/>
              </w:rPr>
            </w:pPr>
            <w:r w:rsidRPr="002E470E">
              <w:rPr>
                <w:rFonts w:ascii="Arial" w:hAnsi="Arial" w:cs="Arial"/>
                <w:color w:val="000000"/>
                <w:sz w:val="18"/>
                <w:szCs w:val="18"/>
                <w:lang w:eastAsia="es-AR"/>
              </w:rPr>
              <w:t>Deudas no corrientes:</w:t>
            </w:r>
          </w:p>
        </w:tc>
        <w:tc>
          <w:tcPr>
            <w:tcW w:w="1564" w:type="dxa"/>
            <w:gridSpan w:val="3"/>
            <w:tcBorders>
              <w:top w:val="nil"/>
              <w:left w:val="nil"/>
              <w:bottom w:val="nil"/>
              <w:right w:val="nil"/>
            </w:tcBorders>
            <w:shd w:val="clear" w:color="auto" w:fill="auto"/>
            <w:vAlign w:val="bottom"/>
          </w:tcPr>
          <w:p w14:paraId="4F276BD3" w14:textId="2B6893D2" w:rsidR="00A37CCB" w:rsidRPr="002E470E" w:rsidRDefault="004A78E0" w:rsidP="00AE4898">
            <w:pPr>
              <w:tabs>
                <w:tab w:val="decimal" w:pos="1246"/>
              </w:tabs>
              <w:ind w:right="214"/>
              <w:rPr>
                <w:rFonts w:ascii="Arial" w:hAnsi="Arial" w:cs="Arial"/>
                <w:color w:val="000000"/>
                <w:sz w:val="18"/>
                <w:szCs w:val="18"/>
                <w:lang w:eastAsia="es-AR"/>
              </w:rPr>
            </w:pPr>
            <w:r>
              <w:rPr>
                <w:rFonts w:ascii="Arial" w:hAnsi="Arial" w:cs="Arial"/>
                <w:color w:val="000000"/>
                <w:sz w:val="18"/>
                <w:szCs w:val="18"/>
                <w:lang w:eastAsia="es-AR"/>
              </w:rPr>
              <w:t>104.045</w:t>
            </w:r>
          </w:p>
        </w:tc>
        <w:tc>
          <w:tcPr>
            <w:tcW w:w="160" w:type="dxa"/>
            <w:tcBorders>
              <w:top w:val="nil"/>
              <w:left w:val="nil"/>
              <w:bottom w:val="nil"/>
              <w:right w:val="nil"/>
            </w:tcBorders>
            <w:shd w:val="clear" w:color="auto" w:fill="auto"/>
            <w:vAlign w:val="bottom"/>
          </w:tcPr>
          <w:p w14:paraId="36605AF0" w14:textId="77777777" w:rsidR="00A37CCB" w:rsidRPr="002E470E" w:rsidRDefault="00A37CCB" w:rsidP="00AE4898">
            <w:pPr>
              <w:rPr>
                <w:rFonts w:ascii="Arial" w:hAnsi="Arial" w:cs="Arial"/>
                <w:color w:val="000000"/>
                <w:sz w:val="18"/>
                <w:szCs w:val="18"/>
                <w:lang w:eastAsia="es-AR"/>
              </w:rPr>
            </w:pPr>
          </w:p>
        </w:tc>
        <w:tc>
          <w:tcPr>
            <w:tcW w:w="1682" w:type="dxa"/>
            <w:tcBorders>
              <w:top w:val="nil"/>
              <w:left w:val="nil"/>
              <w:bottom w:val="nil"/>
              <w:right w:val="nil"/>
            </w:tcBorders>
            <w:shd w:val="clear" w:color="auto" w:fill="auto"/>
            <w:vAlign w:val="bottom"/>
          </w:tcPr>
          <w:p w14:paraId="298D887F" w14:textId="4951873D" w:rsidR="00A37CCB" w:rsidRPr="002E470E" w:rsidRDefault="004A78E0" w:rsidP="00AE4898">
            <w:pPr>
              <w:tabs>
                <w:tab w:val="decimal" w:pos="1329"/>
              </w:tabs>
              <w:ind w:right="71"/>
              <w:rPr>
                <w:rFonts w:ascii="Arial" w:hAnsi="Arial" w:cs="Arial"/>
                <w:color w:val="000000"/>
                <w:sz w:val="18"/>
                <w:szCs w:val="18"/>
                <w:lang w:eastAsia="es-AR"/>
              </w:rPr>
            </w:pPr>
            <w:r>
              <w:rPr>
                <w:rFonts w:ascii="Arial" w:hAnsi="Arial" w:cs="Arial"/>
                <w:color w:val="000000"/>
                <w:sz w:val="18"/>
                <w:szCs w:val="18"/>
                <w:lang w:eastAsia="es-AR"/>
              </w:rPr>
              <w:t>US$ 10.519</w:t>
            </w:r>
          </w:p>
        </w:tc>
        <w:tc>
          <w:tcPr>
            <w:tcW w:w="196" w:type="dxa"/>
            <w:tcBorders>
              <w:top w:val="nil"/>
              <w:left w:val="nil"/>
              <w:bottom w:val="nil"/>
              <w:right w:val="nil"/>
            </w:tcBorders>
            <w:shd w:val="clear" w:color="auto" w:fill="auto"/>
            <w:noWrap/>
            <w:vAlign w:val="bottom"/>
          </w:tcPr>
          <w:p w14:paraId="35BA4BC6" w14:textId="77777777" w:rsidR="00A37CCB" w:rsidRPr="002E470E" w:rsidRDefault="00A37CCB" w:rsidP="00AE4898">
            <w:pPr>
              <w:jc w:val="right"/>
              <w:rPr>
                <w:rFonts w:ascii="Arial" w:hAnsi="Arial" w:cs="Arial"/>
                <w:color w:val="000000"/>
                <w:sz w:val="18"/>
                <w:szCs w:val="18"/>
                <w:lang w:eastAsia="es-AR"/>
              </w:rPr>
            </w:pPr>
          </w:p>
        </w:tc>
        <w:tc>
          <w:tcPr>
            <w:tcW w:w="1222" w:type="dxa"/>
            <w:tcBorders>
              <w:top w:val="nil"/>
              <w:left w:val="nil"/>
              <w:bottom w:val="nil"/>
              <w:right w:val="nil"/>
            </w:tcBorders>
            <w:shd w:val="clear" w:color="auto" w:fill="auto"/>
            <w:noWrap/>
            <w:vAlign w:val="bottom"/>
          </w:tcPr>
          <w:p w14:paraId="46F9CA63" w14:textId="77777777" w:rsidR="00A37CCB" w:rsidRPr="002E470E" w:rsidRDefault="00A37CCB" w:rsidP="00006899">
            <w:pPr>
              <w:jc w:val="center"/>
              <w:rPr>
                <w:rFonts w:ascii="Arial" w:hAnsi="Arial" w:cs="Arial"/>
                <w:color w:val="000000"/>
                <w:sz w:val="18"/>
                <w:szCs w:val="18"/>
                <w:lang w:eastAsia="es-AR"/>
              </w:rPr>
            </w:pPr>
            <w:r w:rsidRPr="002E470E">
              <w:rPr>
                <w:rFonts w:ascii="Arial" w:hAnsi="Arial" w:cs="Arial"/>
                <w:color w:val="000000"/>
                <w:sz w:val="18"/>
                <w:szCs w:val="18"/>
                <w:lang w:eastAsia="es-AR"/>
              </w:rPr>
              <w:t>43,35</w:t>
            </w:r>
          </w:p>
        </w:tc>
        <w:tc>
          <w:tcPr>
            <w:tcW w:w="196" w:type="dxa"/>
            <w:tcBorders>
              <w:top w:val="nil"/>
              <w:left w:val="nil"/>
              <w:bottom w:val="nil"/>
              <w:right w:val="nil"/>
            </w:tcBorders>
            <w:shd w:val="clear" w:color="auto" w:fill="auto"/>
            <w:vAlign w:val="bottom"/>
          </w:tcPr>
          <w:p w14:paraId="77D62189" w14:textId="77777777" w:rsidR="00A37CCB" w:rsidRPr="002E470E" w:rsidRDefault="00A37CCB" w:rsidP="00AE4898">
            <w:pPr>
              <w:jc w:val="right"/>
              <w:rPr>
                <w:rFonts w:ascii="Arial" w:hAnsi="Arial" w:cs="Arial"/>
                <w:color w:val="000000"/>
                <w:sz w:val="18"/>
                <w:szCs w:val="18"/>
                <w:lang w:eastAsia="es-AR"/>
              </w:rPr>
            </w:pPr>
          </w:p>
        </w:tc>
        <w:tc>
          <w:tcPr>
            <w:tcW w:w="1788" w:type="dxa"/>
            <w:tcBorders>
              <w:top w:val="nil"/>
              <w:left w:val="nil"/>
              <w:bottom w:val="nil"/>
              <w:right w:val="nil"/>
            </w:tcBorders>
            <w:shd w:val="clear" w:color="auto" w:fill="auto"/>
            <w:vAlign w:val="bottom"/>
          </w:tcPr>
          <w:p w14:paraId="6CD18259" w14:textId="00387226" w:rsidR="00A37CCB" w:rsidRPr="002E470E" w:rsidRDefault="004A78E0" w:rsidP="00AE4898">
            <w:pPr>
              <w:tabs>
                <w:tab w:val="decimal" w:pos="1293"/>
              </w:tabs>
              <w:ind w:right="71"/>
              <w:rPr>
                <w:rFonts w:ascii="Arial" w:hAnsi="Arial" w:cs="Arial"/>
                <w:color w:val="000000"/>
                <w:sz w:val="18"/>
                <w:szCs w:val="18"/>
                <w:lang w:eastAsia="es-AR"/>
              </w:rPr>
            </w:pPr>
            <w:r>
              <w:rPr>
                <w:rFonts w:ascii="Arial" w:hAnsi="Arial" w:cs="Arial"/>
                <w:color w:val="000000"/>
                <w:sz w:val="18"/>
                <w:szCs w:val="18"/>
                <w:lang w:eastAsia="es-AR"/>
              </w:rPr>
              <w:t>456.013</w:t>
            </w:r>
          </w:p>
        </w:tc>
      </w:tr>
      <w:tr w:rsidR="00A37CCB" w:rsidRPr="002E470E" w14:paraId="4D8AADC3" w14:textId="77777777" w:rsidTr="002E470E">
        <w:trPr>
          <w:cantSplit/>
          <w:trHeight w:val="510"/>
        </w:trPr>
        <w:tc>
          <w:tcPr>
            <w:tcW w:w="2264" w:type="dxa"/>
            <w:tcBorders>
              <w:top w:val="nil"/>
              <w:left w:val="nil"/>
              <w:bottom w:val="nil"/>
              <w:right w:val="nil"/>
            </w:tcBorders>
            <w:shd w:val="clear" w:color="auto" w:fill="auto"/>
            <w:vAlign w:val="bottom"/>
          </w:tcPr>
          <w:p w14:paraId="74A84F47" w14:textId="77777777" w:rsidR="00A37CCB" w:rsidRPr="002E470E" w:rsidRDefault="00A37CCB" w:rsidP="00AE4898">
            <w:pPr>
              <w:rPr>
                <w:rFonts w:ascii="Arial" w:hAnsi="Arial" w:cs="Arial"/>
                <w:color w:val="000000"/>
                <w:sz w:val="18"/>
                <w:szCs w:val="18"/>
                <w:lang w:eastAsia="es-AR"/>
              </w:rPr>
            </w:pPr>
          </w:p>
        </w:tc>
        <w:tc>
          <w:tcPr>
            <w:tcW w:w="1564" w:type="dxa"/>
            <w:gridSpan w:val="3"/>
            <w:tcBorders>
              <w:top w:val="nil"/>
              <w:left w:val="nil"/>
              <w:bottom w:val="nil"/>
              <w:right w:val="nil"/>
            </w:tcBorders>
            <w:shd w:val="clear" w:color="auto" w:fill="auto"/>
            <w:vAlign w:val="bottom"/>
          </w:tcPr>
          <w:p w14:paraId="77F6453C" w14:textId="77777777" w:rsidR="00A37CCB" w:rsidRPr="002E470E" w:rsidRDefault="00A37CCB" w:rsidP="00AE4898">
            <w:pPr>
              <w:tabs>
                <w:tab w:val="decimal" w:pos="1246"/>
              </w:tabs>
              <w:ind w:right="214"/>
              <w:rPr>
                <w:rFonts w:ascii="Arial" w:hAnsi="Arial" w:cs="Arial"/>
                <w:color w:val="000000"/>
                <w:sz w:val="18"/>
                <w:szCs w:val="18"/>
                <w:lang w:eastAsia="es-AR"/>
              </w:rPr>
            </w:pPr>
          </w:p>
        </w:tc>
        <w:tc>
          <w:tcPr>
            <w:tcW w:w="160" w:type="dxa"/>
            <w:tcBorders>
              <w:top w:val="nil"/>
              <w:left w:val="nil"/>
              <w:bottom w:val="nil"/>
              <w:right w:val="nil"/>
            </w:tcBorders>
            <w:shd w:val="clear" w:color="auto" w:fill="auto"/>
            <w:vAlign w:val="bottom"/>
          </w:tcPr>
          <w:p w14:paraId="3DCB051C" w14:textId="77777777" w:rsidR="00A37CCB" w:rsidRPr="002E470E" w:rsidRDefault="00A37CCB" w:rsidP="00AE4898">
            <w:pPr>
              <w:rPr>
                <w:rFonts w:ascii="Arial" w:hAnsi="Arial" w:cs="Arial"/>
                <w:color w:val="000000"/>
                <w:sz w:val="18"/>
                <w:szCs w:val="18"/>
                <w:lang w:eastAsia="es-AR"/>
              </w:rPr>
            </w:pPr>
          </w:p>
        </w:tc>
        <w:tc>
          <w:tcPr>
            <w:tcW w:w="1682" w:type="dxa"/>
            <w:tcBorders>
              <w:top w:val="nil"/>
              <w:left w:val="nil"/>
              <w:bottom w:val="nil"/>
              <w:right w:val="nil"/>
            </w:tcBorders>
            <w:shd w:val="clear" w:color="auto" w:fill="auto"/>
            <w:vAlign w:val="bottom"/>
          </w:tcPr>
          <w:p w14:paraId="308FD5D2" w14:textId="77777777" w:rsidR="00A37CCB" w:rsidRPr="002E470E" w:rsidRDefault="00A37CCB" w:rsidP="00AE4898">
            <w:pPr>
              <w:tabs>
                <w:tab w:val="decimal" w:pos="1329"/>
              </w:tabs>
              <w:ind w:right="71"/>
              <w:rPr>
                <w:rFonts w:ascii="Arial" w:hAnsi="Arial" w:cs="Arial"/>
                <w:color w:val="000000"/>
                <w:sz w:val="18"/>
                <w:szCs w:val="18"/>
                <w:lang w:eastAsia="es-AR"/>
              </w:rPr>
            </w:pPr>
          </w:p>
        </w:tc>
        <w:tc>
          <w:tcPr>
            <w:tcW w:w="196" w:type="dxa"/>
            <w:tcBorders>
              <w:top w:val="nil"/>
              <w:left w:val="nil"/>
              <w:bottom w:val="nil"/>
              <w:right w:val="nil"/>
            </w:tcBorders>
            <w:shd w:val="clear" w:color="auto" w:fill="auto"/>
            <w:noWrap/>
            <w:vAlign w:val="bottom"/>
          </w:tcPr>
          <w:p w14:paraId="190A9A2E" w14:textId="77777777" w:rsidR="00A37CCB" w:rsidRPr="002E470E" w:rsidRDefault="00A37CCB" w:rsidP="00AE4898">
            <w:pPr>
              <w:jc w:val="right"/>
              <w:rPr>
                <w:rFonts w:ascii="Arial" w:hAnsi="Arial" w:cs="Arial"/>
                <w:color w:val="000000"/>
                <w:sz w:val="18"/>
                <w:szCs w:val="18"/>
                <w:lang w:eastAsia="es-AR"/>
              </w:rPr>
            </w:pPr>
          </w:p>
        </w:tc>
        <w:tc>
          <w:tcPr>
            <w:tcW w:w="1222" w:type="dxa"/>
            <w:tcBorders>
              <w:top w:val="nil"/>
              <w:left w:val="nil"/>
              <w:bottom w:val="nil"/>
              <w:right w:val="nil"/>
            </w:tcBorders>
            <w:shd w:val="clear" w:color="auto" w:fill="auto"/>
            <w:noWrap/>
            <w:vAlign w:val="bottom"/>
          </w:tcPr>
          <w:p w14:paraId="46C995BA" w14:textId="77777777" w:rsidR="00A37CCB" w:rsidRPr="002E470E" w:rsidRDefault="00A37CCB" w:rsidP="00006899">
            <w:pPr>
              <w:jc w:val="center"/>
              <w:rPr>
                <w:rFonts w:ascii="Arial" w:hAnsi="Arial" w:cs="Arial"/>
                <w:color w:val="000000"/>
                <w:sz w:val="18"/>
                <w:szCs w:val="18"/>
                <w:lang w:eastAsia="es-AR"/>
              </w:rPr>
            </w:pPr>
          </w:p>
        </w:tc>
        <w:tc>
          <w:tcPr>
            <w:tcW w:w="196" w:type="dxa"/>
            <w:tcBorders>
              <w:top w:val="nil"/>
              <w:left w:val="nil"/>
              <w:bottom w:val="nil"/>
              <w:right w:val="nil"/>
            </w:tcBorders>
            <w:shd w:val="clear" w:color="auto" w:fill="auto"/>
            <w:vAlign w:val="bottom"/>
          </w:tcPr>
          <w:p w14:paraId="3E81D132" w14:textId="77777777" w:rsidR="00A37CCB" w:rsidRPr="002E470E" w:rsidRDefault="00A37CCB" w:rsidP="00AE4898">
            <w:pPr>
              <w:jc w:val="right"/>
              <w:rPr>
                <w:rFonts w:ascii="Arial" w:hAnsi="Arial" w:cs="Arial"/>
                <w:color w:val="000000"/>
                <w:sz w:val="18"/>
                <w:szCs w:val="18"/>
                <w:lang w:eastAsia="es-AR"/>
              </w:rPr>
            </w:pPr>
          </w:p>
        </w:tc>
        <w:tc>
          <w:tcPr>
            <w:tcW w:w="1788" w:type="dxa"/>
            <w:tcBorders>
              <w:top w:val="nil"/>
              <w:left w:val="nil"/>
              <w:bottom w:val="nil"/>
              <w:right w:val="nil"/>
            </w:tcBorders>
            <w:shd w:val="clear" w:color="auto" w:fill="auto"/>
            <w:vAlign w:val="bottom"/>
          </w:tcPr>
          <w:p w14:paraId="15432FBA" w14:textId="77777777" w:rsidR="00A37CCB" w:rsidRPr="002E470E" w:rsidRDefault="00A37CCB" w:rsidP="00AE4898">
            <w:pPr>
              <w:tabs>
                <w:tab w:val="decimal" w:pos="1293"/>
              </w:tabs>
              <w:ind w:right="71"/>
              <w:rPr>
                <w:rFonts w:ascii="Arial" w:hAnsi="Arial" w:cs="Arial"/>
                <w:color w:val="000000"/>
                <w:sz w:val="18"/>
                <w:szCs w:val="18"/>
                <w:lang w:eastAsia="es-AR"/>
              </w:rPr>
            </w:pPr>
          </w:p>
        </w:tc>
      </w:tr>
    </w:tbl>
    <w:p w14:paraId="5C38FEB6" w14:textId="77777777" w:rsidR="00A37CCB" w:rsidRPr="002E470E" w:rsidRDefault="00A37CCB" w:rsidP="00AE4898">
      <w:pPr>
        <w:pStyle w:val="Prrafodelista"/>
        <w:numPr>
          <w:ilvl w:val="0"/>
          <w:numId w:val="25"/>
        </w:numPr>
        <w:suppressAutoHyphens/>
        <w:spacing w:after="0" w:line="264" w:lineRule="auto"/>
        <w:jc w:val="both"/>
        <w:rPr>
          <w:rFonts w:ascii="Arial" w:hAnsi="Arial"/>
          <w:sz w:val="18"/>
          <w:szCs w:val="18"/>
          <w:lang w:val="es-AR"/>
        </w:rPr>
      </w:pPr>
      <w:r w:rsidRPr="002E470E">
        <w:rPr>
          <w:rFonts w:ascii="Arial" w:hAnsi="Arial"/>
          <w:sz w:val="18"/>
          <w:szCs w:val="18"/>
          <w:lang w:val="es-AR"/>
        </w:rPr>
        <w:t>Los saldos sujetos a cláusulas de ajuste y los que no lo están:</w:t>
      </w:r>
    </w:p>
    <w:p w14:paraId="1190630A" w14:textId="77777777" w:rsidR="00A37CCB" w:rsidRPr="002E470E" w:rsidRDefault="00A37CCB" w:rsidP="00AE4898">
      <w:pPr>
        <w:pStyle w:val="informePDyA"/>
        <w:tabs>
          <w:tab w:val="clear" w:pos="426"/>
          <w:tab w:val="left" w:pos="720"/>
        </w:tabs>
        <w:spacing w:line="264" w:lineRule="auto"/>
        <w:ind w:left="426" w:hanging="426"/>
        <w:rPr>
          <w:rFonts w:ascii="Arial" w:hAnsi="Arial" w:cs="Arial"/>
          <w:spacing w:val="-4"/>
          <w:sz w:val="18"/>
          <w:szCs w:val="18"/>
          <w:lang w:eastAsia="es-ES"/>
        </w:rPr>
      </w:pPr>
    </w:p>
    <w:p w14:paraId="6B341EB8" w14:textId="77777777" w:rsidR="00A37CCB" w:rsidRPr="002E470E" w:rsidRDefault="00A37CCB" w:rsidP="00AE4898">
      <w:pPr>
        <w:pStyle w:val="informePDyA"/>
        <w:tabs>
          <w:tab w:val="clear" w:pos="426"/>
          <w:tab w:val="left" w:pos="720"/>
        </w:tabs>
        <w:spacing w:line="264" w:lineRule="auto"/>
        <w:ind w:left="426"/>
        <w:rPr>
          <w:rFonts w:ascii="Arial" w:hAnsi="Arial" w:cs="Arial"/>
          <w:spacing w:val="-4"/>
          <w:sz w:val="18"/>
          <w:szCs w:val="18"/>
          <w:lang w:eastAsia="es-ES"/>
        </w:rPr>
      </w:pPr>
      <w:r w:rsidRPr="002E470E">
        <w:rPr>
          <w:rFonts w:ascii="Arial" w:hAnsi="Arial" w:cs="Arial"/>
          <w:spacing w:val="-4"/>
          <w:sz w:val="18"/>
          <w:szCs w:val="18"/>
          <w:lang w:eastAsia="es-ES"/>
        </w:rPr>
        <w:t>La Sociedad no posee créditos o deudas significativos sujetas a cláusulas de ajuste.</w:t>
      </w:r>
    </w:p>
    <w:p w14:paraId="498B5980" w14:textId="77777777" w:rsidR="00A37CCB" w:rsidRPr="002E470E" w:rsidRDefault="00A37CCB" w:rsidP="00AE4898">
      <w:pPr>
        <w:pStyle w:val="informePDyA"/>
        <w:tabs>
          <w:tab w:val="clear" w:pos="426"/>
          <w:tab w:val="left" w:pos="720"/>
        </w:tabs>
        <w:spacing w:line="264" w:lineRule="auto"/>
        <w:ind w:left="426" w:hanging="426"/>
        <w:rPr>
          <w:rFonts w:ascii="Arial" w:hAnsi="Arial" w:cs="Arial"/>
          <w:spacing w:val="-4"/>
          <w:sz w:val="18"/>
          <w:szCs w:val="18"/>
          <w:lang w:eastAsia="es-ES"/>
        </w:rPr>
      </w:pPr>
    </w:p>
    <w:p w14:paraId="01F569A2" w14:textId="77777777" w:rsidR="00A37CCB" w:rsidRPr="002E470E" w:rsidRDefault="00A37CCB" w:rsidP="00AE4898">
      <w:pPr>
        <w:pStyle w:val="Prrafodelista"/>
        <w:numPr>
          <w:ilvl w:val="0"/>
          <w:numId w:val="25"/>
        </w:numPr>
        <w:suppressAutoHyphens/>
        <w:spacing w:after="0" w:line="264" w:lineRule="auto"/>
        <w:jc w:val="both"/>
        <w:rPr>
          <w:rFonts w:ascii="Arial" w:hAnsi="Arial"/>
          <w:sz w:val="18"/>
          <w:szCs w:val="18"/>
          <w:lang w:val="es-AR"/>
        </w:rPr>
      </w:pPr>
      <w:r w:rsidRPr="002E470E">
        <w:rPr>
          <w:rFonts w:ascii="Arial" w:hAnsi="Arial"/>
          <w:sz w:val="18"/>
          <w:szCs w:val="18"/>
          <w:lang w:val="es-AR"/>
        </w:rPr>
        <w:t>Los saldos de créditos y deudas que devengan y no devengan intereses son los siguientes:</w:t>
      </w:r>
    </w:p>
    <w:p w14:paraId="3EE20F11" w14:textId="77777777" w:rsidR="00A37CCB" w:rsidRPr="002E470E" w:rsidRDefault="00A37CCB" w:rsidP="00AE4898">
      <w:pPr>
        <w:pStyle w:val="informePDyA"/>
        <w:tabs>
          <w:tab w:val="clear" w:pos="426"/>
          <w:tab w:val="left" w:pos="720"/>
        </w:tabs>
        <w:spacing w:line="264" w:lineRule="auto"/>
        <w:rPr>
          <w:rFonts w:ascii="Arial" w:hAnsi="Arial" w:cs="Arial"/>
          <w:sz w:val="18"/>
          <w:szCs w:val="18"/>
          <w:lang w:eastAsia="es-ES"/>
        </w:rPr>
      </w:pPr>
    </w:p>
    <w:tbl>
      <w:tblPr>
        <w:tblW w:w="0" w:type="auto"/>
        <w:tblInd w:w="354" w:type="dxa"/>
        <w:tblLayout w:type="fixed"/>
        <w:tblCellMar>
          <w:left w:w="70" w:type="dxa"/>
          <w:right w:w="70" w:type="dxa"/>
        </w:tblCellMar>
        <w:tblLook w:val="04A0" w:firstRow="1" w:lastRow="0" w:firstColumn="1" w:lastColumn="0" w:noHBand="0" w:noVBand="1"/>
      </w:tblPr>
      <w:tblGrid>
        <w:gridCol w:w="2801"/>
        <w:gridCol w:w="1593"/>
        <w:gridCol w:w="284"/>
        <w:gridCol w:w="1559"/>
      </w:tblGrid>
      <w:tr w:rsidR="00A37CCB" w:rsidRPr="002E470E" w14:paraId="54C26A6C" w14:textId="77777777" w:rsidTr="00AF6412">
        <w:trPr>
          <w:cantSplit/>
        </w:trPr>
        <w:tc>
          <w:tcPr>
            <w:tcW w:w="2801" w:type="dxa"/>
          </w:tcPr>
          <w:p w14:paraId="0168E742" w14:textId="77777777" w:rsidR="00A37CCB" w:rsidRPr="002E470E" w:rsidRDefault="00A37CCB" w:rsidP="00AE4898">
            <w:pPr>
              <w:pStyle w:val="Sangra2detindependiente"/>
              <w:tabs>
                <w:tab w:val="left" w:pos="3969"/>
              </w:tabs>
              <w:spacing w:before="0" w:after="0" w:line="276" w:lineRule="auto"/>
              <w:ind w:left="0"/>
              <w:rPr>
                <w:rFonts w:cs="Arial"/>
                <w:sz w:val="18"/>
                <w:szCs w:val="18"/>
              </w:rPr>
            </w:pPr>
          </w:p>
        </w:tc>
        <w:tc>
          <w:tcPr>
            <w:tcW w:w="1593" w:type="dxa"/>
            <w:tcBorders>
              <w:top w:val="nil"/>
              <w:left w:val="nil"/>
              <w:bottom w:val="single" w:sz="4" w:space="0" w:color="auto"/>
              <w:right w:val="nil"/>
            </w:tcBorders>
            <w:vAlign w:val="center"/>
            <w:hideMark/>
          </w:tcPr>
          <w:p w14:paraId="307C7E8F"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center"/>
              <w:rPr>
                <w:rFonts w:ascii="Arial" w:hAnsi="Arial" w:cs="Arial"/>
                <w:sz w:val="18"/>
                <w:szCs w:val="18"/>
              </w:rPr>
            </w:pPr>
            <w:r w:rsidRPr="002E470E">
              <w:rPr>
                <w:rFonts w:ascii="Arial" w:hAnsi="Arial" w:cs="Arial"/>
                <w:sz w:val="18"/>
                <w:szCs w:val="18"/>
              </w:rPr>
              <w:t>Devengan</w:t>
            </w:r>
          </w:p>
          <w:p w14:paraId="330FF48A"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center"/>
              <w:rPr>
                <w:rFonts w:ascii="Arial" w:hAnsi="Arial" w:cs="Arial"/>
                <w:sz w:val="18"/>
                <w:szCs w:val="18"/>
              </w:rPr>
            </w:pPr>
            <w:r w:rsidRPr="002E470E">
              <w:rPr>
                <w:rFonts w:ascii="Arial" w:hAnsi="Arial" w:cs="Arial"/>
                <w:sz w:val="18"/>
                <w:szCs w:val="18"/>
              </w:rPr>
              <w:t>intereses</w:t>
            </w:r>
          </w:p>
        </w:tc>
        <w:tc>
          <w:tcPr>
            <w:tcW w:w="284" w:type="dxa"/>
          </w:tcPr>
          <w:p w14:paraId="06252725"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center"/>
              <w:rPr>
                <w:rFonts w:ascii="Arial" w:hAnsi="Arial" w:cs="Arial"/>
                <w:sz w:val="18"/>
                <w:szCs w:val="18"/>
              </w:rPr>
            </w:pPr>
          </w:p>
        </w:tc>
        <w:tc>
          <w:tcPr>
            <w:tcW w:w="1559" w:type="dxa"/>
            <w:vAlign w:val="center"/>
            <w:hideMark/>
          </w:tcPr>
          <w:p w14:paraId="5A5B5978" w14:textId="77777777" w:rsidR="00A37CCB" w:rsidRPr="002E470E" w:rsidRDefault="00A37CCB" w:rsidP="00AE4898">
            <w:pPr>
              <w:pBdr>
                <w:bottom w:val="single" w:sz="4" w:space="1" w:color="auto"/>
              </w:pBdr>
              <w:tabs>
                <w:tab w:val="left" w:pos="3969"/>
                <w:tab w:val="decimal" w:pos="5245"/>
                <w:tab w:val="decimal" w:pos="6067"/>
                <w:tab w:val="decimal" w:pos="7088"/>
                <w:tab w:val="decimal" w:pos="7938"/>
              </w:tabs>
              <w:spacing w:line="276" w:lineRule="auto"/>
              <w:ind w:left="-70"/>
              <w:jc w:val="center"/>
              <w:rPr>
                <w:rFonts w:ascii="Arial" w:hAnsi="Arial" w:cs="Arial"/>
                <w:sz w:val="18"/>
                <w:szCs w:val="18"/>
              </w:rPr>
            </w:pPr>
            <w:r w:rsidRPr="002E470E">
              <w:rPr>
                <w:rFonts w:ascii="Arial" w:hAnsi="Arial" w:cs="Arial"/>
                <w:sz w:val="18"/>
                <w:szCs w:val="18"/>
              </w:rPr>
              <w:t>No devengan</w:t>
            </w:r>
          </w:p>
          <w:p w14:paraId="7D843A6D" w14:textId="77777777" w:rsidR="00A37CCB" w:rsidRPr="002E470E" w:rsidRDefault="00A37CCB" w:rsidP="00AE4898">
            <w:pPr>
              <w:pBdr>
                <w:bottom w:val="single" w:sz="4" w:space="1" w:color="auto"/>
              </w:pBdr>
              <w:tabs>
                <w:tab w:val="left" w:pos="3969"/>
                <w:tab w:val="decimal" w:pos="5245"/>
                <w:tab w:val="decimal" w:pos="6067"/>
                <w:tab w:val="decimal" w:pos="7088"/>
                <w:tab w:val="decimal" w:pos="7938"/>
              </w:tabs>
              <w:spacing w:line="276" w:lineRule="auto"/>
              <w:ind w:left="-70"/>
              <w:jc w:val="center"/>
              <w:rPr>
                <w:rFonts w:ascii="Arial" w:hAnsi="Arial" w:cs="Arial"/>
                <w:sz w:val="18"/>
                <w:szCs w:val="18"/>
              </w:rPr>
            </w:pPr>
            <w:r w:rsidRPr="002E470E">
              <w:rPr>
                <w:rFonts w:ascii="Arial" w:hAnsi="Arial" w:cs="Arial"/>
                <w:sz w:val="18"/>
                <w:szCs w:val="18"/>
              </w:rPr>
              <w:t>intereses</w:t>
            </w:r>
          </w:p>
        </w:tc>
      </w:tr>
      <w:tr w:rsidR="00A37CCB" w:rsidRPr="002E470E" w14:paraId="27264E20" w14:textId="77777777" w:rsidTr="00AF6412">
        <w:trPr>
          <w:cantSplit/>
        </w:trPr>
        <w:tc>
          <w:tcPr>
            <w:tcW w:w="2801" w:type="dxa"/>
            <w:hideMark/>
          </w:tcPr>
          <w:p w14:paraId="417990C5" w14:textId="181CA196" w:rsidR="00A37CCB" w:rsidRPr="002E470E" w:rsidRDefault="00A37CCB" w:rsidP="00AE4898">
            <w:pPr>
              <w:pStyle w:val="Sangra2detindependiente"/>
              <w:tabs>
                <w:tab w:val="left" w:pos="3969"/>
              </w:tabs>
              <w:spacing w:before="0" w:after="0" w:line="276" w:lineRule="auto"/>
              <w:ind w:left="0"/>
              <w:jc w:val="right"/>
              <w:rPr>
                <w:rFonts w:cs="Arial"/>
                <w:sz w:val="18"/>
                <w:szCs w:val="18"/>
              </w:rPr>
            </w:pPr>
            <w:r w:rsidRPr="002E470E">
              <w:rPr>
                <w:rFonts w:cs="Arial"/>
                <w:sz w:val="18"/>
                <w:szCs w:val="18"/>
              </w:rPr>
              <w:t>Créditos corrientes:</w:t>
            </w:r>
          </w:p>
        </w:tc>
        <w:tc>
          <w:tcPr>
            <w:tcW w:w="1593" w:type="dxa"/>
            <w:tcBorders>
              <w:top w:val="single" w:sz="4" w:space="0" w:color="auto"/>
              <w:left w:val="nil"/>
              <w:bottom w:val="nil"/>
              <w:right w:val="nil"/>
            </w:tcBorders>
          </w:tcPr>
          <w:p w14:paraId="6FB39FBE"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r w:rsidRPr="002E470E">
              <w:rPr>
                <w:rFonts w:ascii="Arial" w:hAnsi="Arial" w:cs="Arial"/>
                <w:sz w:val="18"/>
                <w:szCs w:val="18"/>
              </w:rPr>
              <w:t>-</w:t>
            </w:r>
          </w:p>
        </w:tc>
        <w:tc>
          <w:tcPr>
            <w:tcW w:w="284" w:type="dxa"/>
          </w:tcPr>
          <w:p w14:paraId="5904357B"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p>
        </w:tc>
        <w:tc>
          <w:tcPr>
            <w:tcW w:w="1559" w:type="dxa"/>
          </w:tcPr>
          <w:p w14:paraId="11849A76" w14:textId="77777777" w:rsidR="00A37CCB" w:rsidRPr="002E470E" w:rsidRDefault="00A37CCB" w:rsidP="00845A77">
            <w:pPr>
              <w:tabs>
                <w:tab w:val="left" w:pos="3969"/>
                <w:tab w:val="decimal" w:pos="5245"/>
                <w:tab w:val="decimal" w:pos="6067"/>
                <w:tab w:val="decimal" w:pos="7088"/>
                <w:tab w:val="decimal" w:pos="7938"/>
              </w:tabs>
              <w:spacing w:line="276" w:lineRule="auto"/>
              <w:ind w:left="-70" w:right="214"/>
              <w:jc w:val="right"/>
              <w:rPr>
                <w:rFonts w:ascii="Arial" w:hAnsi="Arial" w:cs="Arial"/>
                <w:sz w:val="18"/>
                <w:szCs w:val="18"/>
              </w:rPr>
            </w:pPr>
            <w:r w:rsidRPr="002E470E">
              <w:rPr>
                <w:rFonts w:ascii="Arial" w:hAnsi="Arial" w:cs="Arial"/>
                <w:sz w:val="18"/>
                <w:szCs w:val="18"/>
              </w:rPr>
              <w:t>3.743.303</w:t>
            </w:r>
          </w:p>
        </w:tc>
      </w:tr>
      <w:tr w:rsidR="00A37CCB" w:rsidRPr="002E470E" w14:paraId="7470F93C" w14:textId="77777777" w:rsidTr="00AF6412">
        <w:trPr>
          <w:cantSplit/>
        </w:trPr>
        <w:tc>
          <w:tcPr>
            <w:tcW w:w="2801" w:type="dxa"/>
            <w:hideMark/>
          </w:tcPr>
          <w:p w14:paraId="038FF061" w14:textId="1D6FB430" w:rsidR="00A37CCB" w:rsidRPr="002E470E" w:rsidRDefault="00A37CCB" w:rsidP="00AE4898">
            <w:pPr>
              <w:pStyle w:val="Sangra2detindependiente"/>
              <w:tabs>
                <w:tab w:val="left" w:pos="3969"/>
              </w:tabs>
              <w:spacing w:before="0" w:after="0" w:line="276" w:lineRule="auto"/>
              <w:ind w:left="0"/>
              <w:jc w:val="right"/>
              <w:rPr>
                <w:rFonts w:cs="Arial"/>
                <w:sz w:val="18"/>
                <w:szCs w:val="18"/>
              </w:rPr>
            </w:pPr>
            <w:r w:rsidRPr="002E470E">
              <w:rPr>
                <w:rFonts w:cs="Arial"/>
                <w:sz w:val="18"/>
                <w:szCs w:val="18"/>
              </w:rPr>
              <w:t>Créditos no corrientes:</w:t>
            </w:r>
          </w:p>
        </w:tc>
        <w:tc>
          <w:tcPr>
            <w:tcW w:w="1593" w:type="dxa"/>
          </w:tcPr>
          <w:p w14:paraId="4405690B"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r w:rsidRPr="002E470E">
              <w:rPr>
                <w:rFonts w:ascii="Arial" w:hAnsi="Arial" w:cs="Arial"/>
                <w:sz w:val="18"/>
                <w:szCs w:val="18"/>
              </w:rPr>
              <w:t>-</w:t>
            </w:r>
          </w:p>
        </w:tc>
        <w:tc>
          <w:tcPr>
            <w:tcW w:w="284" w:type="dxa"/>
          </w:tcPr>
          <w:p w14:paraId="1E9BA07E"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p>
        </w:tc>
        <w:tc>
          <w:tcPr>
            <w:tcW w:w="1559" w:type="dxa"/>
          </w:tcPr>
          <w:p w14:paraId="5368BEEA" w14:textId="77777777" w:rsidR="00A37CCB" w:rsidRPr="002E470E" w:rsidRDefault="00A37CCB" w:rsidP="00845A77">
            <w:pPr>
              <w:tabs>
                <w:tab w:val="left" w:pos="3969"/>
                <w:tab w:val="decimal" w:pos="5245"/>
                <w:tab w:val="decimal" w:pos="6067"/>
                <w:tab w:val="decimal" w:pos="7088"/>
                <w:tab w:val="decimal" w:pos="7938"/>
              </w:tabs>
              <w:spacing w:line="276" w:lineRule="auto"/>
              <w:ind w:left="-70" w:right="214"/>
              <w:jc w:val="right"/>
              <w:rPr>
                <w:rFonts w:ascii="Arial" w:hAnsi="Arial" w:cs="Arial"/>
                <w:sz w:val="18"/>
                <w:szCs w:val="18"/>
              </w:rPr>
            </w:pPr>
            <w:r w:rsidRPr="002E470E">
              <w:rPr>
                <w:rFonts w:ascii="Arial" w:hAnsi="Arial" w:cs="Arial"/>
                <w:sz w:val="18"/>
                <w:szCs w:val="18"/>
              </w:rPr>
              <w:t>22.325</w:t>
            </w:r>
          </w:p>
        </w:tc>
      </w:tr>
      <w:tr w:rsidR="00A37CCB" w:rsidRPr="002E470E" w14:paraId="1A9E2FE7" w14:textId="77777777" w:rsidTr="00AF6412">
        <w:trPr>
          <w:cantSplit/>
        </w:trPr>
        <w:tc>
          <w:tcPr>
            <w:tcW w:w="2801" w:type="dxa"/>
            <w:hideMark/>
          </w:tcPr>
          <w:p w14:paraId="2D167805" w14:textId="61604DDB" w:rsidR="00A37CCB" w:rsidRPr="002E470E" w:rsidRDefault="00A37CCB" w:rsidP="00AE4898">
            <w:pPr>
              <w:pStyle w:val="Sangra2detindependiente"/>
              <w:tabs>
                <w:tab w:val="left" w:pos="3969"/>
              </w:tabs>
              <w:spacing w:before="0" w:after="0" w:line="276" w:lineRule="auto"/>
              <w:ind w:left="0"/>
              <w:jc w:val="right"/>
              <w:rPr>
                <w:rFonts w:cs="Arial"/>
                <w:sz w:val="18"/>
                <w:szCs w:val="18"/>
              </w:rPr>
            </w:pPr>
            <w:r w:rsidRPr="002E470E">
              <w:rPr>
                <w:rFonts w:cs="Arial"/>
                <w:sz w:val="18"/>
                <w:szCs w:val="18"/>
              </w:rPr>
              <w:t>Deudas corrientes:</w:t>
            </w:r>
          </w:p>
        </w:tc>
        <w:tc>
          <w:tcPr>
            <w:tcW w:w="1593" w:type="dxa"/>
          </w:tcPr>
          <w:p w14:paraId="52073028"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r w:rsidRPr="002E470E">
              <w:rPr>
                <w:rFonts w:ascii="Arial" w:hAnsi="Arial" w:cs="Arial"/>
                <w:sz w:val="18"/>
                <w:szCs w:val="18"/>
              </w:rPr>
              <w:t>36.141</w:t>
            </w:r>
          </w:p>
        </w:tc>
        <w:tc>
          <w:tcPr>
            <w:tcW w:w="284" w:type="dxa"/>
          </w:tcPr>
          <w:p w14:paraId="78CF4E49"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p>
        </w:tc>
        <w:tc>
          <w:tcPr>
            <w:tcW w:w="1559" w:type="dxa"/>
          </w:tcPr>
          <w:p w14:paraId="43FB4BF8" w14:textId="77777777" w:rsidR="00A37CCB" w:rsidRPr="002E470E" w:rsidRDefault="00A37CCB" w:rsidP="00845A77">
            <w:pPr>
              <w:tabs>
                <w:tab w:val="left" w:pos="3969"/>
                <w:tab w:val="decimal" w:pos="5245"/>
                <w:tab w:val="decimal" w:pos="6067"/>
                <w:tab w:val="decimal" w:pos="7088"/>
                <w:tab w:val="decimal" w:pos="7938"/>
              </w:tabs>
              <w:spacing w:line="276" w:lineRule="auto"/>
              <w:ind w:left="-70" w:right="214"/>
              <w:jc w:val="right"/>
              <w:rPr>
                <w:rFonts w:ascii="Arial" w:hAnsi="Arial" w:cs="Arial"/>
                <w:sz w:val="18"/>
                <w:szCs w:val="18"/>
              </w:rPr>
            </w:pPr>
            <w:r w:rsidRPr="002E470E">
              <w:rPr>
                <w:rFonts w:ascii="Arial" w:hAnsi="Arial" w:cs="Arial"/>
                <w:sz w:val="18"/>
                <w:szCs w:val="18"/>
              </w:rPr>
              <w:t>4.532.597</w:t>
            </w:r>
          </w:p>
        </w:tc>
      </w:tr>
      <w:tr w:rsidR="00A37CCB" w:rsidRPr="002E470E" w14:paraId="13030E09" w14:textId="77777777" w:rsidTr="00AF6412">
        <w:trPr>
          <w:cantSplit/>
        </w:trPr>
        <w:tc>
          <w:tcPr>
            <w:tcW w:w="2801" w:type="dxa"/>
            <w:hideMark/>
          </w:tcPr>
          <w:p w14:paraId="41A07D58" w14:textId="4697C225" w:rsidR="00A37CCB" w:rsidRPr="002E470E" w:rsidRDefault="00A37CCB" w:rsidP="00AE4898">
            <w:pPr>
              <w:pStyle w:val="Sangra2detindependiente"/>
              <w:tabs>
                <w:tab w:val="left" w:pos="3969"/>
              </w:tabs>
              <w:spacing w:before="0" w:after="0" w:line="276" w:lineRule="auto"/>
              <w:ind w:left="0"/>
              <w:jc w:val="right"/>
              <w:rPr>
                <w:rFonts w:cs="Arial"/>
                <w:sz w:val="18"/>
                <w:szCs w:val="18"/>
              </w:rPr>
            </w:pPr>
            <w:r w:rsidRPr="002E470E">
              <w:rPr>
                <w:rFonts w:cs="Arial"/>
                <w:sz w:val="18"/>
                <w:szCs w:val="18"/>
              </w:rPr>
              <w:t>Deudas no corrientes:</w:t>
            </w:r>
          </w:p>
        </w:tc>
        <w:tc>
          <w:tcPr>
            <w:tcW w:w="1593" w:type="dxa"/>
          </w:tcPr>
          <w:p w14:paraId="44F57D4C" w14:textId="46C41026" w:rsidR="00A37CCB" w:rsidRPr="002E470E" w:rsidRDefault="004A78E0"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r>
              <w:rPr>
                <w:rFonts w:ascii="Arial" w:hAnsi="Arial" w:cs="Arial"/>
                <w:sz w:val="18"/>
                <w:szCs w:val="18"/>
              </w:rPr>
              <w:t>456.013</w:t>
            </w:r>
          </w:p>
        </w:tc>
        <w:tc>
          <w:tcPr>
            <w:tcW w:w="284" w:type="dxa"/>
          </w:tcPr>
          <w:p w14:paraId="18D4AEC5" w14:textId="77777777" w:rsidR="00A37CCB" w:rsidRPr="002E470E" w:rsidRDefault="00A37CCB" w:rsidP="00AE4898">
            <w:pPr>
              <w:tabs>
                <w:tab w:val="left" w:pos="3969"/>
                <w:tab w:val="decimal" w:pos="5245"/>
                <w:tab w:val="decimal" w:pos="6067"/>
                <w:tab w:val="decimal" w:pos="7088"/>
                <w:tab w:val="decimal" w:pos="7938"/>
              </w:tabs>
              <w:spacing w:line="276" w:lineRule="auto"/>
              <w:ind w:left="-70"/>
              <w:jc w:val="right"/>
              <w:rPr>
                <w:rFonts w:ascii="Arial" w:hAnsi="Arial" w:cs="Arial"/>
                <w:sz w:val="18"/>
                <w:szCs w:val="18"/>
              </w:rPr>
            </w:pPr>
          </w:p>
        </w:tc>
        <w:tc>
          <w:tcPr>
            <w:tcW w:w="1559" w:type="dxa"/>
          </w:tcPr>
          <w:p w14:paraId="32416D18" w14:textId="1FC21329" w:rsidR="00A37CCB" w:rsidRPr="002E470E" w:rsidRDefault="004A78E0" w:rsidP="00845A77">
            <w:pPr>
              <w:tabs>
                <w:tab w:val="left" w:pos="3969"/>
                <w:tab w:val="decimal" w:pos="5245"/>
                <w:tab w:val="decimal" w:pos="6067"/>
                <w:tab w:val="decimal" w:pos="7088"/>
                <w:tab w:val="decimal" w:pos="7938"/>
              </w:tabs>
              <w:spacing w:line="276" w:lineRule="auto"/>
              <w:ind w:left="-70" w:right="214"/>
              <w:jc w:val="right"/>
              <w:rPr>
                <w:rFonts w:ascii="Arial" w:hAnsi="Arial" w:cs="Arial"/>
                <w:sz w:val="18"/>
                <w:szCs w:val="18"/>
              </w:rPr>
            </w:pPr>
            <w:r>
              <w:rPr>
                <w:rFonts w:ascii="Arial" w:hAnsi="Arial" w:cs="Arial"/>
                <w:sz w:val="18"/>
                <w:szCs w:val="18"/>
              </w:rPr>
              <w:t>104.045</w:t>
            </w:r>
          </w:p>
        </w:tc>
      </w:tr>
    </w:tbl>
    <w:p w14:paraId="773E1A5A" w14:textId="77777777" w:rsidR="00A37CCB" w:rsidRPr="002E470E" w:rsidRDefault="00A37CCB" w:rsidP="00AE4898">
      <w:pPr>
        <w:pStyle w:val="informePDyA"/>
        <w:tabs>
          <w:tab w:val="clear" w:pos="426"/>
          <w:tab w:val="left" w:pos="720"/>
        </w:tabs>
        <w:spacing w:line="264" w:lineRule="auto"/>
        <w:rPr>
          <w:rFonts w:ascii="Arial" w:hAnsi="Arial" w:cs="Arial"/>
          <w:sz w:val="18"/>
          <w:szCs w:val="18"/>
          <w:lang w:eastAsia="es-ES"/>
        </w:rPr>
      </w:pPr>
    </w:p>
    <w:p w14:paraId="2485D98C"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Detalle del porcentaje de participación en sociedades del artículo 33 de la Ley Nº 19.550 en el capital y en el total de votos. Además, saldos deudores y/o acreedores por sociedad y segregados del modo previsto en los puntos 2 y 3 anteriores.</w:t>
      </w:r>
    </w:p>
    <w:p w14:paraId="3DF7843C" w14:textId="77777777" w:rsidR="00A37CCB" w:rsidRPr="002E470E" w:rsidRDefault="00A37CCB" w:rsidP="00AE4898">
      <w:pPr>
        <w:pStyle w:val="Prrafodelista"/>
        <w:spacing w:after="0" w:line="264" w:lineRule="auto"/>
        <w:ind w:left="284"/>
        <w:rPr>
          <w:rFonts w:ascii="Arial" w:hAnsi="Arial"/>
          <w:sz w:val="18"/>
          <w:szCs w:val="18"/>
          <w:lang w:val="es-AR"/>
        </w:rPr>
      </w:pPr>
    </w:p>
    <w:p w14:paraId="5B98CA5C" w14:textId="77777777" w:rsidR="00A37CCB" w:rsidRPr="002E470E" w:rsidRDefault="00A37CCB" w:rsidP="00AE4898">
      <w:pPr>
        <w:pStyle w:val="Prrafodelista"/>
        <w:spacing w:after="0" w:line="264" w:lineRule="auto"/>
        <w:ind w:left="284"/>
        <w:rPr>
          <w:rFonts w:ascii="Arial" w:hAnsi="Arial"/>
          <w:sz w:val="18"/>
          <w:szCs w:val="18"/>
        </w:rPr>
      </w:pPr>
      <w:r w:rsidRPr="002E470E">
        <w:rPr>
          <w:rFonts w:ascii="Arial" w:hAnsi="Arial"/>
          <w:sz w:val="18"/>
          <w:szCs w:val="18"/>
        </w:rPr>
        <w:t>No aplicable.</w:t>
      </w:r>
    </w:p>
    <w:p w14:paraId="0F982017" w14:textId="77777777" w:rsidR="00A37CCB" w:rsidRPr="002E470E" w:rsidRDefault="00A37CCB" w:rsidP="00AE4898">
      <w:pPr>
        <w:spacing w:line="264" w:lineRule="auto"/>
        <w:ind w:left="426"/>
        <w:rPr>
          <w:rFonts w:ascii="Arial" w:hAnsi="Arial" w:cs="Arial"/>
          <w:sz w:val="18"/>
          <w:szCs w:val="18"/>
        </w:rPr>
      </w:pPr>
    </w:p>
    <w:p w14:paraId="5A13BEB6"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Créditos por ventas o préstamos contra directores, síndicos, miembros del consejo de vigilancia y sus parientes hasta el segundo grado inclusive. Para cada persona se indicará el saldo máximo habido durante el período (expresado en moneda de cierre), el saldo a la fecha del estado contable, el motivo del crédito, la moneda en que fue concedido y las cláusulas de actualización monetaria y tasas de interés aplicadas.</w:t>
      </w:r>
    </w:p>
    <w:p w14:paraId="42883A56" w14:textId="77777777" w:rsidR="00A37CCB" w:rsidRPr="002E470E" w:rsidRDefault="00A37CCB" w:rsidP="00AE4898">
      <w:pPr>
        <w:pStyle w:val="Prrafodelista"/>
        <w:spacing w:after="0" w:line="264" w:lineRule="auto"/>
        <w:ind w:left="284"/>
        <w:rPr>
          <w:rFonts w:ascii="Arial" w:hAnsi="Arial"/>
          <w:sz w:val="18"/>
          <w:szCs w:val="18"/>
          <w:lang w:val="es-AR"/>
        </w:rPr>
      </w:pPr>
    </w:p>
    <w:p w14:paraId="7F32D67F" w14:textId="22003E20" w:rsidR="00A37CCB" w:rsidRDefault="00A37CCB" w:rsidP="00AE4898">
      <w:pPr>
        <w:pStyle w:val="Prrafodelista"/>
        <w:spacing w:after="0" w:line="264" w:lineRule="auto"/>
        <w:ind w:left="284"/>
        <w:rPr>
          <w:rFonts w:ascii="Arial" w:hAnsi="Arial"/>
          <w:sz w:val="18"/>
          <w:szCs w:val="18"/>
          <w:lang w:val="es-AR"/>
        </w:rPr>
      </w:pPr>
      <w:r w:rsidRPr="002E470E">
        <w:rPr>
          <w:rFonts w:ascii="Arial" w:hAnsi="Arial"/>
          <w:sz w:val="18"/>
          <w:szCs w:val="18"/>
          <w:lang w:val="es-AR"/>
        </w:rPr>
        <w:t>No existen, ni existieron durante el ejercicio.</w:t>
      </w:r>
    </w:p>
    <w:p w14:paraId="7E5C2248" w14:textId="77777777" w:rsidR="002E470E" w:rsidRPr="002E470E" w:rsidRDefault="002E470E" w:rsidP="00AE4898">
      <w:pPr>
        <w:pStyle w:val="Prrafodelista"/>
        <w:spacing w:after="0" w:line="264" w:lineRule="auto"/>
        <w:ind w:left="284"/>
        <w:rPr>
          <w:rFonts w:ascii="Arial" w:hAnsi="Arial"/>
          <w:sz w:val="18"/>
          <w:szCs w:val="18"/>
          <w:lang w:val="es-AR"/>
        </w:rPr>
      </w:pPr>
    </w:p>
    <w:p w14:paraId="5C5BBD7F"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Inventario físico de los bienes de cambio: Periodicidad y alcance de los inventarios físicos de los bienes de cambio. Si existen bienes de inmovilización significativa en el tiempo, por ejemplo, más de un año, indicar su monto y si se han efectuado las previsiones que correspondan.</w:t>
      </w:r>
    </w:p>
    <w:p w14:paraId="4681989D" w14:textId="77777777" w:rsidR="00A37CCB" w:rsidRPr="002E470E" w:rsidRDefault="00A37CCB" w:rsidP="00AE4898">
      <w:pPr>
        <w:spacing w:line="264" w:lineRule="auto"/>
        <w:rPr>
          <w:rFonts w:ascii="Arial" w:hAnsi="Arial" w:cs="Arial"/>
          <w:sz w:val="18"/>
          <w:szCs w:val="18"/>
        </w:rPr>
      </w:pPr>
    </w:p>
    <w:p w14:paraId="74C892F4" w14:textId="77777777" w:rsidR="00A37CCB" w:rsidRPr="002E470E" w:rsidRDefault="00A37CCB" w:rsidP="00AE4898">
      <w:pPr>
        <w:spacing w:line="264" w:lineRule="auto"/>
        <w:ind w:left="284"/>
        <w:rPr>
          <w:rFonts w:ascii="Arial" w:hAnsi="Arial" w:cs="Arial"/>
          <w:sz w:val="18"/>
          <w:szCs w:val="18"/>
        </w:rPr>
      </w:pPr>
      <w:r w:rsidRPr="002E470E">
        <w:rPr>
          <w:rFonts w:ascii="Arial" w:hAnsi="Arial" w:cs="Arial"/>
          <w:sz w:val="18"/>
          <w:szCs w:val="18"/>
        </w:rPr>
        <w:t xml:space="preserve">Las existencias de bienes de cambio se controlan mediante recuentos selectivos que se realizan de acuerdo a la movilización e importancia económica de los distintos componentes que conforman el rubro. Los inventarios se realizan con periodicidad mensual, semestral o anual. </w:t>
      </w:r>
    </w:p>
    <w:p w14:paraId="4DBA8543" w14:textId="77777777" w:rsidR="00A37CCB" w:rsidRPr="002E470E" w:rsidRDefault="00A37CCB" w:rsidP="00AE4898">
      <w:pPr>
        <w:numPr>
          <w:ilvl w:val="12"/>
          <w:numId w:val="0"/>
        </w:numPr>
        <w:spacing w:line="264" w:lineRule="auto"/>
        <w:rPr>
          <w:rFonts w:ascii="Arial" w:hAnsi="Arial" w:cs="Arial"/>
          <w:sz w:val="18"/>
          <w:szCs w:val="18"/>
        </w:rPr>
      </w:pPr>
    </w:p>
    <w:p w14:paraId="07974777"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Participaciones en otras sociedades en exceso de lo admitido por el artículo 31 de la Ley Nº 19.550 y planes para regularizar la situación:</w:t>
      </w:r>
    </w:p>
    <w:p w14:paraId="519D57D4" w14:textId="77777777" w:rsidR="00A37CCB" w:rsidRPr="002E470E" w:rsidRDefault="00A37CCB" w:rsidP="00AE4898">
      <w:pPr>
        <w:spacing w:line="264" w:lineRule="auto"/>
        <w:rPr>
          <w:rFonts w:ascii="Arial" w:hAnsi="Arial" w:cs="Arial"/>
          <w:sz w:val="18"/>
          <w:szCs w:val="18"/>
        </w:rPr>
      </w:pPr>
    </w:p>
    <w:p w14:paraId="1C3F3151" w14:textId="77777777" w:rsidR="00A37CCB" w:rsidRPr="002E470E" w:rsidRDefault="00A37CCB" w:rsidP="00AE4898">
      <w:pPr>
        <w:spacing w:line="264" w:lineRule="auto"/>
        <w:ind w:left="284"/>
        <w:rPr>
          <w:rFonts w:ascii="Arial" w:hAnsi="Arial" w:cs="Arial"/>
          <w:sz w:val="18"/>
          <w:szCs w:val="18"/>
        </w:rPr>
      </w:pPr>
      <w:r w:rsidRPr="002E470E">
        <w:rPr>
          <w:rFonts w:ascii="Arial" w:hAnsi="Arial" w:cs="Arial"/>
          <w:sz w:val="18"/>
          <w:szCs w:val="18"/>
        </w:rPr>
        <w:t>No existen.</w:t>
      </w:r>
    </w:p>
    <w:p w14:paraId="3F53A6F9" w14:textId="77777777" w:rsidR="00A37CCB" w:rsidRPr="002E470E" w:rsidRDefault="00A37CCB" w:rsidP="00AE4898">
      <w:pPr>
        <w:numPr>
          <w:ilvl w:val="12"/>
          <w:numId w:val="0"/>
        </w:numPr>
        <w:tabs>
          <w:tab w:val="left" w:pos="3969"/>
          <w:tab w:val="decimal" w:pos="5245"/>
          <w:tab w:val="decimal" w:pos="6067"/>
          <w:tab w:val="decimal" w:pos="7088"/>
          <w:tab w:val="decimal" w:pos="7938"/>
        </w:tabs>
        <w:spacing w:line="264" w:lineRule="auto"/>
        <w:rPr>
          <w:rFonts w:ascii="Arial" w:hAnsi="Arial" w:cs="Arial"/>
          <w:sz w:val="18"/>
          <w:szCs w:val="18"/>
        </w:rPr>
      </w:pPr>
    </w:p>
    <w:p w14:paraId="0739814B"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Valores recuperables: Criterios seguidos para determinar los "valores recuperables" significativos de bienes de cambio, bienes de uso y otros activos, empleados como límites para sus respectivas valuaciones contables:</w:t>
      </w:r>
    </w:p>
    <w:p w14:paraId="4421BDC3" w14:textId="77777777" w:rsidR="00A37CCB" w:rsidRPr="002E470E" w:rsidRDefault="00A37CCB" w:rsidP="00AE4898">
      <w:pPr>
        <w:spacing w:line="264" w:lineRule="auto"/>
        <w:ind w:left="284"/>
        <w:rPr>
          <w:rFonts w:ascii="Arial" w:hAnsi="Arial" w:cs="Arial"/>
          <w:sz w:val="18"/>
          <w:szCs w:val="18"/>
          <w:highlight w:val="yellow"/>
        </w:rPr>
      </w:pPr>
    </w:p>
    <w:p w14:paraId="5C66539A" w14:textId="77777777" w:rsidR="00040C66" w:rsidRDefault="00A37CCB" w:rsidP="00AE4898">
      <w:pPr>
        <w:spacing w:line="264" w:lineRule="auto"/>
        <w:ind w:left="284"/>
        <w:rPr>
          <w:rFonts w:ascii="Arial" w:hAnsi="Arial" w:cs="Arial"/>
          <w:sz w:val="18"/>
          <w:szCs w:val="18"/>
        </w:rPr>
        <w:sectPr w:rsidR="00040C66" w:rsidSect="005818B1">
          <w:headerReference w:type="default" r:id="rId77"/>
          <w:headerReference w:type="first" r:id="rId78"/>
          <w:footerReference w:type="first" r:id="rId79"/>
          <w:pgSz w:w="11907" w:h="16840" w:code="9"/>
          <w:pgMar w:top="720" w:right="992" w:bottom="720" w:left="1276" w:header="780" w:footer="0" w:gutter="0"/>
          <w:cols w:space="708"/>
          <w:titlePg/>
          <w:docGrid w:linePitch="360"/>
        </w:sectPr>
      </w:pPr>
      <w:r w:rsidRPr="002E470E">
        <w:rPr>
          <w:rFonts w:ascii="Arial" w:hAnsi="Arial" w:cs="Arial"/>
          <w:sz w:val="18"/>
          <w:szCs w:val="18"/>
        </w:rPr>
        <w:t xml:space="preserve">Ver nota 2.b.1 a los estados financieros al 31 de marzo de 2019 y comparativos. </w:t>
      </w:r>
    </w:p>
    <w:p w14:paraId="22B18D6B" w14:textId="77777777" w:rsidR="00A37CCB" w:rsidRPr="002E470E" w:rsidRDefault="00A37CCB" w:rsidP="00AE4898">
      <w:pPr>
        <w:numPr>
          <w:ilvl w:val="12"/>
          <w:numId w:val="0"/>
        </w:numPr>
        <w:tabs>
          <w:tab w:val="left" w:pos="3969"/>
          <w:tab w:val="decimal" w:pos="5245"/>
          <w:tab w:val="decimal" w:pos="6067"/>
          <w:tab w:val="decimal" w:pos="7088"/>
          <w:tab w:val="decimal" w:pos="7938"/>
        </w:tabs>
        <w:spacing w:line="264" w:lineRule="auto"/>
        <w:rPr>
          <w:rFonts w:ascii="Arial" w:hAnsi="Arial" w:cs="Arial"/>
          <w:sz w:val="18"/>
          <w:szCs w:val="18"/>
        </w:rPr>
      </w:pPr>
    </w:p>
    <w:p w14:paraId="108B0D07"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Seguros: Seguros que cubren los bienes tangibles. Para cada grupo homogéneo de los bienes se consignarán los riesgos cubiertos, las sumas aseguradas y los correspondientes valores contables.</w:t>
      </w:r>
    </w:p>
    <w:p w14:paraId="417F8023" w14:textId="77777777" w:rsidR="00A37CCB" w:rsidRPr="002E470E" w:rsidRDefault="00A37CCB" w:rsidP="00AE4898">
      <w:pPr>
        <w:spacing w:line="264" w:lineRule="auto"/>
        <w:ind w:left="426"/>
        <w:rPr>
          <w:rFonts w:ascii="Arial" w:hAnsi="Arial" w:cs="Arial"/>
          <w:sz w:val="18"/>
          <w:szCs w:val="18"/>
        </w:rPr>
      </w:pPr>
    </w:p>
    <w:p w14:paraId="53639A34" w14:textId="77777777" w:rsidR="00A37CCB" w:rsidRPr="002E470E" w:rsidRDefault="00A37CCB" w:rsidP="00AE4898">
      <w:pPr>
        <w:spacing w:line="264" w:lineRule="auto"/>
        <w:ind w:left="426"/>
        <w:rPr>
          <w:rFonts w:ascii="Arial" w:hAnsi="Arial" w:cs="Arial"/>
          <w:sz w:val="18"/>
          <w:szCs w:val="18"/>
        </w:rPr>
      </w:pPr>
      <w:r w:rsidRPr="002E470E">
        <w:rPr>
          <w:rFonts w:ascii="Arial" w:hAnsi="Arial" w:cs="Arial"/>
          <w:sz w:val="18"/>
          <w:szCs w:val="18"/>
        </w:rPr>
        <w:t>A continuación, se exponen los seguros que cubren los bienes tangibles significativos:</w:t>
      </w:r>
    </w:p>
    <w:p w14:paraId="2F1F8E6A"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bl>
      <w:tblPr>
        <w:tblW w:w="9777" w:type="dxa"/>
        <w:jc w:val="center"/>
        <w:tblLook w:val="04A0" w:firstRow="1" w:lastRow="0" w:firstColumn="1" w:lastColumn="0" w:noHBand="0" w:noVBand="1"/>
      </w:tblPr>
      <w:tblGrid>
        <w:gridCol w:w="2212"/>
        <w:gridCol w:w="229"/>
        <w:gridCol w:w="3308"/>
        <w:gridCol w:w="237"/>
        <w:gridCol w:w="1792"/>
        <w:gridCol w:w="236"/>
        <w:gridCol w:w="1763"/>
      </w:tblGrid>
      <w:tr w:rsidR="00A37CCB" w:rsidRPr="002E470E" w14:paraId="48D0DC31" w14:textId="77777777" w:rsidTr="00AF6412">
        <w:trPr>
          <w:jc w:val="center"/>
        </w:trPr>
        <w:tc>
          <w:tcPr>
            <w:tcW w:w="2212" w:type="dxa"/>
            <w:tcBorders>
              <w:bottom w:val="single" w:sz="4" w:space="0" w:color="auto"/>
            </w:tcBorders>
            <w:shd w:val="clear" w:color="auto" w:fill="auto"/>
          </w:tcPr>
          <w:p w14:paraId="68A743F5"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b/>
                <w:sz w:val="18"/>
                <w:szCs w:val="18"/>
              </w:rPr>
            </w:pPr>
            <w:bookmarkStart w:id="4" w:name="_Hlk3818560"/>
            <w:r w:rsidRPr="002E470E">
              <w:rPr>
                <w:rFonts w:ascii="Arial" w:hAnsi="Arial" w:cs="Arial"/>
                <w:b/>
                <w:sz w:val="18"/>
                <w:szCs w:val="18"/>
              </w:rPr>
              <w:t>RIESGO CUBIERTO</w:t>
            </w:r>
          </w:p>
        </w:tc>
        <w:tc>
          <w:tcPr>
            <w:tcW w:w="229" w:type="dxa"/>
            <w:shd w:val="clear" w:color="auto" w:fill="auto"/>
          </w:tcPr>
          <w:p w14:paraId="73E70AD5"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b/>
                <w:sz w:val="18"/>
                <w:szCs w:val="18"/>
              </w:rPr>
            </w:pPr>
          </w:p>
        </w:tc>
        <w:tc>
          <w:tcPr>
            <w:tcW w:w="3308" w:type="dxa"/>
            <w:tcBorders>
              <w:bottom w:val="single" w:sz="4" w:space="0" w:color="auto"/>
            </w:tcBorders>
            <w:shd w:val="clear" w:color="auto" w:fill="auto"/>
          </w:tcPr>
          <w:p w14:paraId="01977EC0"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b/>
                <w:sz w:val="18"/>
                <w:szCs w:val="18"/>
              </w:rPr>
            </w:pPr>
            <w:r w:rsidRPr="002E470E">
              <w:rPr>
                <w:rFonts w:ascii="Arial" w:hAnsi="Arial" w:cs="Arial"/>
                <w:b/>
                <w:sz w:val="18"/>
                <w:szCs w:val="18"/>
              </w:rPr>
              <w:t>BIENES ASEGURADOS</w:t>
            </w:r>
          </w:p>
        </w:tc>
        <w:tc>
          <w:tcPr>
            <w:tcW w:w="237" w:type="dxa"/>
            <w:shd w:val="clear" w:color="auto" w:fill="auto"/>
          </w:tcPr>
          <w:p w14:paraId="2BE6387C"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b/>
                <w:sz w:val="18"/>
                <w:szCs w:val="18"/>
              </w:rPr>
            </w:pPr>
          </w:p>
        </w:tc>
        <w:tc>
          <w:tcPr>
            <w:tcW w:w="1792" w:type="dxa"/>
            <w:tcBorders>
              <w:bottom w:val="single" w:sz="4" w:space="0" w:color="auto"/>
            </w:tcBorders>
            <w:shd w:val="clear" w:color="auto" w:fill="auto"/>
          </w:tcPr>
          <w:p w14:paraId="3A11B162"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b/>
                <w:sz w:val="18"/>
                <w:szCs w:val="18"/>
              </w:rPr>
            </w:pPr>
            <w:r w:rsidRPr="002E470E">
              <w:rPr>
                <w:rFonts w:ascii="Arial" w:hAnsi="Arial" w:cs="Arial"/>
                <w:b/>
                <w:sz w:val="18"/>
                <w:szCs w:val="18"/>
              </w:rPr>
              <w:t xml:space="preserve">SUMA </w:t>
            </w:r>
          </w:p>
          <w:p w14:paraId="53CED4C1"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b/>
                <w:sz w:val="18"/>
                <w:szCs w:val="18"/>
              </w:rPr>
            </w:pPr>
            <w:r w:rsidRPr="002E470E">
              <w:rPr>
                <w:rFonts w:ascii="Arial" w:hAnsi="Arial" w:cs="Arial"/>
                <w:b/>
                <w:sz w:val="18"/>
                <w:szCs w:val="18"/>
              </w:rPr>
              <w:t>ASEGURADA</w:t>
            </w:r>
          </w:p>
        </w:tc>
        <w:tc>
          <w:tcPr>
            <w:tcW w:w="236" w:type="dxa"/>
            <w:shd w:val="clear" w:color="auto" w:fill="auto"/>
          </w:tcPr>
          <w:p w14:paraId="40C4D1AC"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bottom w:val="single" w:sz="4" w:space="0" w:color="auto"/>
            </w:tcBorders>
            <w:shd w:val="clear" w:color="auto" w:fill="auto"/>
          </w:tcPr>
          <w:p w14:paraId="59AC79FE"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b/>
                <w:sz w:val="18"/>
                <w:szCs w:val="18"/>
              </w:rPr>
            </w:pPr>
            <w:r w:rsidRPr="002E470E">
              <w:rPr>
                <w:rFonts w:ascii="Arial" w:hAnsi="Arial" w:cs="Arial"/>
                <w:b/>
                <w:sz w:val="18"/>
                <w:szCs w:val="18"/>
              </w:rPr>
              <w:t>VALOR CONTABLE</w:t>
            </w:r>
          </w:p>
        </w:tc>
      </w:tr>
      <w:tr w:rsidR="00A37CCB" w:rsidRPr="002E470E" w14:paraId="737D9A33" w14:textId="77777777" w:rsidTr="00AF6412">
        <w:trPr>
          <w:jc w:val="center"/>
        </w:trPr>
        <w:tc>
          <w:tcPr>
            <w:tcW w:w="2212" w:type="dxa"/>
            <w:tcBorders>
              <w:top w:val="single" w:sz="4" w:space="0" w:color="auto"/>
              <w:bottom w:val="single" w:sz="4" w:space="0" w:color="auto"/>
            </w:tcBorders>
            <w:shd w:val="clear" w:color="auto" w:fill="auto"/>
          </w:tcPr>
          <w:p w14:paraId="0F9C1241"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r w:rsidRPr="002E470E">
              <w:rPr>
                <w:rFonts w:ascii="Arial" w:hAnsi="Arial" w:cs="Arial"/>
                <w:sz w:val="18"/>
                <w:szCs w:val="18"/>
              </w:rPr>
              <w:t>Caución Ambiental</w:t>
            </w:r>
          </w:p>
        </w:tc>
        <w:tc>
          <w:tcPr>
            <w:tcW w:w="229" w:type="dxa"/>
            <w:tcBorders>
              <w:bottom w:val="single" w:sz="4" w:space="0" w:color="auto"/>
            </w:tcBorders>
            <w:shd w:val="clear" w:color="auto" w:fill="auto"/>
          </w:tcPr>
          <w:p w14:paraId="717501E8"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3308" w:type="dxa"/>
            <w:tcBorders>
              <w:top w:val="single" w:sz="4" w:space="0" w:color="auto"/>
              <w:bottom w:val="single" w:sz="4" w:space="0" w:color="auto"/>
            </w:tcBorders>
            <w:shd w:val="clear" w:color="auto" w:fill="auto"/>
          </w:tcPr>
          <w:p w14:paraId="30D70743" w14:textId="77777777" w:rsidR="00A37CCB" w:rsidRPr="002E470E" w:rsidRDefault="00A37CCB" w:rsidP="00AE4898">
            <w:pPr>
              <w:jc w:val="center"/>
              <w:rPr>
                <w:rFonts w:ascii="Arial" w:hAnsi="Arial" w:cs="Arial"/>
                <w:color w:val="000000"/>
                <w:sz w:val="18"/>
                <w:szCs w:val="18"/>
                <w:lang w:eastAsia="es-AR"/>
              </w:rPr>
            </w:pPr>
            <w:r w:rsidRPr="002E470E">
              <w:rPr>
                <w:rFonts w:ascii="Arial" w:hAnsi="Arial" w:cs="Arial"/>
                <w:color w:val="000000"/>
                <w:sz w:val="18"/>
                <w:szCs w:val="18"/>
                <w:lang w:eastAsia="es-AR"/>
              </w:rPr>
              <w:t>Caución por daño ambiental de acuerdo a Ley General del Ambiente, N° 25.675.</w:t>
            </w:r>
          </w:p>
          <w:p w14:paraId="443E510F" w14:textId="77777777" w:rsidR="00A37CCB" w:rsidRPr="002E470E" w:rsidRDefault="00A37CCB" w:rsidP="002E470E">
            <w:pPr>
              <w:rPr>
                <w:rFonts w:ascii="Arial" w:hAnsi="Arial" w:cs="Arial"/>
                <w:sz w:val="18"/>
                <w:szCs w:val="18"/>
              </w:rPr>
            </w:pPr>
          </w:p>
        </w:tc>
        <w:tc>
          <w:tcPr>
            <w:tcW w:w="237" w:type="dxa"/>
            <w:tcBorders>
              <w:bottom w:val="single" w:sz="4" w:space="0" w:color="auto"/>
            </w:tcBorders>
            <w:shd w:val="clear" w:color="auto" w:fill="auto"/>
          </w:tcPr>
          <w:p w14:paraId="25B87D60"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1792" w:type="dxa"/>
            <w:tcBorders>
              <w:top w:val="single" w:sz="4" w:space="0" w:color="auto"/>
              <w:bottom w:val="single" w:sz="4" w:space="0" w:color="auto"/>
            </w:tcBorders>
            <w:shd w:val="clear" w:color="auto" w:fill="auto"/>
          </w:tcPr>
          <w:p w14:paraId="31AE85F2"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$ 51.724.197</w:t>
            </w:r>
          </w:p>
        </w:tc>
        <w:tc>
          <w:tcPr>
            <w:tcW w:w="236" w:type="dxa"/>
            <w:tcBorders>
              <w:bottom w:val="single" w:sz="4" w:space="0" w:color="auto"/>
            </w:tcBorders>
            <w:shd w:val="clear" w:color="auto" w:fill="auto"/>
          </w:tcPr>
          <w:p w14:paraId="0F5565FD"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top w:val="single" w:sz="4" w:space="0" w:color="auto"/>
              <w:bottom w:val="single" w:sz="4" w:space="0" w:color="auto"/>
            </w:tcBorders>
            <w:shd w:val="clear" w:color="auto" w:fill="auto"/>
          </w:tcPr>
          <w:p w14:paraId="5A3662EA"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highlight w:val="yellow"/>
              </w:rPr>
            </w:pPr>
            <w:r w:rsidRPr="002E470E">
              <w:rPr>
                <w:rFonts w:ascii="Arial" w:hAnsi="Arial" w:cs="Arial"/>
                <w:sz w:val="18"/>
                <w:szCs w:val="18"/>
              </w:rPr>
              <w:t>$ 635.567</w:t>
            </w:r>
          </w:p>
        </w:tc>
      </w:tr>
      <w:tr w:rsidR="00A37CCB" w:rsidRPr="002E470E" w14:paraId="7FC21249" w14:textId="77777777" w:rsidTr="00AF6412">
        <w:trPr>
          <w:jc w:val="center"/>
        </w:trPr>
        <w:tc>
          <w:tcPr>
            <w:tcW w:w="2212" w:type="dxa"/>
            <w:tcBorders>
              <w:top w:val="single" w:sz="4" w:space="0" w:color="auto"/>
              <w:bottom w:val="single" w:sz="4" w:space="0" w:color="auto"/>
            </w:tcBorders>
            <w:shd w:val="clear" w:color="auto" w:fill="auto"/>
          </w:tcPr>
          <w:p w14:paraId="349185A6"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r w:rsidRPr="002E470E">
              <w:rPr>
                <w:rFonts w:ascii="Arial" w:hAnsi="Arial" w:cs="Arial"/>
                <w:sz w:val="18"/>
                <w:szCs w:val="18"/>
              </w:rPr>
              <w:t>Transporte</w:t>
            </w:r>
          </w:p>
        </w:tc>
        <w:tc>
          <w:tcPr>
            <w:tcW w:w="229" w:type="dxa"/>
            <w:tcBorders>
              <w:top w:val="single" w:sz="4" w:space="0" w:color="auto"/>
              <w:bottom w:val="single" w:sz="4" w:space="0" w:color="auto"/>
            </w:tcBorders>
            <w:shd w:val="clear" w:color="auto" w:fill="auto"/>
          </w:tcPr>
          <w:p w14:paraId="4DC0F32B"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3308" w:type="dxa"/>
            <w:tcBorders>
              <w:top w:val="single" w:sz="4" w:space="0" w:color="auto"/>
              <w:bottom w:val="single" w:sz="4" w:space="0" w:color="auto"/>
            </w:tcBorders>
            <w:shd w:val="clear" w:color="auto" w:fill="auto"/>
          </w:tcPr>
          <w:p w14:paraId="7E3D857E"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Transporte terrestre.</w:t>
            </w:r>
          </w:p>
          <w:p w14:paraId="193740EA"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237" w:type="dxa"/>
            <w:tcBorders>
              <w:top w:val="single" w:sz="4" w:space="0" w:color="auto"/>
              <w:bottom w:val="single" w:sz="4" w:space="0" w:color="auto"/>
            </w:tcBorders>
            <w:shd w:val="clear" w:color="auto" w:fill="auto"/>
          </w:tcPr>
          <w:p w14:paraId="77C21A82"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1792" w:type="dxa"/>
            <w:tcBorders>
              <w:top w:val="single" w:sz="4" w:space="0" w:color="auto"/>
              <w:bottom w:val="single" w:sz="4" w:space="0" w:color="auto"/>
            </w:tcBorders>
            <w:shd w:val="clear" w:color="auto" w:fill="auto"/>
          </w:tcPr>
          <w:p w14:paraId="6C7FF4B2"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US$ 3.000.000</w:t>
            </w:r>
          </w:p>
        </w:tc>
        <w:tc>
          <w:tcPr>
            <w:tcW w:w="236" w:type="dxa"/>
            <w:tcBorders>
              <w:top w:val="single" w:sz="4" w:space="0" w:color="auto"/>
              <w:bottom w:val="single" w:sz="4" w:space="0" w:color="auto"/>
            </w:tcBorders>
            <w:shd w:val="clear" w:color="auto" w:fill="auto"/>
          </w:tcPr>
          <w:p w14:paraId="03DB3A18"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top w:val="single" w:sz="4" w:space="0" w:color="auto"/>
              <w:bottom w:val="single" w:sz="4" w:space="0" w:color="auto"/>
            </w:tcBorders>
            <w:shd w:val="clear" w:color="auto" w:fill="auto"/>
          </w:tcPr>
          <w:p w14:paraId="0C504DB7" w14:textId="27668111"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$ 105.322</w:t>
            </w:r>
          </w:p>
        </w:tc>
      </w:tr>
      <w:tr w:rsidR="00A37CCB" w:rsidRPr="002E470E" w14:paraId="6C84D932" w14:textId="77777777" w:rsidTr="00AF6412">
        <w:trPr>
          <w:jc w:val="center"/>
        </w:trPr>
        <w:tc>
          <w:tcPr>
            <w:tcW w:w="2212" w:type="dxa"/>
            <w:tcBorders>
              <w:top w:val="single" w:sz="4" w:space="0" w:color="auto"/>
              <w:bottom w:val="single" w:sz="4" w:space="0" w:color="auto"/>
            </w:tcBorders>
            <w:shd w:val="clear" w:color="auto" w:fill="auto"/>
          </w:tcPr>
          <w:p w14:paraId="53446C2F"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r w:rsidRPr="002E470E">
              <w:rPr>
                <w:rFonts w:ascii="Arial" w:hAnsi="Arial" w:cs="Arial"/>
                <w:sz w:val="18"/>
                <w:szCs w:val="18"/>
              </w:rPr>
              <w:t>Autos Corporativos y Autos Especiales</w:t>
            </w:r>
          </w:p>
        </w:tc>
        <w:tc>
          <w:tcPr>
            <w:tcW w:w="229" w:type="dxa"/>
            <w:tcBorders>
              <w:top w:val="single" w:sz="4" w:space="0" w:color="auto"/>
              <w:bottom w:val="single" w:sz="4" w:space="0" w:color="auto"/>
            </w:tcBorders>
            <w:shd w:val="clear" w:color="auto" w:fill="auto"/>
          </w:tcPr>
          <w:p w14:paraId="02F7360C"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3308" w:type="dxa"/>
            <w:tcBorders>
              <w:top w:val="single" w:sz="4" w:space="0" w:color="auto"/>
              <w:bottom w:val="single" w:sz="4" w:space="0" w:color="auto"/>
            </w:tcBorders>
            <w:shd w:val="clear" w:color="auto" w:fill="auto"/>
          </w:tcPr>
          <w:p w14:paraId="60E11E35"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xml:space="preserve">Automotores de gerencias y jefaturas, </w:t>
            </w:r>
          </w:p>
          <w:p w14:paraId="3750CBC5"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autobombas y ambulancias de plantas.</w:t>
            </w:r>
          </w:p>
        </w:tc>
        <w:tc>
          <w:tcPr>
            <w:tcW w:w="237" w:type="dxa"/>
            <w:tcBorders>
              <w:top w:val="single" w:sz="4" w:space="0" w:color="auto"/>
              <w:bottom w:val="single" w:sz="4" w:space="0" w:color="auto"/>
            </w:tcBorders>
            <w:shd w:val="clear" w:color="auto" w:fill="auto"/>
          </w:tcPr>
          <w:p w14:paraId="31A6205B"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1792" w:type="dxa"/>
            <w:tcBorders>
              <w:top w:val="single" w:sz="4" w:space="0" w:color="auto"/>
              <w:bottom w:val="single" w:sz="4" w:space="0" w:color="auto"/>
            </w:tcBorders>
            <w:shd w:val="clear" w:color="auto" w:fill="auto"/>
          </w:tcPr>
          <w:p w14:paraId="4D340A17"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$ 17.121.420</w:t>
            </w:r>
          </w:p>
        </w:tc>
        <w:tc>
          <w:tcPr>
            <w:tcW w:w="236" w:type="dxa"/>
            <w:tcBorders>
              <w:top w:val="single" w:sz="4" w:space="0" w:color="auto"/>
              <w:bottom w:val="single" w:sz="4" w:space="0" w:color="auto"/>
            </w:tcBorders>
            <w:shd w:val="clear" w:color="auto" w:fill="auto"/>
          </w:tcPr>
          <w:p w14:paraId="6073F5B0"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top w:val="single" w:sz="4" w:space="0" w:color="auto"/>
              <w:bottom w:val="single" w:sz="4" w:space="0" w:color="auto"/>
            </w:tcBorders>
            <w:shd w:val="clear" w:color="auto" w:fill="auto"/>
          </w:tcPr>
          <w:p w14:paraId="5BA538E7"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$ 4.985.234</w:t>
            </w:r>
          </w:p>
        </w:tc>
      </w:tr>
      <w:tr w:rsidR="00A37CCB" w:rsidRPr="002E470E" w14:paraId="730B17D4" w14:textId="77777777" w:rsidTr="00AF6412">
        <w:trPr>
          <w:jc w:val="center"/>
        </w:trPr>
        <w:tc>
          <w:tcPr>
            <w:tcW w:w="2212" w:type="dxa"/>
            <w:tcBorders>
              <w:top w:val="single" w:sz="4" w:space="0" w:color="auto"/>
              <w:bottom w:val="single" w:sz="4" w:space="0" w:color="auto"/>
            </w:tcBorders>
            <w:shd w:val="clear" w:color="auto" w:fill="auto"/>
          </w:tcPr>
          <w:p w14:paraId="3F8D46DB"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r w:rsidRPr="002E470E">
              <w:rPr>
                <w:rFonts w:ascii="Arial" w:hAnsi="Arial" w:cs="Arial"/>
                <w:sz w:val="18"/>
                <w:szCs w:val="18"/>
              </w:rPr>
              <w:t>Integral de Comercio</w:t>
            </w:r>
          </w:p>
        </w:tc>
        <w:tc>
          <w:tcPr>
            <w:tcW w:w="229" w:type="dxa"/>
            <w:tcBorders>
              <w:top w:val="single" w:sz="4" w:space="0" w:color="auto"/>
              <w:bottom w:val="single" w:sz="4" w:space="0" w:color="auto"/>
            </w:tcBorders>
            <w:shd w:val="clear" w:color="auto" w:fill="auto"/>
          </w:tcPr>
          <w:p w14:paraId="29E4046B"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3308" w:type="dxa"/>
            <w:tcBorders>
              <w:top w:val="single" w:sz="4" w:space="0" w:color="auto"/>
              <w:bottom w:val="single" w:sz="4" w:space="0" w:color="auto"/>
            </w:tcBorders>
            <w:shd w:val="clear" w:color="auto" w:fill="auto"/>
          </w:tcPr>
          <w:p w14:paraId="2B8A53F0"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Oficinas Sede Central Bs As.</w:t>
            </w:r>
          </w:p>
        </w:tc>
        <w:tc>
          <w:tcPr>
            <w:tcW w:w="237" w:type="dxa"/>
            <w:tcBorders>
              <w:top w:val="single" w:sz="4" w:space="0" w:color="auto"/>
              <w:bottom w:val="single" w:sz="4" w:space="0" w:color="auto"/>
            </w:tcBorders>
            <w:shd w:val="clear" w:color="auto" w:fill="auto"/>
          </w:tcPr>
          <w:p w14:paraId="74C2FA92"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1792" w:type="dxa"/>
            <w:tcBorders>
              <w:top w:val="single" w:sz="4" w:space="0" w:color="auto"/>
              <w:bottom w:val="single" w:sz="4" w:space="0" w:color="auto"/>
            </w:tcBorders>
            <w:shd w:val="clear" w:color="auto" w:fill="auto"/>
          </w:tcPr>
          <w:p w14:paraId="7713B1D1"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US$ 2.201.000</w:t>
            </w:r>
          </w:p>
        </w:tc>
        <w:tc>
          <w:tcPr>
            <w:tcW w:w="236" w:type="dxa"/>
            <w:tcBorders>
              <w:top w:val="single" w:sz="4" w:space="0" w:color="auto"/>
              <w:bottom w:val="single" w:sz="4" w:space="0" w:color="auto"/>
            </w:tcBorders>
            <w:shd w:val="clear" w:color="auto" w:fill="auto"/>
          </w:tcPr>
          <w:p w14:paraId="499985A7"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top w:val="single" w:sz="4" w:space="0" w:color="auto"/>
              <w:bottom w:val="single" w:sz="4" w:space="0" w:color="auto"/>
            </w:tcBorders>
            <w:shd w:val="clear" w:color="auto" w:fill="auto"/>
          </w:tcPr>
          <w:p w14:paraId="21A932B5" w14:textId="17734CEB" w:rsidR="00A37CCB" w:rsidRPr="002E470E" w:rsidRDefault="00A37CCB" w:rsidP="00522C77">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$ 55.748</w:t>
            </w:r>
          </w:p>
        </w:tc>
      </w:tr>
      <w:tr w:rsidR="00A37CCB" w:rsidRPr="002E470E" w14:paraId="000B18CA" w14:textId="77777777" w:rsidTr="00AF6412">
        <w:trPr>
          <w:jc w:val="center"/>
        </w:trPr>
        <w:tc>
          <w:tcPr>
            <w:tcW w:w="2212" w:type="dxa"/>
            <w:tcBorders>
              <w:top w:val="single" w:sz="4" w:space="0" w:color="auto"/>
              <w:bottom w:val="single" w:sz="4" w:space="0" w:color="auto"/>
            </w:tcBorders>
            <w:shd w:val="clear" w:color="auto" w:fill="auto"/>
          </w:tcPr>
          <w:p w14:paraId="0B9E0433"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r w:rsidRPr="002E470E">
              <w:rPr>
                <w:rFonts w:ascii="Arial" w:hAnsi="Arial" w:cs="Arial"/>
                <w:sz w:val="18"/>
                <w:szCs w:val="18"/>
              </w:rPr>
              <w:t>Todo Riesgo Operativo</w:t>
            </w:r>
          </w:p>
        </w:tc>
        <w:tc>
          <w:tcPr>
            <w:tcW w:w="229" w:type="dxa"/>
            <w:tcBorders>
              <w:top w:val="single" w:sz="4" w:space="0" w:color="auto"/>
              <w:bottom w:val="single" w:sz="4" w:space="0" w:color="auto"/>
            </w:tcBorders>
            <w:shd w:val="clear" w:color="auto" w:fill="auto"/>
          </w:tcPr>
          <w:p w14:paraId="4813C675"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3308" w:type="dxa"/>
            <w:tcBorders>
              <w:top w:val="single" w:sz="4" w:space="0" w:color="auto"/>
              <w:bottom w:val="single" w:sz="4" w:space="0" w:color="auto"/>
            </w:tcBorders>
            <w:shd w:val="clear" w:color="auto" w:fill="auto"/>
          </w:tcPr>
          <w:p w14:paraId="39B15D9B"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color w:val="000000"/>
                <w:sz w:val="18"/>
                <w:szCs w:val="18"/>
                <w:lang w:eastAsia="es-AR"/>
              </w:rPr>
              <w:t>Operación de plantas Loma La Lata, Bahía Blanca, PS2 y Poliducto, incluyendo pérdida de beneficios y rotura de maquinarias.</w:t>
            </w:r>
          </w:p>
        </w:tc>
        <w:tc>
          <w:tcPr>
            <w:tcW w:w="237" w:type="dxa"/>
            <w:tcBorders>
              <w:top w:val="single" w:sz="4" w:space="0" w:color="auto"/>
              <w:bottom w:val="single" w:sz="4" w:space="0" w:color="auto"/>
            </w:tcBorders>
            <w:shd w:val="clear" w:color="auto" w:fill="auto"/>
          </w:tcPr>
          <w:p w14:paraId="6460DABF"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1792" w:type="dxa"/>
            <w:tcBorders>
              <w:top w:val="single" w:sz="4" w:space="0" w:color="auto"/>
              <w:bottom w:val="single" w:sz="4" w:space="0" w:color="auto"/>
            </w:tcBorders>
            <w:shd w:val="clear" w:color="auto" w:fill="auto"/>
          </w:tcPr>
          <w:p w14:paraId="72B4D09D"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US$ 1.287.553.000</w:t>
            </w:r>
          </w:p>
        </w:tc>
        <w:tc>
          <w:tcPr>
            <w:tcW w:w="236" w:type="dxa"/>
            <w:tcBorders>
              <w:top w:val="single" w:sz="4" w:space="0" w:color="auto"/>
              <w:bottom w:val="single" w:sz="4" w:space="0" w:color="auto"/>
            </w:tcBorders>
            <w:shd w:val="clear" w:color="auto" w:fill="auto"/>
          </w:tcPr>
          <w:p w14:paraId="1DB40136"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top w:val="single" w:sz="4" w:space="0" w:color="auto"/>
              <w:bottom w:val="single" w:sz="4" w:space="0" w:color="auto"/>
            </w:tcBorders>
            <w:shd w:val="clear" w:color="auto" w:fill="auto"/>
          </w:tcPr>
          <w:p w14:paraId="1D9F36EE" w14:textId="4DC8E3C8" w:rsidR="00A37CCB" w:rsidRPr="002E470E" w:rsidRDefault="00A37CCB" w:rsidP="00522C77">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$ 32.327.321</w:t>
            </w:r>
          </w:p>
        </w:tc>
      </w:tr>
      <w:tr w:rsidR="00A37CCB" w:rsidRPr="002E470E" w14:paraId="030296BE" w14:textId="77777777" w:rsidTr="00AF6412">
        <w:trPr>
          <w:jc w:val="center"/>
        </w:trPr>
        <w:tc>
          <w:tcPr>
            <w:tcW w:w="2212" w:type="dxa"/>
            <w:tcBorders>
              <w:top w:val="single" w:sz="4" w:space="0" w:color="auto"/>
              <w:bottom w:val="single" w:sz="4" w:space="0" w:color="auto"/>
            </w:tcBorders>
            <w:shd w:val="clear" w:color="auto" w:fill="auto"/>
          </w:tcPr>
          <w:p w14:paraId="44C2A612"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r w:rsidRPr="002E470E">
              <w:rPr>
                <w:rFonts w:ascii="Arial" w:hAnsi="Arial" w:cs="Arial"/>
                <w:sz w:val="18"/>
                <w:szCs w:val="18"/>
              </w:rPr>
              <w:t>Terrorismo</w:t>
            </w:r>
          </w:p>
        </w:tc>
        <w:tc>
          <w:tcPr>
            <w:tcW w:w="229" w:type="dxa"/>
            <w:tcBorders>
              <w:top w:val="single" w:sz="4" w:space="0" w:color="auto"/>
              <w:bottom w:val="single" w:sz="4" w:space="0" w:color="auto"/>
            </w:tcBorders>
            <w:shd w:val="clear" w:color="auto" w:fill="auto"/>
          </w:tcPr>
          <w:p w14:paraId="7A69CC37"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3308" w:type="dxa"/>
            <w:tcBorders>
              <w:top w:val="single" w:sz="4" w:space="0" w:color="auto"/>
              <w:bottom w:val="single" w:sz="4" w:space="0" w:color="auto"/>
            </w:tcBorders>
            <w:shd w:val="clear" w:color="auto" w:fill="auto"/>
          </w:tcPr>
          <w:p w14:paraId="47CC52FD"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color w:val="000000"/>
                <w:sz w:val="18"/>
                <w:szCs w:val="18"/>
                <w:lang w:eastAsia="es-AR"/>
              </w:rPr>
            </w:pPr>
            <w:r w:rsidRPr="002E470E">
              <w:rPr>
                <w:rFonts w:ascii="Arial" w:hAnsi="Arial" w:cs="Arial"/>
                <w:color w:val="000000"/>
                <w:sz w:val="18"/>
                <w:szCs w:val="18"/>
                <w:lang w:eastAsia="es-AR"/>
              </w:rPr>
              <w:t>Seguro contra atentado terrorista en algunas de las plantas o el poliducto.</w:t>
            </w:r>
          </w:p>
        </w:tc>
        <w:tc>
          <w:tcPr>
            <w:tcW w:w="237" w:type="dxa"/>
            <w:tcBorders>
              <w:top w:val="single" w:sz="4" w:space="0" w:color="auto"/>
              <w:bottom w:val="single" w:sz="4" w:space="0" w:color="auto"/>
            </w:tcBorders>
            <w:shd w:val="clear" w:color="auto" w:fill="auto"/>
          </w:tcPr>
          <w:p w14:paraId="04989B3D"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1792" w:type="dxa"/>
            <w:tcBorders>
              <w:top w:val="single" w:sz="4" w:space="0" w:color="auto"/>
              <w:bottom w:val="single" w:sz="4" w:space="0" w:color="auto"/>
            </w:tcBorders>
            <w:shd w:val="clear" w:color="auto" w:fill="auto"/>
          </w:tcPr>
          <w:p w14:paraId="6D883924"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US$ 1.287.553.000</w:t>
            </w:r>
          </w:p>
        </w:tc>
        <w:tc>
          <w:tcPr>
            <w:tcW w:w="236" w:type="dxa"/>
            <w:tcBorders>
              <w:top w:val="single" w:sz="4" w:space="0" w:color="auto"/>
              <w:bottom w:val="single" w:sz="4" w:space="0" w:color="auto"/>
            </w:tcBorders>
            <w:shd w:val="clear" w:color="auto" w:fill="auto"/>
          </w:tcPr>
          <w:p w14:paraId="1E050CF2"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top w:val="single" w:sz="4" w:space="0" w:color="auto"/>
              <w:bottom w:val="single" w:sz="4" w:space="0" w:color="auto"/>
            </w:tcBorders>
            <w:shd w:val="clear" w:color="auto" w:fill="auto"/>
          </w:tcPr>
          <w:p w14:paraId="42CE64EC" w14:textId="2450F45C"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r w:rsidRPr="002E470E">
              <w:rPr>
                <w:rFonts w:ascii="Arial" w:hAnsi="Arial" w:cs="Arial"/>
                <w:sz w:val="18"/>
                <w:szCs w:val="18"/>
              </w:rPr>
              <w:t>$ 1.521.789</w:t>
            </w:r>
          </w:p>
        </w:tc>
      </w:tr>
      <w:tr w:rsidR="00A37CCB" w:rsidRPr="002E470E" w14:paraId="28C463CF" w14:textId="77777777" w:rsidTr="00AF6412">
        <w:trPr>
          <w:jc w:val="center"/>
        </w:trPr>
        <w:tc>
          <w:tcPr>
            <w:tcW w:w="2212" w:type="dxa"/>
            <w:tcBorders>
              <w:top w:val="single" w:sz="4" w:space="0" w:color="auto"/>
            </w:tcBorders>
            <w:shd w:val="clear" w:color="auto" w:fill="auto"/>
          </w:tcPr>
          <w:p w14:paraId="155DA4CF"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229" w:type="dxa"/>
            <w:tcBorders>
              <w:top w:val="single" w:sz="4" w:space="0" w:color="auto"/>
            </w:tcBorders>
            <w:shd w:val="clear" w:color="auto" w:fill="auto"/>
          </w:tcPr>
          <w:p w14:paraId="44884C01"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3308" w:type="dxa"/>
            <w:tcBorders>
              <w:top w:val="single" w:sz="4" w:space="0" w:color="auto"/>
            </w:tcBorders>
            <w:shd w:val="clear" w:color="auto" w:fill="auto"/>
          </w:tcPr>
          <w:p w14:paraId="3BD892B0"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color w:val="000000"/>
                <w:sz w:val="18"/>
                <w:szCs w:val="18"/>
                <w:lang w:eastAsia="es-AR"/>
              </w:rPr>
            </w:pPr>
          </w:p>
        </w:tc>
        <w:tc>
          <w:tcPr>
            <w:tcW w:w="237" w:type="dxa"/>
            <w:tcBorders>
              <w:top w:val="single" w:sz="4" w:space="0" w:color="auto"/>
            </w:tcBorders>
            <w:shd w:val="clear" w:color="auto" w:fill="auto"/>
          </w:tcPr>
          <w:p w14:paraId="7E8038FC"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tc>
        <w:tc>
          <w:tcPr>
            <w:tcW w:w="1792" w:type="dxa"/>
            <w:tcBorders>
              <w:top w:val="single" w:sz="4" w:space="0" w:color="auto"/>
            </w:tcBorders>
            <w:shd w:val="clear" w:color="auto" w:fill="auto"/>
          </w:tcPr>
          <w:p w14:paraId="18170D97"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236" w:type="dxa"/>
            <w:tcBorders>
              <w:top w:val="single" w:sz="4" w:space="0" w:color="auto"/>
            </w:tcBorders>
            <w:shd w:val="clear" w:color="auto" w:fill="auto"/>
          </w:tcPr>
          <w:p w14:paraId="47711F04"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c>
          <w:tcPr>
            <w:tcW w:w="1763" w:type="dxa"/>
            <w:tcBorders>
              <w:top w:val="single" w:sz="4" w:space="0" w:color="auto"/>
            </w:tcBorders>
            <w:shd w:val="clear" w:color="auto" w:fill="auto"/>
          </w:tcPr>
          <w:p w14:paraId="59BFA907" w14:textId="77777777" w:rsidR="00A37CCB" w:rsidRPr="002E470E" w:rsidRDefault="00A37CCB" w:rsidP="00AE4898">
            <w:pPr>
              <w:pStyle w:val="Textocomentario"/>
              <w:tabs>
                <w:tab w:val="left" w:pos="3969"/>
                <w:tab w:val="decimal" w:pos="5245"/>
                <w:tab w:val="decimal" w:pos="6067"/>
                <w:tab w:val="decimal" w:pos="7088"/>
                <w:tab w:val="decimal" w:pos="7938"/>
              </w:tabs>
              <w:spacing w:line="264" w:lineRule="auto"/>
              <w:jc w:val="center"/>
              <w:rPr>
                <w:rFonts w:ascii="Arial" w:hAnsi="Arial" w:cs="Arial"/>
                <w:sz w:val="18"/>
                <w:szCs w:val="18"/>
              </w:rPr>
            </w:pPr>
          </w:p>
        </w:tc>
      </w:tr>
      <w:bookmarkEnd w:id="4"/>
    </w:tbl>
    <w:p w14:paraId="69DB669D" w14:textId="5E089236" w:rsidR="00A37CCB" w:rsidRPr="002E470E" w:rsidRDefault="00A37CCB" w:rsidP="00AE4898">
      <w:pPr>
        <w:rPr>
          <w:rFonts w:ascii="Arial" w:hAnsi="Arial" w:cs="Arial"/>
          <w:sz w:val="18"/>
          <w:szCs w:val="18"/>
        </w:rPr>
      </w:pPr>
    </w:p>
    <w:p w14:paraId="20FC8A00" w14:textId="77777777" w:rsidR="00A37CCB" w:rsidRPr="002E470E" w:rsidRDefault="00A37CCB" w:rsidP="00AE4898">
      <w:pPr>
        <w:rPr>
          <w:rFonts w:ascii="Arial" w:hAnsi="Arial" w:cs="Arial"/>
          <w:sz w:val="18"/>
          <w:szCs w:val="18"/>
        </w:rPr>
      </w:pPr>
      <w:r w:rsidRPr="002E470E">
        <w:rPr>
          <w:rFonts w:ascii="Arial" w:hAnsi="Arial" w:cs="Arial"/>
          <w:sz w:val="18"/>
          <w:szCs w:val="18"/>
        </w:rPr>
        <w:t>Adicionalmente, la Sociedad posee las siguientes pólizas: responsabilidad civil de directores, responsabilidad civil por operaciones del muelle portuario, responsabilidad civil por operaciones y productos vendidos.</w:t>
      </w:r>
    </w:p>
    <w:p w14:paraId="2294B72C" w14:textId="5308CCD4" w:rsidR="00A37CCB" w:rsidRPr="002E470E" w:rsidRDefault="00A37CCB" w:rsidP="00AE4898">
      <w:pPr>
        <w:pStyle w:val="Textocomentario"/>
        <w:tabs>
          <w:tab w:val="left" w:pos="3969"/>
          <w:tab w:val="decimal" w:pos="5245"/>
          <w:tab w:val="decimal" w:pos="6067"/>
          <w:tab w:val="decimal" w:pos="7088"/>
          <w:tab w:val="decimal" w:pos="7938"/>
        </w:tabs>
        <w:spacing w:line="264" w:lineRule="auto"/>
        <w:rPr>
          <w:rFonts w:ascii="Arial" w:hAnsi="Arial" w:cs="Arial"/>
          <w:sz w:val="18"/>
          <w:szCs w:val="18"/>
        </w:rPr>
      </w:pPr>
    </w:p>
    <w:p w14:paraId="3E43CF61"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rPr>
      </w:pPr>
      <w:r w:rsidRPr="002E470E">
        <w:rPr>
          <w:rFonts w:ascii="Arial" w:hAnsi="Arial"/>
          <w:sz w:val="18"/>
          <w:szCs w:val="18"/>
        </w:rPr>
        <w:t>Contingencias positivas y negativas:</w:t>
      </w:r>
    </w:p>
    <w:p w14:paraId="4A777F26" w14:textId="77777777" w:rsidR="00A37CCB" w:rsidRPr="002E470E" w:rsidRDefault="00A37CCB" w:rsidP="00AE4898">
      <w:pPr>
        <w:pStyle w:val="Prrafodelista"/>
        <w:spacing w:after="0" w:line="264" w:lineRule="auto"/>
        <w:ind w:left="284"/>
        <w:rPr>
          <w:rFonts w:ascii="Arial" w:hAnsi="Arial"/>
          <w:sz w:val="18"/>
          <w:szCs w:val="18"/>
        </w:rPr>
      </w:pPr>
    </w:p>
    <w:p w14:paraId="6555B682" w14:textId="77777777" w:rsidR="00A37CCB" w:rsidRPr="002E470E" w:rsidRDefault="00A37CCB" w:rsidP="00AE4898">
      <w:pPr>
        <w:pStyle w:val="Prrafodelista"/>
        <w:numPr>
          <w:ilvl w:val="0"/>
          <w:numId w:val="27"/>
        </w:numPr>
        <w:spacing w:after="0" w:line="264" w:lineRule="auto"/>
        <w:jc w:val="both"/>
        <w:rPr>
          <w:rFonts w:ascii="Arial" w:hAnsi="Arial"/>
          <w:sz w:val="18"/>
          <w:szCs w:val="18"/>
          <w:lang w:val="es-AR"/>
        </w:rPr>
      </w:pPr>
      <w:r w:rsidRPr="002E470E">
        <w:rPr>
          <w:rFonts w:ascii="Arial" w:hAnsi="Arial"/>
          <w:sz w:val="18"/>
          <w:szCs w:val="18"/>
          <w:lang w:val="es-AR"/>
        </w:rPr>
        <w:t>Elementos considerados para calcular las previsiones cuyos saldos, considerados individualmente o en conjunto, superen el dos por ciento (2%) del patrimonio.</w:t>
      </w:r>
    </w:p>
    <w:p w14:paraId="24479409" w14:textId="77777777" w:rsidR="00A37CCB" w:rsidRPr="002E470E" w:rsidRDefault="00A37CCB" w:rsidP="00AE4898">
      <w:pPr>
        <w:spacing w:line="264" w:lineRule="auto"/>
        <w:rPr>
          <w:rFonts w:ascii="Arial" w:hAnsi="Arial" w:cs="Arial"/>
          <w:sz w:val="18"/>
          <w:szCs w:val="18"/>
        </w:rPr>
      </w:pPr>
    </w:p>
    <w:p w14:paraId="6906EBF1" w14:textId="77777777" w:rsidR="00A37CCB" w:rsidRPr="002E470E" w:rsidRDefault="00A37CCB" w:rsidP="00AE4898">
      <w:pPr>
        <w:spacing w:line="264" w:lineRule="auto"/>
        <w:ind w:left="709"/>
        <w:rPr>
          <w:rFonts w:ascii="Arial" w:hAnsi="Arial" w:cs="Arial"/>
          <w:sz w:val="18"/>
          <w:szCs w:val="18"/>
        </w:rPr>
      </w:pPr>
      <w:r w:rsidRPr="002E470E">
        <w:rPr>
          <w:rFonts w:ascii="Arial" w:hAnsi="Arial" w:cs="Arial"/>
          <w:sz w:val="18"/>
          <w:szCs w:val="18"/>
        </w:rPr>
        <w:t>Los elementos considerados para calcular las previsiones se exponen en la nota 2.b.1 a los estados financieros al 31 de marzo de 2019.</w:t>
      </w:r>
    </w:p>
    <w:p w14:paraId="4996721D" w14:textId="77777777" w:rsidR="00A37CCB" w:rsidRPr="002E470E" w:rsidRDefault="00A37CCB" w:rsidP="00AE4898">
      <w:pPr>
        <w:spacing w:line="264" w:lineRule="auto"/>
        <w:ind w:left="709"/>
        <w:rPr>
          <w:rFonts w:ascii="Arial" w:hAnsi="Arial" w:cs="Arial"/>
          <w:sz w:val="18"/>
          <w:szCs w:val="18"/>
        </w:rPr>
      </w:pPr>
    </w:p>
    <w:p w14:paraId="2BA49C27" w14:textId="77777777" w:rsidR="00A37CCB" w:rsidRPr="002E470E" w:rsidRDefault="00A37CCB" w:rsidP="00AE4898">
      <w:pPr>
        <w:pStyle w:val="Prrafodelista"/>
        <w:numPr>
          <w:ilvl w:val="0"/>
          <w:numId w:val="27"/>
        </w:numPr>
        <w:spacing w:after="0" w:line="264" w:lineRule="auto"/>
        <w:jc w:val="both"/>
        <w:rPr>
          <w:rFonts w:ascii="Arial" w:hAnsi="Arial"/>
          <w:sz w:val="18"/>
          <w:szCs w:val="18"/>
          <w:lang w:val="es-AR"/>
        </w:rPr>
      </w:pPr>
      <w:r w:rsidRPr="002E470E">
        <w:rPr>
          <w:rFonts w:ascii="Arial" w:hAnsi="Arial"/>
          <w:sz w:val="18"/>
          <w:szCs w:val="18"/>
          <w:lang w:val="es-AR"/>
        </w:rPr>
        <w:t>Situaciones contingentes a la fecha de los estados contables cuya probabilidad de ocurrencia no sea remota y cuyos efectos patrimoniales no hayan sido contabilizados, indicándose si la falta de contabilización se basa en su probabilidad de concreción o en dificultades para la cuantificación de sus efectos.</w:t>
      </w:r>
    </w:p>
    <w:p w14:paraId="650740EF" w14:textId="77777777" w:rsidR="00A37CCB" w:rsidRPr="002E470E" w:rsidRDefault="00A37CCB" w:rsidP="00AE4898">
      <w:pPr>
        <w:spacing w:line="264" w:lineRule="auto"/>
        <w:ind w:left="426"/>
        <w:rPr>
          <w:rFonts w:ascii="Arial" w:hAnsi="Arial" w:cs="Arial"/>
          <w:sz w:val="18"/>
          <w:szCs w:val="18"/>
        </w:rPr>
      </w:pPr>
    </w:p>
    <w:p w14:paraId="6252F693" w14:textId="77777777" w:rsidR="00A37CCB" w:rsidRPr="002E470E" w:rsidRDefault="00A37CCB" w:rsidP="00AE4898">
      <w:pPr>
        <w:spacing w:line="264" w:lineRule="auto"/>
        <w:ind w:left="709"/>
        <w:rPr>
          <w:rFonts w:ascii="Arial" w:hAnsi="Arial" w:cs="Arial"/>
          <w:sz w:val="18"/>
          <w:szCs w:val="18"/>
        </w:rPr>
      </w:pPr>
      <w:r w:rsidRPr="002E470E">
        <w:rPr>
          <w:rFonts w:ascii="Arial" w:hAnsi="Arial" w:cs="Arial"/>
          <w:sz w:val="18"/>
          <w:szCs w:val="18"/>
        </w:rPr>
        <w:t>En las Nota 19 y 20 a los estados financieros al 31 de marzo de 2019 se incluyen, entre otras cuestiones, las situaciones contingentes no contabilizadas que pudieran tener cierto grado de significación presente o futuro, junto con las razones que motivaron su falta de contabilización.</w:t>
      </w:r>
    </w:p>
    <w:p w14:paraId="24C012F8"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Adelantos irrevocables a cuenta de futuras suscripciones: estado de la tramitación dirigida a su capitalización.</w:t>
      </w:r>
    </w:p>
    <w:p w14:paraId="77A47128" w14:textId="77777777" w:rsidR="00A37CCB" w:rsidRPr="002E470E" w:rsidRDefault="00A37CCB" w:rsidP="00AE4898">
      <w:pPr>
        <w:spacing w:line="264" w:lineRule="auto"/>
        <w:ind w:left="426"/>
        <w:rPr>
          <w:rFonts w:ascii="Arial" w:hAnsi="Arial" w:cs="Arial"/>
          <w:sz w:val="18"/>
          <w:szCs w:val="18"/>
        </w:rPr>
      </w:pPr>
    </w:p>
    <w:p w14:paraId="7A960D27" w14:textId="77777777" w:rsidR="00A37CCB" w:rsidRPr="002E470E" w:rsidRDefault="00A37CCB" w:rsidP="00AE4898">
      <w:pPr>
        <w:spacing w:line="264" w:lineRule="auto"/>
        <w:ind w:left="426"/>
        <w:rPr>
          <w:rFonts w:ascii="Arial" w:hAnsi="Arial" w:cs="Arial"/>
          <w:sz w:val="18"/>
          <w:szCs w:val="18"/>
        </w:rPr>
      </w:pPr>
      <w:r w:rsidRPr="002E470E">
        <w:rPr>
          <w:rFonts w:ascii="Arial" w:hAnsi="Arial" w:cs="Arial"/>
          <w:sz w:val="18"/>
          <w:szCs w:val="18"/>
        </w:rPr>
        <w:t>Al 31 de marzo de 2019, no existen aportes irrevocables a cuenta de futuras suscripciones.</w:t>
      </w:r>
    </w:p>
    <w:p w14:paraId="69839AA9" w14:textId="77777777" w:rsidR="00A37CCB" w:rsidRPr="002E470E" w:rsidRDefault="00A37CCB" w:rsidP="00AE4898">
      <w:pPr>
        <w:spacing w:line="264" w:lineRule="auto"/>
        <w:ind w:left="426"/>
        <w:rPr>
          <w:rFonts w:ascii="Arial" w:hAnsi="Arial" w:cs="Arial"/>
          <w:sz w:val="18"/>
          <w:szCs w:val="18"/>
        </w:rPr>
      </w:pPr>
    </w:p>
    <w:p w14:paraId="78D12B38"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Dividendos acumulativos impagos de acciones preferidas.</w:t>
      </w:r>
    </w:p>
    <w:p w14:paraId="0B73FDC8" w14:textId="77777777" w:rsidR="00A37CCB" w:rsidRPr="002E470E" w:rsidRDefault="00A37CCB" w:rsidP="00AE4898">
      <w:pPr>
        <w:spacing w:line="264" w:lineRule="auto"/>
        <w:rPr>
          <w:rFonts w:ascii="Arial" w:hAnsi="Arial" w:cs="Arial"/>
          <w:sz w:val="18"/>
          <w:szCs w:val="18"/>
        </w:rPr>
      </w:pPr>
    </w:p>
    <w:p w14:paraId="7BDB8DA3" w14:textId="77777777" w:rsidR="00A37CCB" w:rsidRPr="002E470E" w:rsidRDefault="00A37CCB" w:rsidP="00AE4898">
      <w:pPr>
        <w:spacing w:line="264" w:lineRule="auto"/>
        <w:ind w:left="426"/>
        <w:rPr>
          <w:rFonts w:ascii="Arial" w:hAnsi="Arial" w:cs="Arial"/>
          <w:sz w:val="18"/>
          <w:szCs w:val="18"/>
        </w:rPr>
      </w:pPr>
      <w:r w:rsidRPr="002E470E">
        <w:rPr>
          <w:rFonts w:ascii="Arial" w:hAnsi="Arial" w:cs="Arial"/>
          <w:sz w:val="18"/>
          <w:szCs w:val="18"/>
        </w:rPr>
        <w:t>No existen acciones preferidas.</w:t>
      </w:r>
    </w:p>
    <w:p w14:paraId="30D597F5" w14:textId="77777777" w:rsidR="00A37CCB" w:rsidRPr="002E470E" w:rsidRDefault="00A37CCB" w:rsidP="00AE4898">
      <w:pPr>
        <w:numPr>
          <w:ilvl w:val="12"/>
          <w:numId w:val="0"/>
        </w:numPr>
        <w:tabs>
          <w:tab w:val="left" w:pos="3969"/>
          <w:tab w:val="decimal" w:pos="5245"/>
          <w:tab w:val="decimal" w:pos="6067"/>
          <w:tab w:val="decimal" w:pos="7088"/>
          <w:tab w:val="decimal" w:pos="7938"/>
        </w:tabs>
        <w:spacing w:line="264" w:lineRule="auto"/>
        <w:rPr>
          <w:rFonts w:ascii="Arial" w:hAnsi="Arial" w:cs="Arial"/>
          <w:sz w:val="18"/>
          <w:szCs w:val="18"/>
        </w:rPr>
      </w:pPr>
    </w:p>
    <w:p w14:paraId="0D3361A8" w14:textId="77777777" w:rsidR="00A37CCB" w:rsidRPr="002E470E" w:rsidRDefault="00A37CCB" w:rsidP="00AE4898">
      <w:pPr>
        <w:pStyle w:val="Prrafodelista"/>
        <w:numPr>
          <w:ilvl w:val="0"/>
          <w:numId w:val="22"/>
        </w:numPr>
        <w:spacing w:after="0" w:line="264" w:lineRule="auto"/>
        <w:ind w:left="284" w:hanging="284"/>
        <w:jc w:val="both"/>
        <w:rPr>
          <w:rFonts w:ascii="Arial" w:hAnsi="Arial"/>
          <w:sz w:val="18"/>
          <w:szCs w:val="18"/>
          <w:lang w:val="es-AR"/>
        </w:rPr>
      </w:pPr>
      <w:r w:rsidRPr="002E470E">
        <w:rPr>
          <w:rFonts w:ascii="Arial" w:hAnsi="Arial"/>
          <w:sz w:val="18"/>
          <w:szCs w:val="18"/>
          <w:lang w:val="es-AR"/>
        </w:rPr>
        <w:t>Condiciones, circunstancias o plazos para la cesación de las restricciones a la distribución de los resultados no asignados, incluyendo las que se originan por la afectación de la reserva legal para absorber pérdidas finales y aún están pendientes de reintegro.</w:t>
      </w:r>
    </w:p>
    <w:p w14:paraId="073620BC" w14:textId="77777777" w:rsidR="00A37CCB" w:rsidRPr="002E470E" w:rsidRDefault="00A37CCB" w:rsidP="00AE4898">
      <w:pPr>
        <w:spacing w:line="264" w:lineRule="auto"/>
        <w:ind w:left="426"/>
        <w:rPr>
          <w:rFonts w:ascii="Arial" w:hAnsi="Arial" w:cs="Arial"/>
          <w:sz w:val="18"/>
          <w:szCs w:val="18"/>
        </w:rPr>
      </w:pPr>
    </w:p>
    <w:p w14:paraId="42927056" w14:textId="77777777" w:rsidR="00A37CCB" w:rsidRPr="002E470E" w:rsidRDefault="00A37CCB" w:rsidP="00AE4898">
      <w:pPr>
        <w:spacing w:line="264" w:lineRule="auto"/>
        <w:ind w:left="284"/>
        <w:rPr>
          <w:rFonts w:ascii="Arial" w:hAnsi="Arial" w:cs="Arial"/>
          <w:sz w:val="18"/>
          <w:szCs w:val="18"/>
        </w:rPr>
      </w:pPr>
      <w:r w:rsidRPr="002E470E">
        <w:rPr>
          <w:rFonts w:ascii="Arial" w:hAnsi="Arial" w:cs="Arial"/>
          <w:sz w:val="18"/>
          <w:szCs w:val="18"/>
        </w:rPr>
        <w:t xml:space="preserve">Ver nota 2.b.1 a los estados financieros al 31 de marzo de 2019 y comparativos. </w:t>
      </w:r>
    </w:p>
    <w:p w14:paraId="06EC7B3F" w14:textId="77777777" w:rsidR="00A37CCB" w:rsidRPr="002E470E" w:rsidRDefault="00A37CCB" w:rsidP="00AE4898">
      <w:pPr>
        <w:spacing w:line="264" w:lineRule="auto"/>
        <w:ind w:left="709"/>
        <w:rPr>
          <w:rFonts w:ascii="Arial" w:hAnsi="Arial" w:cs="Arial"/>
          <w:sz w:val="18"/>
          <w:szCs w:val="18"/>
        </w:rPr>
      </w:pPr>
    </w:p>
    <w:p w14:paraId="3940D7DC" w14:textId="77777777" w:rsidR="00A37CCB" w:rsidRPr="002E470E" w:rsidRDefault="00A37CCB" w:rsidP="00A37CCB">
      <w:pPr>
        <w:spacing w:line="264" w:lineRule="auto"/>
        <w:rPr>
          <w:rFonts w:ascii="Arial" w:hAnsi="Arial" w:cs="Arial"/>
          <w:sz w:val="18"/>
          <w:szCs w:val="18"/>
        </w:rPr>
        <w:sectPr w:rsidR="00A37CCB" w:rsidRPr="002E470E" w:rsidSect="005818B1">
          <w:headerReference w:type="first" r:id="rId80"/>
          <w:pgSz w:w="11907" w:h="16840" w:code="9"/>
          <w:pgMar w:top="720" w:right="992" w:bottom="720" w:left="1276" w:header="780" w:footer="0" w:gutter="0"/>
          <w:cols w:space="708"/>
          <w:titlePg/>
          <w:docGrid w:linePitch="360"/>
        </w:sectPr>
      </w:pPr>
    </w:p>
    <w:p w14:paraId="07A5E0B4" w14:textId="77777777" w:rsidR="00A37CCB" w:rsidRPr="00F51B9F" w:rsidRDefault="00A37CCB" w:rsidP="00A37CCB">
      <w:pPr>
        <w:keepLines/>
        <w:tabs>
          <w:tab w:val="left" w:pos="426"/>
          <w:tab w:val="left" w:pos="1375"/>
        </w:tabs>
        <w:spacing w:before="240" w:line="288" w:lineRule="auto"/>
        <w:rPr>
          <w:rFonts w:ascii="Arial" w:hAnsi="Arial" w:cs="Arial"/>
          <w:b/>
        </w:rPr>
      </w:pPr>
      <w:r>
        <w:rPr>
          <w:rFonts w:ascii="Arial" w:hAnsi="Arial" w:cs="Arial"/>
          <w:b/>
        </w:rPr>
        <w:lastRenderedPageBreak/>
        <w:t>COMPAÑÍA MEGA S.A.</w:t>
      </w:r>
    </w:p>
    <w:p w14:paraId="01A9FB56" w14:textId="77777777" w:rsidR="00A37CCB" w:rsidRPr="00D11684" w:rsidRDefault="00A37CCB" w:rsidP="00A37CCB">
      <w:pPr>
        <w:tabs>
          <w:tab w:val="left" w:pos="426"/>
          <w:tab w:val="left" w:pos="851"/>
        </w:tabs>
        <w:spacing w:before="240"/>
        <w:rPr>
          <w:rFonts w:ascii="Arial" w:hAnsi="Arial"/>
          <w:b/>
          <w:sz w:val="18"/>
          <w:szCs w:val="18"/>
        </w:rPr>
      </w:pPr>
      <w:r w:rsidRPr="00D11684">
        <w:rPr>
          <w:rFonts w:ascii="Arial" w:hAnsi="Arial"/>
          <w:b/>
          <w:sz w:val="18"/>
          <w:szCs w:val="18"/>
        </w:rPr>
        <w:t>ESTADOS FINANCIEROS CONDENSADOS INTERMEDIOS</w:t>
      </w:r>
    </w:p>
    <w:p w14:paraId="711BD094" w14:textId="77777777" w:rsidR="00A37CCB" w:rsidRPr="00D11684" w:rsidRDefault="00A37CCB" w:rsidP="00A37CCB">
      <w:pPr>
        <w:tabs>
          <w:tab w:val="left" w:pos="426"/>
          <w:tab w:val="left" w:pos="851"/>
        </w:tabs>
        <w:rPr>
          <w:rFonts w:ascii="Arial" w:hAnsi="Arial"/>
          <w:b/>
          <w:sz w:val="18"/>
          <w:szCs w:val="18"/>
        </w:rPr>
      </w:pPr>
      <w:r>
        <w:rPr>
          <w:rFonts w:ascii="Arial" w:hAnsi="Arial"/>
          <w:b/>
          <w:sz w:val="18"/>
          <w:szCs w:val="18"/>
        </w:rPr>
        <w:t>AL 31 DE MARZO DE 2019</w:t>
      </w:r>
      <w:r w:rsidRPr="00D11684">
        <w:rPr>
          <w:rFonts w:ascii="Arial" w:hAnsi="Arial"/>
          <w:b/>
          <w:sz w:val="18"/>
          <w:szCs w:val="18"/>
        </w:rPr>
        <w:t xml:space="preserve"> Y COMPARATIVOS</w:t>
      </w:r>
    </w:p>
    <w:p w14:paraId="531DC2C4" w14:textId="77777777" w:rsidR="00A37CCB" w:rsidRDefault="00A37CCB" w:rsidP="00A37CCB">
      <w:pPr>
        <w:tabs>
          <w:tab w:val="left" w:pos="426"/>
          <w:tab w:val="left" w:pos="851"/>
        </w:tabs>
        <w:spacing w:after="240"/>
        <w:rPr>
          <w:rFonts w:ascii="Arial" w:hAnsi="Arial"/>
          <w:b/>
          <w:sz w:val="18"/>
          <w:szCs w:val="18"/>
        </w:rPr>
      </w:pPr>
    </w:p>
    <w:p w14:paraId="37C5A81A" w14:textId="77777777" w:rsidR="00A37CCB" w:rsidRPr="009641E2" w:rsidRDefault="00A37CCB" w:rsidP="00A37CCB">
      <w:pPr>
        <w:tabs>
          <w:tab w:val="left" w:pos="426"/>
          <w:tab w:val="left" w:pos="851"/>
        </w:tabs>
        <w:spacing w:after="240"/>
        <w:rPr>
          <w:rFonts w:ascii="Arial" w:hAnsi="Arial"/>
          <w:b/>
          <w:sz w:val="18"/>
          <w:szCs w:val="18"/>
        </w:rPr>
      </w:pPr>
      <w:r w:rsidRPr="009641E2">
        <w:rPr>
          <w:rFonts w:ascii="Arial" w:hAnsi="Arial"/>
          <w:b/>
          <w:sz w:val="18"/>
          <w:szCs w:val="18"/>
        </w:rPr>
        <w:t>RATIFICACION DE FIRMAS LITOGRAFIADAS</w:t>
      </w:r>
    </w:p>
    <w:p w14:paraId="34CED18D" w14:textId="7C3000FF" w:rsidR="00A37CCB" w:rsidRPr="009641E2" w:rsidRDefault="00A37CCB" w:rsidP="00A37CCB">
      <w:pPr>
        <w:spacing w:after="120" w:line="264" w:lineRule="auto"/>
        <w:jc w:val="both"/>
        <w:rPr>
          <w:rFonts w:ascii="Arial" w:hAnsi="Arial" w:cs="Arial"/>
          <w:sz w:val="18"/>
          <w:szCs w:val="18"/>
        </w:rPr>
      </w:pPr>
      <w:r w:rsidRPr="009641E2">
        <w:rPr>
          <w:rFonts w:ascii="Arial" w:hAnsi="Arial" w:cs="Arial"/>
          <w:sz w:val="18"/>
          <w:szCs w:val="18"/>
        </w:rPr>
        <w:t>Por la presente ratificamos las firmas que obran litografiadas en las hojas que anteceden desde la página</w:t>
      </w:r>
      <w:r w:rsidRPr="009641E2">
        <w:rPr>
          <w:rFonts w:ascii="Arial" w:hAnsi="Arial" w:cs="Arial"/>
          <w:sz w:val="18"/>
          <w:szCs w:val="18"/>
        </w:rPr>
        <w:br/>
        <w:t xml:space="preserve">Nº 1 hasta la Nº </w:t>
      </w:r>
      <w:r>
        <w:rPr>
          <w:rFonts w:ascii="Arial" w:hAnsi="Arial" w:cs="Arial"/>
          <w:sz w:val="18"/>
          <w:szCs w:val="18"/>
        </w:rPr>
        <w:t>3</w:t>
      </w:r>
      <w:r w:rsidR="0023560E">
        <w:rPr>
          <w:rFonts w:ascii="Arial" w:hAnsi="Arial" w:cs="Arial"/>
          <w:sz w:val="18"/>
          <w:szCs w:val="18"/>
        </w:rPr>
        <w:t>5</w:t>
      </w:r>
      <w:r w:rsidRPr="009641E2">
        <w:rPr>
          <w:rFonts w:ascii="Arial" w:hAnsi="Arial" w:cs="Arial"/>
          <w:sz w:val="18"/>
          <w:szCs w:val="18"/>
        </w:rPr>
        <w:t>.</w:t>
      </w:r>
    </w:p>
    <w:p w14:paraId="7D49DB78" w14:textId="77777777" w:rsidR="00A37CCB" w:rsidRDefault="00A37CCB" w:rsidP="00A37CCB">
      <w:pPr>
        <w:spacing w:after="120" w:line="264" w:lineRule="auto"/>
        <w:jc w:val="both"/>
        <w:rPr>
          <w:rFonts w:ascii="Arial" w:hAnsi="Arial" w:cs="Arial"/>
          <w:sz w:val="18"/>
          <w:szCs w:val="18"/>
        </w:rPr>
      </w:pPr>
    </w:p>
    <w:p w14:paraId="15759537" w14:textId="77777777" w:rsidR="00A37CCB" w:rsidRDefault="00A37CCB" w:rsidP="00A37CCB">
      <w:pPr>
        <w:spacing w:after="120" w:line="264" w:lineRule="auto"/>
        <w:jc w:val="both"/>
        <w:rPr>
          <w:rFonts w:ascii="Arial" w:hAnsi="Arial" w:cs="Arial"/>
          <w:sz w:val="18"/>
          <w:szCs w:val="18"/>
        </w:rPr>
      </w:pPr>
    </w:p>
    <w:p w14:paraId="5AEA13F4" w14:textId="77777777" w:rsidR="00A37CCB" w:rsidRDefault="00A37CCB" w:rsidP="00A37CCB">
      <w:pPr>
        <w:spacing w:after="120" w:line="264" w:lineRule="auto"/>
        <w:jc w:val="both"/>
        <w:rPr>
          <w:rFonts w:ascii="Arial" w:hAnsi="Arial" w:cs="Arial"/>
          <w:sz w:val="18"/>
          <w:szCs w:val="18"/>
        </w:rPr>
      </w:pPr>
    </w:p>
    <w:p w14:paraId="610C6196" w14:textId="77777777" w:rsidR="00A37CCB" w:rsidRDefault="00A37CCB" w:rsidP="00A37CCB">
      <w:pPr>
        <w:spacing w:after="120" w:line="264" w:lineRule="auto"/>
        <w:jc w:val="both"/>
        <w:rPr>
          <w:rFonts w:ascii="Arial" w:hAnsi="Arial" w:cs="Arial"/>
          <w:sz w:val="18"/>
          <w:szCs w:val="18"/>
        </w:rPr>
      </w:pPr>
    </w:p>
    <w:tbl>
      <w:tblPr>
        <w:tblW w:w="9854" w:type="dxa"/>
        <w:jc w:val="center"/>
        <w:tblLook w:val="0000" w:firstRow="0" w:lastRow="0" w:firstColumn="0" w:lastColumn="0" w:noHBand="0" w:noVBand="0"/>
      </w:tblPr>
      <w:tblGrid>
        <w:gridCol w:w="3510"/>
        <w:gridCol w:w="3402"/>
        <w:gridCol w:w="2942"/>
      </w:tblGrid>
      <w:tr w:rsidR="00A37CCB" w14:paraId="2383FCE3" w14:textId="77777777" w:rsidTr="00AF6412">
        <w:trPr>
          <w:jc w:val="center"/>
        </w:trPr>
        <w:tc>
          <w:tcPr>
            <w:tcW w:w="3510" w:type="dxa"/>
          </w:tcPr>
          <w:p w14:paraId="3308B18D" w14:textId="77777777" w:rsidR="00A37CCB" w:rsidRPr="009A3DA4" w:rsidRDefault="00A37CCB" w:rsidP="00AF6412">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6F9043F0" w14:textId="4911EB52" w:rsidR="00A37CCB" w:rsidRPr="0052571B" w:rsidRDefault="00A37CCB" w:rsidP="00AF6412">
            <w:pPr>
              <w:pStyle w:val="Texto0"/>
              <w:jc w:val="center"/>
              <w:rPr>
                <w:rFonts w:ascii="Arial" w:hAnsi="Arial"/>
                <w:spacing w:val="-2"/>
                <w:sz w:val="14"/>
              </w:rPr>
            </w:pPr>
            <w:r w:rsidRPr="009A3DA4">
              <w:rPr>
                <w:rFonts w:ascii="Arial" w:hAnsi="Arial"/>
                <w:spacing w:val="-2"/>
                <w:sz w:val="14"/>
              </w:rPr>
              <w:t xml:space="preserve">nuestro informe de fecha </w:t>
            </w:r>
            <w:r w:rsidR="00F035BB">
              <w:rPr>
                <w:rFonts w:ascii="Arial" w:hAnsi="Arial"/>
                <w:spacing w:val="-2"/>
                <w:sz w:val="14"/>
              </w:rPr>
              <w:t>8</w:t>
            </w:r>
            <w:r w:rsidRPr="00C87627">
              <w:rPr>
                <w:rFonts w:ascii="Arial" w:hAnsi="Arial"/>
                <w:spacing w:val="-2"/>
                <w:sz w:val="14"/>
              </w:rPr>
              <w:t xml:space="preserve"> - MA</w:t>
            </w:r>
            <w:r>
              <w:rPr>
                <w:rFonts w:ascii="Arial" w:hAnsi="Arial"/>
                <w:spacing w:val="-2"/>
                <w:sz w:val="14"/>
              </w:rPr>
              <w:t>Y</w:t>
            </w:r>
            <w:r w:rsidRPr="00C87627">
              <w:rPr>
                <w:rFonts w:ascii="Arial" w:hAnsi="Arial"/>
                <w:spacing w:val="-2"/>
                <w:sz w:val="14"/>
              </w:rPr>
              <w:t>O - 201</w:t>
            </w:r>
            <w:r w:rsidR="00F035BB">
              <w:rPr>
                <w:rFonts w:ascii="Arial" w:hAnsi="Arial"/>
                <w:spacing w:val="-2"/>
                <w:sz w:val="14"/>
              </w:rPr>
              <w:t>9</w:t>
            </w:r>
          </w:p>
          <w:p w14:paraId="0C8B469A" w14:textId="77777777" w:rsidR="00A37CCB" w:rsidRPr="0052571B" w:rsidRDefault="00A37CCB" w:rsidP="00AF6412">
            <w:pPr>
              <w:pStyle w:val="Texto0"/>
              <w:jc w:val="center"/>
              <w:rPr>
                <w:rFonts w:ascii="Arial" w:hAnsi="Arial"/>
                <w:sz w:val="14"/>
              </w:rPr>
            </w:pPr>
          </w:p>
          <w:p w14:paraId="56203186" w14:textId="77777777" w:rsidR="00A37CCB" w:rsidRPr="0052571B" w:rsidRDefault="00A37CCB" w:rsidP="00AF6412">
            <w:pPr>
              <w:pStyle w:val="Texto0"/>
              <w:jc w:val="center"/>
              <w:rPr>
                <w:rFonts w:ascii="Arial" w:hAnsi="Arial"/>
                <w:sz w:val="14"/>
              </w:rPr>
            </w:pPr>
          </w:p>
          <w:p w14:paraId="2C18C8A2" w14:textId="77777777" w:rsidR="00A37CCB" w:rsidRPr="0052571B" w:rsidRDefault="00A37CCB" w:rsidP="00AF6412">
            <w:pPr>
              <w:pStyle w:val="Texto0"/>
              <w:jc w:val="center"/>
              <w:rPr>
                <w:rFonts w:ascii="Arial" w:hAnsi="Arial"/>
                <w:sz w:val="14"/>
              </w:rPr>
            </w:pPr>
          </w:p>
          <w:p w14:paraId="4DD5B85B" w14:textId="77777777" w:rsidR="00A37CCB" w:rsidRPr="0052571B" w:rsidRDefault="00A37CCB" w:rsidP="00AF6412">
            <w:pPr>
              <w:pStyle w:val="Texto0"/>
              <w:jc w:val="center"/>
              <w:rPr>
                <w:rFonts w:ascii="Arial" w:hAnsi="Arial"/>
                <w:sz w:val="14"/>
              </w:rPr>
            </w:pPr>
          </w:p>
          <w:p w14:paraId="1B0E5C2B" w14:textId="77777777" w:rsidR="00A37CCB" w:rsidRPr="0052571B" w:rsidRDefault="00A37CCB" w:rsidP="00AF6412">
            <w:pPr>
              <w:pStyle w:val="Texto0"/>
              <w:jc w:val="center"/>
              <w:rPr>
                <w:rFonts w:ascii="Arial" w:hAnsi="Arial"/>
                <w:sz w:val="14"/>
              </w:rPr>
            </w:pPr>
          </w:p>
          <w:p w14:paraId="135E6D77" w14:textId="77777777" w:rsidR="004F2226" w:rsidRPr="0052571B" w:rsidRDefault="004F2226" w:rsidP="004F2226">
            <w:pPr>
              <w:tabs>
                <w:tab w:val="center" w:pos="7373"/>
                <w:tab w:val="center" w:pos="8550"/>
              </w:tabs>
              <w:spacing w:line="12" w:lineRule="atLeast"/>
              <w:jc w:val="center"/>
              <w:rPr>
                <w:rFonts w:ascii="Arial" w:hAnsi="Arial"/>
                <w:sz w:val="14"/>
              </w:rPr>
            </w:pPr>
            <w:r>
              <w:rPr>
                <w:rFonts w:ascii="Arial" w:hAnsi="Arial"/>
                <w:sz w:val="14"/>
              </w:rPr>
              <w:t>Josefina Tobías</w:t>
            </w:r>
          </w:p>
          <w:p w14:paraId="470B22DB" w14:textId="77777777" w:rsidR="00A37CCB" w:rsidRPr="0052571B" w:rsidRDefault="00A37CCB" w:rsidP="00AF6412">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402" w:type="dxa"/>
          </w:tcPr>
          <w:p w14:paraId="1144F7C4" w14:textId="77777777" w:rsidR="00A37CCB" w:rsidRPr="009A3DA4" w:rsidRDefault="00A37CCB" w:rsidP="00AF6412">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1DE1C344" w14:textId="2ECEF87D" w:rsidR="00A37CCB" w:rsidRPr="0052571B" w:rsidRDefault="00A37CCB" w:rsidP="00AF6412">
            <w:pPr>
              <w:pStyle w:val="Texto0"/>
              <w:jc w:val="center"/>
              <w:rPr>
                <w:rFonts w:ascii="Arial" w:hAnsi="Arial"/>
                <w:spacing w:val="-2"/>
                <w:sz w:val="14"/>
              </w:rPr>
            </w:pPr>
            <w:r w:rsidRPr="009A3DA4">
              <w:rPr>
                <w:rFonts w:ascii="Arial" w:hAnsi="Arial"/>
                <w:spacing w:val="-2"/>
                <w:sz w:val="14"/>
              </w:rPr>
              <w:t xml:space="preserve">nuestro informe de fecha </w:t>
            </w:r>
            <w:r w:rsidR="00F035BB">
              <w:rPr>
                <w:rFonts w:ascii="Arial" w:hAnsi="Arial"/>
                <w:spacing w:val="-2"/>
                <w:sz w:val="14"/>
              </w:rPr>
              <w:t>8</w:t>
            </w:r>
            <w:r w:rsidRPr="00C87627">
              <w:rPr>
                <w:rFonts w:ascii="Arial" w:hAnsi="Arial"/>
                <w:spacing w:val="-2"/>
                <w:sz w:val="14"/>
              </w:rPr>
              <w:t xml:space="preserve"> – MA</w:t>
            </w:r>
            <w:r w:rsidRPr="001C1F8A">
              <w:rPr>
                <w:rFonts w:ascii="Arial" w:hAnsi="Arial"/>
                <w:spacing w:val="-2"/>
                <w:sz w:val="14"/>
              </w:rPr>
              <w:t>YO</w:t>
            </w:r>
            <w:r>
              <w:rPr>
                <w:rFonts w:ascii="Arial" w:hAnsi="Arial"/>
                <w:spacing w:val="-2"/>
                <w:sz w:val="14"/>
              </w:rPr>
              <w:t xml:space="preserve"> - 201</w:t>
            </w:r>
            <w:r w:rsidR="00F035BB">
              <w:rPr>
                <w:rFonts w:ascii="Arial" w:hAnsi="Arial"/>
                <w:spacing w:val="-2"/>
                <w:sz w:val="14"/>
              </w:rPr>
              <w:t>9</w:t>
            </w:r>
          </w:p>
          <w:p w14:paraId="790CCFDB" w14:textId="77777777" w:rsidR="00A37CCB" w:rsidRPr="0052571B" w:rsidRDefault="00A37CCB" w:rsidP="00AF6412">
            <w:pPr>
              <w:pStyle w:val="Texto0"/>
              <w:jc w:val="center"/>
              <w:rPr>
                <w:rFonts w:ascii="Arial" w:hAnsi="Arial"/>
                <w:sz w:val="14"/>
              </w:rPr>
            </w:pPr>
            <w:r w:rsidRPr="0052571B">
              <w:rPr>
                <w:rFonts w:ascii="Arial" w:hAnsi="Arial"/>
                <w:sz w:val="14"/>
              </w:rPr>
              <w:t>Deloitte &amp; Co. S.A.</w:t>
            </w:r>
          </w:p>
          <w:p w14:paraId="7B8F01AF" w14:textId="77777777" w:rsidR="00A37CCB" w:rsidRPr="0052571B" w:rsidRDefault="00A37CCB" w:rsidP="00AF6412">
            <w:pPr>
              <w:pStyle w:val="Texto0"/>
              <w:jc w:val="center"/>
              <w:rPr>
                <w:rFonts w:ascii="Arial" w:hAnsi="Arial"/>
                <w:sz w:val="14"/>
              </w:rPr>
            </w:pPr>
            <w:r w:rsidRPr="0052571B">
              <w:rPr>
                <w:rFonts w:ascii="Arial" w:hAnsi="Arial"/>
                <w:sz w:val="14"/>
              </w:rPr>
              <w:t>C.P.C.E.C.A.B.A. T° 1 - F° 3</w:t>
            </w:r>
          </w:p>
          <w:p w14:paraId="3840A3F7" w14:textId="77777777" w:rsidR="00A37CCB" w:rsidRPr="0052571B" w:rsidRDefault="00A37CCB" w:rsidP="00AF6412">
            <w:pPr>
              <w:pStyle w:val="Texto0"/>
              <w:jc w:val="center"/>
              <w:rPr>
                <w:rFonts w:ascii="Arial" w:hAnsi="Arial"/>
                <w:sz w:val="14"/>
              </w:rPr>
            </w:pPr>
          </w:p>
          <w:p w14:paraId="22DF0B48" w14:textId="77777777" w:rsidR="00A37CCB" w:rsidRPr="0052571B" w:rsidRDefault="00A37CCB" w:rsidP="00AF6412">
            <w:pPr>
              <w:pStyle w:val="Texto0"/>
              <w:jc w:val="center"/>
              <w:rPr>
                <w:rFonts w:ascii="Arial" w:hAnsi="Arial"/>
                <w:sz w:val="14"/>
              </w:rPr>
            </w:pPr>
          </w:p>
          <w:p w14:paraId="61C086BF" w14:textId="77777777" w:rsidR="00A37CCB" w:rsidRPr="0052571B" w:rsidRDefault="00A37CCB" w:rsidP="00AF6412">
            <w:pPr>
              <w:pStyle w:val="Texto0"/>
              <w:jc w:val="center"/>
              <w:rPr>
                <w:rFonts w:ascii="Arial" w:hAnsi="Arial"/>
                <w:sz w:val="14"/>
              </w:rPr>
            </w:pPr>
          </w:p>
          <w:p w14:paraId="31FE3311" w14:textId="77777777" w:rsidR="00A37CCB" w:rsidRPr="0052571B" w:rsidRDefault="00A37CCB" w:rsidP="00AF6412">
            <w:pPr>
              <w:pStyle w:val="Texto0"/>
              <w:jc w:val="center"/>
              <w:rPr>
                <w:rFonts w:ascii="Arial" w:hAnsi="Arial"/>
                <w:sz w:val="14"/>
              </w:rPr>
            </w:pPr>
            <w:r w:rsidRPr="0052571B">
              <w:rPr>
                <w:rFonts w:ascii="Arial" w:hAnsi="Arial"/>
                <w:sz w:val="14"/>
              </w:rPr>
              <w:t>Guillermo D. Cohen</w:t>
            </w:r>
          </w:p>
          <w:p w14:paraId="7FF9D94E" w14:textId="77777777" w:rsidR="00A37CCB" w:rsidRPr="0052571B" w:rsidRDefault="00A37CCB" w:rsidP="00AF6412">
            <w:pPr>
              <w:pStyle w:val="Texto0"/>
              <w:jc w:val="center"/>
              <w:rPr>
                <w:rFonts w:ascii="Arial" w:hAnsi="Arial"/>
                <w:sz w:val="14"/>
              </w:rPr>
            </w:pPr>
            <w:r w:rsidRPr="0052571B">
              <w:rPr>
                <w:rFonts w:ascii="Arial" w:hAnsi="Arial"/>
                <w:sz w:val="14"/>
              </w:rPr>
              <w:t>Socio</w:t>
            </w:r>
          </w:p>
          <w:p w14:paraId="2F128624" w14:textId="77777777" w:rsidR="00A37CCB" w:rsidRPr="0052571B" w:rsidRDefault="00A37CCB" w:rsidP="00AF6412">
            <w:pPr>
              <w:pStyle w:val="Texto0"/>
              <w:jc w:val="center"/>
              <w:rPr>
                <w:rFonts w:ascii="Arial" w:hAnsi="Arial"/>
                <w:sz w:val="14"/>
              </w:rPr>
            </w:pPr>
            <w:r w:rsidRPr="0052571B">
              <w:rPr>
                <w:rFonts w:ascii="Arial" w:hAnsi="Arial"/>
                <w:sz w:val="14"/>
              </w:rPr>
              <w:t>Contador Público U.B.A.</w:t>
            </w:r>
          </w:p>
          <w:p w14:paraId="74B0CFD8" w14:textId="77777777" w:rsidR="00A37CCB" w:rsidRPr="0052571B" w:rsidRDefault="00A37CCB" w:rsidP="00AF6412">
            <w:pPr>
              <w:jc w:val="center"/>
            </w:pPr>
            <w:r w:rsidRPr="0052571B">
              <w:rPr>
                <w:rFonts w:ascii="Arial" w:hAnsi="Arial"/>
                <w:sz w:val="14"/>
              </w:rPr>
              <w:t>C.P.C.E.C.A.B.A. T° 233 - F° 73</w:t>
            </w:r>
          </w:p>
        </w:tc>
        <w:tc>
          <w:tcPr>
            <w:tcW w:w="2942" w:type="dxa"/>
          </w:tcPr>
          <w:p w14:paraId="3E227739" w14:textId="77777777" w:rsidR="00A37CCB" w:rsidRPr="00365EBA" w:rsidRDefault="00A37CCB" w:rsidP="00AF6412">
            <w:pPr>
              <w:pStyle w:val="Texto0"/>
              <w:jc w:val="center"/>
              <w:rPr>
                <w:rFonts w:ascii="Arial" w:hAnsi="Arial"/>
                <w:sz w:val="18"/>
                <w:szCs w:val="18"/>
              </w:rPr>
            </w:pPr>
          </w:p>
          <w:p w14:paraId="4B4492F5" w14:textId="77777777" w:rsidR="00A37CCB" w:rsidRDefault="00A37CCB" w:rsidP="00AF6412">
            <w:pPr>
              <w:pStyle w:val="Texto0"/>
              <w:jc w:val="center"/>
              <w:rPr>
                <w:rFonts w:ascii="Arial" w:hAnsi="Arial"/>
                <w:sz w:val="18"/>
                <w:szCs w:val="18"/>
              </w:rPr>
            </w:pPr>
          </w:p>
          <w:p w14:paraId="20C6A543" w14:textId="77777777" w:rsidR="00A37CCB" w:rsidRDefault="00A37CCB" w:rsidP="00AF6412">
            <w:pPr>
              <w:pStyle w:val="Texto0"/>
              <w:jc w:val="center"/>
              <w:rPr>
                <w:rFonts w:ascii="Arial" w:hAnsi="Arial"/>
                <w:sz w:val="18"/>
                <w:szCs w:val="18"/>
              </w:rPr>
            </w:pPr>
          </w:p>
          <w:p w14:paraId="7FBEB029" w14:textId="77777777" w:rsidR="00A37CCB" w:rsidRPr="00365EBA" w:rsidRDefault="00A37CCB" w:rsidP="00AF6412">
            <w:pPr>
              <w:pStyle w:val="Texto0"/>
              <w:jc w:val="center"/>
              <w:rPr>
                <w:rFonts w:ascii="Arial" w:hAnsi="Arial"/>
                <w:sz w:val="18"/>
                <w:szCs w:val="18"/>
              </w:rPr>
            </w:pPr>
          </w:p>
          <w:p w14:paraId="51791745" w14:textId="77777777" w:rsidR="00A37CCB" w:rsidRPr="00365EBA" w:rsidRDefault="00A37CCB" w:rsidP="00AF6412">
            <w:pPr>
              <w:pStyle w:val="Texto0"/>
              <w:jc w:val="center"/>
              <w:rPr>
                <w:rFonts w:ascii="Arial" w:hAnsi="Arial"/>
                <w:sz w:val="18"/>
                <w:szCs w:val="18"/>
              </w:rPr>
            </w:pPr>
          </w:p>
          <w:p w14:paraId="2D7E8E01" w14:textId="77777777" w:rsidR="00A37CCB" w:rsidRPr="00365EBA" w:rsidRDefault="00A37CCB" w:rsidP="00AF6412">
            <w:pPr>
              <w:pStyle w:val="Texto0"/>
              <w:jc w:val="center"/>
              <w:rPr>
                <w:rFonts w:ascii="Arial" w:hAnsi="Arial"/>
                <w:sz w:val="18"/>
                <w:szCs w:val="18"/>
              </w:rPr>
            </w:pPr>
            <w:r w:rsidRPr="00365EBA">
              <w:rPr>
                <w:rFonts w:ascii="Arial" w:hAnsi="Arial"/>
                <w:sz w:val="18"/>
                <w:szCs w:val="18"/>
              </w:rPr>
              <w:t xml:space="preserve">Marcos Miguel Browne </w:t>
            </w:r>
          </w:p>
          <w:p w14:paraId="6B1A9154" w14:textId="77777777" w:rsidR="00A37CCB" w:rsidRPr="00365EBA" w:rsidRDefault="00A37CCB" w:rsidP="00AF6412">
            <w:pPr>
              <w:pStyle w:val="Texto0"/>
              <w:jc w:val="center"/>
              <w:rPr>
                <w:rFonts w:ascii="Arial" w:hAnsi="Arial"/>
                <w:sz w:val="18"/>
                <w:szCs w:val="18"/>
              </w:rPr>
            </w:pPr>
            <w:r w:rsidRPr="00365EBA">
              <w:rPr>
                <w:rFonts w:ascii="Arial" w:hAnsi="Arial"/>
                <w:sz w:val="18"/>
                <w:szCs w:val="18"/>
              </w:rPr>
              <w:t>Presidente</w:t>
            </w:r>
          </w:p>
          <w:p w14:paraId="754642F7" w14:textId="77777777" w:rsidR="00A37CCB" w:rsidRPr="00365EBA" w:rsidRDefault="00A37CCB" w:rsidP="00AF6412">
            <w:pPr>
              <w:pStyle w:val="Texto0"/>
              <w:jc w:val="center"/>
              <w:rPr>
                <w:rFonts w:ascii="Arial" w:hAnsi="Arial"/>
                <w:sz w:val="18"/>
                <w:szCs w:val="18"/>
              </w:rPr>
            </w:pPr>
          </w:p>
        </w:tc>
      </w:tr>
    </w:tbl>
    <w:p w14:paraId="19894D62" w14:textId="77777777" w:rsidR="00A37CCB" w:rsidRPr="009641E2" w:rsidRDefault="00A37CCB" w:rsidP="00A37CCB">
      <w:pPr>
        <w:spacing w:after="120" w:line="264" w:lineRule="auto"/>
        <w:jc w:val="both"/>
        <w:rPr>
          <w:rFonts w:ascii="Arial" w:hAnsi="Arial" w:cs="Arial"/>
          <w:sz w:val="18"/>
          <w:szCs w:val="18"/>
        </w:rPr>
      </w:pPr>
    </w:p>
    <w:p w14:paraId="436A75ED" w14:textId="77777777" w:rsidR="00A37CCB" w:rsidRPr="009641E2" w:rsidRDefault="00A37CCB" w:rsidP="00A37CCB">
      <w:pPr>
        <w:spacing w:after="120" w:line="264" w:lineRule="auto"/>
        <w:jc w:val="both"/>
        <w:rPr>
          <w:rFonts w:ascii="Arial" w:hAnsi="Arial" w:cs="Arial"/>
          <w:sz w:val="18"/>
          <w:szCs w:val="18"/>
        </w:rPr>
      </w:pPr>
    </w:p>
    <w:p w14:paraId="663AF051" w14:textId="77777777" w:rsidR="00A37CCB" w:rsidRPr="009641E2" w:rsidRDefault="00A37CCB" w:rsidP="00A37CCB">
      <w:pPr>
        <w:spacing w:after="120" w:line="264" w:lineRule="auto"/>
        <w:jc w:val="both"/>
        <w:rPr>
          <w:rFonts w:ascii="Arial" w:hAnsi="Arial" w:cs="Arial"/>
          <w:sz w:val="18"/>
          <w:szCs w:val="18"/>
        </w:rPr>
      </w:pPr>
    </w:p>
    <w:p w14:paraId="7E2250DA" w14:textId="77777777" w:rsidR="00A37CCB" w:rsidRPr="009641E2" w:rsidRDefault="00A37CCB" w:rsidP="00A37CCB">
      <w:pPr>
        <w:spacing w:after="120" w:line="264" w:lineRule="auto"/>
        <w:jc w:val="both"/>
        <w:rPr>
          <w:rFonts w:ascii="Arial" w:hAnsi="Arial" w:cs="Arial"/>
          <w:sz w:val="18"/>
          <w:szCs w:val="18"/>
        </w:rPr>
      </w:pPr>
    </w:p>
    <w:p w14:paraId="0584BDF3" w14:textId="77777777" w:rsidR="00A37CCB" w:rsidRPr="009641E2" w:rsidRDefault="00A37CCB" w:rsidP="00A37CCB">
      <w:pPr>
        <w:spacing w:after="120" w:line="264" w:lineRule="auto"/>
        <w:jc w:val="both"/>
        <w:rPr>
          <w:rFonts w:ascii="Arial" w:hAnsi="Arial" w:cs="Arial"/>
          <w:sz w:val="18"/>
          <w:szCs w:val="18"/>
        </w:rPr>
      </w:pPr>
    </w:p>
    <w:p w14:paraId="5077C567" w14:textId="77777777" w:rsidR="00A37CCB" w:rsidRPr="009641E2" w:rsidRDefault="00A37CCB" w:rsidP="00A37CCB">
      <w:pPr>
        <w:spacing w:after="120" w:line="264" w:lineRule="auto"/>
        <w:jc w:val="both"/>
        <w:rPr>
          <w:rFonts w:ascii="Arial" w:hAnsi="Arial" w:cs="Arial"/>
          <w:sz w:val="18"/>
          <w:szCs w:val="18"/>
        </w:rPr>
      </w:pPr>
    </w:p>
    <w:p w14:paraId="1DDCEE1E" w14:textId="77777777" w:rsidR="00A37CCB" w:rsidRPr="009641E2" w:rsidRDefault="00A37CCB" w:rsidP="00A37CCB">
      <w:pPr>
        <w:spacing w:after="120" w:line="264" w:lineRule="auto"/>
        <w:jc w:val="both"/>
        <w:rPr>
          <w:rFonts w:ascii="Arial" w:hAnsi="Arial" w:cs="Arial"/>
          <w:sz w:val="18"/>
          <w:szCs w:val="18"/>
        </w:rPr>
      </w:pPr>
    </w:p>
    <w:p w14:paraId="3FA7A561" w14:textId="77777777" w:rsidR="00A37CCB" w:rsidRDefault="00A37CCB" w:rsidP="00A37CCB">
      <w:pPr>
        <w:numPr>
          <w:ilvl w:val="12"/>
          <w:numId w:val="0"/>
        </w:numPr>
        <w:spacing w:before="120" w:after="360" w:line="276" w:lineRule="auto"/>
        <w:jc w:val="center"/>
        <w:rPr>
          <w:rFonts w:ascii="Arial" w:hAnsi="Arial" w:cs="Arial"/>
          <w:sz w:val="14"/>
          <w:szCs w:val="14"/>
          <w:lang w:val="pt-BR" w:eastAsia="es-ES"/>
        </w:rPr>
      </w:pPr>
    </w:p>
    <w:p w14:paraId="1D8041B9" w14:textId="77777777" w:rsidR="00A37CCB" w:rsidRPr="00FD1F55" w:rsidRDefault="00A37CCB" w:rsidP="00A37CCB">
      <w:pPr>
        <w:rPr>
          <w:rFonts w:ascii="Arial" w:hAnsi="Arial" w:cs="Arial"/>
          <w:sz w:val="14"/>
          <w:szCs w:val="14"/>
          <w:lang w:val="pt-BR" w:eastAsia="es-ES"/>
        </w:rPr>
      </w:pPr>
    </w:p>
    <w:p w14:paraId="5C66149F" w14:textId="77777777" w:rsidR="00A37CCB" w:rsidRPr="00FD1F55" w:rsidRDefault="00A37CCB" w:rsidP="00A37CCB">
      <w:pPr>
        <w:rPr>
          <w:rFonts w:ascii="Arial" w:hAnsi="Arial" w:cs="Arial"/>
          <w:sz w:val="14"/>
          <w:szCs w:val="14"/>
          <w:lang w:val="pt-BR" w:eastAsia="es-ES"/>
        </w:rPr>
      </w:pPr>
    </w:p>
    <w:p w14:paraId="5331FD5D" w14:textId="77777777" w:rsidR="00A37CCB" w:rsidRPr="00FD1F55" w:rsidRDefault="00A37CCB" w:rsidP="00A37CCB">
      <w:pPr>
        <w:rPr>
          <w:rFonts w:ascii="Arial" w:hAnsi="Arial" w:cs="Arial"/>
          <w:sz w:val="14"/>
          <w:szCs w:val="14"/>
          <w:lang w:val="pt-BR" w:eastAsia="es-ES"/>
        </w:rPr>
      </w:pPr>
    </w:p>
    <w:p w14:paraId="3FD1BE50" w14:textId="77777777" w:rsidR="00A37CCB" w:rsidRPr="00FD1F55" w:rsidRDefault="00A37CCB" w:rsidP="00A37CCB">
      <w:pPr>
        <w:rPr>
          <w:rFonts w:ascii="Arial" w:hAnsi="Arial" w:cs="Arial"/>
          <w:sz w:val="14"/>
          <w:szCs w:val="14"/>
          <w:lang w:val="pt-BR" w:eastAsia="es-ES"/>
        </w:rPr>
      </w:pPr>
    </w:p>
    <w:p w14:paraId="6C7EE19F" w14:textId="77777777" w:rsidR="00A37CCB" w:rsidRPr="00FD1F55" w:rsidRDefault="00A37CCB" w:rsidP="00A37CCB">
      <w:pPr>
        <w:rPr>
          <w:rFonts w:ascii="Arial" w:hAnsi="Arial" w:cs="Arial"/>
          <w:sz w:val="14"/>
          <w:szCs w:val="14"/>
          <w:lang w:val="pt-BR" w:eastAsia="es-ES"/>
        </w:rPr>
      </w:pPr>
    </w:p>
    <w:p w14:paraId="5AA27371" w14:textId="77777777" w:rsidR="00A37CCB" w:rsidRPr="00FD1F55" w:rsidRDefault="00A37CCB" w:rsidP="00A37CCB">
      <w:pPr>
        <w:rPr>
          <w:rFonts w:ascii="Arial" w:hAnsi="Arial" w:cs="Arial"/>
          <w:sz w:val="14"/>
          <w:szCs w:val="14"/>
          <w:lang w:val="pt-BR" w:eastAsia="es-ES"/>
        </w:rPr>
      </w:pPr>
    </w:p>
    <w:p w14:paraId="2533986F" w14:textId="77777777" w:rsidR="00A37CCB" w:rsidRDefault="00A37CCB" w:rsidP="00A37CCB">
      <w:pPr>
        <w:rPr>
          <w:rFonts w:ascii="Arial" w:hAnsi="Arial" w:cs="Arial"/>
          <w:sz w:val="14"/>
          <w:szCs w:val="14"/>
          <w:lang w:val="pt-BR" w:eastAsia="es-ES"/>
        </w:rPr>
      </w:pPr>
    </w:p>
    <w:p w14:paraId="476BA0C2" w14:textId="77777777" w:rsidR="00A37CCB" w:rsidRDefault="00A37CCB" w:rsidP="00A37CCB">
      <w:pPr>
        <w:ind w:firstLine="57"/>
        <w:rPr>
          <w:rFonts w:ascii="Arial" w:hAnsi="Arial" w:cs="Arial"/>
          <w:sz w:val="14"/>
          <w:szCs w:val="14"/>
          <w:lang w:val="pt-BR" w:eastAsia="es-ES"/>
        </w:rPr>
      </w:pPr>
    </w:p>
    <w:p w14:paraId="0703026E" w14:textId="77777777" w:rsidR="00A37CCB" w:rsidRDefault="00A37CCB" w:rsidP="00A37CCB">
      <w:pPr>
        <w:rPr>
          <w:rFonts w:ascii="Arial" w:hAnsi="Arial" w:cs="Arial"/>
          <w:sz w:val="14"/>
          <w:szCs w:val="14"/>
          <w:lang w:val="pt-BR" w:eastAsia="es-ES"/>
        </w:rPr>
      </w:pPr>
    </w:p>
    <w:p w14:paraId="1980E22C" w14:textId="77777777" w:rsidR="00A37CCB" w:rsidRDefault="00A37CCB" w:rsidP="00A37CCB">
      <w:pPr>
        <w:rPr>
          <w:rFonts w:ascii="Arial" w:hAnsi="Arial" w:cs="Arial"/>
          <w:sz w:val="14"/>
          <w:szCs w:val="14"/>
          <w:lang w:val="pt-BR" w:eastAsia="es-ES"/>
        </w:rPr>
        <w:sectPr w:rsidR="00A37CCB" w:rsidSect="009641E2">
          <w:headerReference w:type="first" r:id="rId81"/>
          <w:footerReference w:type="first" r:id="rId82"/>
          <w:pgSz w:w="11907" w:h="16840" w:code="9"/>
          <w:pgMar w:top="1134" w:right="851" w:bottom="964" w:left="1418" w:header="454" w:footer="340" w:gutter="0"/>
          <w:cols w:space="708"/>
          <w:titlePg/>
          <w:docGrid w:linePitch="360"/>
        </w:sectPr>
      </w:pPr>
    </w:p>
    <w:p w14:paraId="00716BE8" w14:textId="77777777" w:rsidR="00A37CCB" w:rsidRDefault="00A37CCB" w:rsidP="00A37CCB">
      <w:pPr>
        <w:pStyle w:val="Ttuloprincipal"/>
        <w:spacing w:before="20" w:after="20"/>
        <w:jc w:val="left"/>
        <w:rPr>
          <w:rFonts w:ascii="Arial" w:hAnsi="Arial" w:cs="Arial"/>
          <w:szCs w:val="24"/>
        </w:rPr>
      </w:pPr>
      <w:r>
        <w:rPr>
          <w:rFonts w:ascii="Arial" w:hAnsi="Arial" w:cs="Arial"/>
          <w:sz w:val="14"/>
          <w:szCs w:val="14"/>
          <w:lang w:val="pt-BR" w:eastAsia="es-ES"/>
        </w:rPr>
        <w:lastRenderedPageBreak/>
        <w:tab/>
      </w:r>
      <w:r>
        <w:rPr>
          <w:rFonts w:ascii="Arial" w:hAnsi="Arial" w:cs="Arial"/>
          <w:szCs w:val="24"/>
        </w:rPr>
        <w:t>INFORME DE LA COMISION FISCALIZADORA</w:t>
      </w:r>
    </w:p>
    <w:p w14:paraId="1A45666B" w14:textId="77777777" w:rsidR="00A37CCB" w:rsidRDefault="00A37CCB" w:rsidP="00A37CCB">
      <w:pPr>
        <w:pStyle w:val="Textoinfaud"/>
        <w:spacing w:before="20" w:after="20" w:line="240" w:lineRule="auto"/>
        <w:rPr>
          <w:rFonts w:cs="Arial"/>
          <w:szCs w:val="19"/>
        </w:rPr>
      </w:pPr>
    </w:p>
    <w:p w14:paraId="7376E71E" w14:textId="77777777" w:rsidR="00A37CCB" w:rsidRDefault="00A37CCB" w:rsidP="00A37CCB">
      <w:pPr>
        <w:pStyle w:val="Textoinfaud"/>
        <w:spacing w:before="20" w:after="20" w:line="240" w:lineRule="auto"/>
        <w:rPr>
          <w:rFonts w:cs="Arial"/>
          <w:szCs w:val="19"/>
        </w:rPr>
      </w:pPr>
      <w:r>
        <w:rPr>
          <w:rFonts w:cs="Arial"/>
          <w:szCs w:val="19"/>
        </w:rPr>
        <w:t>A los Señores Accionistas de</w:t>
      </w:r>
    </w:p>
    <w:p w14:paraId="338D63D8" w14:textId="77777777" w:rsidR="00A37CCB" w:rsidRDefault="00A37CCB" w:rsidP="00A37CCB">
      <w:pPr>
        <w:pStyle w:val="Textoinfaud"/>
        <w:spacing w:before="20" w:after="20" w:line="240" w:lineRule="auto"/>
        <w:rPr>
          <w:rFonts w:cs="Arial"/>
          <w:b/>
          <w:bCs/>
        </w:rPr>
      </w:pPr>
      <w:r>
        <w:rPr>
          <w:rFonts w:cs="Arial"/>
          <w:b/>
          <w:bCs/>
        </w:rPr>
        <w:t>Compañía Mega S.A.:</w:t>
      </w:r>
    </w:p>
    <w:p w14:paraId="523C33F4" w14:textId="77777777" w:rsidR="00A37CCB" w:rsidRPr="0072036A" w:rsidRDefault="00A37CCB" w:rsidP="00A37CCB">
      <w:pPr>
        <w:pStyle w:val="Textoinfaud"/>
        <w:spacing w:before="20" w:after="20" w:line="240" w:lineRule="auto"/>
        <w:rPr>
          <w:rFonts w:cs="Arial"/>
          <w:b/>
          <w:bCs/>
        </w:rPr>
      </w:pPr>
    </w:p>
    <w:p w14:paraId="6AA1F35A" w14:textId="77777777" w:rsidR="00A37CCB" w:rsidRDefault="00A37CCB" w:rsidP="00A37CCB">
      <w:pPr>
        <w:pStyle w:val="Textoinfaud"/>
        <w:spacing w:before="20" w:after="20" w:line="240" w:lineRule="auto"/>
        <w:rPr>
          <w:rFonts w:cs="Arial"/>
          <w:szCs w:val="19"/>
        </w:rPr>
      </w:pPr>
      <w:r>
        <w:rPr>
          <w:rFonts w:cs="Arial"/>
          <w:szCs w:val="19"/>
        </w:rPr>
        <w:t>De nuestra consideración:</w:t>
      </w:r>
    </w:p>
    <w:p w14:paraId="6201AA1F" w14:textId="77777777" w:rsidR="00A37CCB" w:rsidRDefault="00A37CCB" w:rsidP="00A37CCB">
      <w:pPr>
        <w:pStyle w:val="Texinfaud"/>
        <w:spacing w:before="20" w:after="20" w:line="240" w:lineRule="auto"/>
        <w:rPr>
          <w:rFonts w:ascii="Arial" w:hAnsi="Arial" w:cs="Arial"/>
          <w:spacing w:val="-2"/>
          <w:szCs w:val="12"/>
        </w:rPr>
      </w:pPr>
    </w:p>
    <w:p w14:paraId="74E84CB6" w14:textId="77777777" w:rsidR="00A37CCB" w:rsidRDefault="00A37CCB" w:rsidP="00A37CCB">
      <w:pPr>
        <w:pStyle w:val="Texinfaud"/>
        <w:numPr>
          <w:ilvl w:val="0"/>
          <w:numId w:val="8"/>
        </w:numPr>
        <w:tabs>
          <w:tab w:val="num" w:pos="426"/>
        </w:tabs>
        <w:spacing w:before="20" w:after="20" w:line="240" w:lineRule="auto"/>
        <w:ind w:left="426" w:hanging="426"/>
        <w:rPr>
          <w:rFonts w:ascii="Arial" w:hAnsi="Arial" w:cs="Arial"/>
        </w:rPr>
      </w:pPr>
      <w:r>
        <w:rPr>
          <w:rFonts w:ascii="Arial" w:hAnsi="Arial" w:cs="Arial"/>
        </w:rPr>
        <w:t xml:space="preserve">De acuerdo con lo dispuesto por el inciso 5° del artículo N° 294 de la Ley N° 19.550 y disposiciones vigentes, hemos realizado el trabajo mencionado en el párrafo siguiente en relación con el </w:t>
      </w:r>
      <w:r w:rsidRPr="00527F02">
        <w:rPr>
          <w:rFonts w:ascii="Arial" w:hAnsi="Arial" w:cs="Arial"/>
        </w:rPr>
        <w:t xml:space="preserve">estado de situación financiera </w:t>
      </w:r>
      <w:r>
        <w:rPr>
          <w:rFonts w:ascii="Arial" w:hAnsi="Arial" w:cs="Arial"/>
        </w:rPr>
        <w:t xml:space="preserve">condensados intermedios </w:t>
      </w:r>
      <w:r w:rsidRPr="00527F02">
        <w:rPr>
          <w:rFonts w:ascii="Arial" w:hAnsi="Arial" w:cs="Arial"/>
        </w:rPr>
        <w:t xml:space="preserve">al 31 de </w:t>
      </w:r>
      <w:r>
        <w:rPr>
          <w:rFonts w:ascii="Arial" w:hAnsi="Arial" w:cs="Arial"/>
        </w:rPr>
        <w:t>marzo</w:t>
      </w:r>
      <w:r w:rsidRPr="00527F02">
        <w:rPr>
          <w:rFonts w:ascii="Arial" w:hAnsi="Arial" w:cs="Arial"/>
        </w:rPr>
        <w:t xml:space="preserve"> de 201</w:t>
      </w:r>
      <w:r>
        <w:rPr>
          <w:rFonts w:ascii="Arial" w:hAnsi="Arial" w:cs="Arial"/>
        </w:rPr>
        <w:t>9</w:t>
      </w:r>
      <w:r w:rsidRPr="00527F02">
        <w:rPr>
          <w:rFonts w:ascii="Arial" w:hAnsi="Arial" w:cs="Arial"/>
        </w:rPr>
        <w:t xml:space="preserve">, el estado de resultados integrales, el estado de cambios en el patrimonio neto y el estado de flujo de efectivo </w:t>
      </w:r>
      <w:r>
        <w:rPr>
          <w:rFonts w:ascii="Arial" w:hAnsi="Arial" w:cs="Arial"/>
        </w:rPr>
        <w:t>por el período de tres meses finalizado en dicha fecha. Dichos documentos son responsabilidad del Directorio de la Sociedad en el ejercicio de sus funciones exclusivas. Nuestra responsabilidad es informar sobre dichos documentos basados en el trabajo mencionado en el párrafo siguiente.</w:t>
      </w:r>
    </w:p>
    <w:p w14:paraId="0ED3E013" w14:textId="77777777" w:rsidR="00A37CCB" w:rsidRPr="00527F02" w:rsidRDefault="00A37CCB" w:rsidP="00A37CCB">
      <w:pPr>
        <w:pStyle w:val="Texinfaud"/>
        <w:spacing w:before="20" w:after="20" w:line="240" w:lineRule="auto"/>
        <w:ind w:left="426"/>
        <w:rPr>
          <w:rFonts w:ascii="Arial" w:hAnsi="Arial" w:cs="Arial"/>
        </w:rPr>
      </w:pPr>
    </w:p>
    <w:p w14:paraId="7147F96A" w14:textId="2C0BF88B" w:rsidR="00A37CCB" w:rsidRDefault="00A37CCB" w:rsidP="00A37CCB">
      <w:pPr>
        <w:pStyle w:val="Texinfaud"/>
        <w:numPr>
          <w:ilvl w:val="0"/>
          <w:numId w:val="8"/>
        </w:numPr>
        <w:tabs>
          <w:tab w:val="num" w:pos="426"/>
        </w:tabs>
        <w:spacing w:before="20" w:after="20" w:line="240" w:lineRule="auto"/>
        <w:ind w:left="426" w:hanging="426"/>
        <w:rPr>
          <w:rFonts w:ascii="Arial" w:hAnsi="Arial" w:cs="Arial"/>
        </w:rPr>
      </w:pPr>
      <w:r>
        <w:rPr>
          <w:rFonts w:ascii="Arial" w:hAnsi="Arial" w:cs="Arial"/>
        </w:rPr>
        <w:t xml:space="preserve">Nuestro trabajo sobre los estados financieros mencionados en el primer párrafo consistió en verificar la congruencia de la información significativa contenida en dichos estados con la información de las decisiones societarias expuestas en actas, y la adecuación de dichas decisiones a la ley y a los estatutos, en lo relativo a sus aspectos formales y documentales. Para la realización de dicho trabajo hemos tenido en cuenta el informe de revisión de los estados financieros de los auditores externos Deloitte &amp; Co. S.A. de fecha </w:t>
      </w:r>
      <w:r w:rsidR="00F035BB">
        <w:rPr>
          <w:rFonts w:ascii="Arial" w:hAnsi="Arial" w:cs="Arial"/>
        </w:rPr>
        <w:t>8</w:t>
      </w:r>
      <w:r w:rsidRPr="004E7B4D">
        <w:rPr>
          <w:rFonts w:ascii="Arial" w:hAnsi="Arial" w:cs="Arial"/>
        </w:rPr>
        <w:t xml:space="preserve"> de ma</w:t>
      </w:r>
      <w:r w:rsidRPr="001C1F8A">
        <w:rPr>
          <w:rFonts w:ascii="Arial" w:hAnsi="Arial" w:cs="Arial"/>
        </w:rPr>
        <w:t>yo</w:t>
      </w:r>
      <w:r w:rsidRPr="004E7B4D">
        <w:rPr>
          <w:rFonts w:ascii="Arial" w:hAnsi="Arial" w:cs="Arial"/>
        </w:rPr>
        <w:t xml:space="preserve"> de 201</w:t>
      </w:r>
      <w:r w:rsidR="00F035BB">
        <w:rPr>
          <w:rFonts w:ascii="Arial" w:hAnsi="Arial" w:cs="Arial"/>
        </w:rPr>
        <w:t>9</w:t>
      </w:r>
      <w:r w:rsidRPr="004E7B4D">
        <w:rPr>
          <w:rFonts w:ascii="Arial" w:hAnsi="Arial" w:cs="Arial"/>
        </w:rPr>
        <w:t>, emitido de acuerdo con las Normas Internacionales de Información Financiera</w:t>
      </w:r>
      <w:r>
        <w:rPr>
          <w:rFonts w:ascii="Arial" w:hAnsi="Arial" w:cs="Arial"/>
        </w:rPr>
        <w:t xml:space="preserve"> (NIIF). No hemos efectuado ningún control de gestión y, por lo tanto, no hemos evaluado los criterios y decisiones empresarias de administración, financiación, comercialización y producción, dado que estas cuestiones son de responsabilidad exclusiva del Directorio de la Sociedad. Consideramos que nuestro trabajo y el informe de los auditores externos nos brindan una base razonable para fundamentar nuestro informe.</w:t>
      </w:r>
    </w:p>
    <w:p w14:paraId="71384068" w14:textId="77777777" w:rsidR="00A37CCB" w:rsidRDefault="00A37CCB" w:rsidP="00A37CCB">
      <w:pPr>
        <w:widowControl w:val="0"/>
        <w:ind w:left="426" w:right="-1"/>
        <w:rPr>
          <w:rFonts w:ascii="Arial" w:hAnsi="Arial" w:cs="Arial"/>
        </w:rPr>
      </w:pPr>
    </w:p>
    <w:p w14:paraId="160BBB03" w14:textId="77777777" w:rsidR="00A37CCB" w:rsidRDefault="00A37CCB" w:rsidP="00A37CCB">
      <w:pPr>
        <w:pStyle w:val="Texinfaud"/>
        <w:numPr>
          <w:ilvl w:val="0"/>
          <w:numId w:val="8"/>
        </w:numPr>
        <w:tabs>
          <w:tab w:val="num" w:pos="426"/>
        </w:tabs>
        <w:spacing w:before="20" w:after="20" w:line="240" w:lineRule="auto"/>
        <w:ind w:left="426" w:hanging="426"/>
        <w:rPr>
          <w:rFonts w:ascii="Arial" w:hAnsi="Arial" w:cs="Arial"/>
        </w:rPr>
      </w:pPr>
      <w:r>
        <w:rPr>
          <w:rFonts w:ascii="Arial" w:hAnsi="Arial"/>
        </w:rPr>
        <w:t>En nuestra opinión, los estados financieros mencionados en el primer párrafo presentan razonablemente en todos sus aspectos significativos</w:t>
      </w:r>
      <w:r w:rsidRPr="00527F02">
        <w:rPr>
          <w:rFonts w:ascii="Arial" w:hAnsi="Arial"/>
        </w:rPr>
        <w:t xml:space="preserve"> la situación patrimonial de Compañía Mega S.A. al 31 de </w:t>
      </w:r>
      <w:r>
        <w:rPr>
          <w:rFonts w:ascii="Arial" w:hAnsi="Arial"/>
        </w:rPr>
        <w:t>marzo</w:t>
      </w:r>
      <w:r w:rsidRPr="00527F02">
        <w:rPr>
          <w:rFonts w:ascii="Arial" w:hAnsi="Arial"/>
        </w:rPr>
        <w:t xml:space="preserve"> de 201</w:t>
      </w:r>
      <w:r>
        <w:rPr>
          <w:rFonts w:ascii="Arial" w:hAnsi="Arial"/>
        </w:rPr>
        <w:t>9</w:t>
      </w:r>
      <w:r w:rsidRPr="00527F02">
        <w:rPr>
          <w:rFonts w:ascii="Arial" w:hAnsi="Arial"/>
        </w:rPr>
        <w:t>, así como sus resultados integrales, los cambios en su patrimonio neto y el flujo de su efectivo</w:t>
      </w:r>
      <w:r>
        <w:rPr>
          <w:rFonts w:ascii="Arial" w:hAnsi="Arial"/>
        </w:rPr>
        <w:t xml:space="preserve"> por el período de tres meses finalizado en dicha fecha, de conformidad con las Normas Internacionales de Información Financiera (NIIF).</w:t>
      </w:r>
    </w:p>
    <w:p w14:paraId="5B1224DA" w14:textId="77777777" w:rsidR="00A37CCB" w:rsidRDefault="00A37CCB" w:rsidP="00A37CCB">
      <w:pPr>
        <w:widowControl w:val="0"/>
        <w:ind w:left="426" w:right="-1"/>
        <w:rPr>
          <w:rFonts w:ascii="Arial" w:hAnsi="Arial" w:cs="Arial"/>
        </w:rPr>
      </w:pPr>
    </w:p>
    <w:p w14:paraId="621C92F7" w14:textId="77777777" w:rsidR="00A37CCB" w:rsidRDefault="00A37CCB" w:rsidP="00A37CCB">
      <w:pPr>
        <w:widowControl w:val="0"/>
        <w:numPr>
          <w:ilvl w:val="0"/>
          <w:numId w:val="8"/>
        </w:numPr>
        <w:tabs>
          <w:tab w:val="num" w:pos="426"/>
        </w:tabs>
        <w:ind w:left="426" w:right="-1" w:hanging="426"/>
        <w:jc w:val="both"/>
        <w:rPr>
          <w:rFonts w:ascii="Arial" w:hAnsi="Arial" w:cs="Arial"/>
        </w:rPr>
      </w:pPr>
      <w:r>
        <w:rPr>
          <w:rFonts w:ascii="Arial" w:hAnsi="Arial" w:cs="Arial"/>
        </w:rPr>
        <w:t>Informamos además, en cumplimiento de disposiciones legales vigentes, que:</w:t>
      </w:r>
    </w:p>
    <w:p w14:paraId="7D3EEA6A" w14:textId="77777777" w:rsidR="00A37CCB" w:rsidRDefault="00A37CCB" w:rsidP="00A37CCB">
      <w:pPr>
        <w:widowControl w:val="0"/>
        <w:ind w:left="426" w:right="-1"/>
        <w:rPr>
          <w:rFonts w:ascii="Arial" w:hAnsi="Arial" w:cs="Arial"/>
        </w:rPr>
      </w:pPr>
    </w:p>
    <w:p w14:paraId="71B3D8CB" w14:textId="77777777" w:rsidR="00A37CCB" w:rsidRDefault="00A37CCB" w:rsidP="00A37CCB">
      <w:pPr>
        <w:pStyle w:val="Texinfaud"/>
        <w:numPr>
          <w:ilvl w:val="1"/>
          <w:numId w:val="8"/>
        </w:numPr>
        <w:tabs>
          <w:tab w:val="clear" w:pos="720"/>
          <w:tab w:val="clear" w:pos="1080"/>
          <w:tab w:val="num" w:pos="1070"/>
          <w:tab w:val="num" w:pos="1134"/>
        </w:tabs>
        <w:spacing w:before="20" w:after="20" w:line="240" w:lineRule="auto"/>
        <w:ind w:left="1070"/>
        <w:rPr>
          <w:rFonts w:ascii="Arial" w:hAnsi="Arial" w:cs="Arial"/>
        </w:rPr>
      </w:pPr>
      <w:r>
        <w:rPr>
          <w:rFonts w:ascii="Arial" w:hAnsi="Arial" w:cs="Arial"/>
        </w:rPr>
        <w:t>Los estados financieros adjuntos se encuentran asentados en el libro Inventario y Balances y surgen de registros contables que, en sus aspectos formales, han sido llevados de conformidad con las disposiciones legales vigentes.</w:t>
      </w:r>
    </w:p>
    <w:p w14:paraId="1B90E05B" w14:textId="77777777" w:rsidR="00A37CCB" w:rsidRDefault="00A37CCB" w:rsidP="00A37CCB">
      <w:pPr>
        <w:pStyle w:val="Texinfaud"/>
        <w:tabs>
          <w:tab w:val="clear" w:pos="720"/>
          <w:tab w:val="num" w:pos="1134"/>
        </w:tabs>
        <w:spacing w:before="20" w:after="20" w:line="240" w:lineRule="auto"/>
        <w:rPr>
          <w:rFonts w:ascii="Arial" w:hAnsi="Arial" w:cs="Arial"/>
        </w:rPr>
      </w:pPr>
    </w:p>
    <w:p w14:paraId="1FFBB93C" w14:textId="77777777" w:rsidR="00A37CCB" w:rsidRDefault="00A37CCB" w:rsidP="00A37CCB">
      <w:pPr>
        <w:pStyle w:val="Texinfaud"/>
        <w:tabs>
          <w:tab w:val="clear" w:pos="720"/>
          <w:tab w:val="clear" w:pos="1080"/>
          <w:tab w:val="num" w:pos="1134"/>
        </w:tabs>
        <w:spacing w:before="20" w:after="20" w:line="240" w:lineRule="auto"/>
        <w:ind w:left="1070"/>
        <w:rPr>
          <w:rFonts w:ascii="Arial" w:hAnsi="Arial" w:cs="Arial"/>
          <w:sz w:val="10"/>
          <w:szCs w:val="10"/>
        </w:rPr>
      </w:pPr>
    </w:p>
    <w:p w14:paraId="16FDF2CA" w14:textId="77777777" w:rsidR="00A37CCB" w:rsidRPr="00481E6B" w:rsidRDefault="00A37CCB" w:rsidP="00A37CCB">
      <w:pPr>
        <w:pStyle w:val="Texinfaud"/>
        <w:numPr>
          <w:ilvl w:val="1"/>
          <w:numId w:val="8"/>
        </w:numPr>
        <w:tabs>
          <w:tab w:val="clear" w:pos="720"/>
          <w:tab w:val="clear" w:pos="1080"/>
          <w:tab w:val="num" w:pos="1070"/>
          <w:tab w:val="num" w:pos="1134"/>
        </w:tabs>
        <w:spacing w:before="20" w:after="20" w:line="240" w:lineRule="auto"/>
        <w:ind w:left="1070"/>
        <w:rPr>
          <w:rFonts w:ascii="Arial" w:hAnsi="Arial" w:cs="Arial"/>
        </w:rPr>
      </w:pPr>
      <w:r w:rsidRPr="00481E6B">
        <w:rPr>
          <w:rFonts w:ascii="Arial" w:hAnsi="Arial" w:cs="Arial"/>
        </w:rPr>
        <w:t>En el ejercicio de control de legalidad que nos compete, hemos aplicado durante el período de tres meses finalizado el 31 de marzo de 201</w:t>
      </w:r>
      <w:r>
        <w:rPr>
          <w:rFonts w:ascii="Arial" w:hAnsi="Arial" w:cs="Arial"/>
        </w:rPr>
        <w:t>9</w:t>
      </w:r>
      <w:r w:rsidRPr="00481E6B">
        <w:rPr>
          <w:rFonts w:ascii="Arial" w:hAnsi="Arial" w:cs="Arial"/>
        </w:rPr>
        <w:t xml:space="preserve"> los procedimientos descriptos en el artículo N° 294 de la Ley N° 19.550, que consideramos necesarios de acuerdo con las circunstancias, no teniendo observaciones que formular al respecto.</w:t>
      </w:r>
    </w:p>
    <w:p w14:paraId="2757E782" w14:textId="77777777" w:rsidR="00A37CCB" w:rsidRDefault="00A37CCB" w:rsidP="00A37CCB">
      <w:pPr>
        <w:pStyle w:val="Texto0"/>
        <w:tabs>
          <w:tab w:val="center" w:pos="7920"/>
        </w:tabs>
        <w:spacing w:before="20" w:after="20"/>
        <w:rPr>
          <w:rFonts w:ascii="Arial" w:hAnsi="Arial" w:cs="Arial"/>
          <w:szCs w:val="19"/>
        </w:rPr>
      </w:pPr>
    </w:p>
    <w:p w14:paraId="72591B93" w14:textId="6938F573" w:rsidR="00A37CCB" w:rsidRDefault="00A37CCB" w:rsidP="00A37CCB">
      <w:pPr>
        <w:pStyle w:val="Texto0"/>
        <w:tabs>
          <w:tab w:val="center" w:pos="7920"/>
        </w:tabs>
        <w:spacing w:before="20" w:after="20"/>
        <w:rPr>
          <w:rFonts w:ascii="Arial" w:hAnsi="Arial" w:cs="Arial"/>
          <w:sz w:val="14"/>
          <w:szCs w:val="14"/>
        </w:rPr>
      </w:pPr>
      <w:r>
        <w:rPr>
          <w:rFonts w:ascii="Arial" w:hAnsi="Arial" w:cs="Arial"/>
          <w:szCs w:val="19"/>
        </w:rPr>
        <w:t>Ciudad Autónoma de Buen</w:t>
      </w:r>
      <w:r w:rsidR="00F035BB">
        <w:rPr>
          <w:rFonts w:ascii="Arial" w:hAnsi="Arial" w:cs="Arial"/>
          <w:szCs w:val="19"/>
        </w:rPr>
        <w:t>os Aires, 8</w:t>
      </w:r>
      <w:r w:rsidRPr="00C87627">
        <w:rPr>
          <w:rFonts w:ascii="Arial" w:hAnsi="Arial" w:cs="Arial"/>
          <w:szCs w:val="19"/>
        </w:rPr>
        <w:t xml:space="preserve"> de ma</w:t>
      </w:r>
      <w:r>
        <w:rPr>
          <w:rFonts w:ascii="Arial" w:hAnsi="Arial" w:cs="Arial"/>
          <w:szCs w:val="19"/>
        </w:rPr>
        <w:t>yo de 201</w:t>
      </w:r>
      <w:r w:rsidR="00F035BB">
        <w:rPr>
          <w:rFonts w:ascii="Arial" w:hAnsi="Arial" w:cs="Arial"/>
          <w:szCs w:val="19"/>
        </w:rPr>
        <w:t>9</w:t>
      </w:r>
    </w:p>
    <w:p w14:paraId="5F83BCD4" w14:textId="77777777" w:rsidR="00A37CCB" w:rsidRDefault="00A37CCB" w:rsidP="00A37CCB">
      <w:pPr>
        <w:pStyle w:val="Texto0"/>
        <w:tabs>
          <w:tab w:val="center" w:pos="7920"/>
        </w:tabs>
        <w:spacing w:before="20" w:after="20"/>
        <w:rPr>
          <w:rFonts w:ascii="Arial" w:hAnsi="Arial" w:cs="Arial"/>
          <w:sz w:val="10"/>
          <w:szCs w:val="10"/>
        </w:rPr>
      </w:pPr>
    </w:p>
    <w:p w14:paraId="5BEFF68B" w14:textId="77777777" w:rsidR="00A37CCB" w:rsidRDefault="00A37CCB" w:rsidP="00A37CCB">
      <w:pPr>
        <w:pStyle w:val="Texto0"/>
        <w:tabs>
          <w:tab w:val="center" w:pos="7920"/>
        </w:tabs>
        <w:spacing w:before="20" w:after="20"/>
        <w:rPr>
          <w:rFonts w:ascii="Arial" w:hAnsi="Arial" w:cs="Arial"/>
        </w:rPr>
      </w:pPr>
      <w:r>
        <w:rPr>
          <w:rFonts w:ascii="Arial" w:hAnsi="Arial" w:cs="Arial"/>
        </w:rPr>
        <w:t>Por Comisión Fiscalizadora</w:t>
      </w:r>
    </w:p>
    <w:p w14:paraId="1FD2110F" w14:textId="77777777" w:rsidR="00A37CCB" w:rsidRDefault="00A37CCB" w:rsidP="00A37CCB">
      <w:pPr>
        <w:pStyle w:val="Texto0"/>
        <w:keepLines/>
        <w:spacing w:line="264" w:lineRule="auto"/>
        <w:jc w:val="left"/>
        <w:rPr>
          <w:rFonts w:ascii="Arial" w:hAnsi="Arial" w:cs="Arial"/>
          <w:b/>
        </w:rPr>
      </w:pPr>
    </w:p>
    <w:p w14:paraId="58E528C4" w14:textId="6504DBD1" w:rsidR="00A37CCB" w:rsidRDefault="004F2226" w:rsidP="00A37CCB">
      <w:pPr>
        <w:pStyle w:val="Texto0"/>
        <w:keepLines/>
        <w:spacing w:line="264" w:lineRule="auto"/>
        <w:jc w:val="left"/>
        <w:rPr>
          <w:rFonts w:ascii="Arial" w:hAnsi="Arial" w:cs="Arial"/>
          <w:b/>
        </w:rPr>
      </w:pPr>
      <w:r>
        <w:rPr>
          <w:rFonts w:ascii="Arial" w:hAnsi="Arial" w:cs="Arial"/>
          <w:b/>
        </w:rPr>
        <w:t>Josefina Tobías</w:t>
      </w:r>
    </w:p>
    <w:p w14:paraId="6A59C982" w14:textId="77777777" w:rsidR="00A37CCB" w:rsidRDefault="00A37CCB" w:rsidP="00A37CCB">
      <w:pPr>
        <w:pStyle w:val="Texto0"/>
        <w:keepLines/>
        <w:spacing w:line="264" w:lineRule="auto"/>
        <w:jc w:val="left"/>
        <w:rPr>
          <w:rFonts w:ascii="Arial" w:hAnsi="Arial" w:cs="Arial"/>
        </w:rPr>
      </w:pPr>
      <w:r>
        <w:rPr>
          <w:rFonts w:ascii="Arial" w:hAnsi="Arial" w:cs="Arial"/>
        </w:rPr>
        <w:t>Síndico Titular</w:t>
      </w:r>
    </w:p>
    <w:p w14:paraId="1194660F" w14:textId="77777777" w:rsidR="00A37CCB" w:rsidRPr="005F2521" w:rsidRDefault="00A37CCB" w:rsidP="00A37CCB">
      <w:pPr>
        <w:numPr>
          <w:ilvl w:val="12"/>
          <w:numId w:val="0"/>
        </w:numPr>
        <w:tabs>
          <w:tab w:val="left" w:pos="480"/>
        </w:tabs>
        <w:spacing w:before="120" w:after="360" w:line="276" w:lineRule="auto"/>
        <w:rPr>
          <w:rFonts w:ascii="Arial" w:hAnsi="Arial" w:cs="Arial"/>
          <w:sz w:val="14"/>
          <w:szCs w:val="14"/>
          <w:lang w:val="pt-BR" w:eastAsia="es-ES"/>
        </w:rPr>
      </w:pPr>
    </w:p>
    <w:p w14:paraId="051BFB29" w14:textId="77777777" w:rsidR="00A37CCB" w:rsidRDefault="00A37CCB" w:rsidP="00A37CCB"/>
    <w:p w14:paraId="12482B7D" w14:textId="77777777" w:rsidR="00313D86" w:rsidRPr="005F2521" w:rsidRDefault="00313D86" w:rsidP="00A37CCB">
      <w:pPr>
        <w:tabs>
          <w:tab w:val="left" w:pos="3660"/>
        </w:tabs>
        <w:jc w:val="center"/>
        <w:rPr>
          <w:rFonts w:ascii="Arial" w:hAnsi="Arial" w:cs="Arial"/>
          <w:sz w:val="14"/>
          <w:szCs w:val="14"/>
          <w:lang w:val="pt-BR" w:eastAsia="es-ES"/>
        </w:rPr>
      </w:pPr>
    </w:p>
    <w:sectPr w:rsidR="00313D86" w:rsidRPr="005F2521" w:rsidSect="009641E2">
      <w:headerReference w:type="first" r:id="rId83"/>
      <w:footerReference w:type="first" r:id="rId84"/>
      <w:pgSz w:w="11907" w:h="16840" w:code="9"/>
      <w:pgMar w:top="1134" w:right="851" w:bottom="964" w:left="1418"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4AFDA" w14:textId="77777777" w:rsidR="00230F0A" w:rsidRDefault="00230F0A">
      <w:r>
        <w:separator/>
      </w:r>
    </w:p>
  </w:endnote>
  <w:endnote w:type="continuationSeparator" w:id="0">
    <w:p w14:paraId="5AD82FBA" w14:textId="77777777" w:rsidR="00230F0A" w:rsidRDefault="00230F0A">
      <w:r>
        <w:continuationSeparator/>
      </w:r>
    </w:p>
  </w:endnote>
  <w:endnote w:type="continuationNotice" w:id="1">
    <w:p w14:paraId="0662CC13" w14:textId="77777777" w:rsidR="00230F0A" w:rsidRDefault="00230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cala Sans">
    <w:altName w:val="Scala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3A65" w14:textId="77777777" w:rsidR="00206173" w:rsidRDefault="00206173">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jc w:val="center"/>
      <w:tblLook w:val="0000" w:firstRow="0" w:lastRow="0" w:firstColumn="0" w:lastColumn="0" w:noHBand="0" w:noVBand="0"/>
    </w:tblPr>
    <w:tblGrid>
      <w:gridCol w:w="3510"/>
      <w:gridCol w:w="3402"/>
      <w:gridCol w:w="2942"/>
    </w:tblGrid>
    <w:tr w:rsidR="00230F0A" w14:paraId="6FA90247" w14:textId="77777777" w:rsidTr="00324587">
      <w:trPr>
        <w:jc w:val="center"/>
      </w:trPr>
      <w:tc>
        <w:tcPr>
          <w:tcW w:w="3510" w:type="dxa"/>
        </w:tcPr>
        <w:p w14:paraId="3BDB54E9" w14:textId="77777777" w:rsidR="00230F0A" w:rsidRPr="009A3DA4" w:rsidRDefault="00230F0A" w:rsidP="00F06CFA">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6855470F" w14:textId="1ACFBF57" w:rsidR="00230F0A" w:rsidRPr="0052571B" w:rsidRDefault="00230F0A" w:rsidP="00F06CFA">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23</w:t>
          </w:r>
          <w:r w:rsidRPr="009A3DA4">
            <w:rPr>
              <w:rFonts w:ascii="Arial" w:hAnsi="Arial"/>
              <w:spacing w:val="-2"/>
              <w:sz w:val="14"/>
            </w:rPr>
            <w:t xml:space="preserve"> – </w:t>
          </w:r>
          <w:r>
            <w:rPr>
              <w:rFonts w:ascii="Arial" w:hAnsi="Arial"/>
              <w:spacing w:val="-2"/>
              <w:sz w:val="14"/>
            </w:rPr>
            <w:t>MAYO -</w:t>
          </w:r>
          <w:r w:rsidRPr="009A3DA4">
            <w:rPr>
              <w:rFonts w:ascii="Arial" w:hAnsi="Arial"/>
              <w:spacing w:val="-2"/>
              <w:sz w:val="14"/>
            </w:rPr>
            <w:t xml:space="preserve"> </w:t>
          </w:r>
          <w:r>
            <w:rPr>
              <w:rFonts w:ascii="Arial" w:hAnsi="Arial"/>
              <w:spacing w:val="-2"/>
              <w:sz w:val="14"/>
            </w:rPr>
            <w:t>2018</w:t>
          </w:r>
        </w:p>
        <w:p w14:paraId="2A93F12D" w14:textId="77777777" w:rsidR="00230F0A" w:rsidRPr="0052571B" w:rsidRDefault="00230F0A" w:rsidP="00F06CFA">
          <w:pPr>
            <w:pStyle w:val="Texto0"/>
            <w:jc w:val="center"/>
            <w:rPr>
              <w:rFonts w:ascii="Arial" w:hAnsi="Arial"/>
              <w:sz w:val="14"/>
            </w:rPr>
          </w:pPr>
        </w:p>
        <w:p w14:paraId="08982650" w14:textId="77777777" w:rsidR="00230F0A" w:rsidRPr="0052571B" w:rsidRDefault="00230F0A" w:rsidP="00F06CFA">
          <w:pPr>
            <w:pStyle w:val="Texto0"/>
            <w:jc w:val="center"/>
            <w:rPr>
              <w:rFonts w:ascii="Arial" w:hAnsi="Arial"/>
              <w:sz w:val="14"/>
            </w:rPr>
          </w:pPr>
        </w:p>
        <w:p w14:paraId="5002922B" w14:textId="77777777" w:rsidR="00230F0A" w:rsidRPr="0052571B" w:rsidRDefault="00230F0A" w:rsidP="00F06CFA">
          <w:pPr>
            <w:pStyle w:val="Texto0"/>
            <w:jc w:val="center"/>
            <w:rPr>
              <w:rFonts w:ascii="Arial" w:hAnsi="Arial"/>
              <w:sz w:val="14"/>
            </w:rPr>
          </w:pPr>
        </w:p>
        <w:p w14:paraId="0DAE63ED" w14:textId="77777777" w:rsidR="00230F0A" w:rsidRPr="0052571B" w:rsidRDefault="00230F0A" w:rsidP="00F06CFA">
          <w:pPr>
            <w:pStyle w:val="Texto0"/>
            <w:jc w:val="center"/>
            <w:rPr>
              <w:rFonts w:ascii="Arial" w:hAnsi="Arial"/>
              <w:sz w:val="14"/>
            </w:rPr>
          </w:pPr>
        </w:p>
        <w:p w14:paraId="763C2893" w14:textId="77777777" w:rsidR="00230F0A" w:rsidRPr="0052571B" w:rsidRDefault="00230F0A" w:rsidP="00F06CFA">
          <w:pPr>
            <w:pStyle w:val="Texto0"/>
            <w:jc w:val="center"/>
            <w:rPr>
              <w:rFonts w:ascii="Arial" w:hAnsi="Arial"/>
              <w:sz w:val="14"/>
            </w:rPr>
          </w:pPr>
        </w:p>
        <w:p w14:paraId="7CED996B" w14:textId="7B111083" w:rsidR="00230F0A" w:rsidRPr="0052571B" w:rsidRDefault="00230F0A" w:rsidP="00F06CFA">
          <w:pPr>
            <w:tabs>
              <w:tab w:val="center" w:pos="7373"/>
              <w:tab w:val="center" w:pos="8550"/>
            </w:tabs>
            <w:spacing w:line="12" w:lineRule="atLeast"/>
            <w:jc w:val="center"/>
            <w:rPr>
              <w:rFonts w:ascii="Arial" w:hAnsi="Arial"/>
              <w:sz w:val="14"/>
            </w:rPr>
          </w:pPr>
          <w:r>
            <w:rPr>
              <w:rFonts w:ascii="Arial" w:hAnsi="Arial"/>
              <w:sz w:val="14"/>
            </w:rPr>
            <w:t>Carlos San Juan</w:t>
          </w:r>
        </w:p>
        <w:p w14:paraId="42238E30" w14:textId="77777777" w:rsidR="00230F0A" w:rsidRPr="0052571B" w:rsidRDefault="00230F0A" w:rsidP="00F06CFA">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402" w:type="dxa"/>
        </w:tcPr>
        <w:p w14:paraId="6912AC10" w14:textId="77777777" w:rsidR="00230F0A" w:rsidRPr="009A3DA4" w:rsidRDefault="00230F0A" w:rsidP="00F06CFA">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0C5FDFD8" w14:textId="4BE827C4" w:rsidR="00230F0A" w:rsidRPr="0052571B" w:rsidRDefault="00230F0A" w:rsidP="00F06CFA">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23</w:t>
          </w:r>
          <w:r w:rsidRPr="009A3DA4">
            <w:rPr>
              <w:rFonts w:ascii="Arial" w:hAnsi="Arial"/>
              <w:spacing w:val="-2"/>
              <w:sz w:val="14"/>
            </w:rPr>
            <w:t xml:space="preserve"> – </w:t>
          </w:r>
          <w:r>
            <w:rPr>
              <w:rFonts w:ascii="Arial" w:hAnsi="Arial"/>
              <w:spacing w:val="-2"/>
              <w:sz w:val="14"/>
            </w:rPr>
            <w:t>MAYO - 2018</w:t>
          </w:r>
        </w:p>
        <w:p w14:paraId="551B28E0" w14:textId="77777777" w:rsidR="00230F0A" w:rsidRPr="0052571B" w:rsidRDefault="00230F0A" w:rsidP="00F06CFA">
          <w:pPr>
            <w:pStyle w:val="Texto0"/>
            <w:jc w:val="center"/>
            <w:rPr>
              <w:rFonts w:ascii="Arial" w:hAnsi="Arial"/>
              <w:sz w:val="14"/>
            </w:rPr>
          </w:pPr>
          <w:r w:rsidRPr="0052571B">
            <w:rPr>
              <w:rFonts w:ascii="Arial" w:hAnsi="Arial"/>
              <w:sz w:val="14"/>
            </w:rPr>
            <w:t>Deloitte &amp; Co. S.A.</w:t>
          </w:r>
        </w:p>
        <w:p w14:paraId="0DFBF730" w14:textId="77777777" w:rsidR="00230F0A" w:rsidRPr="0052571B" w:rsidRDefault="00230F0A" w:rsidP="00F06CFA">
          <w:pPr>
            <w:pStyle w:val="Texto0"/>
            <w:jc w:val="center"/>
            <w:rPr>
              <w:rFonts w:ascii="Arial" w:hAnsi="Arial"/>
              <w:sz w:val="14"/>
            </w:rPr>
          </w:pPr>
          <w:r w:rsidRPr="0052571B">
            <w:rPr>
              <w:rFonts w:ascii="Arial" w:hAnsi="Arial"/>
              <w:sz w:val="14"/>
            </w:rPr>
            <w:t>C.P.C.E.C.A.B.A. T° 1 - F° 3</w:t>
          </w:r>
        </w:p>
        <w:p w14:paraId="1646AFCD" w14:textId="77777777" w:rsidR="00230F0A" w:rsidRPr="0052571B" w:rsidRDefault="00230F0A" w:rsidP="00F06CFA">
          <w:pPr>
            <w:pStyle w:val="Texto0"/>
            <w:jc w:val="center"/>
            <w:rPr>
              <w:rFonts w:ascii="Arial" w:hAnsi="Arial"/>
              <w:sz w:val="14"/>
            </w:rPr>
          </w:pPr>
        </w:p>
        <w:p w14:paraId="30D30A44" w14:textId="77777777" w:rsidR="00230F0A" w:rsidRPr="0052571B" w:rsidRDefault="00230F0A" w:rsidP="00F06CFA">
          <w:pPr>
            <w:pStyle w:val="Texto0"/>
            <w:jc w:val="center"/>
            <w:rPr>
              <w:rFonts w:ascii="Arial" w:hAnsi="Arial"/>
              <w:sz w:val="14"/>
            </w:rPr>
          </w:pPr>
        </w:p>
        <w:p w14:paraId="2B3D8E6C" w14:textId="77777777" w:rsidR="00230F0A" w:rsidRPr="0052571B" w:rsidRDefault="00230F0A" w:rsidP="00F06CFA">
          <w:pPr>
            <w:pStyle w:val="Texto0"/>
            <w:jc w:val="center"/>
            <w:rPr>
              <w:rFonts w:ascii="Arial" w:hAnsi="Arial"/>
              <w:sz w:val="14"/>
            </w:rPr>
          </w:pPr>
        </w:p>
        <w:p w14:paraId="738D9627" w14:textId="77777777" w:rsidR="00230F0A" w:rsidRPr="0052571B" w:rsidRDefault="00230F0A" w:rsidP="00F06CFA">
          <w:pPr>
            <w:pStyle w:val="Texto0"/>
            <w:jc w:val="center"/>
            <w:rPr>
              <w:rFonts w:ascii="Arial" w:hAnsi="Arial"/>
              <w:sz w:val="14"/>
            </w:rPr>
          </w:pPr>
          <w:r w:rsidRPr="0052571B">
            <w:rPr>
              <w:rFonts w:ascii="Arial" w:hAnsi="Arial"/>
              <w:sz w:val="14"/>
            </w:rPr>
            <w:t>Guillermo D. Cohen</w:t>
          </w:r>
        </w:p>
        <w:p w14:paraId="19C65CF7" w14:textId="77777777" w:rsidR="00230F0A" w:rsidRPr="0052571B" w:rsidRDefault="00230F0A" w:rsidP="00F06CFA">
          <w:pPr>
            <w:pStyle w:val="Texto0"/>
            <w:jc w:val="center"/>
            <w:rPr>
              <w:rFonts w:ascii="Arial" w:hAnsi="Arial"/>
              <w:sz w:val="14"/>
            </w:rPr>
          </w:pPr>
          <w:r w:rsidRPr="0052571B">
            <w:rPr>
              <w:rFonts w:ascii="Arial" w:hAnsi="Arial"/>
              <w:sz w:val="14"/>
            </w:rPr>
            <w:t>Socio</w:t>
          </w:r>
        </w:p>
        <w:p w14:paraId="69E940E0" w14:textId="77777777" w:rsidR="00230F0A" w:rsidRPr="0052571B" w:rsidRDefault="00230F0A" w:rsidP="00F06CFA">
          <w:pPr>
            <w:pStyle w:val="Texto0"/>
            <w:jc w:val="center"/>
            <w:rPr>
              <w:rFonts w:ascii="Arial" w:hAnsi="Arial"/>
              <w:sz w:val="14"/>
            </w:rPr>
          </w:pPr>
          <w:r w:rsidRPr="0052571B">
            <w:rPr>
              <w:rFonts w:ascii="Arial" w:hAnsi="Arial"/>
              <w:sz w:val="14"/>
            </w:rPr>
            <w:t>Contador Público U.B.A.</w:t>
          </w:r>
        </w:p>
        <w:p w14:paraId="346AC6B7" w14:textId="77777777" w:rsidR="00230F0A" w:rsidRPr="0052571B" w:rsidRDefault="00230F0A" w:rsidP="00F06CFA">
          <w:pPr>
            <w:jc w:val="center"/>
          </w:pPr>
          <w:r w:rsidRPr="0052571B">
            <w:rPr>
              <w:rFonts w:ascii="Arial" w:hAnsi="Arial"/>
              <w:sz w:val="14"/>
            </w:rPr>
            <w:t>C.P.C.E.C.A.B.A. T° 233 - F° 73</w:t>
          </w:r>
        </w:p>
      </w:tc>
      <w:tc>
        <w:tcPr>
          <w:tcW w:w="2942" w:type="dxa"/>
        </w:tcPr>
        <w:p w14:paraId="7F561F30" w14:textId="77777777" w:rsidR="00230F0A" w:rsidRPr="00365EBA" w:rsidRDefault="00230F0A" w:rsidP="00F06CFA">
          <w:pPr>
            <w:pStyle w:val="Texto0"/>
            <w:jc w:val="center"/>
            <w:rPr>
              <w:rFonts w:ascii="Arial" w:hAnsi="Arial"/>
              <w:sz w:val="18"/>
              <w:szCs w:val="18"/>
            </w:rPr>
          </w:pPr>
        </w:p>
        <w:p w14:paraId="25F763EF" w14:textId="77777777" w:rsidR="00230F0A" w:rsidRDefault="00230F0A" w:rsidP="00F06CFA">
          <w:pPr>
            <w:pStyle w:val="Texto0"/>
            <w:jc w:val="center"/>
            <w:rPr>
              <w:rFonts w:ascii="Arial" w:hAnsi="Arial"/>
              <w:sz w:val="18"/>
              <w:szCs w:val="18"/>
            </w:rPr>
          </w:pPr>
        </w:p>
        <w:p w14:paraId="1EC18618" w14:textId="77777777" w:rsidR="00230F0A" w:rsidRDefault="00230F0A" w:rsidP="00F06CFA">
          <w:pPr>
            <w:pStyle w:val="Texto0"/>
            <w:jc w:val="center"/>
            <w:rPr>
              <w:rFonts w:ascii="Arial" w:hAnsi="Arial"/>
              <w:sz w:val="18"/>
              <w:szCs w:val="18"/>
            </w:rPr>
          </w:pPr>
        </w:p>
        <w:p w14:paraId="0141F807" w14:textId="77777777" w:rsidR="00230F0A" w:rsidRPr="00365EBA" w:rsidRDefault="00230F0A" w:rsidP="00F06CFA">
          <w:pPr>
            <w:pStyle w:val="Texto0"/>
            <w:jc w:val="center"/>
            <w:rPr>
              <w:rFonts w:ascii="Arial" w:hAnsi="Arial"/>
              <w:sz w:val="18"/>
              <w:szCs w:val="18"/>
            </w:rPr>
          </w:pPr>
        </w:p>
        <w:p w14:paraId="5AD4C596" w14:textId="77777777" w:rsidR="00230F0A" w:rsidRPr="00365EBA" w:rsidRDefault="00230F0A" w:rsidP="00F06CFA">
          <w:pPr>
            <w:pStyle w:val="Texto0"/>
            <w:jc w:val="center"/>
            <w:rPr>
              <w:rFonts w:ascii="Arial" w:hAnsi="Arial"/>
              <w:sz w:val="18"/>
              <w:szCs w:val="18"/>
            </w:rPr>
          </w:pPr>
        </w:p>
        <w:p w14:paraId="2FACE94E" w14:textId="77777777" w:rsidR="00230F0A" w:rsidRPr="00365EBA" w:rsidRDefault="00230F0A" w:rsidP="00F06CFA">
          <w:pPr>
            <w:pStyle w:val="Texto0"/>
            <w:jc w:val="center"/>
            <w:rPr>
              <w:rFonts w:ascii="Arial" w:hAnsi="Arial"/>
              <w:sz w:val="18"/>
              <w:szCs w:val="18"/>
            </w:rPr>
          </w:pPr>
          <w:r w:rsidRPr="00365EBA">
            <w:rPr>
              <w:rFonts w:ascii="Arial" w:hAnsi="Arial"/>
              <w:sz w:val="18"/>
              <w:szCs w:val="18"/>
            </w:rPr>
            <w:t xml:space="preserve">Marcos Miguel Browne </w:t>
          </w:r>
        </w:p>
        <w:p w14:paraId="177F242A" w14:textId="77777777" w:rsidR="00230F0A" w:rsidRPr="00365EBA" w:rsidRDefault="00230F0A" w:rsidP="00F06CFA">
          <w:pPr>
            <w:pStyle w:val="Texto0"/>
            <w:jc w:val="center"/>
            <w:rPr>
              <w:rFonts w:ascii="Arial" w:hAnsi="Arial"/>
              <w:sz w:val="18"/>
              <w:szCs w:val="18"/>
            </w:rPr>
          </w:pPr>
          <w:r w:rsidRPr="00365EBA">
            <w:rPr>
              <w:rFonts w:ascii="Arial" w:hAnsi="Arial"/>
              <w:sz w:val="18"/>
              <w:szCs w:val="18"/>
            </w:rPr>
            <w:t>Presidente</w:t>
          </w:r>
        </w:p>
        <w:p w14:paraId="039B1609" w14:textId="77777777" w:rsidR="00230F0A" w:rsidRPr="00365EBA" w:rsidRDefault="00230F0A" w:rsidP="00F06CFA">
          <w:pPr>
            <w:pStyle w:val="Texto0"/>
            <w:jc w:val="center"/>
            <w:rPr>
              <w:rFonts w:ascii="Arial" w:hAnsi="Arial"/>
              <w:sz w:val="18"/>
              <w:szCs w:val="18"/>
            </w:rPr>
          </w:pPr>
        </w:p>
      </w:tc>
    </w:tr>
  </w:tbl>
  <w:p w14:paraId="41C941AC" w14:textId="77777777" w:rsidR="00230F0A" w:rsidRPr="00A60BD4" w:rsidRDefault="00230F0A">
    <w:pPr>
      <w:tabs>
        <w:tab w:val="left" w:pos="426"/>
      </w:tabs>
      <w:spacing w:line="12" w:lineRule="atLeast"/>
      <w:jc w:val="center"/>
      <w:rPr>
        <w:b/>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jc w:val="center"/>
      <w:tblLook w:val="0000" w:firstRow="0" w:lastRow="0" w:firstColumn="0" w:lastColumn="0" w:noHBand="0" w:noVBand="0"/>
    </w:tblPr>
    <w:tblGrid>
      <w:gridCol w:w="3510"/>
      <w:gridCol w:w="3402"/>
      <w:gridCol w:w="2942"/>
    </w:tblGrid>
    <w:tr w:rsidR="00230F0A" w14:paraId="021308A3" w14:textId="77777777" w:rsidTr="003A70C5">
      <w:trPr>
        <w:jc w:val="center"/>
      </w:trPr>
      <w:tc>
        <w:tcPr>
          <w:tcW w:w="3510" w:type="dxa"/>
        </w:tcPr>
        <w:p w14:paraId="1FE298C8" w14:textId="77777777" w:rsidR="00230F0A" w:rsidRPr="009A3DA4" w:rsidRDefault="00230F0A" w:rsidP="00E32E4C">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530BF298" w14:textId="77777777" w:rsidR="00230F0A" w:rsidRPr="0052571B" w:rsidRDefault="00230F0A" w:rsidP="00E32E4C">
          <w:pPr>
            <w:pStyle w:val="Texto0"/>
            <w:jc w:val="center"/>
            <w:rPr>
              <w:rFonts w:ascii="Arial" w:hAnsi="Arial"/>
              <w:spacing w:val="-2"/>
              <w:sz w:val="14"/>
            </w:rPr>
          </w:pPr>
          <w:r w:rsidRPr="009A3DA4">
            <w:rPr>
              <w:rFonts w:ascii="Arial" w:hAnsi="Arial"/>
              <w:spacing w:val="-2"/>
              <w:sz w:val="14"/>
            </w:rPr>
            <w:t>nuestro informe de fecha</w:t>
          </w:r>
          <w:r>
            <w:rPr>
              <w:rFonts w:ascii="Arial" w:hAnsi="Arial"/>
              <w:spacing w:val="-2"/>
              <w:sz w:val="14"/>
            </w:rPr>
            <w:t xml:space="preserve"> 8</w:t>
          </w:r>
          <w:r w:rsidRPr="009A3DA4">
            <w:rPr>
              <w:rFonts w:ascii="Arial" w:hAnsi="Arial"/>
              <w:spacing w:val="-2"/>
              <w:sz w:val="14"/>
            </w:rPr>
            <w:t xml:space="preserve"> – </w:t>
          </w:r>
          <w:r>
            <w:rPr>
              <w:rFonts w:ascii="Arial" w:hAnsi="Arial"/>
              <w:spacing w:val="-2"/>
              <w:sz w:val="14"/>
            </w:rPr>
            <w:t>MAYO -</w:t>
          </w:r>
          <w:r w:rsidRPr="009A3DA4">
            <w:rPr>
              <w:rFonts w:ascii="Arial" w:hAnsi="Arial"/>
              <w:spacing w:val="-2"/>
              <w:sz w:val="14"/>
            </w:rPr>
            <w:t xml:space="preserve"> </w:t>
          </w:r>
          <w:r>
            <w:rPr>
              <w:rFonts w:ascii="Arial" w:hAnsi="Arial"/>
              <w:spacing w:val="-2"/>
              <w:sz w:val="14"/>
            </w:rPr>
            <w:t>2019</w:t>
          </w:r>
        </w:p>
        <w:p w14:paraId="0C668511" w14:textId="77777777" w:rsidR="00230F0A" w:rsidRPr="0052571B" w:rsidRDefault="00230F0A" w:rsidP="00E32E4C">
          <w:pPr>
            <w:pStyle w:val="Texto0"/>
            <w:jc w:val="center"/>
            <w:rPr>
              <w:rFonts w:ascii="Arial" w:hAnsi="Arial"/>
              <w:sz w:val="14"/>
            </w:rPr>
          </w:pPr>
        </w:p>
        <w:p w14:paraId="540B9A77" w14:textId="77777777" w:rsidR="00230F0A" w:rsidRPr="0052571B" w:rsidRDefault="00230F0A" w:rsidP="00E32E4C">
          <w:pPr>
            <w:pStyle w:val="Texto0"/>
            <w:jc w:val="center"/>
            <w:rPr>
              <w:rFonts w:ascii="Arial" w:hAnsi="Arial"/>
              <w:sz w:val="14"/>
            </w:rPr>
          </w:pPr>
        </w:p>
        <w:p w14:paraId="5C31B766" w14:textId="77777777" w:rsidR="00230F0A" w:rsidRPr="0052571B" w:rsidRDefault="00230F0A" w:rsidP="00E32E4C">
          <w:pPr>
            <w:pStyle w:val="Texto0"/>
            <w:jc w:val="center"/>
            <w:rPr>
              <w:rFonts w:ascii="Arial" w:hAnsi="Arial"/>
              <w:sz w:val="14"/>
            </w:rPr>
          </w:pPr>
        </w:p>
        <w:p w14:paraId="7A559AAB" w14:textId="77777777" w:rsidR="00230F0A" w:rsidRPr="0052571B" w:rsidRDefault="00230F0A" w:rsidP="00E32E4C">
          <w:pPr>
            <w:pStyle w:val="Texto0"/>
            <w:jc w:val="center"/>
            <w:rPr>
              <w:rFonts w:ascii="Arial" w:hAnsi="Arial"/>
              <w:sz w:val="14"/>
            </w:rPr>
          </w:pPr>
        </w:p>
        <w:p w14:paraId="411B916D" w14:textId="77777777" w:rsidR="00230F0A" w:rsidRPr="0052571B" w:rsidRDefault="00230F0A" w:rsidP="00E32E4C">
          <w:pPr>
            <w:pStyle w:val="Texto0"/>
            <w:jc w:val="center"/>
            <w:rPr>
              <w:rFonts w:ascii="Arial" w:hAnsi="Arial"/>
              <w:sz w:val="14"/>
            </w:rPr>
          </w:pPr>
        </w:p>
        <w:p w14:paraId="12536DF8" w14:textId="77777777" w:rsidR="00230F0A" w:rsidRPr="0052571B" w:rsidRDefault="00230F0A" w:rsidP="004F2226">
          <w:pPr>
            <w:tabs>
              <w:tab w:val="center" w:pos="7373"/>
              <w:tab w:val="center" w:pos="8550"/>
            </w:tabs>
            <w:spacing w:line="12" w:lineRule="atLeast"/>
            <w:jc w:val="center"/>
            <w:rPr>
              <w:rFonts w:ascii="Arial" w:hAnsi="Arial"/>
              <w:sz w:val="14"/>
            </w:rPr>
          </w:pPr>
          <w:r>
            <w:rPr>
              <w:rFonts w:ascii="Arial" w:hAnsi="Arial"/>
              <w:sz w:val="14"/>
            </w:rPr>
            <w:t>Josefina Tobías</w:t>
          </w:r>
        </w:p>
        <w:p w14:paraId="6F24A039" w14:textId="77777777" w:rsidR="00230F0A" w:rsidRPr="0052571B" w:rsidRDefault="00230F0A" w:rsidP="00E32E4C">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402" w:type="dxa"/>
        </w:tcPr>
        <w:p w14:paraId="6B2396AD" w14:textId="77777777" w:rsidR="00230F0A" w:rsidRPr="009A3DA4" w:rsidRDefault="00230F0A" w:rsidP="00E32E4C">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4F58614F" w14:textId="77777777" w:rsidR="00230F0A" w:rsidRPr="0052571B" w:rsidRDefault="00230F0A" w:rsidP="00E32E4C">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8</w:t>
          </w:r>
          <w:r w:rsidRPr="009A3DA4">
            <w:rPr>
              <w:rFonts w:ascii="Arial" w:hAnsi="Arial"/>
              <w:spacing w:val="-2"/>
              <w:sz w:val="14"/>
            </w:rPr>
            <w:t xml:space="preserve"> – </w:t>
          </w:r>
          <w:r>
            <w:rPr>
              <w:rFonts w:ascii="Arial" w:hAnsi="Arial"/>
              <w:spacing w:val="-2"/>
              <w:sz w:val="14"/>
            </w:rPr>
            <w:t>MAYO - 2019</w:t>
          </w:r>
        </w:p>
        <w:p w14:paraId="0C99F449" w14:textId="77777777" w:rsidR="00230F0A" w:rsidRPr="0052571B" w:rsidRDefault="00230F0A" w:rsidP="00E32E4C">
          <w:pPr>
            <w:pStyle w:val="Texto0"/>
            <w:jc w:val="center"/>
            <w:rPr>
              <w:rFonts w:ascii="Arial" w:hAnsi="Arial"/>
              <w:sz w:val="14"/>
            </w:rPr>
          </w:pPr>
          <w:r w:rsidRPr="0052571B">
            <w:rPr>
              <w:rFonts w:ascii="Arial" w:hAnsi="Arial"/>
              <w:sz w:val="14"/>
            </w:rPr>
            <w:t>Deloitte &amp; Co. S.A.</w:t>
          </w:r>
        </w:p>
        <w:p w14:paraId="093D4D2B" w14:textId="77777777" w:rsidR="00230F0A" w:rsidRPr="0052571B" w:rsidRDefault="00230F0A" w:rsidP="00E32E4C">
          <w:pPr>
            <w:pStyle w:val="Texto0"/>
            <w:jc w:val="center"/>
            <w:rPr>
              <w:rFonts w:ascii="Arial" w:hAnsi="Arial"/>
              <w:sz w:val="14"/>
            </w:rPr>
          </w:pPr>
          <w:r w:rsidRPr="0052571B">
            <w:rPr>
              <w:rFonts w:ascii="Arial" w:hAnsi="Arial"/>
              <w:sz w:val="14"/>
            </w:rPr>
            <w:t>C.P.C.E.C.A.B.A. T° 1 - F° 3</w:t>
          </w:r>
        </w:p>
        <w:p w14:paraId="0FC62A63" w14:textId="77777777" w:rsidR="00230F0A" w:rsidRPr="0052571B" w:rsidRDefault="00230F0A" w:rsidP="00E32E4C">
          <w:pPr>
            <w:pStyle w:val="Texto0"/>
            <w:jc w:val="center"/>
            <w:rPr>
              <w:rFonts w:ascii="Arial" w:hAnsi="Arial"/>
              <w:sz w:val="14"/>
            </w:rPr>
          </w:pPr>
        </w:p>
        <w:p w14:paraId="4054E18B" w14:textId="77777777" w:rsidR="00230F0A" w:rsidRPr="0052571B" w:rsidRDefault="00230F0A" w:rsidP="00E32E4C">
          <w:pPr>
            <w:pStyle w:val="Texto0"/>
            <w:jc w:val="center"/>
            <w:rPr>
              <w:rFonts w:ascii="Arial" w:hAnsi="Arial"/>
              <w:sz w:val="14"/>
            </w:rPr>
          </w:pPr>
        </w:p>
        <w:p w14:paraId="135D7993" w14:textId="77777777" w:rsidR="00230F0A" w:rsidRPr="0052571B" w:rsidRDefault="00230F0A" w:rsidP="00E32E4C">
          <w:pPr>
            <w:pStyle w:val="Texto0"/>
            <w:jc w:val="center"/>
            <w:rPr>
              <w:rFonts w:ascii="Arial" w:hAnsi="Arial"/>
              <w:sz w:val="14"/>
            </w:rPr>
          </w:pPr>
        </w:p>
        <w:p w14:paraId="040DBB59" w14:textId="77777777" w:rsidR="00230F0A" w:rsidRPr="0052571B" w:rsidRDefault="00230F0A" w:rsidP="00E32E4C">
          <w:pPr>
            <w:pStyle w:val="Texto0"/>
            <w:jc w:val="center"/>
            <w:rPr>
              <w:rFonts w:ascii="Arial" w:hAnsi="Arial"/>
              <w:sz w:val="14"/>
            </w:rPr>
          </w:pPr>
          <w:r w:rsidRPr="0052571B">
            <w:rPr>
              <w:rFonts w:ascii="Arial" w:hAnsi="Arial"/>
              <w:sz w:val="14"/>
            </w:rPr>
            <w:t>Guillermo D. Cohen</w:t>
          </w:r>
        </w:p>
        <w:p w14:paraId="1DD8E8A0" w14:textId="77777777" w:rsidR="00230F0A" w:rsidRPr="0052571B" w:rsidRDefault="00230F0A" w:rsidP="00E32E4C">
          <w:pPr>
            <w:pStyle w:val="Texto0"/>
            <w:jc w:val="center"/>
            <w:rPr>
              <w:rFonts w:ascii="Arial" w:hAnsi="Arial"/>
              <w:sz w:val="14"/>
            </w:rPr>
          </w:pPr>
          <w:r w:rsidRPr="0052571B">
            <w:rPr>
              <w:rFonts w:ascii="Arial" w:hAnsi="Arial"/>
              <w:sz w:val="14"/>
            </w:rPr>
            <w:t>Socio</w:t>
          </w:r>
        </w:p>
        <w:p w14:paraId="25610ACF" w14:textId="77777777" w:rsidR="00230F0A" w:rsidRPr="0052571B" w:rsidRDefault="00230F0A" w:rsidP="00E32E4C">
          <w:pPr>
            <w:pStyle w:val="Texto0"/>
            <w:jc w:val="center"/>
            <w:rPr>
              <w:rFonts w:ascii="Arial" w:hAnsi="Arial"/>
              <w:sz w:val="14"/>
            </w:rPr>
          </w:pPr>
          <w:r w:rsidRPr="0052571B">
            <w:rPr>
              <w:rFonts w:ascii="Arial" w:hAnsi="Arial"/>
              <w:sz w:val="14"/>
            </w:rPr>
            <w:t>Contador Público U.B.A.</w:t>
          </w:r>
        </w:p>
        <w:p w14:paraId="16E86205" w14:textId="77777777" w:rsidR="00230F0A" w:rsidRPr="0052571B" w:rsidRDefault="00230F0A" w:rsidP="00E32E4C">
          <w:pPr>
            <w:jc w:val="center"/>
          </w:pPr>
          <w:r w:rsidRPr="0052571B">
            <w:rPr>
              <w:rFonts w:ascii="Arial" w:hAnsi="Arial"/>
              <w:sz w:val="14"/>
            </w:rPr>
            <w:t>C.P.C.E.C.A.B.A. T° 233 - F° 73</w:t>
          </w:r>
        </w:p>
      </w:tc>
      <w:tc>
        <w:tcPr>
          <w:tcW w:w="2942" w:type="dxa"/>
        </w:tcPr>
        <w:p w14:paraId="6C0523D8" w14:textId="77777777" w:rsidR="00230F0A" w:rsidRPr="00365EBA" w:rsidRDefault="00230F0A" w:rsidP="00E32E4C">
          <w:pPr>
            <w:pStyle w:val="Texto0"/>
            <w:jc w:val="center"/>
            <w:rPr>
              <w:rFonts w:ascii="Arial" w:hAnsi="Arial"/>
              <w:sz w:val="18"/>
              <w:szCs w:val="18"/>
            </w:rPr>
          </w:pPr>
        </w:p>
        <w:p w14:paraId="1C3D00FE" w14:textId="77777777" w:rsidR="00230F0A" w:rsidRDefault="00230F0A" w:rsidP="00E32E4C">
          <w:pPr>
            <w:pStyle w:val="Texto0"/>
            <w:jc w:val="center"/>
            <w:rPr>
              <w:rFonts w:ascii="Arial" w:hAnsi="Arial"/>
              <w:sz w:val="18"/>
              <w:szCs w:val="18"/>
            </w:rPr>
          </w:pPr>
        </w:p>
        <w:p w14:paraId="6B5BDCEC" w14:textId="77777777" w:rsidR="00230F0A" w:rsidRDefault="00230F0A" w:rsidP="00E32E4C">
          <w:pPr>
            <w:pStyle w:val="Texto0"/>
            <w:jc w:val="center"/>
            <w:rPr>
              <w:rFonts w:ascii="Arial" w:hAnsi="Arial"/>
              <w:sz w:val="18"/>
              <w:szCs w:val="18"/>
            </w:rPr>
          </w:pPr>
        </w:p>
        <w:p w14:paraId="3E3742F8" w14:textId="77777777" w:rsidR="00230F0A" w:rsidRPr="00365EBA" w:rsidRDefault="00230F0A" w:rsidP="00E32E4C">
          <w:pPr>
            <w:pStyle w:val="Texto0"/>
            <w:jc w:val="center"/>
            <w:rPr>
              <w:rFonts w:ascii="Arial" w:hAnsi="Arial"/>
              <w:sz w:val="18"/>
              <w:szCs w:val="18"/>
            </w:rPr>
          </w:pPr>
        </w:p>
        <w:p w14:paraId="6910FA09" w14:textId="77777777" w:rsidR="00230F0A" w:rsidRPr="00365EBA" w:rsidRDefault="00230F0A" w:rsidP="00E32E4C">
          <w:pPr>
            <w:pStyle w:val="Texto0"/>
            <w:jc w:val="center"/>
            <w:rPr>
              <w:rFonts w:ascii="Arial" w:hAnsi="Arial"/>
              <w:sz w:val="18"/>
              <w:szCs w:val="18"/>
            </w:rPr>
          </w:pPr>
        </w:p>
        <w:p w14:paraId="4B551238" w14:textId="77777777" w:rsidR="00230F0A" w:rsidRPr="00365EBA" w:rsidRDefault="00230F0A" w:rsidP="00E32E4C">
          <w:pPr>
            <w:pStyle w:val="Texto0"/>
            <w:jc w:val="center"/>
            <w:rPr>
              <w:rFonts w:ascii="Arial" w:hAnsi="Arial"/>
              <w:sz w:val="18"/>
              <w:szCs w:val="18"/>
            </w:rPr>
          </w:pPr>
          <w:r w:rsidRPr="00365EBA">
            <w:rPr>
              <w:rFonts w:ascii="Arial" w:hAnsi="Arial"/>
              <w:sz w:val="18"/>
              <w:szCs w:val="18"/>
            </w:rPr>
            <w:t xml:space="preserve">Marcos Miguel Browne </w:t>
          </w:r>
        </w:p>
        <w:p w14:paraId="19A8DE37" w14:textId="77777777" w:rsidR="00230F0A" w:rsidRPr="00365EBA" w:rsidRDefault="00230F0A" w:rsidP="00E32E4C">
          <w:pPr>
            <w:pStyle w:val="Texto0"/>
            <w:jc w:val="center"/>
            <w:rPr>
              <w:rFonts w:ascii="Arial" w:hAnsi="Arial"/>
              <w:sz w:val="18"/>
              <w:szCs w:val="18"/>
            </w:rPr>
          </w:pPr>
          <w:r w:rsidRPr="00365EBA">
            <w:rPr>
              <w:rFonts w:ascii="Arial" w:hAnsi="Arial"/>
              <w:sz w:val="18"/>
              <w:szCs w:val="18"/>
            </w:rPr>
            <w:t>Presidente</w:t>
          </w:r>
        </w:p>
        <w:p w14:paraId="7E619EB9" w14:textId="77777777" w:rsidR="00230F0A" w:rsidRPr="00365EBA" w:rsidRDefault="00230F0A" w:rsidP="00E32E4C">
          <w:pPr>
            <w:pStyle w:val="Texto0"/>
            <w:jc w:val="center"/>
            <w:rPr>
              <w:rFonts w:ascii="Arial" w:hAnsi="Arial"/>
              <w:sz w:val="18"/>
              <w:szCs w:val="18"/>
            </w:rPr>
          </w:pPr>
        </w:p>
      </w:tc>
    </w:tr>
  </w:tbl>
  <w:p w14:paraId="2F3EF835" w14:textId="77777777" w:rsidR="00230F0A" w:rsidRPr="00B71148" w:rsidRDefault="00230F0A" w:rsidP="004252F3">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4F1D9A" w14:paraId="23ED44A7" w14:textId="77777777" w:rsidTr="00EF69A8">
      <w:tc>
        <w:tcPr>
          <w:tcW w:w="3284" w:type="dxa"/>
        </w:tcPr>
        <w:p w14:paraId="0BB20B1F" w14:textId="77777777" w:rsidR="00230F0A" w:rsidRPr="009A3DA4" w:rsidRDefault="00230F0A" w:rsidP="001F0CE9">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48615005" w14:textId="58D47593" w:rsidR="00230F0A" w:rsidRPr="0052571B" w:rsidRDefault="00230F0A" w:rsidP="001F0CE9">
          <w:pPr>
            <w:pStyle w:val="Texto0"/>
            <w:jc w:val="center"/>
            <w:rPr>
              <w:rFonts w:ascii="Arial" w:hAnsi="Arial"/>
              <w:spacing w:val="-2"/>
              <w:sz w:val="14"/>
            </w:rPr>
          </w:pPr>
          <w:r w:rsidRPr="009A3DA4">
            <w:rPr>
              <w:rFonts w:ascii="Arial" w:hAnsi="Arial"/>
              <w:spacing w:val="-2"/>
              <w:sz w:val="14"/>
            </w:rPr>
            <w:t>nuestro informe de fecha</w:t>
          </w:r>
          <w:r>
            <w:rPr>
              <w:rFonts w:ascii="Arial" w:hAnsi="Arial"/>
              <w:spacing w:val="-2"/>
              <w:sz w:val="14"/>
            </w:rPr>
            <w:t xml:space="preserve"> 8</w:t>
          </w:r>
          <w:r w:rsidRPr="009A3DA4">
            <w:rPr>
              <w:rFonts w:ascii="Arial" w:hAnsi="Arial"/>
              <w:spacing w:val="-2"/>
              <w:sz w:val="14"/>
            </w:rPr>
            <w:t xml:space="preserve"> - </w:t>
          </w:r>
          <w:r>
            <w:rPr>
              <w:rFonts w:ascii="Arial" w:hAnsi="Arial"/>
              <w:spacing w:val="-2"/>
              <w:sz w:val="14"/>
            </w:rPr>
            <w:t>MAYO</w:t>
          </w:r>
          <w:r w:rsidRPr="009A3DA4">
            <w:rPr>
              <w:rFonts w:ascii="Arial" w:hAnsi="Arial"/>
              <w:spacing w:val="-2"/>
              <w:sz w:val="14"/>
            </w:rPr>
            <w:t xml:space="preserve"> - </w:t>
          </w:r>
          <w:r>
            <w:rPr>
              <w:rFonts w:ascii="Arial" w:hAnsi="Arial"/>
              <w:spacing w:val="-2"/>
              <w:sz w:val="14"/>
            </w:rPr>
            <w:t>2019</w:t>
          </w:r>
        </w:p>
        <w:p w14:paraId="5847ACA7" w14:textId="77777777" w:rsidR="00230F0A" w:rsidRPr="0052571B" w:rsidRDefault="00230F0A" w:rsidP="001F0CE9">
          <w:pPr>
            <w:pStyle w:val="Texto0"/>
            <w:jc w:val="center"/>
            <w:rPr>
              <w:rFonts w:ascii="Arial" w:hAnsi="Arial"/>
              <w:sz w:val="14"/>
            </w:rPr>
          </w:pPr>
        </w:p>
        <w:p w14:paraId="50B75E88" w14:textId="77777777" w:rsidR="00230F0A" w:rsidRPr="0052571B" w:rsidRDefault="00230F0A" w:rsidP="001F0CE9">
          <w:pPr>
            <w:pStyle w:val="Texto0"/>
            <w:jc w:val="center"/>
            <w:rPr>
              <w:rFonts w:ascii="Arial" w:hAnsi="Arial"/>
              <w:sz w:val="14"/>
            </w:rPr>
          </w:pPr>
        </w:p>
        <w:p w14:paraId="25B25569" w14:textId="77777777" w:rsidR="00230F0A" w:rsidRPr="0052571B" w:rsidRDefault="00230F0A" w:rsidP="001F0CE9">
          <w:pPr>
            <w:pStyle w:val="Texto0"/>
            <w:jc w:val="center"/>
            <w:rPr>
              <w:rFonts w:ascii="Arial" w:hAnsi="Arial"/>
              <w:sz w:val="14"/>
            </w:rPr>
          </w:pPr>
        </w:p>
        <w:p w14:paraId="458353FE" w14:textId="77777777" w:rsidR="00230F0A" w:rsidRPr="0052571B" w:rsidRDefault="00230F0A" w:rsidP="001F0CE9">
          <w:pPr>
            <w:pStyle w:val="Texto0"/>
            <w:jc w:val="center"/>
            <w:rPr>
              <w:rFonts w:ascii="Arial" w:hAnsi="Arial"/>
              <w:sz w:val="14"/>
            </w:rPr>
          </w:pPr>
        </w:p>
        <w:p w14:paraId="5A3A0F9D" w14:textId="77777777" w:rsidR="00230F0A" w:rsidRPr="0052571B" w:rsidRDefault="00230F0A" w:rsidP="001F0CE9">
          <w:pPr>
            <w:pStyle w:val="Texto0"/>
            <w:jc w:val="center"/>
            <w:rPr>
              <w:rFonts w:ascii="Arial" w:hAnsi="Arial"/>
              <w:sz w:val="14"/>
            </w:rPr>
          </w:pPr>
        </w:p>
        <w:p w14:paraId="0075D9CC" w14:textId="0C496FDB" w:rsidR="00230F0A" w:rsidRPr="0052571B" w:rsidRDefault="00230F0A" w:rsidP="001F176F">
          <w:pPr>
            <w:tabs>
              <w:tab w:val="left" w:pos="915"/>
              <w:tab w:val="center" w:pos="1534"/>
              <w:tab w:val="center" w:pos="7373"/>
              <w:tab w:val="center" w:pos="8550"/>
            </w:tabs>
            <w:spacing w:line="12" w:lineRule="atLeast"/>
            <w:rPr>
              <w:rFonts w:ascii="Arial" w:hAnsi="Arial"/>
              <w:sz w:val="14"/>
            </w:rPr>
          </w:pPr>
          <w:r>
            <w:rPr>
              <w:rFonts w:ascii="Arial" w:hAnsi="Arial"/>
              <w:sz w:val="14"/>
            </w:rPr>
            <w:tab/>
          </w:r>
          <w:r>
            <w:rPr>
              <w:rFonts w:ascii="Arial" w:hAnsi="Arial"/>
              <w:sz w:val="14"/>
            </w:rPr>
            <w:tab/>
            <w:t>Josefina Tobías</w:t>
          </w:r>
        </w:p>
        <w:p w14:paraId="44311FD5" w14:textId="77777777" w:rsidR="00230F0A" w:rsidRPr="0052571B" w:rsidRDefault="00230F0A" w:rsidP="001F0CE9">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285" w:type="dxa"/>
        </w:tcPr>
        <w:p w14:paraId="2B9EF51D" w14:textId="77777777" w:rsidR="00230F0A" w:rsidRPr="009A3DA4" w:rsidRDefault="00230F0A" w:rsidP="001F0CE9">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0C2E2A76" w14:textId="3FAC841B" w:rsidR="00230F0A" w:rsidRPr="0052571B" w:rsidRDefault="00230F0A" w:rsidP="001F0CE9">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8</w:t>
          </w:r>
          <w:r w:rsidRPr="009A3DA4">
            <w:rPr>
              <w:rFonts w:ascii="Arial" w:hAnsi="Arial"/>
              <w:spacing w:val="-2"/>
              <w:sz w:val="14"/>
            </w:rPr>
            <w:t xml:space="preserve"> – </w:t>
          </w:r>
          <w:r>
            <w:rPr>
              <w:rFonts w:ascii="Arial" w:hAnsi="Arial"/>
              <w:spacing w:val="-2"/>
              <w:sz w:val="14"/>
            </w:rPr>
            <w:t>MAYO - 2019</w:t>
          </w:r>
        </w:p>
        <w:p w14:paraId="621FAAEF" w14:textId="77777777" w:rsidR="00230F0A" w:rsidRPr="0052571B" w:rsidRDefault="00230F0A" w:rsidP="001F0CE9">
          <w:pPr>
            <w:pStyle w:val="Texto0"/>
            <w:jc w:val="center"/>
            <w:rPr>
              <w:rFonts w:ascii="Arial" w:hAnsi="Arial"/>
              <w:sz w:val="14"/>
            </w:rPr>
          </w:pPr>
          <w:r w:rsidRPr="0052571B">
            <w:rPr>
              <w:rFonts w:ascii="Arial" w:hAnsi="Arial"/>
              <w:sz w:val="14"/>
            </w:rPr>
            <w:t>Deloitte &amp; Co. S.A.</w:t>
          </w:r>
        </w:p>
        <w:p w14:paraId="73ED8A42" w14:textId="77777777" w:rsidR="00230F0A" w:rsidRPr="0052571B" w:rsidRDefault="00230F0A" w:rsidP="001F0CE9">
          <w:pPr>
            <w:pStyle w:val="Texto0"/>
            <w:jc w:val="center"/>
            <w:rPr>
              <w:rFonts w:ascii="Arial" w:hAnsi="Arial"/>
              <w:sz w:val="14"/>
            </w:rPr>
          </w:pPr>
          <w:r w:rsidRPr="0052571B">
            <w:rPr>
              <w:rFonts w:ascii="Arial" w:hAnsi="Arial"/>
              <w:sz w:val="14"/>
            </w:rPr>
            <w:t>C.P.C.E.C.A.B.A. T° 1 - F° 3</w:t>
          </w:r>
        </w:p>
        <w:p w14:paraId="7ADDF458" w14:textId="77777777" w:rsidR="00230F0A" w:rsidRPr="0052571B" w:rsidRDefault="00230F0A" w:rsidP="001F0CE9">
          <w:pPr>
            <w:pStyle w:val="Texto0"/>
            <w:jc w:val="center"/>
            <w:rPr>
              <w:rFonts w:ascii="Arial" w:hAnsi="Arial"/>
              <w:sz w:val="14"/>
            </w:rPr>
          </w:pPr>
        </w:p>
        <w:p w14:paraId="2FF3C33D" w14:textId="77777777" w:rsidR="00230F0A" w:rsidRPr="0052571B" w:rsidRDefault="00230F0A" w:rsidP="001F0CE9">
          <w:pPr>
            <w:pStyle w:val="Texto0"/>
            <w:jc w:val="center"/>
            <w:rPr>
              <w:rFonts w:ascii="Arial" w:hAnsi="Arial"/>
              <w:sz w:val="14"/>
            </w:rPr>
          </w:pPr>
        </w:p>
        <w:p w14:paraId="3595CAF6" w14:textId="77777777" w:rsidR="00230F0A" w:rsidRPr="0052571B" w:rsidRDefault="00230F0A" w:rsidP="001F0CE9">
          <w:pPr>
            <w:pStyle w:val="Texto0"/>
            <w:jc w:val="center"/>
            <w:rPr>
              <w:rFonts w:ascii="Arial" w:hAnsi="Arial"/>
              <w:sz w:val="14"/>
            </w:rPr>
          </w:pPr>
        </w:p>
        <w:p w14:paraId="4E980400" w14:textId="77777777" w:rsidR="00230F0A" w:rsidRPr="0052571B" w:rsidRDefault="00230F0A" w:rsidP="001F0CE9">
          <w:pPr>
            <w:pStyle w:val="Texto0"/>
            <w:jc w:val="center"/>
            <w:rPr>
              <w:rFonts w:ascii="Arial" w:hAnsi="Arial"/>
              <w:sz w:val="14"/>
            </w:rPr>
          </w:pPr>
          <w:r w:rsidRPr="0052571B">
            <w:rPr>
              <w:rFonts w:ascii="Arial" w:hAnsi="Arial"/>
              <w:sz w:val="14"/>
            </w:rPr>
            <w:t>Guillermo D. Cohen</w:t>
          </w:r>
        </w:p>
        <w:p w14:paraId="38DE5C87" w14:textId="77777777" w:rsidR="00230F0A" w:rsidRPr="0052571B" w:rsidRDefault="00230F0A" w:rsidP="001F0CE9">
          <w:pPr>
            <w:pStyle w:val="Texto0"/>
            <w:jc w:val="center"/>
            <w:rPr>
              <w:rFonts w:ascii="Arial" w:hAnsi="Arial"/>
              <w:sz w:val="14"/>
            </w:rPr>
          </w:pPr>
          <w:r w:rsidRPr="0052571B">
            <w:rPr>
              <w:rFonts w:ascii="Arial" w:hAnsi="Arial"/>
              <w:sz w:val="14"/>
            </w:rPr>
            <w:t>Socio</w:t>
          </w:r>
        </w:p>
        <w:p w14:paraId="4590696E" w14:textId="77777777" w:rsidR="00230F0A" w:rsidRPr="0052571B" w:rsidRDefault="00230F0A" w:rsidP="001F0CE9">
          <w:pPr>
            <w:pStyle w:val="Texto0"/>
            <w:jc w:val="center"/>
            <w:rPr>
              <w:rFonts w:ascii="Arial" w:hAnsi="Arial"/>
              <w:sz w:val="14"/>
            </w:rPr>
          </w:pPr>
          <w:r w:rsidRPr="0052571B">
            <w:rPr>
              <w:rFonts w:ascii="Arial" w:hAnsi="Arial"/>
              <w:sz w:val="14"/>
            </w:rPr>
            <w:t>Contador Público U.B.A.</w:t>
          </w:r>
        </w:p>
        <w:p w14:paraId="50297840" w14:textId="77777777" w:rsidR="00230F0A" w:rsidRPr="0052571B" w:rsidRDefault="00230F0A" w:rsidP="001F0CE9">
          <w:pPr>
            <w:jc w:val="center"/>
          </w:pPr>
          <w:r w:rsidRPr="0052571B">
            <w:rPr>
              <w:rFonts w:ascii="Arial" w:hAnsi="Arial"/>
              <w:sz w:val="14"/>
            </w:rPr>
            <w:t>C.P.C.E.C.A.B.A. T° 233 - F° 73</w:t>
          </w:r>
        </w:p>
      </w:tc>
      <w:tc>
        <w:tcPr>
          <w:tcW w:w="3285" w:type="dxa"/>
        </w:tcPr>
        <w:p w14:paraId="61F7208A" w14:textId="77777777" w:rsidR="00230F0A" w:rsidRPr="00365EBA" w:rsidRDefault="00230F0A" w:rsidP="001F0CE9">
          <w:pPr>
            <w:pStyle w:val="Texto0"/>
            <w:jc w:val="center"/>
            <w:rPr>
              <w:rFonts w:ascii="Arial" w:hAnsi="Arial"/>
              <w:sz w:val="18"/>
              <w:szCs w:val="18"/>
            </w:rPr>
          </w:pPr>
        </w:p>
        <w:p w14:paraId="60A8408C" w14:textId="77777777" w:rsidR="00230F0A" w:rsidRDefault="00230F0A" w:rsidP="001F0CE9">
          <w:pPr>
            <w:pStyle w:val="Texto0"/>
            <w:jc w:val="center"/>
            <w:rPr>
              <w:rFonts w:ascii="Arial" w:hAnsi="Arial"/>
              <w:sz w:val="18"/>
              <w:szCs w:val="18"/>
            </w:rPr>
          </w:pPr>
        </w:p>
        <w:p w14:paraId="31C122B6" w14:textId="77777777" w:rsidR="00230F0A" w:rsidRDefault="00230F0A" w:rsidP="001F0CE9">
          <w:pPr>
            <w:pStyle w:val="Texto0"/>
            <w:jc w:val="center"/>
            <w:rPr>
              <w:rFonts w:ascii="Arial" w:hAnsi="Arial"/>
              <w:sz w:val="18"/>
              <w:szCs w:val="18"/>
            </w:rPr>
          </w:pPr>
        </w:p>
        <w:p w14:paraId="595D7084" w14:textId="77777777" w:rsidR="00230F0A" w:rsidRPr="00365EBA" w:rsidRDefault="00230F0A" w:rsidP="001F0CE9">
          <w:pPr>
            <w:pStyle w:val="Texto0"/>
            <w:jc w:val="center"/>
            <w:rPr>
              <w:rFonts w:ascii="Arial" w:hAnsi="Arial"/>
              <w:sz w:val="18"/>
              <w:szCs w:val="18"/>
            </w:rPr>
          </w:pPr>
        </w:p>
        <w:p w14:paraId="70B24DF8" w14:textId="77777777" w:rsidR="00230F0A" w:rsidRPr="00365EBA" w:rsidRDefault="00230F0A" w:rsidP="001F0CE9">
          <w:pPr>
            <w:pStyle w:val="Texto0"/>
            <w:jc w:val="center"/>
            <w:rPr>
              <w:rFonts w:ascii="Arial" w:hAnsi="Arial"/>
              <w:sz w:val="18"/>
              <w:szCs w:val="18"/>
            </w:rPr>
          </w:pPr>
        </w:p>
        <w:p w14:paraId="03661105" w14:textId="77777777" w:rsidR="00230F0A" w:rsidRPr="00365EBA" w:rsidRDefault="00230F0A" w:rsidP="001F0CE9">
          <w:pPr>
            <w:pStyle w:val="Texto0"/>
            <w:jc w:val="center"/>
            <w:rPr>
              <w:rFonts w:ascii="Arial" w:hAnsi="Arial"/>
              <w:sz w:val="18"/>
              <w:szCs w:val="18"/>
            </w:rPr>
          </w:pPr>
          <w:r w:rsidRPr="00365EBA">
            <w:rPr>
              <w:rFonts w:ascii="Arial" w:hAnsi="Arial"/>
              <w:sz w:val="18"/>
              <w:szCs w:val="18"/>
            </w:rPr>
            <w:t xml:space="preserve">Marcos Miguel Browne </w:t>
          </w:r>
        </w:p>
        <w:p w14:paraId="7DA78BE9" w14:textId="77777777" w:rsidR="00230F0A" w:rsidRPr="00365EBA" w:rsidRDefault="00230F0A" w:rsidP="001F0CE9">
          <w:pPr>
            <w:pStyle w:val="Texto0"/>
            <w:jc w:val="center"/>
            <w:rPr>
              <w:rFonts w:ascii="Arial" w:hAnsi="Arial"/>
              <w:sz w:val="18"/>
              <w:szCs w:val="18"/>
            </w:rPr>
          </w:pPr>
          <w:r w:rsidRPr="00365EBA">
            <w:rPr>
              <w:rFonts w:ascii="Arial" w:hAnsi="Arial"/>
              <w:sz w:val="18"/>
              <w:szCs w:val="18"/>
            </w:rPr>
            <w:t>Presidente</w:t>
          </w:r>
        </w:p>
        <w:p w14:paraId="1FAF5219" w14:textId="77777777" w:rsidR="00230F0A" w:rsidRPr="00365EBA" w:rsidRDefault="00230F0A" w:rsidP="001F0CE9">
          <w:pPr>
            <w:pStyle w:val="Texto0"/>
            <w:jc w:val="center"/>
            <w:rPr>
              <w:rFonts w:ascii="Arial" w:hAnsi="Arial"/>
              <w:sz w:val="18"/>
              <w:szCs w:val="18"/>
            </w:rPr>
          </w:pPr>
        </w:p>
      </w:tc>
    </w:tr>
  </w:tbl>
  <w:p w14:paraId="606F7DA7" w14:textId="77777777" w:rsidR="00230F0A" w:rsidRDefault="00230F0A">
    <w:pPr>
      <w:pStyle w:val="Piedepgina"/>
      <w:jc w:val="center"/>
    </w:pPr>
  </w:p>
  <w:p w14:paraId="30345858" w14:textId="77777777" w:rsidR="00230F0A" w:rsidRPr="00A60BD4" w:rsidRDefault="00230F0A">
    <w:pPr>
      <w:tabs>
        <w:tab w:val="left" w:pos="426"/>
      </w:tabs>
      <w:spacing w:line="12" w:lineRule="atLeast"/>
      <w:jc w:val="center"/>
      <w:rPr>
        <w:b/>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4F1D9A" w14:paraId="3B74D599" w14:textId="77777777" w:rsidTr="002805BB">
      <w:tc>
        <w:tcPr>
          <w:tcW w:w="3284" w:type="dxa"/>
        </w:tcPr>
        <w:p w14:paraId="4094B67B" w14:textId="77777777" w:rsidR="00230F0A" w:rsidRPr="009A3DA4" w:rsidRDefault="00230F0A" w:rsidP="009A5E64">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242959B6" w14:textId="146B2EF5" w:rsidR="00230F0A" w:rsidRPr="0052571B" w:rsidRDefault="00230F0A" w:rsidP="009A5E64">
          <w:pPr>
            <w:pStyle w:val="Texto0"/>
            <w:jc w:val="center"/>
            <w:rPr>
              <w:rFonts w:ascii="Arial" w:hAnsi="Arial"/>
              <w:spacing w:val="-2"/>
              <w:sz w:val="14"/>
            </w:rPr>
          </w:pPr>
          <w:r w:rsidRPr="009A3DA4">
            <w:rPr>
              <w:rFonts w:ascii="Arial" w:hAnsi="Arial"/>
              <w:spacing w:val="-2"/>
              <w:sz w:val="14"/>
            </w:rPr>
            <w:t>nuestro informe de fecha</w:t>
          </w:r>
          <w:r>
            <w:rPr>
              <w:rFonts w:ascii="Arial" w:hAnsi="Arial"/>
              <w:spacing w:val="-2"/>
              <w:sz w:val="14"/>
            </w:rPr>
            <w:t xml:space="preserve"> 23</w:t>
          </w:r>
          <w:r w:rsidRPr="009A3DA4">
            <w:rPr>
              <w:rFonts w:ascii="Arial" w:hAnsi="Arial"/>
              <w:spacing w:val="-2"/>
              <w:sz w:val="14"/>
            </w:rPr>
            <w:t xml:space="preserve"> - </w:t>
          </w:r>
          <w:r>
            <w:rPr>
              <w:rFonts w:ascii="Arial" w:hAnsi="Arial"/>
              <w:spacing w:val="-2"/>
              <w:sz w:val="14"/>
            </w:rPr>
            <w:t>MAYO</w:t>
          </w:r>
          <w:r w:rsidRPr="009A3DA4">
            <w:rPr>
              <w:rFonts w:ascii="Arial" w:hAnsi="Arial"/>
              <w:spacing w:val="-2"/>
              <w:sz w:val="14"/>
            </w:rPr>
            <w:t xml:space="preserve"> - </w:t>
          </w:r>
          <w:r>
            <w:rPr>
              <w:rFonts w:ascii="Arial" w:hAnsi="Arial"/>
              <w:spacing w:val="-2"/>
              <w:sz w:val="14"/>
            </w:rPr>
            <w:t>2018</w:t>
          </w:r>
        </w:p>
        <w:p w14:paraId="61636A77" w14:textId="77777777" w:rsidR="00230F0A" w:rsidRPr="0052571B" w:rsidRDefault="00230F0A" w:rsidP="009A5E64">
          <w:pPr>
            <w:pStyle w:val="Texto0"/>
            <w:jc w:val="center"/>
            <w:rPr>
              <w:rFonts w:ascii="Arial" w:hAnsi="Arial"/>
              <w:sz w:val="14"/>
            </w:rPr>
          </w:pPr>
        </w:p>
        <w:p w14:paraId="3DF83EC8" w14:textId="77777777" w:rsidR="00230F0A" w:rsidRPr="0052571B" w:rsidRDefault="00230F0A" w:rsidP="009A5E64">
          <w:pPr>
            <w:pStyle w:val="Texto0"/>
            <w:jc w:val="center"/>
            <w:rPr>
              <w:rFonts w:ascii="Arial" w:hAnsi="Arial"/>
              <w:sz w:val="14"/>
            </w:rPr>
          </w:pPr>
        </w:p>
        <w:p w14:paraId="778D598B" w14:textId="77777777" w:rsidR="00230F0A" w:rsidRPr="0052571B" w:rsidRDefault="00230F0A" w:rsidP="009A5E64">
          <w:pPr>
            <w:pStyle w:val="Texto0"/>
            <w:jc w:val="center"/>
            <w:rPr>
              <w:rFonts w:ascii="Arial" w:hAnsi="Arial"/>
              <w:sz w:val="14"/>
            </w:rPr>
          </w:pPr>
        </w:p>
        <w:p w14:paraId="04B11000" w14:textId="77777777" w:rsidR="00230F0A" w:rsidRPr="0052571B" w:rsidRDefault="00230F0A" w:rsidP="009A5E64">
          <w:pPr>
            <w:pStyle w:val="Texto0"/>
            <w:jc w:val="center"/>
            <w:rPr>
              <w:rFonts w:ascii="Arial" w:hAnsi="Arial"/>
              <w:sz w:val="14"/>
            </w:rPr>
          </w:pPr>
        </w:p>
        <w:p w14:paraId="17BF9610" w14:textId="77777777" w:rsidR="00230F0A" w:rsidRPr="0052571B" w:rsidRDefault="00230F0A" w:rsidP="009A5E64">
          <w:pPr>
            <w:pStyle w:val="Texto0"/>
            <w:jc w:val="center"/>
            <w:rPr>
              <w:rFonts w:ascii="Arial" w:hAnsi="Arial"/>
              <w:sz w:val="14"/>
            </w:rPr>
          </w:pPr>
        </w:p>
        <w:p w14:paraId="2BEC90EC" w14:textId="76D210ED" w:rsidR="00230F0A" w:rsidRPr="0052571B" w:rsidRDefault="00230F0A" w:rsidP="009A5E64">
          <w:pPr>
            <w:tabs>
              <w:tab w:val="center" w:pos="7373"/>
              <w:tab w:val="center" w:pos="8550"/>
            </w:tabs>
            <w:spacing w:line="12" w:lineRule="atLeast"/>
            <w:jc w:val="center"/>
            <w:rPr>
              <w:rFonts w:ascii="Arial" w:hAnsi="Arial"/>
              <w:sz w:val="14"/>
            </w:rPr>
          </w:pPr>
          <w:r>
            <w:rPr>
              <w:rFonts w:ascii="Arial" w:hAnsi="Arial"/>
              <w:sz w:val="14"/>
            </w:rPr>
            <w:t>Carlos San Juan</w:t>
          </w:r>
        </w:p>
        <w:p w14:paraId="2D806E8C" w14:textId="77777777" w:rsidR="00230F0A" w:rsidRPr="0052571B" w:rsidRDefault="00230F0A" w:rsidP="009A5E64">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285" w:type="dxa"/>
        </w:tcPr>
        <w:p w14:paraId="331DCF45" w14:textId="77777777" w:rsidR="00230F0A" w:rsidRPr="009A3DA4" w:rsidRDefault="00230F0A" w:rsidP="009A5E64">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19A55ED0" w14:textId="6115FAEC" w:rsidR="00230F0A" w:rsidRPr="0052571B" w:rsidRDefault="00230F0A" w:rsidP="009A5E64">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23</w:t>
          </w:r>
          <w:r w:rsidRPr="009A3DA4">
            <w:rPr>
              <w:rFonts w:ascii="Arial" w:hAnsi="Arial"/>
              <w:spacing w:val="-2"/>
              <w:sz w:val="14"/>
            </w:rPr>
            <w:t xml:space="preserve"> – </w:t>
          </w:r>
          <w:r>
            <w:rPr>
              <w:rFonts w:ascii="Arial" w:hAnsi="Arial"/>
              <w:spacing w:val="-2"/>
              <w:sz w:val="14"/>
            </w:rPr>
            <w:t>MAYO - 2018</w:t>
          </w:r>
        </w:p>
        <w:p w14:paraId="783315BF" w14:textId="77777777" w:rsidR="00230F0A" w:rsidRPr="0052571B" w:rsidRDefault="00230F0A" w:rsidP="009A5E64">
          <w:pPr>
            <w:pStyle w:val="Texto0"/>
            <w:jc w:val="center"/>
            <w:rPr>
              <w:rFonts w:ascii="Arial" w:hAnsi="Arial"/>
              <w:sz w:val="14"/>
            </w:rPr>
          </w:pPr>
          <w:r w:rsidRPr="0052571B">
            <w:rPr>
              <w:rFonts w:ascii="Arial" w:hAnsi="Arial"/>
              <w:sz w:val="14"/>
            </w:rPr>
            <w:t>Deloitte &amp; Co. S.A.</w:t>
          </w:r>
        </w:p>
        <w:p w14:paraId="5AD62577" w14:textId="77777777" w:rsidR="00230F0A" w:rsidRPr="0052571B" w:rsidRDefault="00230F0A" w:rsidP="009A5E64">
          <w:pPr>
            <w:pStyle w:val="Texto0"/>
            <w:jc w:val="center"/>
            <w:rPr>
              <w:rFonts w:ascii="Arial" w:hAnsi="Arial"/>
              <w:sz w:val="14"/>
            </w:rPr>
          </w:pPr>
          <w:r w:rsidRPr="0052571B">
            <w:rPr>
              <w:rFonts w:ascii="Arial" w:hAnsi="Arial"/>
              <w:sz w:val="14"/>
            </w:rPr>
            <w:t>C.P.C.E.C.A.B.A. T° 1 - F° 3</w:t>
          </w:r>
        </w:p>
        <w:p w14:paraId="6468216B" w14:textId="77777777" w:rsidR="00230F0A" w:rsidRPr="0052571B" w:rsidRDefault="00230F0A" w:rsidP="009A5E64">
          <w:pPr>
            <w:pStyle w:val="Texto0"/>
            <w:jc w:val="center"/>
            <w:rPr>
              <w:rFonts w:ascii="Arial" w:hAnsi="Arial"/>
              <w:sz w:val="14"/>
            </w:rPr>
          </w:pPr>
        </w:p>
        <w:p w14:paraId="09D6E1E3" w14:textId="77777777" w:rsidR="00230F0A" w:rsidRPr="0052571B" w:rsidRDefault="00230F0A" w:rsidP="009A5E64">
          <w:pPr>
            <w:pStyle w:val="Texto0"/>
            <w:jc w:val="center"/>
            <w:rPr>
              <w:rFonts w:ascii="Arial" w:hAnsi="Arial"/>
              <w:sz w:val="14"/>
            </w:rPr>
          </w:pPr>
        </w:p>
        <w:p w14:paraId="13A4770B" w14:textId="77777777" w:rsidR="00230F0A" w:rsidRPr="0052571B" w:rsidRDefault="00230F0A" w:rsidP="009A5E64">
          <w:pPr>
            <w:pStyle w:val="Texto0"/>
            <w:jc w:val="center"/>
            <w:rPr>
              <w:rFonts w:ascii="Arial" w:hAnsi="Arial"/>
              <w:sz w:val="14"/>
            </w:rPr>
          </w:pPr>
        </w:p>
        <w:p w14:paraId="27778F9A" w14:textId="77777777" w:rsidR="00230F0A" w:rsidRPr="0052571B" w:rsidRDefault="00230F0A" w:rsidP="009A5E64">
          <w:pPr>
            <w:pStyle w:val="Texto0"/>
            <w:jc w:val="center"/>
            <w:rPr>
              <w:rFonts w:ascii="Arial" w:hAnsi="Arial"/>
              <w:sz w:val="14"/>
            </w:rPr>
          </w:pPr>
          <w:r w:rsidRPr="0052571B">
            <w:rPr>
              <w:rFonts w:ascii="Arial" w:hAnsi="Arial"/>
              <w:sz w:val="14"/>
            </w:rPr>
            <w:t>Guillermo D. Cohen</w:t>
          </w:r>
        </w:p>
        <w:p w14:paraId="30CCE009" w14:textId="77777777" w:rsidR="00230F0A" w:rsidRPr="0052571B" w:rsidRDefault="00230F0A" w:rsidP="009A5E64">
          <w:pPr>
            <w:pStyle w:val="Texto0"/>
            <w:jc w:val="center"/>
            <w:rPr>
              <w:rFonts w:ascii="Arial" w:hAnsi="Arial"/>
              <w:sz w:val="14"/>
            </w:rPr>
          </w:pPr>
          <w:r w:rsidRPr="0052571B">
            <w:rPr>
              <w:rFonts w:ascii="Arial" w:hAnsi="Arial"/>
              <w:sz w:val="14"/>
            </w:rPr>
            <w:t>Socio</w:t>
          </w:r>
        </w:p>
        <w:p w14:paraId="3EBB91FC" w14:textId="77777777" w:rsidR="00230F0A" w:rsidRPr="0052571B" w:rsidRDefault="00230F0A" w:rsidP="009A5E64">
          <w:pPr>
            <w:pStyle w:val="Texto0"/>
            <w:jc w:val="center"/>
            <w:rPr>
              <w:rFonts w:ascii="Arial" w:hAnsi="Arial"/>
              <w:sz w:val="14"/>
            </w:rPr>
          </w:pPr>
          <w:r w:rsidRPr="0052571B">
            <w:rPr>
              <w:rFonts w:ascii="Arial" w:hAnsi="Arial"/>
              <w:sz w:val="14"/>
            </w:rPr>
            <w:t>Contador Público U.B.A.</w:t>
          </w:r>
        </w:p>
        <w:p w14:paraId="3CDC4CC9" w14:textId="77777777" w:rsidR="00230F0A" w:rsidRPr="0052571B" w:rsidRDefault="00230F0A" w:rsidP="009A5E64">
          <w:pPr>
            <w:jc w:val="center"/>
          </w:pPr>
          <w:r w:rsidRPr="0052571B">
            <w:rPr>
              <w:rFonts w:ascii="Arial" w:hAnsi="Arial"/>
              <w:sz w:val="14"/>
            </w:rPr>
            <w:t>C.P.C.E.C.A.B.A. T° 233 - F° 73</w:t>
          </w:r>
        </w:p>
      </w:tc>
      <w:tc>
        <w:tcPr>
          <w:tcW w:w="3285" w:type="dxa"/>
        </w:tcPr>
        <w:p w14:paraId="6A7A857F" w14:textId="77777777" w:rsidR="00230F0A" w:rsidRPr="00365EBA" w:rsidRDefault="00230F0A" w:rsidP="009A5E64">
          <w:pPr>
            <w:pStyle w:val="Texto0"/>
            <w:jc w:val="center"/>
            <w:rPr>
              <w:rFonts w:ascii="Arial" w:hAnsi="Arial"/>
              <w:sz w:val="18"/>
              <w:szCs w:val="18"/>
            </w:rPr>
          </w:pPr>
        </w:p>
        <w:p w14:paraId="7960481A" w14:textId="77777777" w:rsidR="00230F0A" w:rsidRDefault="00230F0A" w:rsidP="009A5E64">
          <w:pPr>
            <w:pStyle w:val="Texto0"/>
            <w:jc w:val="center"/>
            <w:rPr>
              <w:rFonts w:ascii="Arial" w:hAnsi="Arial"/>
              <w:sz w:val="18"/>
              <w:szCs w:val="18"/>
            </w:rPr>
          </w:pPr>
        </w:p>
        <w:p w14:paraId="7DBB0E05" w14:textId="77777777" w:rsidR="00230F0A" w:rsidRDefault="00230F0A" w:rsidP="009A5E64">
          <w:pPr>
            <w:pStyle w:val="Texto0"/>
            <w:jc w:val="center"/>
            <w:rPr>
              <w:rFonts w:ascii="Arial" w:hAnsi="Arial"/>
              <w:sz w:val="18"/>
              <w:szCs w:val="18"/>
            </w:rPr>
          </w:pPr>
        </w:p>
        <w:p w14:paraId="0C15CA55" w14:textId="77777777" w:rsidR="00230F0A" w:rsidRPr="00365EBA" w:rsidRDefault="00230F0A" w:rsidP="009A5E64">
          <w:pPr>
            <w:pStyle w:val="Texto0"/>
            <w:jc w:val="center"/>
            <w:rPr>
              <w:rFonts w:ascii="Arial" w:hAnsi="Arial"/>
              <w:sz w:val="18"/>
              <w:szCs w:val="18"/>
            </w:rPr>
          </w:pPr>
        </w:p>
        <w:p w14:paraId="3AFFE3BD" w14:textId="77777777" w:rsidR="00230F0A" w:rsidRPr="00365EBA" w:rsidRDefault="00230F0A" w:rsidP="009A5E64">
          <w:pPr>
            <w:pStyle w:val="Texto0"/>
            <w:jc w:val="center"/>
            <w:rPr>
              <w:rFonts w:ascii="Arial" w:hAnsi="Arial"/>
              <w:sz w:val="18"/>
              <w:szCs w:val="18"/>
            </w:rPr>
          </w:pPr>
        </w:p>
        <w:p w14:paraId="05D0A0BB" w14:textId="77777777" w:rsidR="00230F0A" w:rsidRPr="00365EBA" w:rsidRDefault="00230F0A" w:rsidP="009A5E64">
          <w:pPr>
            <w:pStyle w:val="Texto0"/>
            <w:jc w:val="center"/>
            <w:rPr>
              <w:rFonts w:ascii="Arial" w:hAnsi="Arial"/>
              <w:sz w:val="18"/>
              <w:szCs w:val="18"/>
            </w:rPr>
          </w:pPr>
          <w:r w:rsidRPr="00365EBA">
            <w:rPr>
              <w:rFonts w:ascii="Arial" w:hAnsi="Arial"/>
              <w:sz w:val="18"/>
              <w:szCs w:val="18"/>
            </w:rPr>
            <w:t xml:space="preserve">Marcos Miguel Browne </w:t>
          </w:r>
        </w:p>
        <w:p w14:paraId="2FB2DBF5" w14:textId="77777777" w:rsidR="00230F0A" w:rsidRPr="00365EBA" w:rsidRDefault="00230F0A" w:rsidP="009A5E64">
          <w:pPr>
            <w:pStyle w:val="Texto0"/>
            <w:jc w:val="center"/>
            <w:rPr>
              <w:rFonts w:ascii="Arial" w:hAnsi="Arial"/>
              <w:sz w:val="18"/>
              <w:szCs w:val="18"/>
            </w:rPr>
          </w:pPr>
          <w:r w:rsidRPr="00365EBA">
            <w:rPr>
              <w:rFonts w:ascii="Arial" w:hAnsi="Arial"/>
              <w:sz w:val="18"/>
              <w:szCs w:val="18"/>
            </w:rPr>
            <w:t>Presidente</w:t>
          </w:r>
        </w:p>
        <w:p w14:paraId="7BAD1E6A" w14:textId="77777777" w:rsidR="00230F0A" w:rsidRPr="00365EBA" w:rsidRDefault="00230F0A" w:rsidP="009A5E64">
          <w:pPr>
            <w:pStyle w:val="Texto0"/>
            <w:jc w:val="center"/>
            <w:rPr>
              <w:rFonts w:ascii="Arial" w:hAnsi="Arial"/>
              <w:sz w:val="18"/>
              <w:szCs w:val="18"/>
            </w:rPr>
          </w:pPr>
        </w:p>
      </w:tc>
    </w:tr>
  </w:tbl>
  <w:p w14:paraId="4ACDBEE3" w14:textId="77777777" w:rsidR="00230F0A" w:rsidRPr="00A92000" w:rsidRDefault="00230F0A" w:rsidP="00A92000">
    <w:pPr>
      <w:pStyle w:val="Piedepgina"/>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7908" w14:textId="77777777" w:rsidR="00230F0A" w:rsidRDefault="00230F0A" w:rsidP="00AF6412">
    <w:pPr>
      <w:pStyle w:val="Piedep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4F1D9A" w14:paraId="749FDA9B" w14:textId="77777777" w:rsidTr="00EF69A8">
      <w:tc>
        <w:tcPr>
          <w:tcW w:w="3284" w:type="dxa"/>
        </w:tcPr>
        <w:p w14:paraId="3CB60BE0" w14:textId="77777777" w:rsidR="00230F0A" w:rsidRPr="009A3DA4" w:rsidRDefault="00230F0A" w:rsidP="001F0CE9">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2EF257C8" w14:textId="55B438EC" w:rsidR="00230F0A" w:rsidRPr="0052571B" w:rsidRDefault="00230F0A" w:rsidP="001F0CE9">
          <w:pPr>
            <w:pStyle w:val="Texto0"/>
            <w:jc w:val="center"/>
            <w:rPr>
              <w:rFonts w:ascii="Arial" w:hAnsi="Arial"/>
              <w:spacing w:val="-2"/>
              <w:sz w:val="14"/>
            </w:rPr>
          </w:pPr>
          <w:r w:rsidRPr="009A3DA4">
            <w:rPr>
              <w:rFonts w:ascii="Arial" w:hAnsi="Arial"/>
              <w:spacing w:val="-2"/>
              <w:sz w:val="14"/>
            </w:rPr>
            <w:t>nuestro informe de fecha</w:t>
          </w:r>
          <w:r>
            <w:rPr>
              <w:rFonts w:ascii="Arial" w:hAnsi="Arial"/>
              <w:spacing w:val="-2"/>
              <w:sz w:val="14"/>
            </w:rPr>
            <w:t xml:space="preserve"> 8</w:t>
          </w:r>
          <w:r w:rsidRPr="009A3DA4">
            <w:rPr>
              <w:rFonts w:ascii="Arial" w:hAnsi="Arial"/>
              <w:spacing w:val="-2"/>
              <w:sz w:val="14"/>
            </w:rPr>
            <w:t xml:space="preserve"> - </w:t>
          </w:r>
          <w:r>
            <w:rPr>
              <w:rFonts w:ascii="Arial" w:hAnsi="Arial"/>
              <w:spacing w:val="-2"/>
              <w:sz w:val="14"/>
            </w:rPr>
            <w:t>MAYO</w:t>
          </w:r>
          <w:r w:rsidRPr="009A3DA4">
            <w:rPr>
              <w:rFonts w:ascii="Arial" w:hAnsi="Arial"/>
              <w:spacing w:val="-2"/>
              <w:sz w:val="14"/>
            </w:rPr>
            <w:t xml:space="preserve"> - </w:t>
          </w:r>
          <w:r>
            <w:rPr>
              <w:rFonts w:ascii="Arial" w:hAnsi="Arial"/>
              <w:spacing w:val="-2"/>
              <w:sz w:val="14"/>
            </w:rPr>
            <w:t>2019</w:t>
          </w:r>
        </w:p>
        <w:p w14:paraId="221E7178" w14:textId="77777777" w:rsidR="00230F0A" w:rsidRPr="0052571B" w:rsidRDefault="00230F0A" w:rsidP="001F0CE9">
          <w:pPr>
            <w:pStyle w:val="Texto0"/>
            <w:jc w:val="center"/>
            <w:rPr>
              <w:rFonts w:ascii="Arial" w:hAnsi="Arial"/>
              <w:sz w:val="14"/>
            </w:rPr>
          </w:pPr>
        </w:p>
        <w:p w14:paraId="04F3CBF5" w14:textId="77777777" w:rsidR="00230F0A" w:rsidRPr="0052571B" w:rsidRDefault="00230F0A" w:rsidP="001F0CE9">
          <w:pPr>
            <w:pStyle w:val="Texto0"/>
            <w:jc w:val="center"/>
            <w:rPr>
              <w:rFonts w:ascii="Arial" w:hAnsi="Arial"/>
              <w:sz w:val="14"/>
            </w:rPr>
          </w:pPr>
        </w:p>
        <w:p w14:paraId="17E434CC" w14:textId="77777777" w:rsidR="00230F0A" w:rsidRPr="0052571B" w:rsidRDefault="00230F0A" w:rsidP="001F0CE9">
          <w:pPr>
            <w:pStyle w:val="Texto0"/>
            <w:jc w:val="center"/>
            <w:rPr>
              <w:rFonts w:ascii="Arial" w:hAnsi="Arial"/>
              <w:sz w:val="14"/>
            </w:rPr>
          </w:pPr>
        </w:p>
        <w:p w14:paraId="28CA31D4" w14:textId="77777777" w:rsidR="00230F0A" w:rsidRPr="0052571B" w:rsidRDefault="00230F0A" w:rsidP="001F0CE9">
          <w:pPr>
            <w:pStyle w:val="Texto0"/>
            <w:jc w:val="center"/>
            <w:rPr>
              <w:rFonts w:ascii="Arial" w:hAnsi="Arial"/>
              <w:sz w:val="14"/>
            </w:rPr>
          </w:pPr>
        </w:p>
        <w:p w14:paraId="6FE662F0" w14:textId="77777777" w:rsidR="00230F0A" w:rsidRPr="0052571B" w:rsidRDefault="00230F0A" w:rsidP="001F0CE9">
          <w:pPr>
            <w:pStyle w:val="Texto0"/>
            <w:jc w:val="center"/>
            <w:rPr>
              <w:rFonts w:ascii="Arial" w:hAnsi="Arial"/>
              <w:sz w:val="14"/>
            </w:rPr>
          </w:pPr>
        </w:p>
        <w:p w14:paraId="746E719E" w14:textId="26478E71" w:rsidR="00230F0A" w:rsidRPr="0052571B" w:rsidRDefault="00230F0A" w:rsidP="004F2226">
          <w:pPr>
            <w:tabs>
              <w:tab w:val="center" w:pos="7373"/>
              <w:tab w:val="center" w:pos="8550"/>
            </w:tabs>
            <w:spacing w:line="12" w:lineRule="atLeast"/>
            <w:jc w:val="center"/>
            <w:rPr>
              <w:rFonts w:ascii="Arial" w:hAnsi="Arial"/>
              <w:sz w:val="14"/>
            </w:rPr>
          </w:pPr>
          <w:r>
            <w:rPr>
              <w:rFonts w:ascii="Arial" w:hAnsi="Arial"/>
              <w:sz w:val="14"/>
            </w:rPr>
            <w:tab/>
          </w:r>
          <w:r>
            <w:rPr>
              <w:rFonts w:ascii="Arial" w:hAnsi="Arial"/>
              <w:sz w:val="14"/>
            </w:rPr>
            <w:tab/>
            <w:t>Josefina Tobías</w:t>
          </w:r>
        </w:p>
        <w:p w14:paraId="4C09B1E9" w14:textId="77777777" w:rsidR="00230F0A" w:rsidRPr="0052571B" w:rsidRDefault="00230F0A" w:rsidP="001F0CE9">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285" w:type="dxa"/>
        </w:tcPr>
        <w:p w14:paraId="1303C6D0" w14:textId="04EF6F57" w:rsidR="00230F0A" w:rsidRPr="0052571B" w:rsidRDefault="00230F0A" w:rsidP="00E3303C">
          <w:pPr>
            <w:jc w:val="center"/>
          </w:pPr>
        </w:p>
      </w:tc>
      <w:tc>
        <w:tcPr>
          <w:tcW w:w="3285" w:type="dxa"/>
        </w:tcPr>
        <w:p w14:paraId="12EED642" w14:textId="77777777" w:rsidR="00230F0A" w:rsidRPr="00365EBA" w:rsidRDefault="00230F0A" w:rsidP="001F0CE9">
          <w:pPr>
            <w:pStyle w:val="Texto0"/>
            <w:jc w:val="center"/>
            <w:rPr>
              <w:rFonts w:ascii="Arial" w:hAnsi="Arial"/>
              <w:sz w:val="18"/>
              <w:szCs w:val="18"/>
            </w:rPr>
          </w:pPr>
        </w:p>
        <w:p w14:paraId="6F9E5A65" w14:textId="77777777" w:rsidR="00230F0A" w:rsidRDefault="00230F0A" w:rsidP="001F0CE9">
          <w:pPr>
            <w:pStyle w:val="Texto0"/>
            <w:jc w:val="center"/>
            <w:rPr>
              <w:rFonts w:ascii="Arial" w:hAnsi="Arial"/>
              <w:sz w:val="18"/>
              <w:szCs w:val="18"/>
            </w:rPr>
          </w:pPr>
        </w:p>
        <w:p w14:paraId="28FECC47" w14:textId="77777777" w:rsidR="00230F0A" w:rsidRDefault="00230F0A" w:rsidP="001F0CE9">
          <w:pPr>
            <w:pStyle w:val="Texto0"/>
            <w:jc w:val="center"/>
            <w:rPr>
              <w:rFonts w:ascii="Arial" w:hAnsi="Arial"/>
              <w:sz w:val="18"/>
              <w:szCs w:val="18"/>
            </w:rPr>
          </w:pPr>
        </w:p>
        <w:p w14:paraId="51EF95BC" w14:textId="77777777" w:rsidR="00230F0A" w:rsidRPr="00365EBA" w:rsidRDefault="00230F0A" w:rsidP="001F0CE9">
          <w:pPr>
            <w:pStyle w:val="Texto0"/>
            <w:jc w:val="center"/>
            <w:rPr>
              <w:rFonts w:ascii="Arial" w:hAnsi="Arial"/>
              <w:sz w:val="18"/>
              <w:szCs w:val="18"/>
            </w:rPr>
          </w:pPr>
        </w:p>
        <w:p w14:paraId="6F50343F" w14:textId="77777777" w:rsidR="00230F0A" w:rsidRPr="00365EBA" w:rsidRDefault="00230F0A" w:rsidP="001F0CE9">
          <w:pPr>
            <w:pStyle w:val="Texto0"/>
            <w:jc w:val="center"/>
            <w:rPr>
              <w:rFonts w:ascii="Arial" w:hAnsi="Arial"/>
              <w:sz w:val="18"/>
              <w:szCs w:val="18"/>
            </w:rPr>
          </w:pPr>
        </w:p>
        <w:p w14:paraId="72F144C0" w14:textId="77777777" w:rsidR="00230F0A" w:rsidRPr="00365EBA" w:rsidRDefault="00230F0A" w:rsidP="001F0CE9">
          <w:pPr>
            <w:pStyle w:val="Texto0"/>
            <w:jc w:val="center"/>
            <w:rPr>
              <w:rFonts w:ascii="Arial" w:hAnsi="Arial"/>
              <w:sz w:val="18"/>
              <w:szCs w:val="18"/>
            </w:rPr>
          </w:pPr>
          <w:r w:rsidRPr="00365EBA">
            <w:rPr>
              <w:rFonts w:ascii="Arial" w:hAnsi="Arial"/>
              <w:sz w:val="18"/>
              <w:szCs w:val="18"/>
            </w:rPr>
            <w:t xml:space="preserve">Marcos Miguel Browne </w:t>
          </w:r>
        </w:p>
        <w:p w14:paraId="2CE7814C" w14:textId="77777777" w:rsidR="00230F0A" w:rsidRPr="00365EBA" w:rsidRDefault="00230F0A" w:rsidP="001F0CE9">
          <w:pPr>
            <w:pStyle w:val="Texto0"/>
            <w:jc w:val="center"/>
            <w:rPr>
              <w:rFonts w:ascii="Arial" w:hAnsi="Arial"/>
              <w:sz w:val="18"/>
              <w:szCs w:val="18"/>
            </w:rPr>
          </w:pPr>
          <w:r w:rsidRPr="00365EBA">
            <w:rPr>
              <w:rFonts w:ascii="Arial" w:hAnsi="Arial"/>
              <w:sz w:val="18"/>
              <w:szCs w:val="18"/>
            </w:rPr>
            <w:t>Presidente</w:t>
          </w:r>
        </w:p>
        <w:p w14:paraId="48580AB7" w14:textId="77777777" w:rsidR="00230F0A" w:rsidRPr="00365EBA" w:rsidRDefault="00230F0A" w:rsidP="001F0CE9">
          <w:pPr>
            <w:pStyle w:val="Texto0"/>
            <w:jc w:val="center"/>
            <w:rPr>
              <w:rFonts w:ascii="Arial" w:hAnsi="Arial"/>
              <w:sz w:val="18"/>
              <w:szCs w:val="18"/>
            </w:rPr>
          </w:pPr>
        </w:p>
      </w:tc>
    </w:tr>
  </w:tbl>
  <w:p w14:paraId="33925B21" w14:textId="77777777" w:rsidR="00230F0A" w:rsidRDefault="00230F0A">
    <w:pPr>
      <w:pStyle w:val="Piedepgina"/>
      <w:jc w:val="center"/>
    </w:pPr>
  </w:p>
  <w:p w14:paraId="10BECD58" w14:textId="77777777" w:rsidR="00230F0A" w:rsidRPr="00A60BD4" w:rsidRDefault="00230F0A">
    <w:pPr>
      <w:tabs>
        <w:tab w:val="left" w:pos="426"/>
      </w:tabs>
      <w:spacing w:line="12" w:lineRule="atLeast"/>
      <w:jc w:val="center"/>
      <w:rPr>
        <w:b/>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365EBA" w14:paraId="386E2549" w14:textId="77777777" w:rsidTr="00AF6412">
      <w:tc>
        <w:tcPr>
          <w:tcW w:w="3284" w:type="dxa"/>
        </w:tcPr>
        <w:p w14:paraId="359066E7" w14:textId="77777777"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Firmado a efectos de su identificación con </w:t>
          </w:r>
        </w:p>
        <w:p w14:paraId="7FC86DDA" w14:textId="3C53CDCD"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nuestro informe de fecha </w:t>
          </w:r>
          <w:r>
            <w:rPr>
              <w:rFonts w:ascii="Arial" w:hAnsi="Arial"/>
              <w:spacing w:val="-2"/>
              <w:sz w:val="14"/>
            </w:rPr>
            <w:t>8</w:t>
          </w:r>
          <w:r w:rsidRPr="00F0627D">
            <w:rPr>
              <w:rFonts w:ascii="Arial" w:hAnsi="Arial"/>
              <w:spacing w:val="-2"/>
              <w:sz w:val="14"/>
            </w:rPr>
            <w:t xml:space="preserve"> - </w:t>
          </w:r>
          <w:r>
            <w:rPr>
              <w:rFonts w:ascii="Arial" w:hAnsi="Arial"/>
              <w:spacing w:val="-2"/>
              <w:sz w:val="14"/>
            </w:rPr>
            <w:t>MAYO - 2019</w:t>
          </w:r>
        </w:p>
        <w:p w14:paraId="472B3E67" w14:textId="77777777" w:rsidR="00230F0A" w:rsidRPr="00F0627D" w:rsidRDefault="00230F0A" w:rsidP="00AF6412">
          <w:pPr>
            <w:pStyle w:val="Texto0"/>
            <w:jc w:val="center"/>
            <w:rPr>
              <w:rFonts w:ascii="Arial" w:hAnsi="Arial"/>
              <w:sz w:val="14"/>
            </w:rPr>
          </w:pPr>
        </w:p>
        <w:p w14:paraId="6105D925" w14:textId="77777777" w:rsidR="00230F0A" w:rsidRPr="00F0627D" w:rsidRDefault="00230F0A" w:rsidP="00AF6412">
          <w:pPr>
            <w:pStyle w:val="Texto0"/>
            <w:jc w:val="center"/>
            <w:rPr>
              <w:rFonts w:ascii="Arial" w:hAnsi="Arial"/>
              <w:sz w:val="14"/>
            </w:rPr>
          </w:pPr>
        </w:p>
        <w:p w14:paraId="38685794" w14:textId="77777777" w:rsidR="00230F0A" w:rsidRPr="00F0627D" w:rsidRDefault="00230F0A" w:rsidP="00AF6412">
          <w:pPr>
            <w:pStyle w:val="Texto0"/>
            <w:jc w:val="center"/>
            <w:rPr>
              <w:rFonts w:ascii="Arial" w:hAnsi="Arial"/>
              <w:sz w:val="14"/>
            </w:rPr>
          </w:pPr>
        </w:p>
        <w:p w14:paraId="15F49B44" w14:textId="77777777" w:rsidR="00230F0A" w:rsidRPr="00F0627D" w:rsidRDefault="00230F0A" w:rsidP="00AF6412">
          <w:pPr>
            <w:pStyle w:val="Texto0"/>
            <w:jc w:val="center"/>
            <w:rPr>
              <w:rFonts w:ascii="Arial" w:hAnsi="Arial"/>
              <w:sz w:val="14"/>
            </w:rPr>
          </w:pPr>
        </w:p>
        <w:p w14:paraId="63F532A7" w14:textId="77777777" w:rsidR="00230F0A" w:rsidRPr="00F0627D" w:rsidRDefault="00230F0A" w:rsidP="00AF6412">
          <w:pPr>
            <w:pStyle w:val="Texto0"/>
            <w:jc w:val="center"/>
            <w:rPr>
              <w:rFonts w:ascii="Arial" w:hAnsi="Arial"/>
              <w:sz w:val="14"/>
            </w:rPr>
          </w:pPr>
        </w:p>
        <w:p w14:paraId="50A51E4A" w14:textId="79D78B8D" w:rsidR="00230F0A" w:rsidRPr="00F0627D" w:rsidRDefault="00230F0A" w:rsidP="004F2226">
          <w:pPr>
            <w:tabs>
              <w:tab w:val="center" w:pos="7373"/>
              <w:tab w:val="center" w:pos="8550"/>
            </w:tabs>
            <w:spacing w:line="12" w:lineRule="atLeast"/>
            <w:jc w:val="center"/>
            <w:rPr>
              <w:rFonts w:ascii="Arial" w:hAnsi="Arial"/>
              <w:sz w:val="14"/>
            </w:rPr>
          </w:pPr>
          <w:r>
            <w:rPr>
              <w:rFonts w:ascii="Arial" w:hAnsi="Arial"/>
              <w:sz w:val="14"/>
            </w:rPr>
            <w:t>Josefina Tobías</w:t>
          </w:r>
        </w:p>
        <w:p w14:paraId="6987CCC1" w14:textId="77777777" w:rsidR="00230F0A" w:rsidRPr="00F0627D" w:rsidRDefault="00230F0A" w:rsidP="00AF6412">
          <w:pPr>
            <w:tabs>
              <w:tab w:val="center" w:pos="7373"/>
              <w:tab w:val="center" w:pos="8550"/>
            </w:tabs>
            <w:spacing w:line="12" w:lineRule="atLeast"/>
            <w:jc w:val="center"/>
            <w:rPr>
              <w:rFonts w:ascii="Arial" w:hAnsi="Arial"/>
              <w:sz w:val="14"/>
            </w:rPr>
          </w:pPr>
          <w:r w:rsidRPr="00F0627D">
            <w:rPr>
              <w:rFonts w:ascii="Arial" w:hAnsi="Arial"/>
              <w:sz w:val="14"/>
            </w:rPr>
            <w:t>Por Comisión Fiscalizadora</w:t>
          </w:r>
        </w:p>
      </w:tc>
      <w:tc>
        <w:tcPr>
          <w:tcW w:w="3285" w:type="dxa"/>
        </w:tcPr>
        <w:p w14:paraId="25A21FAE" w14:textId="1727AD1A" w:rsidR="00230F0A" w:rsidRPr="00F0627D" w:rsidRDefault="00230F0A" w:rsidP="002E470E">
          <w:pPr>
            <w:jc w:val="center"/>
          </w:pPr>
        </w:p>
      </w:tc>
      <w:tc>
        <w:tcPr>
          <w:tcW w:w="3285" w:type="dxa"/>
        </w:tcPr>
        <w:p w14:paraId="57A625F0" w14:textId="77777777" w:rsidR="00230F0A" w:rsidRPr="00365EBA" w:rsidRDefault="00230F0A" w:rsidP="00AF6412">
          <w:pPr>
            <w:pStyle w:val="Texto0"/>
            <w:jc w:val="center"/>
            <w:rPr>
              <w:rFonts w:ascii="Arial" w:hAnsi="Arial"/>
              <w:sz w:val="18"/>
              <w:szCs w:val="18"/>
            </w:rPr>
          </w:pPr>
        </w:p>
        <w:p w14:paraId="1C0A3CDC" w14:textId="77777777" w:rsidR="00230F0A" w:rsidRDefault="00230F0A" w:rsidP="00AF6412">
          <w:pPr>
            <w:pStyle w:val="Texto0"/>
            <w:jc w:val="center"/>
            <w:rPr>
              <w:rFonts w:ascii="Arial" w:hAnsi="Arial"/>
              <w:sz w:val="18"/>
              <w:szCs w:val="18"/>
            </w:rPr>
          </w:pPr>
        </w:p>
        <w:p w14:paraId="4FCD8123" w14:textId="77777777" w:rsidR="00230F0A" w:rsidRDefault="00230F0A" w:rsidP="00AF6412">
          <w:pPr>
            <w:pStyle w:val="Texto0"/>
            <w:jc w:val="center"/>
            <w:rPr>
              <w:rFonts w:ascii="Arial" w:hAnsi="Arial"/>
              <w:sz w:val="18"/>
              <w:szCs w:val="18"/>
            </w:rPr>
          </w:pPr>
        </w:p>
        <w:p w14:paraId="19E004EB" w14:textId="77777777" w:rsidR="00230F0A" w:rsidRPr="00365EBA" w:rsidRDefault="00230F0A" w:rsidP="00AF6412">
          <w:pPr>
            <w:pStyle w:val="Texto0"/>
            <w:jc w:val="center"/>
            <w:rPr>
              <w:rFonts w:ascii="Arial" w:hAnsi="Arial"/>
              <w:sz w:val="18"/>
              <w:szCs w:val="18"/>
            </w:rPr>
          </w:pPr>
        </w:p>
        <w:p w14:paraId="42295FBF" w14:textId="77777777" w:rsidR="00230F0A" w:rsidRPr="00365EBA" w:rsidRDefault="00230F0A" w:rsidP="00AF6412">
          <w:pPr>
            <w:pStyle w:val="Texto0"/>
            <w:jc w:val="center"/>
            <w:rPr>
              <w:rFonts w:ascii="Arial" w:hAnsi="Arial"/>
              <w:sz w:val="18"/>
              <w:szCs w:val="18"/>
            </w:rPr>
          </w:pPr>
        </w:p>
        <w:p w14:paraId="484AFAF4"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 xml:space="preserve">Marcos Miguel Browne </w:t>
          </w:r>
        </w:p>
        <w:p w14:paraId="7F8A30F0"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Presidente</w:t>
          </w:r>
        </w:p>
        <w:p w14:paraId="73846045" w14:textId="77777777" w:rsidR="00230F0A" w:rsidRPr="00365EBA" w:rsidRDefault="00230F0A" w:rsidP="00AF6412">
          <w:pPr>
            <w:pStyle w:val="Texto0"/>
            <w:jc w:val="center"/>
            <w:rPr>
              <w:rFonts w:ascii="Arial" w:hAnsi="Arial"/>
              <w:sz w:val="18"/>
              <w:szCs w:val="18"/>
            </w:rPr>
          </w:pPr>
        </w:p>
      </w:tc>
    </w:tr>
  </w:tbl>
  <w:p w14:paraId="749942D9" w14:textId="77777777" w:rsidR="00230F0A" w:rsidRDefault="00230F0A" w:rsidP="00AF6412">
    <w:pPr>
      <w:pStyle w:val="Piedep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365EBA" w14:paraId="55E57ECC" w14:textId="77777777" w:rsidTr="00AF6412">
      <w:tc>
        <w:tcPr>
          <w:tcW w:w="3284" w:type="dxa"/>
        </w:tcPr>
        <w:p w14:paraId="03F413AF" w14:textId="77777777"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Firmado a efectos de su identificación con </w:t>
          </w:r>
        </w:p>
        <w:p w14:paraId="45A3CF8E" w14:textId="41BB37EF"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nuestro informe de fecha </w:t>
          </w:r>
          <w:r>
            <w:rPr>
              <w:rFonts w:ascii="Arial" w:hAnsi="Arial"/>
              <w:spacing w:val="-2"/>
              <w:sz w:val="14"/>
            </w:rPr>
            <w:t>8</w:t>
          </w:r>
          <w:r w:rsidRPr="00F0627D">
            <w:rPr>
              <w:rFonts w:ascii="Arial" w:hAnsi="Arial"/>
              <w:spacing w:val="-2"/>
              <w:sz w:val="14"/>
            </w:rPr>
            <w:t xml:space="preserve"> - </w:t>
          </w:r>
          <w:r>
            <w:rPr>
              <w:rFonts w:ascii="Arial" w:hAnsi="Arial"/>
              <w:spacing w:val="-2"/>
              <w:sz w:val="14"/>
            </w:rPr>
            <w:t>MAYO - 2019</w:t>
          </w:r>
        </w:p>
        <w:p w14:paraId="385E5028" w14:textId="77777777" w:rsidR="00230F0A" w:rsidRPr="00F0627D" w:rsidRDefault="00230F0A" w:rsidP="00AF6412">
          <w:pPr>
            <w:pStyle w:val="Texto0"/>
            <w:jc w:val="center"/>
            <w:rPr>
              <w:rFonts w:ascii="Arial" w:hAnsi="Arial"/>
              <w:sz w:val="14"/>
            </w:rPr>
          </w:pPr>
        </w:p>
        <w:p w14:paraId="1535D2A5" w14:textId="77777777" w:rsidR="00230F0A" w:rsidRPr="00F0627D" w:rsidRDefault="00230F0A" w:rsidP="00AF6412">
          <w:pPr>
            <w:pStyle w:val="Texto0"/>
            <w:jc w:val="center"/>
            <w:rPr>
              <w:rFonts w:ascii="Arial" w:hAnsi="Arial"/>
              <w:sz w:val="14"/>
            </w:rPr>
          </w:pPr>
        </w:p>
        <w:p w14:paraId="4CDEBBB0" w14:textId="77777777" w:rsidR="00230F0A" w:rsidRPr="00F0627D" w:rsidRDefault="00230F0A" w:rsidP="00AF6412">
          <w:pPr>
            <w:pStyle w:val="Texto0"/>
            <w:jc w:val="center"/>
            <w:rPr>
              <w:rFonts w:ascii="Arial" w:hAnsi="Arial"/>
              <w:sz w:val="14"/>
            </w:rPr>
          </w:pPr>
        </w:p>
        <w:p w14:paraId="17D32E2D" w14:textId="77777777" w:rsidR="00230F0A" w:rsidRPr="00F0627D" w:rsidRDefault="00230F0A" w:rsidP="00AF6412">
          <w:pPr>
            <w:pStyle w:val="Texto0"/>
            <w:jc w:val="center"/>
            <w:rPr>
              <w:rFonts w:ascii="Arial" w:hAnsi="Arial"/>
              <w:sz w:val="14"/>
            </w:rPr>
          </w:pPr>
        </w:p>
        <w:p w14:paraId="1B9F22A8" w14:textId="77777777" w:rsidR="00230F0A" w:rsidRPr="00F0627D" w:rsidRDefault="00230F0A" w:rsidP="00AF6412">
          <w:pPr>
            <w:pStyle w:val="Texto0"/>
            <w:jc w:val="center"/>
            <w:rPr>
              <w:rFonts w:ascii="Arial" w:hAnsi="Arial"/>
              <w:sz w:val="14"/>
            </w:rPr>
          </w:pPr>
        </w:p>
        <w:p w14:paraId="4301443F" w14:textId="24C765D1" w:rsidR="00230F0A" w:rsidRPr="00F0627D" w:rsidRDefault="00230F0A" w:rsidP="004F2226">
          <w:pPr>
            <w:tabs>
              <w:tab w:val="center" w:pos="7373"/>
              <w:tab w:val="center" w:pos="8550"/>
            </w:tabs>
            <w:spacing w:line="12" w:lineRule="atLeast"/>
            <w:jc w:val="center"/>
            <w:rPr>
              <w:rFonts w:ascii="Arial" w:hAnsi="Arial"/>
              <w:sz w:val="14"/>
            </w:rPr>
          </w:pPr>
          <w:r>
            <w:rPr>
              <w:rFonts w:ascii="Arial" w:hAnsi="Arial"/>
              <w:sz w:val="14"/>
            </w:rPr>
            <w:t>Josefina Tobías</w:t>
          </w:r>
        </w:p>
        <w:p w14:paraId="22A40E17" w14:textId="77777777" w:rsidR="00230F0A" w:rsidRPr="00F0627D" w:rsidRDefault="00230F0A" w:rsidP="00AF6412">
          <w:pPr>
            <w:tabs>
              <w:tab w:val="center" w:pos="7373"/>
              <w:tab w:val="center" w:pos="8550"/>
            </w:tabs>
            <w:spacing w:line="12" w:lineRule="atLeast"/>
            <w:jc w:val="center"/>
            <w:rPr>
              <w:rFonts w:ascii="Arial" w:hAnsi="Arial"/>
              <w:sz w:val="14"/>
            </w:rPr>
          </w:pPr>
          <w:r w:rsidRPr="00F0627D">
            <w:rPr>
              <w:rFonts w:ascii="Arial" w:hAnsi="Arial"/>
              <w:sz w:val="14"/>
            </w:rPr>
            <w:t>Por Comisión Fiscalizadora</w:t>
          </w:r>
        </w:p>
      </w:tc>
      <w:tc>
        <w:tcPr>
          <w:tcW w:w="3285" w:type="dxa"/>
        </w:tcPr>
        <w:p w14:paraId="0ABD3CBC" w14:textId="77777777" w:rsidR="00230F0A" w:rsidRPr="009A3DA4" w:rsidRDefault="00230F0A" w:rsidP="002E470E">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18CFAA80" w14:textId="06FEF2D1" w:rsidR="00230F0A" w:rsidRPr="0052571B" w:rsidRDefault="00230F0A" w:rsidP="002E470E">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8</w:t>
          </w:r>
          <w:r w:rsidRPr="009A3DA4">
            <w:rPr>
              <w:rFonts w:ascii="Arial" w:hAnsi="Arial"/>
              <w:spacing w:val="-2"/>
              <w:sz w:val="14"/>
            </w:rPr>
            <w:t xml:space="preserve"> – </w:t>
          </w:r>
          <w:r>
            <w:rPr>
              <w:rFonts w:ascii="Arial" w:hAnsi="Arial"/>
              <w:spacing w:val="-2"/>
              <w:sz w:val="14"/>
            </w:rPr>
            <w:t>MAYO - 2019</w:t>
          </w:r>
        </w:p>
        <w:p w14:paraId="71CCBECC" w14:textId="77777777" w:rsidR="00230F0A" w:rsidRPr="0052571B" w:rsidRDefault="00230F0A" w:rsidP="002E470E">
          <w:pPr>
            <w:pStyle w:val="Texto0"/>
            <w:jc w:val="center"/>
            <w:rPr>
              <w:rFonts w:ascii="Arial" w:hAnsi="Arial"/>
              <w:sz w:val="14"/>
            </w:rPr>
          </w:pPr>
          <w:r w:rsidRPr="0052571B">
            <w:rPr>
              <w:rFonts w:ascii="Arial" w:hAnsi="Arial"/>
              <w:sz w:val="14"/>
            </w:rPr>
            <w:t>Deloitte &amp; Co. S.A.</w:t>
          </w:r>
        </w:p>
        <w:p w14:paraId="56C09131" w14:textId="77777777" w:rsidR="00230F0A" w:rsidRPr="0052571B" w:rsidRDefault="00230F0A" w:rsidP="002E470E">
          <w:pPr>
            <w:pStyle w:val="Texto0"/>
            <w:jc w:val="center"/>
            <w:rPr>
              <w:rFonts w:ascii="Arial" w:hAnsi="Arial"/>
              <w:sz w:val="14"/>
            </w:rPr>
          </w:pPr>
          <w:r w:rsidRPr="0052571B">
            <w:rPr>
              <w:rFonts w:ascii="Arial" w:hAnsi="Arial"/>
              <w:sz w:val="14"/>
            </w:rPr>
            <w:t>C.P.C.E.C.A.B.A. T° 1 - F° 3</w:t>
          </w:r>
        </w:p>
        <w:p w14:paraId="348EF305" w14:textId="77777777" w:rsidR="00230F0A" w:rsidRPr="0052571B" w:rsidRDefault="00230F0A" w:rsidP="002E470E">
          <w:pPr>
            <w:pStyle w:val="Texto0"/>
            <w:jc w:val="center"/>
            <w:rPr>
              <w:rFonts w:ascii="Arial" w:hAnsi="Arial"/>
              <w:sz w:val="14"/>
            </w:rPr>
          </w:pPr>
        </w:p>
        <w:p w14:paraId="6B0DE812" w14:textId="77777777" w:rsidR="00230F0A" w:rsidRPr="0052571B" w:rsidRDefault="00230F0A" w:rsidP="002E470E">
          <w:pPr>
            <w:pStyle w:val="Texto0"/>
            <w:jc w:val="center"/>
            <w:rPr>
              <w:rFonts w:ascii="Arial" w:hAnsi="Arial"/>
              <w:sz w:val="14"/>
            </w:rPr>
          </w:pPr>
        </w:p>
        <w:p w14:paraId="0F8CF1E7" w14:textId="77777777" w:rsidR="00230F0A" w:rsidRPr="0052571B" w:rsidRDefault="00230F0A" w:rsidP="002E470E">
          <w:pPr>
            <w:pStyle w:val="Texto0"/>
            <w:jc w:val="center"/>
            <w:rPr>
              <w:rFonts w:ascii="Arial" w:hAnsi="Arial"/>
              <w:sz w:val="14"/>
            </w:rPr>
          </w:pPr>
        </w:p>
        <w:p w14:paraId="2D28EC08" w14:textId="77777777" w:rsidR="00230F0A" w:rsidRPr="0052571B" w:rsidRDefault="00230F0A" w:rsidP="002E470E">
          <w:pPr>
            <w:pStyle w:val="Texto0"/>
            <w:jc w:val="center"/>
            <w:rPr>
              <w:rFonts w:ascii="Arial" w:hAnsi="Arial"/>
              <w:sz w:val="14"/>
            </w:rPr>
          </w:pPr>
          <w:r w:rsidRPr="0052571B">
            <w:rPr>
              <w:rFonts w:ascii="Arial" w:hAnsi="Arial"/>
              <w:sz w:val="14"/>
            </w:rPr>
            <w:t>Guillermo D. Cohen</w:t>
          </w:r>
        </w:p>
        <w:p w14:paraId="15F3C2D4" w14:textId="77777777" w:rsidR="00230F0A" w:rsidRPr="0052571B" w:rsidRDefault="00230F0A" w:rsidP="002E470E">
          <w:pPr>
            <w:pStyle w:val="Texto0"/>
            <w:jc w:val="center"/>
            <w:rPr>
              <w:rFonts w:ascii="Arial" w:hAnsi="Arial"/>
              <w:sz w:val="14"/>
            </w:rPr>
          </w:pPr>
          <w:r w:rsidRPr="0052571B">
            <w:rPr>
              <w:rFonts w:ascii="Arial" w:hAnsi="Arial"/>
              <w:sz w:val="14"/>
            </w:rPr>
            <w:t>Socio</w:t>
          </w:r>
        </w:p>
        <w:p w14:paraId="43860347" w14:textId="77777777" w:rsidR="00230F0A" w:rsidRPr="0052571B" w:rsidRDefault="00230F0A" w:rsidP="002E470E">
          <w:pPr>
            <w:pStyle w:val="Texto0"/>
            <w:jc w:val="center"/>
            <w:rPr>
              <w:rFonts w:ascii="Arial" w:hAnsi="Arial"/>
              <w:sz w:val="14"/>
            </w:rPr>
          </w:pPr>
          <w:r w:rsidRPr="0052571B">
            <w:rPr>
              <w:rFonts w:ascii="Arial" w:hAnsi="Arial"/>
              <w:sz w:val="14"/>
            </w:rPr>
            <w:t>Contador Público U.B.A.</w:t>
          </w:r>
        </w:p>
        <w:p w14:paraId="0738807B" w14:textId="77777777" w:rsidR="00230F0A" w:rsidRPr="00F0627D" w:rsidRDefault="00230F0A" w:rsidP="002E470E">
          <w:pPr>
            <w:jc w:val="center"/>
          </w:pPr>
          <w:r w:rsidRPr="0052571B">
            <w:rPr>
              <w:rFonts w:ascii="Arial" w:hAnsi="Arial"/>
              <w:sz w:val="14"/>
            </w:rPr>
            <w:t>C.P.C.E.C.A.B.A. T° 233 - F° 73</w:t>
          </w:r>
        </w:p>
      </w:tc>
      <w:tc>
        <w:tcPr>
          <w:tcW w:w="3285" w:type="dxa"/>
        </w:tcPr>
        <w:p w14:paraId="1DA59F51" w14:textId="77777777" w:rsidR="00230F0A" w:rsidRPr="00365EBA" w:rsidRDefault="00230F0A" w:rsidP="00AF6412">
          <w:pPr>
            <w:pStyle w:val="Texto0"/>
            <w:jc w:val="center"/>
            <w:rPr>
              <w:rFonts w:ascii="Arial" w:hAnsi="Arial"/>
              <w:sz w:val="18"/>
              <w:szCs w:val="18"/>
            </w:rPr>
          </w:pPr>
        </w:p>
        <w:p w14:paraId="75DD957A" w14:textId="77777777" w:rsidR="00230F0A" w:rsidRDefault="00230F0A" w:rsidP="00AF6412">
          <w:pPr>
            <w:pStyle w:val="Texto0"/>
            <w:jc w:val="center"/>
            <w:rPr>
              <w:rFonts w:ascii="Arial" w:hAnsi="Arial"/>
              <w:sz w:val="18"/>
              <w:szCs w:val="18"/>
            </w:rPr>
          </w:pPr>
        </w:p>
        <w:p w14:paraId="50BC6C38" w14:textId="77777777" w:rsidR="00230F0A" w:rsidRDefault="00230F0A" w:rsidP="00AF6412">
          <w:pPr>
            <w:pStyle w:val="Texto0"/>
            <w:jc w:val="center"/>
            <w:rPr>
              <w:rFonts w:ascii="Arial" w:hAnsi="Arial"/>
              <w:sz w:val="18"/>
              <w:szCs w:val="18"/>
            </w:rPr>
          </w:pPr>
        </w:p>
        <w:p w14:paraId="679086C5" w14:textId="77777777" w:rsidR="00230F0A" w:rsidRPr="00365EBA" w:rsidRDefault="00230F0A" w:rsidP="00AF6412">
          <w:pPr>
            <w:pStyle w:val="Texto0"/>
            <w:jc w:val="center"/>
            <w:rPr>
              <w:rFonts w:ascii="Arial" w:hAnsi="Arial"/>
              <w:sz w:val="18"/>
              <w:szCs w:val="18"/>
            </w:rPr>
          </w:pPr>
        </w:p>
        <w:p w14:paraId="2E8F1905" w14:textId="77777777" w:rsidR="00230F0A" w:rsidRPr="00365EBA" w:rsidRDefault="00230F0A" w:rsidP="00AF6412">
          <w:pPr>
            <w:pStyle w:val="Texto0"/>
            <w:jc w:val="center"/>
            <w:rPr>
              <w:rFonts w:ascii="Arial" w:hAnsi="Arial"/>
              <w:sz w:val="18"/>
              <w:szCs w:val="18"/>
            </w:rPr>
          </w:pPr>
        </w:p>
        <w:p w14:paraId="42BFAC68"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 xml:space="preserve">Marcos Miguel Browne </w:t>
          </w:r>
        </w:p>
        <w:p w14:paraId="4E45F895"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Presidente</w:t>
          </w:r>
        </w:p>
        <w:p w14:paraId="6D5E4E0F" w14:textId="77777777" w:rsidR="00230F0A" w:rsidRPr="00365EBA" w:rsidRDefault="00230F0A" w:rsidP="00AF6412">
          <w:pPr>
            <w:pStyle w:val="Texto0"/>
            <w:jc w:val="center"/>
            <w:rPr>
              <w:rFonts w:ascii="Arial" w:hAnsi="Arial"/>
              <w:sz w:val="18"/>
              <w:szCs w:val="18"/>
            </w:rPr>
          </w:pPr>
        </w:p>
      </w:tc>
    </w:tr>
  </w:tbl>
  <w:p w14:paraId="603E40EF" w14:textId="77777777" w:rsidR="00230F0A" w:rsidRDefault="00230F0A" w:rsidP="00AF6412">
    <w:pPr>
      <w:pStyle w:val="Piedepg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4F1D9A" w14:paraId="0E925363" w14:textId="77777777" w:rsidTr="00EF69A8">
      <w:tc>
        <w:tcPr>
          <w:tcW w:w="3284" w:type="dxa"/>
        </w:tcPr>
        <w:p w14:paraId="7DB10554" w14:textId="77777777" w:rsidR="00230F0A" w:rsidRPr="009A3DA4" w:rsidRDefault="00230F0A" w:rsidP="001F0CE9">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0B265891" w14:textId="113537B9" w:rsidR="00230F0A" w:rsidRPr="0052571B" w:rsidRDefault="00230F0A" w:rsidP="001F0CE9">
          <w:pPr>
            <w:pStyle w:val="Texto0"/>
            <w:jc w:val="center"/>
            <w:rPr>
              <w:rFonts w:ascii="Arial" w:hAnsi="Arial"/>
              <w:spacing w:val="-2"/>
              <w:sz w:val="14"/>
            </w:rPr>
          </w:pPr>
          <w:r w:rsidRPr="009A3DA4">
            <w:rPr>
              <w:rFonts w:ascii="Arial" w:hAnsi="Arial"/>
              <w:spacing w:val="-2"/>
              <w:sz w:val="14"/>
            </w:rPr>
            <w:t>nuestro informe de fecha</w:t>
          </w:r>
          <w:r>
            <w:rPr>
              <w:rFonts w:ascii="Arial" w:hAnsi="Arial"/>
              <w:spacing w:val="-2"/>
              <w:sz w:val="14"/>
            </w:rPr>
            <w:t xml:space="preserve"> 8</w:t>
          </w:r>
          <w:r w:rsidRPr="009A3DA4">
            <w:rPr>
              <w:rFonts w:ascii="Arial" w:hAnsi="Arial"/>
              <w:spacing w:val="-2"/>
              <w:sz w:val="14"/>
            </w:rPr>
            <w:t xml:space="preserve"> - </w:t>
          </w:r>
          <w:r>
            <w:rPr>
              <w:rFonts w:ascii="Arial" w:hAnsi="Arial"/>
              <w:spacing w:val="-2"/>
              <w:sz w:val="14"/>
            </w:rPr>
            <w:t>MAYO</w:t>
          </w:r>
          <w:r w:rsidRPr="009A3DA4">
            <w:rPr>
              <w:rFonts w:ascii="Arial" w:hAnsi="Arial"/>
              <w:spacing w:val="-2"/>
              <w:sz w:val="14"/>
            </w:rPr>
            <w:t xml:space="preserve"> - </w:t>
          </w:r>
          <w:r>
            <w:rPr>
              <w:rFonts w:ascii="Arial" w:hAnsi="Arial"/>
              <w:spacing w:val="-2"/>
              <w:sz w:val="14"/>
            </w:rPr>
            <w:t>2019</w:t>
          </w:r>
        </w:p>
        <w:p w14:paraId="592071B0" w14:textId="77777777" w:rsidR="00230F0A" w:rsidRPr="0052571B" w:rsidRDefault="00230F0A" w:rsidP="001F0CE9">
          <w:pPr>
            <w:pStyle w:val="Texto0"/>
            <w:jc w:val="center"/>
            <w:rPr>
              <w:rFonts w:ascii="Arial" w:hAnsi="Arial"/>
              <w:sz w:val="14"/>
            </w:rPr>
          </w:pPr>
        </w:p>
        <w:p w14:paraId="4CB663EC" w14:textId="77777777" w:rsidR="00230F0A" w:rsidRPr="0052571B" w:rsidRDefault="00230F0A" w:rsidP="001F0CE9">
          <w:pPr>
            <w:pStyle w:val="Texto0"/>
            <w:jc w:val="center"/>
            <w:rPr>
              <w:rFonts w:ascii="Arial" w:hAnsi="Arial"/>
              <w:sz w:val="14"/>
            </w:rPr>
          </w:pPr>
        </w:p>
        <w:p w14:paraId="0C243FA9" w14:textId="77777777" w:rsidR="00230F0A" w:rsidRPr="0052571B" w:rsidRDefault="00230F0A" w:rsidP="001F0CE9">
          <w:pPr>
            <w:pStyle w:val="Texto0"/>
            <w:jc w:val="center"/>
            <w:rPr>
              <w:rFonts w:ascii="Arial" w:hAnsi="Arial"/>
              <w:sz w:val="14"/>
            </w:rPr>
          </w:pPr>
        </w:p>
        <w:p w14:paraId="65AAF196" w14:textId="77777777" w:rsidR="00230F0A" w:rsidRPr="0052571B" w:rsidRDefault="00230F0A" w:rsidP="001F0CE9">
          <w:pPr>
            <w:pStyle w:val="Texto0"/>
            <w:jc w:val="center"/>
            <w:rPr>
              <w:rFonts w:ascii="Arial" w:hAnsi="Arial"/>
              <w:sz w:val="14"/>
            </w:rPr>
          </w:pPr>
        </w:p>
        <w:p w14:paraId="6A02F45C" w14:textId="77777777" w:rsidR="00230F0A" w:rsidRPr="0052571B" w:rsidRDefault="00230F0A" w:rsidP="001F0CE9">
          <w:pPr>
            <w:pStyle w:val="Texto0"/>
            <w:jc w:val="center"/>
            <w:rPr>
              <w:rFonts w:ascii="Arial" w:hAnsi="Arial"/>
              <w:sz w:val="14"/>
            </w:rPr>
          </w:pPr>
        </w:p>
        <w:p w14:paraId="0E656AB5" w14:textId="07062FA4" w:rsidR="00230F0A" w:rsidRPr="0052571B" w:rsidRDefault="00230F0A" w:rsidP="004F2226">
          <w:pPr>
            <w:tabs>
              <w:tab w:val="center" w:pos="7373"/>
              <w:tab w:val="center" w:pos="8550"/>
            </w:tabs>
            <w:spacing w:line="12" w:lineRule="atLeast"/>
            <w:jc w:val="center"/>
            <w:rPr>
              <w:rFonts w:ascii="Arial" w:hAnsi="Arial"/>
              <w:sz w:val="14"/>
            </w:rPr>
          </w:pPr>
          <w:r>
            <w:rPr>
              <w:rFonts w:ascii="Arial" w:hAnsi="Arial"/>
              <w:sz w:val="14"/>
            </w:rPr>
            <w:tab/>
          </w:r>
          <w:r>
            <w:rPr>
              <w:rFonts w:ascii="Arial" w:hAnsi="Arial"/>
              <w:sz w:val="14"/>
            </w:rPr>
            <w:tab/>
            <w:t>Josefina Tobías</w:t>
          </w:r>
        </w:p>
        <w:p w14:paraId="63BB49D7" w14:textId="77777777" w:rsidR="00230F0A" w:rsidRPr="0052571B" w:rsidRDefault="00230F0A" w:rsidP="001F0CE9">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285" w:type="dxa"/>
        </w:tcPr>
        <w:p w14:paraId="230C9DC4" w14:textId="77777777" w:rsidR="00230F0A" w:rsidRPr="009A3DA4" w:rsidRDefault="00230F0A" w:rsidP="00E3303C">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360D27D1" w14:textId="3AF7415A" w:rsidR="00230F0A" w:rsidRPr="0052571B" w:rsidRDefault="00230F0A" w:rsidP="00E3303C">
          <w:pPr>
            <w:pStyle w:val="Texto0"/>
            <w:jc w:val="center"/>
            <w:rPr>
              <w:rFonts w:ascii="Arial" w:hAnsi="Arial"/>
              <w:spacing w:val="-2"/>
              <w:sz w:val="14"/>
            </w:rPr>
          </w:pPr>
          <w:r w:rsidRPr="009A3DA4">
            <w:rPr>
              <w:rFonts w:ascii="Arial" w:hAnsi="Arial"/>
              <w:spacing w:val="-2"/>
              <w:sz w:val="14"/>
            </w:rPr>
            <w:t>nuestro informe de fecha</w:t>
          </w:r>
          <w:r>
            <w:rPr>
              <w:rFonts w:ascii="Arial" w:hAnsi="Arial"/>
              <w:spacing w:val="-2"/>
              <w:sz w:val="14"/>
            </w:rPr>
            <w:t xml:space="preserve"> 8 </w:t>
          </w:r>
          <w:r w:rsidRPr="009A3DA4">
            <w:rPr>
              <w:rFonts w:ascii="Arial" w:hAnsi="Arial"/>
              <w:spacing w:val="-2"/>
              <w:sz w:val="14"/>
            </w:rPr>
            <w:t xml:space="preserve">– </w:t>
          </w:r>
          <w:r>
            <w:rPr>
              <w:rFonts w:ascii="Arial" w:hAnsi="Arial"/>
              <w:spacing w:val="-2"/>
              <w:sz w:val="14"/>
            </w:rPr>
            <w:t>MAYO - 2019</w:t>
          </w:r>
        </w:p>
        <w:p w14:paraId="31BD5EEF" w14:textId="77777777" w:rsidR="00230F0A" w:rsidRPr="0052571B" w:rsidRDefault="00230F0A" w:rsidP="00E3303C">
          <w:pPr>
            <w:pStyle w:val="Texto0"/>
            <w:jc w:val="center"/>
            <w:rPr>
              <w:rFonts w:ascii="Arial" w:hAnsi="Arial"/>
              <w:sz w:val="14"/>
            </w:rPr>
          </w:pPr>
          <w:r w:rsidRPr="0052571B">
            <w:rPr>
              <w:rFonts w:ascii="Arial" w:hAnsi="Arial"/>
              <w:sz w:val="14"/>
            </w:rPr>
            <w:t>Deloitte &amp; Co. S.A.</w:t>
          </w:r>
        </w:p>
        <w:p w14:paraId="48EFC0C7" w14:textId="77777777" w:rsidR="00230F0A" w:rsidRPr="0052571B" w:rsidRDefault="00230F0A" w:rsidP="00E3303C">
          <w:pPr>
            <w:pStyle w:val="Texto0"/>
            <w:jc w:val="center"/>
            <w:rPr>
              <w:rFonts w:ascii="Arial" w:hAnsi="Arial"/>
              <w:sz w:val="14"/>
            </w:rPr>
          </w:pPr>
          <w:r w:rsidRPr="0052571B">
            <w:rPr>
              <w:rFonts w:ascii="Arial" w:hAnsi="Arial"/>
              <w:sz w:val="14"/>
            </w:rPr>
            <w:t>C.P.C.E.C.A.B.A. T° 1 - F° 3</w:t>
          </w:r>
        </w:p>
        <w:p w14:paraId="30C376D9" w14:textId="77777777" w:rsidR="00230F0A" w:rsidRPr="0052571B" w:rsidRDefault="00230F0A" w:rsidP="00E3303C">
          <w:pPr>
            <w:pStyle w:val="Texto0"/>
            <w:jc w:val="center"/>
            <w:rPr>
              <w:rFonts w:ascii="Arial" w:hAnsi="Arial"/>
              <w:sz w:val="14"/>
            </w:rPr>
          </w:pPr>
        </w:p>
        <w:p w14:paraId="55B33387" w14:textId="77777777" w:rsidR="00230F0A" w:rsidRPr="0052571B" w:rsidRDefault="00230F0A" w:rsidP="00E3303C">
          <w:pPr>
            <w:pStyle w:val="Texto0"/>
            <w:jc w:val="center"/>
            <w:rPr>
              <w:rFonts w:ascii="Arial" w:hAnsi="Arial"/>
              <w:sz w:val="14"/>
            </w:rPr>
          </w:pPr>
        </w:p>
        <w:p w14:paraId="56CCB3EF" w14:textId="77777777" w:rsidR="00230F0A" w:rsidRPr="0052571B" w:rsidRDefault="00230F0A" w:rsidP="00E3303C">
          <w:pPr>
            <w:pStyle w:val="Texto0"/>
            <w:jc w:val="center"/>
            <w:rPr>
              <w:rFonts w:ascii="Arial" w:hAnsi="Arial"/>
              <w:sz w:val="14"/>
            </w:rPr>
          </w:pPr>
        </w:p>
        <w:p w14:paraId="061FB543" w14:textId="77777777" w:rsidR="00230F0A" w:rsidRPr="0052571B" w:rsidRDefault="00230F0A" w:rsidP="00E3303C">
          <w:pPr>
            <w:pStyle w:val="Texto0"/>
            <w:jc w:val="center"/>
            <w:rPr>
              <w:rFonts w:ascii="Arial" w:hAnsi="Arial"/>
              <w:sz w:val="14"/>
            </w:rPr>
          </w:pPr>
          <w:r w:rsidRPr="0052571B">
            <w:rPr>
              <w:rFonts w:ascii="Arial" w:hAnsi="Arial"/>
              <w:sz w:val="14"/>
            </w:rPr>
            <w:t>Guillermo D. Cohen</w:t>
          </w:r>
        </w:p>
        <w:p w14:paraId="0979923A" w14:textId="77777777" w:rsidR="00230F0A" w:rsidRPr="0052571B" w:rsidRDefault="00230F0A" w:rsidP="00E3303C">
          <w:pPr>
            <w:pStyle w:val="Texto0"/>
            <w:jc w:val="center"/>
            <w:rPr>
              <w:rFonts w:ascii="Arial" w:hAnsi="Arial"/>
              <w:sz w:val="14"/>
            </w:rPr>
          </w:pPr>
          <w:r w:rsidRPr="0052571B">
            <w:rPr>
              <w:rFonts w:ascii="Arial" w:hAnsi="Arial"/>
              <w:sz w:val="14"/>
            </w:rPr>
            <w:t>Socio</w:t>
          </w:r>
        </w:p>
        <w:p w14:paraId="17EB681B" w14:textId="77777777" w:rsidR="00230F0A" w:rsidRPr="0052571B" w:rsidRDefault="00230F0A" w:rsidP="00E3303C">
          <w:pPr>
            <w:pStyle w:val="Texto0"/>
            <w:jc w:val="center"/>
            <w:rPr>
              <w:rFonts w:ascii="Arial" w:hAnsi="Arial"/>
              <w:sz w:val="14"/>
            </w:rPr>
          </w:pPr>
          <w:r w:rsidRPr="0052571B">
            <w:rPr>
              <w:rFonts w:ascii="Arial" w:hAnsi="Arial"/>
              <w:sz w:val="14"/>
            </w:rPr>
            <w:t>Contador Público U.B.A.</w:t>
          </w:r>
        </w:p>
        <w:p w14:paraId="3D058DA7" w14:textId="77777777" w:rsidR="00230F0A" w:rsidRPr="0052571B" w:rsidRDefault="00230F0A" w:rsidP="00E3303C">
          <w:pPr>
            <w:jc w:val="center"/>
          </w:pPr>
          <w:r w:rsidRPr="0052571B">
            <w:rPr>
              <w:rFonts w:ascii="Arial" w:hAnsi="Arial"/>
              <w:sz w:val="14"/>
            </w:rPr>
            <w:t>C.P.C.E.C.A.B.A. T° 233 - F° 73</w:t>
          </w:r>
        </w:p>
      </w:tc>
      <w:tc>
        <w:tcPr>
          <w:tcW w:w="3285" w:type="dxa"/>
        </w:tcPr>
        <w:p w14:paraId="19182234" w14:textId="77777777" w:rsidR="00230F0A" w:rsidRPr="00365EBA" w:rsidRDefault="00230F0A" w:rsidP="001F0CE9">
          <w:pPr>
            <w:pStyle w:val="Texto0"/>
            <w:jc w:val="center"/>
            <w:rPr>
              <w:rFonts w:ascii="Arial" w:hAnsi="Arial"/>
              <w:sz w:val="18"/>
              <w:szCs w:val="18"/>
            </w:rPr>
          </w:pPr>
        </w:p>
        <w:p w14:paraId="4DE4D2E5" w14:textId="77777777" w:rsidR="00230F0A" w:rsidRDefault="00230F0A" w:rsidP="001F0CE9">
          <w:pPr>
            <w:pStyle w:val="Texto0"/>
            <w:jc w:val="center"/>
            <w:rPr>
              <w:rFonts w:ascii="Arial" w:hAnsi="Arial"/>
              <w:sz w:val="18"/>
              <w:szCs w:val="18"/>
            </w:rPr>
          </w:pPr>
        </w:p>
        <w:p w14:paraId="5E7B8942" w14:textId="77777777" w:rsidR="00230F0A" w:rsidRDefault="00230F0A" w:rsidP="001F0CE9">
          <w:pPr>
            <w:pStyle w:val="Texto0"/>
            <w:jc w:val="center"/>
            <w:rPr>
              <w:rFonts w:ascii="Arial" w:hAnsi="Arial"/>
              <w:sz w:val="18"/>
              <w:szCs w:val="18"/>
            </w:rPr>
          </w:pPr>
        </w:p>
        <w:p w14:paraId="444DA2A9" w14:textId="77777777" w:rsidR="00230F0A" w:rsidRPr="00365EBA" w:rsidRDefault="00230F0A" w:rsidP="001F0CE9">
          <w:pPr>
            <w:pStyle w:val="Texto0"/>
            <w:jc w:val="center"/>
            <w:rPr>
              <w:rFonts w:ascii="Arial" w:hAnsi="Arial"/>
              <w:sz w:val="18"/>
              <w:szCs w:val="18"/>
            </w:rPr>
          </w:pPr>
        </w:p>
        <w:p w14:paraId="716606A2" w14:textId="77777777" w:rsidR="00230F0A" w:rsidRPr="00365EBA" w:rsidRDefault="00230F0A" w:rsidP="001F0CE9">
          <w:pPr>
            <w:pStyle w:val="Texto0"/>
            <w:jc w:val="center"/>
            <w:rPr>
              <w:rFonts w:ascii="Arial" w:hAnsi="Arial"/>
              <w:sz w:val="18"/>
              <w:szCs w:val="18"/>
            </w:rPr>
          </w:pPr>
        </w:p>
        <w:p w14:paraId="72195B80" w14:textId="77777777" w:rsidR="00230F0A" w:rsidRPr="00365EBA" w:rsidRDefault="00230F0A" w:rsidP="001F0CE9">
          <w:pPr>
            <w:pStyle w:val="Texto0"/>
            <w:jc w:val="center"/>
            <w:rPr>
              <w:rFonts w:ascii="Arial" w:hAnsi="Arial"/>
              <w:sz w:val="18"/>
              <w:szCs w:val="18"/>
            </w:rPr>
          </w:pPr>
          <w:r w:rsidRPr="00365EBA">
            <w:rPr>
              <w:rFonts w:ascii="Arial" w:hAnsi="Arial"/>
              <w:sz w:val="18"/>
              <w:szCs w:val="18"/>
            </w:rPr>
            <w:t xml:space="preserve">Marcos Miguel Browne </w:t>
          </w:r>
        </w:p>
        <w:p w14:paraId="51D83802" w14:textId="77777777" w:rsidR="00230F0A" w:rsidRPr="00365EBA" w:rsidRDefault="00230F0A" w:rsidP="001F0CE9">
          <w:pPr>
            <w:pStyle w:val="Texto0"/>
            <w:jc w:val="center"/>
            <w:rPr>
              <w:rFonts w:ascii="Arial" w:hAnsi="Arial"/>
              <w:sz w:val="18"/>
              <w:szCs w:val="18"/>
            </w:rPr>
          </w:pPr>
          <w:r w:rsidRPr="00365EBA">
            <w:rPr>
              <w:rFonts w:ascii="Arial" w:hAnsi="Arial"/>
              <w:sz w:val="18"/>
              <w:szCs w:val="18"/>
            </w:rPr>
            <w:t>Presidente</w:t>
          </w:r>
        </w:p>
        <w:p w14:paraId="6EE97DF7" w14:textId="77777777" w:rsidR="00230F0A" w:rsidRPr="00365EBA" w:rsidRDefault="00230F0A" w:rsidP="001F0CE9">
          <w:pPr>
            <w:pStyle w:val="Texto0"/>
            <w:jc w:val="center"/>
            <w:rPr>
              <w:rFonts w:ascii="Arial" w:hAnsi="Arial"/>
              <w:sz w:val="18"/>
              <w:szCs w:val="18"/>
            </w:rPr>
          </w:pPr>
        </w:p>
      </w:tc>
    </w:tr>
  </w:tbl>
  <w:p w14:paraId="1E95AAC0" w14:textId="77777777" w:rsidR="00230F0A" w:rsidRDefault="00230F0A">
    <w:pPr>
      <w:pStyle w:val="Piedepgina"/>
      <w:jc w:val="center"/>
    </w:pPr>
  </w:p>
  <w:p w14:paraId="6EC43A8D" w14:textId="77777777" w:rsidR="00230F0A" w:rsidRPr="00A60BD4" w:rsidRDefault="00230F0A">
    <w:pPr>
      <w:tabs>
        <w:tab w:val="left" w:pos="426"/>
      </w:tabs>
      <w:spacing w:line="12" w:lineRule="atLeast"/>
      <w:jc w:val="center"/>
      <w:rPr>
        <w:b/>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365EBA" w14:paraId="1BF3D24E" w14:textId="77777777" w:rsidTr="00AF6412">
      <w:tc>
        <w:tcPr>
          <w:tcW w:w="3284" w:type="dxa"/>
        </w:tcPr>
        <w:p w14:paraId="0B69C0AF" w14:textId="77777777"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Firmado a efectos de su identificación con </w:t>
          </w:r>
        </w:p>
        <w:p w14:paraId="7311BDD5" w14:textId="428381E5"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nuestro informe de fecha </w:t>
          </w:r>
          <w:r>
            <w:rPr>
              <w:rFonts w:ascii="Arial" w:hAnsi="Arial"/>
              <w:spacing w:val="-2"/>
              <w:sz w:val="14"/>
            </w:rPr>
            <w:t>8</w:t>
          </w:r>
          <w:r w:rsidRPr="00F0627D">
            <w:rPr>
              <w:rFonts w:ascii="Arial" w:hAnsi="Arial"/>
              <w:spacing w:val="-2"/>
              <w:sz w:val="14"/>
            </w:rPr>
            <w:t xml:space="preserve"> - </w:t>
          </w:r>
          <w:r>
            <w:rPr>
              <w:rFonts w:ascii="Arial" w:hAnsi="Arial"/>
              <w:spacing w:val="-2"/>
              <w:sz w:val="14"/>
            </w:rPr>
            <w:t>MAYO - 2019</w:t>
          </w:r>
        </w:p>
        <w:p w14:paraId="0AAC806E" w14:textId="77777777" w:rsidR="00230F0A" w:rsidRPr="00F0627D" w:rsidRDefault="00230F0A" w:rsidP="00AF6412">
          <w:pPr>
            <w:pStyle w:val="Texto0"/>
            <w:jc w:val="center"/>
            <w:rPr>
              <w:rFonts w:ascii="Arial" w:hAnsi="Arial"/>
              <w:sz w:val="14"/>
            </w:rPr>
          </w:pPr>
        </w:p>
        <w:p w14:paraId="16C7ACBE" w14:textId="77777777" w:rsidR="00230F0A" w:rsidRPr="00F0627D" w:rsidRDefault="00230F0A" w:rsidP="00AF6412">
          <w:pPr>
            <w:pStyle w:val="Texto0"/>
            <w:jc w:val="center"/>
            <w:rPr>
              <w:rFonts w:ascii="Arial" w:hAnsi="Arial"/>
              <w:sz w:val="14"/>
            </w:rPr>
          </w:pPr>
        </w:p>
        <w:p w14:paraId="053AB205" w14:textId="77777777" w:rsidR="00230F0A" w:rsidRPr="00F0627D" w:rsidRDefault="00230F0A" w:rsidP="00AF6412">
          <w:pPr>
            <w:pStyle w:val="Texto0"/>
            <w:jc w:val="center"/>
            <w:rPr>
              <w:rFonts w:ascii="Arial" w:hAnsi="Arial"/>
              <w:sz w:val="14"/>
            </w:rPr>
          </w:pPr>
        </w:p>
        <w:p w14:paraId="37CC17C0" w14:textId="77777777" w:rsidR="00230F0A" w:rsidRPr="00F0627D" w:rsidRDefault="00230F0A" w:rsidP="00AF6412">
          <w:pPr>
            <w:pStyle w:val="Texto0"/>
            <w:jc w:val="center"/>
            <w:rPr>
              <w:rFonts w:ascii="Arial" w:hAnsi="Arial"/>
              <w:sz w:val="14"/>
            </w:rPr>
          </w:pPr>
        </w:p>
        <w:p w14:paraId="2BB7E17D" w14:textId="77777777" w:rsidR="00230F0A" w:rsidRPr="00F0627D" w:rsidRDefault="00230F0A" w:rsidP="00AF6412">
          <w:pPr>
            <w:pStyle w:val="Texto0"/>
            <w:jc w:val="center"/>
            <w:rPr>
              <w:rFonts w:ascii="Arial" w:hAnsi="Arial"/>
              <w:sz w:val="14"/>
            </w:rPr>
          </w:pPr>
        </w:p>
        <w:p w14:paraId="48524FDA" w14:textId="361DD7B4" w:rsidR="00230F0A" w:rsidRPr="00F0627D" w:rsidRDefault="00230F0A" w:rsidP="004F2226">
          <w:pPr>
            <w:tabs>
              <w:tab w:val="center" w:pos="7373"/>
              <w:tab w:val="center" w:pos="8550"/>
            </w:tabs>
            <w:spacing w:line="12" w:lineRule="atLeast"/>
            <w:jc w:val="center"/>
            <w:rPr>
              <w:rFonts w:ascii="Arial" w:hAnsi="Arial"/>
              <w:sz w:val="14"/>
            </w:rPr>
          </w:pPr>
          <w:r>
            <w:rPr>
              <w:rFonts w:ascii="Arial" w:hAnsi="Arial"/>
              <w:sz w:val="14"/>
            </w:rPr>
            <w:t>Josefina Tobías</w:t>
          </w:r>
        </w:p>
        <w:p w14:paraId="18CE3710" w14:textId="77777777" w:rsidR="00230F0A" w:rsidRPr="00F0627D" w:rsidRDefault="00230F0A" w:rsidP="00AF6412">
          <w:pPr>
            <w:tabs>
              <w:tab w:val="center" w:pos="7373"/>
              <w:tab w:val="center" w:pos="8550"/>
            </w:tabs>
            <w:spacing w:line="12" w:lineRule="atLeast"/>
            <w:jc w:val="center"/>
            <w:rPr>
              <w:rFonts w:ascii="Arial" w:hAnsi="Arial"/>
              <w:sz w:val="14"/>
            </w:rPr>
          </w:pPr>
          <w:r w:rsidRPr="00F0627D">
            <w:rPr>
              <w:rFonts w:ascii="Arial" w:hAnsi="Arial"/>
              <w:sz w:val="14"/>
            </w:rPr>
            <w:t>Por Comisión Fiscalizadora</w:t>
          </w:r>
        </w:p>
      </w:tc>
      <w:tc>
        <w:tcPr>
          <w:tcW w:w="3285" w:type="dxa"/>
        </w:tcPr>
        <w:p w14:paraId="26A32AD2" w14:textId="6529AAD5" w:rsidR="00230F0A" w:rsidRPr="00F0627D" w:rsidRDefault="00230F0A" w:rsidP="002E470E">
          <w:pPr>
            <w:jc w:val="center"/>
          </w:pPr>
        </w:p>
      </w:tc>
      <w:tc>
        <w:tcPr>
          <w:tcW w:w="3285" w:type="dxa"/>
        </w:tcPr>
        <w:p w14:paraId="5CAE87FD" w14:textId="77777777" w:rsidR="00230F0A" w:rsidRPr="00365EBA" w:rsidRDefault="00230F0A" w:rsidP="00AF6412">
          <w:pPr>
            <w:pStyle w:val="Texto0"/>
            <w:jc w:val="center"/>
            <w:rPr>
              <w:rFonts w:ascii="Arial" w:hAnsi="Arial"/>
              <w:sz w:val="18"/>
              <w:szCs w:val="18"/>
            </w:rPr>
          </w:pPr>
        </w:p>
        <w:p w14:paraId="2EA3DC9D" w14:textId="77777777" w:rsidR="00230F0A" w:rsidRDefault="00230F0A" w:rsidP="00AF6412">
          <w:pPr>
            <w:pStyle w:val="Texto0"/>
            <w:jc w:val="center"/>
            <w:rPr>
              <w:rFonts w:ascii="Arial" w:hAnsi="Arial"/>
              <w:sz w:val="18"/>
              <w:szCs w:val="18"/>
            </w:rPr>
          </w:pPr>
        </w:p>
        <w:p w14:paraId="5F53357F" w14:textId="77777777" w:rsidR="00230F0A" w:rsidRDefault="00230F0A" w:rsidP="00AF6412">
          <w:pPr>
            <w:pStyle w:val="Texto0"/>
            <w:jc w:val="center"/>
            <w:rPr>
              <w:rFonts w:ascii="Arial" w:hAnsi="Arial"/>
              <w:sz w:val="18"/>
              <w:szCs w:val="18"/>
            </w:rPr>
          </w:pPr>
        </w:p>
        <w:p w14:paraId="16382766" w14:textId="77777777" w:rsidR="00230F0A" w:rsidRPr="00365EBA" w:rsidRDefault="00230F0A" w:rsidP="00AF6412">
          <w:pPr>
            <w:pStyle w:val="Texto0"/>
            <w:jc w:val="center"/>
            <w:rPr>
              <w:rFonts w:ascii="Arial" w:hAnsi="Arial"/>
              <w:sz w:val="18"/>
              <w:szCs w:val="18"/>
            </w:rPr>
          </w:pPr>
        </w:p>
        <w:p w14:paraId="034C3ADE" w14:textId="77777777" w:rsidR="00230F0A" w:rsidRPr="00365EBA" w:rsidRDefault="00230F0A" w:rsidP="00AF6412">
          <w:pPr>
            <w:pStyle w:val="Texto0"/>
            <w:jc w:val="center"/>
            <w:rPr>
              <w:rFonts w:ascii="Arial" w:hAnsi="Arial"/>
              <w:sz w:val="18"/>
              <w:szCs w:val="18"/>
            </w:rPr>
          </w:pPr>
        </w:p>
        <w:p w14:paraId="1E7AFCB7"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 xml:space="preserve">Marcos Miguel Browne </w:t>
          </w:r>
        </w:p>
        <w:p w14:paraId="6F3DB672"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Presidente</w:t>
          </w:r>
        </w:p>
        <w:p w14:paraId="2D8D2C93" w14:textId="77777777" w:rsidR="00230F0A" w:rsidRPr="00365EBA" w:rsidRDefault="00230F0A" w:rsidP="00AF6412">
          <w:pPr>
            <w:pStyle w:val="Texto0"/>
            <w:jc w:val="center"/>
            <w:rPr>
              <w:rFonts w:ascii="Arial" w:hAnsi="Arial"/>
              <w:sz w:val="18"/>
              <w:szCs w:val="18"/>
            </w:rPr>
          </w:pPr>
        </w:p>
      </w:tc>
    </w:tr>
  </w:tbl>
  <w:p w14:paraId="73D7B813" w14:textId="77777777" w:rsidR="00230F0A" w:rsidRDefault="00230F0A" w:rsidP="001C25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4A38" w14:textId="77777777" w:rsidR="00230F0A" w:rsidRDefault="00230F0A">
    <w:pPr>
      <w:pStyle w:val="Piedepgina"/>
      <w:jc w:val="center"/>
    </w:pPr>
  </w:p>
  <w:p w14:paraId="5B492AF9" w14:textId="77777777" w:rsidR="00230F0A" w:rsidRPr="00B71148" w:rsidRDefault="00230F0A">
    <w:pPr>
      <w:pStyle w:val="Piedepgin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Layout w:type="fixed"/>
      <w:tblLook w:val="0000" w:firstRow="0" w:lastRow="0" w:firstColumn="0" w:lastColumn="0" w:noHBand="0" w:noVBand="0"/>
    </w:tblPr>
    <w:tblGrid>
      <w:gridCol w:w="3284"/>
      <w:gridCol w:w="3285"/>
      <w:gridCol w:w="3285"/>
    </w:tblGrid>
    <w:tr w:rsidR="00230F0A" w:rsidRPr="00365EBA" w14:paraId="3FEDF992" w14:textId="77777777" w:rsidTr="00AF6412">
      <w:tc>
        <w:tcPr>
          <w:tcW w:w="3284" w:type="dxa"/>
        </w:tcPr>
        <w:p w14:paraId="1CD9A9A6" w14:textId="77777777"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Firmado a efectos de su identificación con </w:t>
          </w:r>
        </w:p>
        <w:p w14:paraId="654E05D1" w14:textId="3E6036C2" w:rsidR="00230F0A" w:rsidRPr="00F0627D" w:rsidRDefault="00230F0A" w:rsidP="00AF6412">
          <w:pPr>
            <w:pStyle w:val="Texto0"/>
            <w:jc w:val="center"/>
            <w:rPr>
              <w:rFonts w:ascii="Arial" w:hAnsi="Arial"/>
              <w:spacing w:val="-2"/>
              <w:sz w:val="14"/>
            </w:rPr>
          </w:pPr>
          <w:r w:rsidRPr="00F0627D">
            <w:rPr>
              <w:rFonts w:ascii="Arial" w:hAnsi="Arial"/>
              <w:spacing w:val="-2"/>
              <w:sz w:val="14"/>
            </w:rPr>
            <w:t xml:space="preserve">nuestro informe de fecha </w:t>
          </w:r>
          <w:r>
            <w:rPr>
              <w:rFonts w:ascii="Arial" w:hAnsi="Arial"/>
              <w:spacing w:val="-2"/>
              <w:sz w:val="14"/>
            </w:rPr>
            <w:t>8</w:t>
          </w:r>
          <w:r w:rsidRPr="00F0627D">
            <w:rPr>
              <w:rFonts w:ascii="Arial" w:hAnsi="Arial"/>
              <w:spacing w:val="-2"/>
              <w:sz w:val="14"/>
            </w:rPr>
            <w:t xml:space="preserve"> - </w:t>
          </w:r>
          <w:r>
            <w:rPr>
              <w:rFonts w:ascii="Arial" w:hAnsi="Arial"/>
              <w:spacing w:val="-2"/>
              <w:sz w:val="14"/>
            </w:rPr>
            <w:t>MAYO - 2019</w:t>
          </w:r>
        </w:p>
        <w:p w14:paraId="7D420BD2" w14:textId="77777777" w:rsidR="00230F0A" w:rsidRPr="00F0627D" w:rsidRDefault="00230F0A" w:rsidP="00AF6412">
          <w:pPr>
            <w:pStyle w:val="Texto0"/>
            <w:jc w:val="center"/>
            <w:rPr>
              <w:rFonts w:ascii="Arial" w:hAnsi="Arial"/>
              <w:sz w:val="14"/>
            </w:rPr>
          </w:pPr>
        </w:p>
        <w:p w14:paraId="69CC82E1" w14:textId="77777777" w:rsidR="00230F0A" w:rsidRPr="00F0627D" w:rsidRDefault="00230F0A" w:rsidP="00AF6412">
          <w:pPr>
            <w:pStyle w:val="Texto0"/>
            <w:jc w:val="center"/>
            <w:rPr>
              <w:rFonts w:ascii="Arial" w:hAnsi="Arial"/>
              <w:sz w:val="14"/>
            </w:rPr>
          </w:pPr>
        </w:p>
        <w:p w14:paraId="65C5DADC" w14:textId="77777777" w:rsidR="00230F0A" w:rsidRPr="00F0627D" w:rsidRDefault="00230F0A" w:rsidP="00AF6412">
          <w:pPr>
            <w:pStyle w:val="Texto0"/>
            <w:jc w:val="center"/>
            <w:rPr>
              <w:rFonts w:ascii="Arial" w:hAnsi="Arial"/>
              <w:sz w:val="14"/>
            </w:rPr>
          </w:pPr>
        </w:p>
        <w:p w14:paraId="726A240D" w14:textId="77777777" w:rsidR="00230F0A" w:rsidRPr="00F0627D" w:rsidRDefault="00230F0A" w:rsidP="00AF6412">
          <w:pPr>
            <w:pStyle w:val="Texto0"/>
            <w:jc w:val="center"/>
            <w:rPr>
              <w:rFonts w:ascii="Arial" w:hAnsi="Arial"/>
              <w:sz w:val="14"/>
            </w:rPr>
          </w:pPr>
        </w:p>
        <w:p w14:paraId="6CF609C5" w14:textId="77777777" w:rsidR="00230F0A" w:rsidRPr="00F0627D" w:rsidRDefault="00230F0A" w:rsidP="00AF6412">
          <w:pPr>
            <w:pStyle w:val="Texto0"/>
            <w:jc w:val="center"/>
            <w:rPr>
              <w:rFonts w:ascii="Arial" w:hAnsi="Arial"/>
              <w:sz w:val="14"/>
            </w:rPr>
          </w:pPr>
        </w:p>
        <w:p w14:paraId="31E8DE59" w14:textId="77777777" w:rsidR="00230F0A" w:rsidRPr="0052571B" w:rsidRDefault="00230F0A" w:rsidP="004F2226">
          <w:pPr>
            <w:tabs>
              <w:tab w:val="center" w:pos="7373"/>
              <w:tab w:val="center" w:pos="8550"/>
            </w:tabs>
            <w:spacing w:line="12" w:lineRule="atLeast"/>
            <w:jc w:val="center"/>
            <w:rPr>
              <w:rFonts w:ascii="Arial" w:hAnsi="Arial"/>
              <w:sz w:val="14"/>
            </w:rPr>
          </w:pPr>
          <w:r>
            <w:rPr>
              <w:rFonts w:ascii="Arial" w:hAnsi="Arial"/>
              <w:sz w:val="14"/>
            </w:rPr>
            <w:t>Josefina Tobías</w:t>
          </w:r>
        </w:p>
        <w:p w14:paraId="30668DBF" w14:textId="77777777" w:rsidR="00230F0A" w:rsidRPr="00F0627D" w:rsidRDefault="00230F0A" w:rsidP="00AF6412">
          <w:pPr>
            <w:tabs>
              <w:tab w:val="center" w:pos="7373"/>
              <w:tab w:val="center" w:pos="8550"/>
            </w:tabs>
            <w:spacing w:line="12" w:lineRule="atLeast"/>
            <w:jc w:val="center"/>
            <w:rPr>
              <w:rFonts w:ascii="Arial" w:hAnsi="Arial"/>
              <w:sz w:val="14"/>
            </w:rPr>
          </w:pPr>
          <w:r w:rsidRPr="00F0627D">
            <w:rPr>
              <w:rFonts w:ascii="Arial" w:hAnsi="Arial"/>
              <w:sz w:val="14"/>
            </w:rPr>
            <w:t>Por Comisión Fiscalizadora</w:t>
          </w:r>
        </w:p>
      </w:tc>
      <w:tc>
        <w:tcPr>
          <w:tcW w:w="3285" w:type="dxa"/>
        </w:tcPr>
        <w:p w14:paraId="170A1130" w14:textId="77777777" w:rsidR="00230F0A" w:rsidRPr="009A3DA4" w:rsidRDefault="00230F0A" w:rsidP="00A70925">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78422132" w14:textId="6DF41C9F" w:rsidR="00230F0A" w:rsidRPr="0052571B" w:rsidRDefault="00230F0A" w:rsidP="00A70925">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8</w:t>
          </w:r>
          <w:r w:rsidRPr="009A3DA4">
            <w:rPr>
              <w:rFonts w:ascii="Arial" w:hAnsi="Arial"/>
              <w:spacing w:val="-2"/>
              <w:sz w:val="14"/>
            </w:rPr>
            <w:t xml:space="preserve"> – </w:t>
          </w:r>
          <w:r>
            <w:rPr>
              <w:rFonts w:ascii="Arial" w:hAnsi="Arial"/>
              <w:spacing w:val="-2"/>
              <w:sz w:val="14"/>
            </w:rPr>
            <w:t>MAYO - 2019</w:t>
          </w:r>
        </w:p>
        <w:p w14:paraId="1C00754D" w14:textId="77777777" w:rsidR="00230F0A" w:rsidRPr="0052571B" w:rsidRDefault="00230F0A" w:rsidP="00A70925">
          <w:pPr>
            <w:pStyle w:val="Texto0"/>
            <w:jc w:val="center"/>
            <w:rPr>
              <w:rFonts w:ascii="Arial" w:hAnsi="Arial"/>
              <w:sz w:val="14"/>
            </w:rPr>
          </w:pPr>
          <w:r w:rsidRPr="0052571B">
            <w:rPr>
              <w:rFonts w:ascii="Arial" w:hAnsi="Arial"/>
              <w:sz w:val="14"/>
            </w:rPr>
            <w:t>Deloitte &amp; Co. S.A.</w:t>
          </w:r>
        </w:p>
        <w:p w14:paraId="58A0C172" w14:textId="77777777" w:rsidR="00230F0A" w:rsidRPr="0052571B" w:rsidRDefault="00230F0A" w:rsidP="00A70925">
          <w:pPr>
            <w:pStyle w:val="Texto0"/>
            <w:jc w:val="center"/>
            <w:rPr>
              <w:rFonts w:ascii="Arial" w:hAnsi="Arial"/>
              <w:sz w:val="14"/>
            </w:rPr>
          </w:pPr>
          <w:r w:rsidRPr="0052571B">
            <w:rPr>
              <w:rFonts w:ascii="Arial" w:hAnsi="Arial"/>
              <w:sz w:val="14"/>
            </w:rPr>
            <w:t>C.P.C.E.C.A.B.A. T° 1 - F° 3</w:t>
          </w:r>
        </w:p>
        <w:p w14:paraId="2A2A0E47" w14:textId="77777777" w:rsidR="00230F0A" w:rsidRPr="0052571B" w:rsidRDefault="00230F0A" w:rsidP="00A70925">
          <w:pPr>
            <w:pStyle w:val="Texto0"/>
            <w:jc w:val="center"/>
            <w:rPr>
              <w:rFonts w:ascii="Arial" w:hAnsi="Arial"/>
              <w:sz w:val="14"/>
            </w:rPr>
          </w:pPr>
        </w:p>
        <w:p w14:paraId="2A7287CC" w14:textId="77777777" w:rsidR="00230F0A" w:rsidRPr="0052571B" w:rsidRDefault="00230F0A" w:rsidP="00A70925">
          <w:pPr>
            <w:pStyle w:val="Texto0"/>
            <w:jc w:val="center"/>
            <w:rPr>
              <w:rFonts w:ascii="Arial" w:hAnsi="Arial"/>
              <w:sz w:val="14"/>
            </w:rPr>
          </w:pPr>
        </w:p>
        <w:p w14:paraId="06D053F6" w14:textId="77777777" w:rsidR="00230F0A" w:rsidRPr="0052571B" w:rsidRDefault="00230F0A" w:rsidP="00A70925">
          <w:pPr>
            <w:pStyle w:val="Texto0"/>
            <w:jc w:val="center"/>
            <w:rPr>
              <w:rFonts w:ascii="Arial" w:hAnsi="Arial"/>
              <w:sz w:val="14"/>
            </w:rPr>
          </w:pPr>
        </w:p>
        <w:p w14:paraId="0131B659" w14:textId="77777777" w:rsidR="00230F0A" w:rsidRPr="0052571B" w:rsidRDefault="00230F0A" w:rsidP="00A70925">
          <w:pPr>
            <w:pStyle w:val="Texto0"/>
            <w:jc w:val="center"/>
            <w:rPr>
              <w:rFonts w:ascii="Arial" w:hAnsi="Arial"/>
              <w:sz w:val="14"/>
            </w:rPr>
          </w:pPr>
          <w:r w:rsidRPr="0052571B">
            <w:rPr>
              <w:rFonts w:ascii="Arial" w:hAnsi="Arial"/>
              <w:sz w:val="14"/>
            </w:rPr>
            <w:t>Guillermo D. Cohen</w:t>
          </w:r>
        </w:p>
        <w:p w14:paraId="6B2D2DBA" w14:textId="77777777" w:rsidR="00230F0A" w:rsidRPr="0052571B" w:rsidRDefault="00230F0A" w:rsidP="00A70925">
          <w:pPr>
            <w:pStyle w:val="Texto0"/>
            <w:jc w:val="center"/>
            <w:rPr>
              <w:rFonts w:ascii="Arial" w:hAnsi="Arial"/>
              <w:sz w:val="14"/>
            </w:rPr>
          </w:pPr>
          <w:r w:rsidRPr="0052571B">
            <w:rPr>
              <w:rFonts w:ascii="Arial" w:hAnsi="Arial"/>
              <w:sz w:val="14"/>
            </w:rPr>
            <w:t>Socio</w:t>
          </w:r>
        </w:p>
        <w:p w14:paraId="3F4017A8" w14:textId="77777777" w:rsidR="00230F0A" w:rsidRPr="0052571B" w:rsidRDefault="00230F0A" w:rsidP="00A70925">
          <w:pPr>
            <w:pStyle w:val="Texto0"/>
            <w:jc w:val="center"/>
            <w:rPr>
              <w:rFonts w:ascii="Arial" w:hAnsi="Arial"/>
              <w:sz w:val="14"/>
            </w:rPr>
          </w:pPr>
          <w:r w:rsidRPr="0052571B">
            <w:rPr>
              <w:rFonts w:ascii="Arial" w:hAnsi="Arial"/>
              <w:sz w:val="14"/>
            </w:rPr>
            <w:t>Contador Público U.B.A.</w:t>
          </w:r>
        </w:p>
        <w:p w14:paraId="6958B7B1" w14:textId="18D85A61" w:rsidR="00230F0A" w:rsidRPr="00F0627D" w:rsidRDefault="00230F0A" w:rsidP="00A70925">
          <w:pPr>
            <w:jc w:val="center"/>
          </w:pPr>
          <w:r w:rsidRPr="0052571B">
            <w:rPr>
              <w:rFonts w:ascii="Arial" w:hAnsi="Arial"/>
              <w:sz w:val="14"/>
            </w:rPr>
            <w:t>C.P.C.E.C.A.B.A. T° 233 - F° 73</w:t>
          </w:r>
        </w:p>
      </w:tc>
      <w:tc>
        <w:tcPr>
          <w:tcW w:w="3285" w:type="dxa"/>
        </w:tcPr>
        <w:p w14:paraId="0B8C034E" w14:textId="77777777" w:rsidR="00230F0A" w:rsidRPr="00365EBA" w:rsidRDefault="00230F0A" w:rsidP="00AF6412">
          <w:pPr>
            <w:pStyle w:val="Texto0"/>
            <w:jc w:val="center"/>
            <w:rPr>
              <w:rFonts w:ascii="Arial" w:hAnsi="Arial"/>
              <w:sz w:val="18"/>
              <w:szCs w:val="18"/>
            </w:rPr>
          </w:pPr>
        </w:p>
        <w:p w14:paraId="1567806F" w14:textId="77777777" w:rsidR="00230F0A" w:rsidRDefault="00230F0A" w:rsidP="00AF6412">
          <w:pPr>
            <w:pStyle w:val="Texto0"/>
            <w:jc w:val="center"/>
            <w:rPr>
              <w:rFonts w:ascii="Arial" w:hAnsi="Arial"/>
              <w:sz w:val="18"/>
              <w:szCs w:val="18"/>
            </w:rPr>
          </w:pPr>
        </w:p>
        <w:p w14:paraId="3EB6E589" w14:textId="77777777" w:rsidR="00230F0A" w:rsidRDefault="00230F0A" w:rsidP="00AF6412">
          <w:pPr>
            <w:pStyle w:val="Texto0"/>
            <w:jc w:val="center"/>
            <w:rPr>
              <w:rFonts w:ascii="Arial" w:hAnsi="Arial"/>
              <w:sz w:val="18"/>
              <w:szCs w:val="18"/>
            </w:rPr>
          </w:pPr>
        </w:p>
        <w:p w14:paraId="09908FFD" w14:textId="77777777" w:rsidR="00230F0A" w:rsidRPr="00365EBA" w:rsidRDefault="00230F0A" w:rsidP="00AF6412">
          <w:pPr>
            <w:pStyle w:val="Texto0"/>
            <w:jc w:val="center"/>
            <w:rPr>
              <w:rFonts w:ascii="Arial" w:hAnsi="Arial"/>
              <w:sz w:val="18"/>
              <w:szCs w:val="18"/>
            </w:rPr>
          </w:pPr>
        </w:p>
        <w:p w14:paraId="09F0A0E0" w14:textId="77777777" w:rsidR="00230F0A" w:rsidRPr="00365EBA" w:rsidRDefault="00230F0A" w:rsidP="00AF6412">
          <w:pPr>
            <w:pStyle w:val="Texto0"/>
            <w:jc w:val="center"/>
            <w:rPr>
              <w:rFonts w:ascii="Arial" w:hAnsi="Arial"/>
              <w:sz w:val="18"/>
              <w:szCs w:val="18"/>
            </w:rPr>
          </w:pPr>
        </w:p>
        <w:p w14:paraId="6F585B2F"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 xml:space="preserve">Marcos Miguel Browne </w:t>
          </w:r>
        </w:p>
        <w:p w14:paraId="2BAF018D" w14:textId="77777777" w:rsidR="00230F0A" w:rsidRPr="00365EBA" w:rsidRDefault="00230F0A" w:rsidP="00AF6412">
          <w:pPr>
            <w:pStyle w:val="Texto0"/>
            <w:jc w:val="center"/>
            <w:rPr>
              <w:rFonts w:ascii="Arial" w:hAnsi="Arial"/>
              <w:sz w:val="18"/>
              <w:szCs w:val="18"/>
            </w:rPr>
          </w:pPr>
          <w:r w:rsidRPr="00365EBA">
            <w:rPr>
              <w:rFonts w:ascii="Arial" w:hAnsi="Arial"/>
              <w:sz w:val="18"/>
              <w:szCs w:val="18"/>
            </w:rPr>
            <w:t>Presidente</w:t>
          </w:r>
        </w:p>
        <w:p w14:paraId="73DB5237" w14:textId="77777777" w:rsidR="00230F0A" w:rsidRPr="00365EBA" w:rsidRDefault="00230F0A" w:rsidP="00AF6412">
          <w:pPr>
            <w:pStyle w:val="Texto0"/>
            <w:jc w:val="center"/>
            <w:rPr>
              <w:rFonts w:ascii="Arial" w:hAnsi="Arial"/>
              <w:sz w:val="18"/>
              <w:szCs w:val="18"/>
            </w:rPr>
          </w:pPr>
        </w:p>
      </w:tc>
    </w:tr>
  </w:tbl>
  <w:p w14:paraId="278C3DF7" w14:textId="77777777" w:rsidR="00230F0A" w:rsidRDefault="00230F0A" w:rsidP="001C25DB">
    <w:pPr>
      <w:pStyle w:val="Piedepgin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A8CC" w14:textId="4CA2230F" w:rsidR="00230F0A" w:rsidRPr="00A92000" w:rsidRDefault="00230F0A" w:rsidP="00A92000">
    <w:pPr>
      <w:pStyle w:val="Piedepgina"/>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05F8" w14:textId="77777777" w:rsidR="00230F0A" w:rsidRPr="00A92000" w:rsidRDefault="00230F0A" w:rsidP="00A92000">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1F81" w14:textId="77777777" w:rsidR="00206173" w:rsidRDefault="0020617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F815" w14:textId="77777777" w:rsidR="00230F0A" w:rsidRPr="007803D5" w:rsidRDefault="00230F0A" w:rsidP="0029175C">
    <w:pPr>
      <w:rPr>
        <w:rFonts w:ascii="Verdana" w:hAnsi="Verdana"/>
        <w:b/>
        <w:sz w:val="14"/>
        <w:szCs w:val="14"/>
      </w:rPr>
    </w:pPr>
    <w:r w:rsidRPr="007803D5">
      <w:rPr>
        <w:rFonts w:ascii="Verdana" w:hAnsi="Verdana" w:cs="Arial"/>
        <w:sz w:val="14"/>
        <w:szCs w:val="14"/>
      </w:rPr>
      <w:t>Deloitte &amp; Co. S.A. - Registro de Soc. Com. C.P.C.E.C.A.B.A. -  T° 1 Folio 3</w:t>
    </w:r>
    <w:r w:rsidRPr="007803D5">
      <w:rPr>
        <w:rFonts w:ascii="Verdana" w:hAnsi="Verdana"/>
        <w:b/>
        <w:sz w:val="14"/>
        <w:szCs w:val="14"/>
      </w:rPr>
      <w:t xml:space="preserve"> </w:t>
    </w:r>
  </w:p>
  <w:p w14:paraId="78F82BFF" w14:textId="77777777" w:rsidR="00230F0A" w:rsidRPr="002F1652" w:rsidRDefault="00230F0A" w:rsidP="0029175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CellMar>
        <w:left w:w="0" w:type="dxa"/>
        <w:right w:w="0" w:type="dxa"/>
      </w:tblCellMar>
      <w:tblLook w:val="04A0" w:firstRow="1" w:lastRow="0" w:firstColumn="1" w:lastColumn="0" w:noHBand="0" w:noVBand="1"/>
    </w:tblPr>
    <w:tblGrid>
      <w:gridCol w:w="9407"/>
      <w:gridCol w:w="232"/>
    </w:tblGrid>
    <w:tr w:rsidR="00230F0A" w:rsidRPr="005E46EB" w14:paraId="70D2FFFE" w14:textId="77777777" w:rsidTr="0029175C">
      <w:tc>
        <w:tcPr>
          <w:tcW w:w="9407" w:type="dxa"/>
          <w:shd w:val="clear" w:color="auto" w:fill="auto"/>
        </w:tcPr>
        <w:p w14:paraId="75496B76" w14:textId="77777777" w:rsidR="00230F0A" w:rsidRPr="00BB6947" w:rsidRDefault="00230F0A" w:rsidP="009A1138">
          <w:pPr>
            <w:pStyle w:val="Piedepgina"/>
            <w:tabs>
              <w:tab w:val="right" w:pos="7371"/>
            </w:tabs>
            <w:spacing w:line="130" w:lineRule="exact"/>
            <w:ind w:right="227"/>
            <w:jc w:val="left"/>
            <w:rPr>
              <w:rFonts w:ascii="Verdana" w:eastAsia="Verdana" w:hAnsi="Verdana"/>
              <w:sz w:val="11"/>
              <w:szCs w:val="22"/>
            </w:rPr>
          </w:pPr>
          <w:r w:rsidRPr="00BB6947">
            <w:rPr>
              <w:rFonts w:ascii="Verdana" w:eastAsia="Verdana" w:hAnsi="Verdana"/>
              <w:sz w:val="11"/>
              <w:szCs w:val="22"/>
            </w:rPr>
            <w:t>Deloitte &amp; Co. S.A. Registro de Soc. Com. CPCECABA T°1 Folio 3</w:t>
          </w:r>
        </w:p>
        <w:p w14:paraId="1CAC7D4A" w14:textId="77777777" w:rsidR="00230F0A" w:rsidRPr="00BB6947" w:rsidRDefault="00230F0A" w:rsidP="009A1138">
          <w:pPr>
            <w:pStyle w:val="Piedepgina"/>
            <w:tabs>
              <w:tab w:val="right" w:pos="7371"/>
            </w:tabs>
            <w:spacing w:line="130" w:lineRule="exact"/>
            <w:ind w:right="227"/>
            <w:jc w:val="left"/>
            <w:rPr>
              <w:rFonts w:ascii="Verdana" w:eastAsia="Verdana" w:hAnsi="Verdana"/>
              <w:sz w:val="11"/>
              <w:szCs w:val="22"/>
            </w:rPr>
          </w:pPr>
        </w:p>
        <w:p w14:paraId="204F3742" w14:textId="77777777" w:rsidR="00230F0A" w:rsidRPr="00BB6947" w:rsidRDefault="00230F0A" w:rsidP="009A1138">
          <w:pPr>
            <w:pStyle w:val="Piedepgina"/>
            <w:tabs>
              <w:tab w:val="right" w:pos="7371"/>
            </w:tabs>
            <w:spacing w:line="130" w:lineRule="exact"/>
            <w:ind w:right="227"/>
            <w:jc w:val="left"/>
            <w:rPr>
              <w:rFonts w:ascii="Verdana" w:eastAsia="Verdana" w:hAnsi="Verdana"/>
              <w:sz w:val="11"/>
              <w:szCs w:val="22"/>
            </w:rPr>
          </w:pPr>
          <w:r w:rsidRPr="00BB6947">
            <w:rPr>
              <w:rFonts w:ascii="Verdana" w:eastAsia="Verdana" w:hAnsi="Verdana"/>
              <w:sz w:val="11"/>
              <w:szCs w:val="22"/>
            </w:rPr>
            <w:t xml:space="preserve">Deloitte se refiere a una o más de las firmas miembro de Deloitte Touche Tohmatsu Limited, una compañía privada del Reino Unido limitada por garantía (“DTTL”), su red de firmas miembro, y sus entidades relacionadas. DTTL y cada una de sus firmas miembro son entidades únicas e independientes y legalmente separadas. DTTL (también conocida como “Deloitte Global”) no brinda servicios a los clientes. Una descripción detallada de la estructura legal de DTTL y sus firmas miembros puede verse en el sitio web </w:t>
          </w:r>
          <w:hyperlink r:id="rId1" w:history="1">
            <w:r w:rsidRPr="00BB6947">
              <w:rPr>
                <w:rFonts w:ascii="Verdana" w:eastAsia="Verdana" w:hAnsi="Verdana"/>
                <w:sz w:val="11"/>
                <w:szCs w:val="22"/>
              </w:rPr>
              <w:t>www.deloitte.com/about</w:t>
            </w:r>
          </w:hyperlink>
          <w:r w:rsidRPr="00BB6947">
            <w:rPr>
              <w:rFonts w:ascii="Verdana" w:eastAsia="Verdana" w:hAnsi="Verdana"/>
              <w:sz w:val="11"/>
              <w:szCs w:val="22"/>
            </w:rPr>
            <w:t>.</w:t>
          </w:r>
        </w:p>
        <w:p w14:paraId="1A079B5F" w14:textId="77777777" w:rsidR="00230F0A" w:rsidRPr="00BB6947" w:rsidRDefault="00230F0A" w:rsidP="009A1138">
          <w:pPr>
            <w:pStyle w:val="Piedepgina"/>
            <w:tabs>
              <w:tab w:val="right" w:pos="7371"/>
            </w:tabs>
            <w:spacing w:line="130" w:lineRule="exact"/>
            <w:ind w:right="227"/>
            <w:jc w:val="left"/>
            <w:rPr>
              <w:rFonts w:ascii="Verdana" w:eastAsia="Verdana" w:hAnsi="Verdana"/>
              <w:sz w:val="11"/>
              <w:szCs w:val="22"/>
            </w:rPr>
          </w:pPr>
        </w:p>
        <w:p w14:paraId="30E04E6D" w14:textId="77777777" w:rsidR="00230F0A" w:rsidRPr="00BB6947" w:rsidRDefault="00230F0A" w:rsidP="009A1138">
          <w:pPr>
            <w:pStyle w:val="Piedepgina"/>
            <w:tabs>
              <w:tab w:val="right" w:pos="7371"/>
            </w:tabs>
            <w:spacing w:line="130" w:lineRule="exact"/>
            <w:ind w:right="227"/>
            <w:jc w:val="left"/>
            <w:rPr>
              <w:rFonts w:ascii="Verdana" w:eastAsia="Verdana" w:hAnsi="Verdana"/>
              <w:sz w:val="11"/>
              <w:szCs w:val="22"/>
            </w:rPr>
          </w:pPr>
          <w:r w:rsidRPr="00BB6947">
            <w:rPr>
              <w:rFonts w:ascii="Verdana" w:eastAsia="Verdana" w:hAnsi="Verdana"/>
              <w:sz w:val="11"/>
              <w:szCs w:val="22"/>
            </w:rPr>
            <w:t>Deloitte Touche Tohmatsu Limited es una compañía privada limitada por garantía constituida en Inglaterra y Gales bajo el número de compañía 07271800, con domicilio legal en Hill House, 1 Little New Street, London, EC4a, 3TR, United Kingdom.</w:t>
          </w:r>
        </w:p>
      </w:tc>
      <w:tc>
        <w:tcPr>
          <w:tcW w:w="232" w:type="dxa"/>
          <w:shd w:val="clear" w:color="auto" w:fill="auto"/>
          <w:vAlign w:val="bottom"/>
        </w:tcPr>
        <w:p w14:paraId="282D66F1" w14:textId="77777777" w:rsidR="00230F0A" w:rsidRPr="00D80CB9" w:rsidRDefault="00230F0A" w:rsidP="009A1138">
          <w:pPr>
            <w:pStyle w:val="Sponsortext"/>
            <w:rPr>
              <w:lang w:val="es-AR"/>
            </w:rPr>
          </w:pPr>
        </w:p>
      </w:tc>
    </w:tr>
  </w:tbl>
  <w:p w14:paraId="69B3A84F" w14:textId="77777777" w:rsidR="00230F0A" w:rsidRPr="002F1652" w:rsidRDefault="00230F0A" w:rsidP="0029175C">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jc w:val="center"/>
      <w:tblLook w:val="0000" w:firstRow="0" w:lastRow="0" w:firstColumn="0" w:lastColumn="0" w:noHBand="0" w:noVBand="0"/>
    </w:tblPr>
    <w:tblGrid>
      <w:gridCol w:w="3510"/>
      <w:gridCol w:w="3402"/>
      <w:gridCol w:w="2942"/>
    </w:tblGrid>
    <w:tr w:rsidR="00230F0A" w14:paraId="66D98F89" w14:textId="77777777" w:rsidTr="00C05EA5">
      <w:trPr>
        <w:jc w:val="center"/>
      </w:trPr>
      <w:tc>
        <w:tcPr>
          <w:tcW w:w="3510" w:type="dxa"/>
        </w:tcPr>
        <w:p w14:paraId="44EA9AF7" w14:textId="77777777" w:rsidR="00230F0A" w:rsidRPr="009A3DA4" w:rsidRDefault="00230F0A" w:rsidP="001605E1">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7747D137" w14:textId="77777777" w:rsidR="00230F0A" w:rsidRPr="0052571B" w:rsidRDefault="00230F0A" w:rsidP="001605E1">
          <w:pPr>
            <w:pStyle w:val="Texto0"/>
            <w:jc w:val="center"/>
            <w:rPr>
              <w:rFonts w:ascii="Arial" w:hAnsi="Arial"/>
              <w:spacing w:val="-2"/>
              <w:sz w:val="14"/>
            </w:rPr>
          </w:pPr>
          <w:r w:rsidRPr="009A3DA4">
            <w:rPr>
              <w:rFonts w:ascii="Arial" w:hAnsi="Arial"/>
              <w:spacing w:val="-2"/>
              <w:sz w:val="14"/>
            </w:rPr>
            <w:t xml:space="preserve">nuestro informe de </w:t>
          </w:r>
          <w:r w:rsidRPr="003D4BAD">
            <w:rPr>
              <w:rFonts w:ascii="Arial" w:hAnsi="Arial"/>
              <w:spacing w:val="-2"/>
              <w:sz w:val="14"/>
            </w:rPr>
            <w:t xml:space="preserve">fecha </w:t>
          </w:r>
          <w:r>
            <w:rPr>
              <w:rFonts w:ascii="Arial" w:hAnsi="Arial"/>
              <w:spacing w:val="-2"/>
              <w:sz w:val="14"/>
            </w:rPr>
            <w:t>23</w:t>
          </w:r>
          <w:r w:rsidRPr="001C1F8A">
            <w:rPr>
              <w:rFonts w:ascii="Arial" w:hAnsi="Arial"/>
              <w:spacing w:val="-2"/>
              <w:sz w:val="14"/>
            </w:rPr>
            <w:t>- MAYO - 2018</w:t>
          </w:r>
        </w:p>
        <w:p w14:paraId="193222DE" w14:textId="77777777" w:rsidR="00230F0A" w:rsidRPr="0052571B" w:rsidRDefault="00230F0A" w:rsidP="001605E1">
          <w:pPr>
            <w:pStyle w:val="Texto0"/>
            <w:jc w:val="center"/>
            <w:rPr>
              <w:rFonts w:ascii="Arial" w:hAnsi="Arial"/>
              <w:sz w:val="14"/>
            </w:rPr>
          </w:pPr>
        </w:p>
        <w:p w14:paraId="33706A1A" w14:textId="77777777" w:rsidR="00230F0A" w:rsidRPr="0052571B" w:rsidRDefault="00230F0A" w:rsidP="001605E1">
          <w:pPr>
            <w:pStyle w:val="Texto0"/>
            <w:jc w:val="center"/>
            <w:rPr>
              <w:rFonts w:ascii="Arial" w:hAnsi="Arial"/>
              <w:sz w:val="14"/>
            </w:rPr>
          </w:pPr>
        </w:p>
        <w:p w14:paraId="7AA33DE9" w14:textId="77777777" w:rsidR="00230F0A" w:rsidRPr="0052571B" w:rsidRDefault="00230F0A" w:rsidP="001605E1">
          <w:pPr>
            <w:pStyle w:val="Texto0"/>
            <w:jc w:val="center"/>
            <w:rPr>
              <w:rFonts w:ascii="Arial" w:hAnsi="Arial"/>
              <w:sz w:val="14"/>
            </w:rPr>
          </w:pPr>
        </w:p>
        <w:p w14:paraId="638B0502" w14:textId="77777777" w:rsidR="00230F0A" w:rsidRPr="0052571B" w:rsidRDefault="00230F0A" w:rsidP="001605E1">
          <w:pPr>
            <w:pStyle w:val="Texto0"/>
            <w:jc w:val="center"/>
            <w:rPr>
              <w:rFonts w:ascii="Arial" w:hAnsi="Arial"/>
              <w:sz w:val="14"/>
            </w:rPr>
          </w:pPr>
        </w:p>
        <w:p w14:paraId="674C172F" w14:textId="77777777" w:rsidR="00230F0A" w:rsidRPr="0052571B" w:rsidRDefault="00230F0A" w:rsidP="001605E1">
          <w:pPr>
            <w:pStyle w:val="Texto0"/>
            <w:jc w:val="center"/>
            <w:rPr>
              <w:rFonts w:ascii="Arial" w:hAnsi="Arial"/>
              <w:sz w:val="14"/>
            </w:rPr>
          </w:pPr>
        </w:p>
        <w:p w14:paraId="6D2250C5" w14:textId="77777777" w:rsidR="00230F0A" w:rsidRPr="0052571B" w:rsidRDefault="00230F0A" w:rsidP="001605E1">
          <w:pPr>
            <w:tabs>
              <w:tab w:val="center" w:pos="7373"/>
              <w:tab w:val="center" w:pos="8550"/>
            </w:tabs>
            <w:spacing w:line="12" w:lineRule="atLeast"/>
            <w:jc w:val="center"/>
            <w:rPr>
              <w:rFonts w:ascii="Arial" w:hAnsi="Arial"/>
              <w:sz w:val="14"/>
            </w:rPr>
          </w:pPr>
          <w:r w:rsidRPr="0052571B">
            <w:rPr>
              <w:rFonts w:ascii="Arial" w:hAnsi="Arial"/>
              <w:sz w:val="14"/>
            </w:rPr>
            <w:t>Daniel Alfonso Suarez</w:t>
          </w:r>
        </w:p>
        <w:p w14:paraId="58818895" w14:textId="77777777" w:rsidR="00230F0A" w:rsidRPr="0052571B" w:rsidRDefault="00230F0A" w:rsidP="001605E1">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r>
            <w:rPr>
              <w:rFonts w:ascii="Arial" w:hAnsi="Arial"/>
              <w:sz w:val="14"/>
            </w:rPr>
            <w:t>|</w:t>
          </w:r>
        </w:p>
      </w:tc>
      <w:tc>
        <w:tcPr>
          <w:tcW w:w="3402" w:type="dxa"/>
        </w:tcPr>
        <w:p w14:paraId="7C618F12" w14:textId="77777777" w:rsidR="00230F0A" w:rsidRPr="009A3DA4" w:rsidRDefault="00230F0A" w:rsidP="001605E1">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45BAA8AA" w14:textId="77777777" w:rsidR="00230F0A" w:rsidRPr="0052571B" w:rsidRDefault="00230F0A" w:rsidP="001605E1">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23</w:t>
          </w:r>
          <w:r w:rsidRPr="001C1F8A">
            <w:rPr>
              <w:rFonts w:ascii="Arial" w:hAnsi="Arial"/>
              <w:spacing w:val="-2"/>
              <w:sz w:val="14"/>
            </w:rPr>
            <w:t xml:space="preserve"> – MAYO - 2018</w:t>
          </w:r>
        </w:p>
        <w:p w14:paraId="24E556CE" w14:textId="77777777" w:rsidR="00230F0A" w:rsidRPr="0052571B" w:rsidRDefault="00230F0A" w:rsidP="001605E1">
          <w:pPr>
            <w:pStyle w:val="Texto0"/>
            <w:jc w:val="center"/>
            <w:rPr>
              <w:rFonts w:ascii="Arial" w:hAnsi="Arial"/>
              <w:sz w:val="14"/>
            </w:rPr>
          </w:pPr>
          <w:r w:rsidRPr="0052571B">
            <w:rPr>
              <w:rFonts w:ascii="Arial" w:hAnsi="Arial"/>
              <w:sz w:val="14"/>
            </w:rPr>
            <w:t>Deloitte &amp; Co. S.A.</w:t>
          </w:r>
        </w:p>
        <w:p w14:paraId="0D3FD689" w14:textId="77777777" w:rsidR="00230F0A" w:rsidRPr="0052571B" w:rsidRDefault="00230F0A" w:rsidP="001605E1">
          <w:pPr>
            <w:pStyle w:val="Texto0"/>
            <w:jc w:val="center"/>
            <w:rPr>
              <w:rFonts w:ascii="Arial" w:hAnsi="Arial"/>
              <w:sz w:val="14"/>
            </w:rPr>
          </w:pPr>
          <w:r w:rsidRPr="0052571B">
            <w:rPr>
              <w:rFonts w:ascii="Arial" w:hAnsi="Arial"/>
              <w:sz w:val="14"/>
            </w:rPr>
            <w:t>C.P.C.E.C.A.B.A. T° 1 - F° 3</w:t>
          </w:r>
        </w:p>
        <w:p w14:paraId="6515F400" w14:textId="77777777" w:rsidR="00230F0A" w:rsidRPr="0052571B" w:rsidRDefault="00230F0A" w:rsidP="001605E1">
          <w:pPr>
            <w:pStyle w:val="Texto0"/>
            <w:jc w:val="center"/>
            <w:rPr>
              <w:rFonts w:ascii="Arial" w:hAnsi="Arial"/>
              <w:sz w:val="14"/>
            </w:rPr>
          </w:pPr>
        </w:p>
        <w:p w14:paraId="163E809D" w14:textId="77777777" w:rsidR="00230F0A" w:rsidRPr="0052571B" w:rsidRDefault="00230F0A" w:rsidP="001605E1">
          <w:pPr>
            <w:pStyle w:val="Texto0"/>
            <w:jc w:val="center"/>
            <w:rPr>
              <w:rFonts w:ascii="Arial" w:hAnsi="Arial"/>
              <w:sz w:val="14"/>
            </w:rPr>
          </w:pPr>
        </w:p>
        <w:p w14:paraId="76D8CDFD" w14:textId="77777777" w:rsidR="00230F0A" w:rsidRPr="0052571B" w:rsidRDefault="00230F0A" w:rsidP="001605E1">
          <w:pPr>
            <w:pStyle w:val="Texto0"/>
            <w:jc w:val="center"/>
            <w:rPr>
              <w:rFonts w:ascii="Arial" w:hAnsi="Arial"/>
              <w:sz w:val="14"/>
            </w:rPr>
          </w:pPr>
        </w:p>
        <w:p w14:paraId="766363A2" w14:textId="77777777" w:rsidR="00230F0A" w:rsidRPr="0052571B" w:rsidRDefault="00230F0A" w:rsidP="001605E1">
          <w:pPr>
            <w:pStyle w:val="Texto0"/>
            <w:jc w:val="center"/>
            <w:rPr>
              <w:rFonts w:ascii="Arial" w:hAnsi="Arial"/>
              <w:sz w:val="14"/>
            </w:rPr>
          </w:pPr>
          <w:r w:rsidRPr="0052571B">
            <w:rPr>
              <w:rFonts w:ascii="Arial" w:hAnsi="Arial"/>
              <w:sz w:val="14"/>
            </w:rPr>
            <w:t>Guillermo D. Cohen</w:t>
          </w:r>
        </w:p>
        <w:p w14:paraId="5DF24073" w14:textId="77777777" w:rsidR="00230F0A" w:rsidRPr="0052571B" w:rsidRDefault="00230F0A" w:rsidP="001605E1">
          <w:pPr>
            <w:pStyle w:val="Texto0"/>
            <w:jc w:val="center"/>
            <w:rPr>
              <w:rFonts w:ascii="Arial" w:hAnsi="Arial"/>
              <w:sz w:val="14"/>
            </w:rPr>
          </w:pPr>
          <w:r w:rsidRPr="0052571B">
            <w:rPr>
              <w:rFonts w:ascii="Arial" w:hAnsi="Arial"/>
              <w:sz w:val="14"/>
            </w:rPr>
            <w:t>Socio</w:t>
          </w:r>
        </w:p>
        <w:p w14:paraId="319F6CB2" w14:textId="77777777" w:rsidR="00230F0A" w:rsidRPr="0052571B" w:rsidRDefault="00230F0A" w:rsidP="001605E1">
          <w:pPr>
            <w:pStyle w:val="Texto0"/>
            <w:jc w:val="center"/>
            <w:rPr>
              <w:rFonts w:ascii="Arial" w:hAnsi="Arial"/>
              <w:sz w:val="14"/>
            </w:rPr>
          </w:pPr>
          <w:r w:rsidRPr="0052571B">
            <w:rPr>
              <w:rFonts w:ascii="Arial" w:hAnsi="Arial"/>
              <w:sz w:val="14"/>
            </w:rPr>
            <w:t>Contador Público U.B.A.</w:t>
          </w:r>
        </w:p>
        <w:p w14:paraId="4C19B83D" w14:textId="77777777" w:rsidR="00230F0A" w:rsidRPr="0052571B" w:rsidRDefault="00230F0A" w:rsidP="001605E1">
          <w:pPr>
            <w:jc w:val="center"/>
          </w:pPr>
          <w:r w:rsidRPr="0052571B">
            <w:rPr>
              <w:rFonts w:ascii="Arial" w:hAnsi="Arial"/>
              <w:sz w:val="14"/>
            </w:rPr>
            <w:t>C.P.C.E.C.A.B.A. T° 233 - F° 73</w:t>
          </w:r>
        </w:p>
      </w:tc>
      <w:tc>
        <w:tcPr>
          <w:tcW w:w="2942" w:type="dxa"/>
        </w:tcPr>
        <w:p w14:paraId="11BDD242" w14:textId="77777777" w:rsidR="00230F0A" w:rsidRPr="00365EBA" w:rsidRDefault="00230F0A" w:rsidP="001605E1">
          <w:pPr>
            <w:pStyle w:val="Texto0"/>
            <w:jc w:val="center"/>
            <w:rPr>
              <w:rFonts w:ascii="Arial" w:hAnsi="Arial"/>
              <w:sz w:val="18"/>
              <w:szCs w:val="18"/>
            </w:rPr>
          </w:pPr>
        </w:p>
        <w:p w14:paraId="3A37D624" w14:textId="77777777" w:rsidR="00230F0A" w:rsidRDefault="00230F0A" w:rsidP="001605E1">
          <w:pPr>
            <w:pStyle w:val="Texto0"/>
            <w:jc w:val="center"/>
            <w:rPr>
              <w:rFonts w:ascii="Arial" w:hAnsi="Arial"/>
              <w:sz w:val="18"/>
              <w:szCs w:val="18"/>
            </w:rPr>
          </w:pPr>
        </w:p>
        <w:p w14:paraId="0B1EE458" w14:textId="77777777" w:rsidR="00230F0A" w:rsidRDefault="00230F0A" w:rsidP="001605E1">
          <w:pPr>
            <w:pStyle w:val="Texto0"/>
            <w:jc w:val="center"/>
            <w:rPr>
              <w:rFonts w:ascii="Arial" w:hAnsi="Arial"/>
              <w:sz w:val="18"/>
              <w:szCs w:val="18"/>
            </w:rPr>
          </w:pPr>
        </w:p>
        <w:p w14:paraId="3B2ABF76" w14:textId="77777777" w:rsidR="00230F0A" w:rsidRPr="00365EBA" w:rsidRDefault="00230F0A" w:rsidP="001605E1">
          <w:pPr>
            <w:pStyle w:val="Texto0"/>
            <w:jc w:val="center"/>
            <w:rPr>
              <w:rFonts w:ascii="Arial" w:hAnsi="Arial"/>
              <w:sz w:val="18"/>
              <w:szCs w:val="18"/>
            </w:rPr>
          </w:pPr>
        </w:p>
        <w:p w14:paraId="71FFF43F" w14:textId="77777777" w:rsidR="00230F0A" w:rsidRPr="00365EBA" w:rsidRDefault="00230F0A" w:rsidP="001605E1">
          <w:pPr>
            <w:pStyle w:val="Texto0"/>
            <w:jc w:val="center"/>
            <w:rPr>
              <w:rFonts w:ascii="Arial" w:hAnsi="Arial"/>
              <w:sz w:val="18"/>
              <w:szCs w:val="18"/>
            </w:rPr>
          </w:pPr>
        </w:p>
        <w:p w14:paraId="034A01B0" w14:textId="77777777" w:rsidR="00230F0A" w:rsidRPr="00365EBA" w:rsidRDefault="00230F0A" w:rsidP="001605E1">
          <w:pPr>
            <w:pStyle w:val="Texto0"/>
            <w:jc w:val="center"/>
            <w:rPr>
              <w:rFonts w:ascii="Arial" w:hAnsi="Arial"/>
              <w:sz w:val="18"/>
              <w:szCs w:val="18"/>
            </w:rPr>
          </w:pPr>
          <w:r w:rsidRPr="00365EBA">
            <w:rPr>
              <w:rFonts w:ascii="Arial" w:hAnsi="Arial"/>
              <w:sz w:val="18"/>
              <w:szCs w:val="18"/>
            </w:rPr>
            <w:t xml:space="preserve">Marcos Miguel Browne </w:t>
          </w:r>
        </w:p>
        <w:p w14:paraId="492F6686" w14:textId="77777777" w:rsidR="00230F0A" w:rsidRPr="00365EBA" w:rsidRDefault="00230F0A" w:rsidP="001605E1">
          <w:pPr>
            <w:pStyle w:val="Texto0"/>
            <w:jc w:val="center"/>
            <w:rPr>
              <w:rFonts w:ascii="Arial" w:hAnsi="Arial"/>
              <w:sz w:val="18"/>
              <w:szCs w:val="18"/>
            </w:rPr>
          </w:pPr>
          <w:r w:rsidRPr="00365EBA">
            <w:rPr>
              <w:rFonts w:ascii="Arial" w:hAnsi="Arial"/>
              <w:sz w:val="18"/>
              <w:szCs w:val="18"/>
            </w:rPr>
            <w:t>Presidente</w:t>
          </w:r>
        </w:p>
        <w:p w14:paraId="3A7CF541" w14:textId="77777777" w:rsidR="00230F0A" w:rsidRPr="00365EBA" w:rsidRDefault="00230F0A" w:rsidP="001605E1">
          <w:pPr>
            <w:pStyle w:val="Texto0"/>
            <w:jc w:val="center"/>
            <w:rPr>
              <w:rFonts w:ascii="Arial" w:hAnsi="Arial"/>
              <w:sz w:val="18"/>
              <w:szCs w:val="18"/>
            </w:rPr>
          </w:pPr>
        </w:p>
      </w:tc>
    </w:tr>
  </w:tbl>
  <w:p w14:paraId="43645B34" w14:textId="77777777" w:rsidR="00230F0A" w:rsidRPr="00B71148" w:rsidRDefault="00230F0A">
    <w:pPr>
      <w:tabs>
        <w:tab w:val="left" w:pos="426"/>
      </w:tabs>
      <w:spacing w:line="12" w:lineRule="atLeast"/>
      <w:jc w:val="cen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jc w:val="center"/>
      <w:tblLook w:val="0000" w:firstRow="0" w:lastRow="0" w:firstColumn="0" w:lastColumn="0" w:noHBand="0" w:noVBand="0"/>
    </w:tblPr>
    <w:tblGrid>
      <w:gridCol w:w="3510"/>
      <w:gridCol w:w="3402"/>
      <w:gridCol w:w="2942"/>
    </w:tblGrid>
    <w:tr w:rsidR="00230F0A" w14:paraId="12EA1E22" w14:textId="77777777" w:rsidTr="00133F8E">
      <w:trPr>
        <w:jc w:val="center"/>
      </w:trPr>
      <w:tc>
        <w:tcPr>
          <w:tcW w:w="3510" w:type="dxa"/>
        </w:tcPr>
        <w:p w14:paraId="2B2BCAA0" w14:textId="77777777" w:rsidR="00230F0A" w:rsidRPr="009A3DA4" w:rsidRDefault="00230F0A" w:rsidP="00365EBA">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4A09293A" w14:textId="39F9D45B" w:rsidR="00230F0A" w:rsidRPr="0052571B" w:rsidRDefault="00230F0A" w:rsidP="00365EBA">
          <w:pPr>
            <w:pStyle w:val="Texto0"/>
            <w:jc w:val="center"/>
            <w:rPr>
              <w:rFonts w:ascii="Arial" w:hAnsi="Arial"/>
              <w:spacing w:val="-2"/>
              <w:sz w:val="14"/>
            </w:rPr>
          </w:pPr>
          <w:r w:rsidRPr="009A3DA4">
            <w:rPr>
              <w:rFonts w:ascii="Arial" w:hAnsi="Arial"/>
              <w:spacing w:val="-2"/>
              <w:sz w:val="14"/>
            </w:rPr>
            <w:t xml:space="preserve">nuestro informe de </w:t>
          </w:r>
          <w:r w:rsidRPr="003D4BAD">
            <w:rPr>
              <w:rFonts w:ascii="Arial" w:hAnsi="Arial"/>
              <w:spacing w:val="-2"/>
              <w:sz w:val="14"/>
            </w:rPr>
            <w:t xml:space="preserve">fecha </w:t>
          </w:r>
          <w:r>
            <w:rPr>
              <w:rFonts w:ascii="Arial" w:hAnsi="Arial"/>
              <w:spacing w:val="-2"/>
              <w:sz w:val="14"/>
            </w:rPr>
            <w:t xml:space="preserve">8 </w:t>
          </w:r>
          <w:r w:rsidRPr="001C1F8A">
            <w:rPr>
              <w:rFonts w:ascii="Arial" w:hAnsi="Arial"/>
              <w:spacing w:val="-2"/>
              <w:sz w:val="14"/>
            </w:rPr>
            <w:t>- MAYO - 201</w:t>
          </w:r>
          <w:r>
            <w:rPr>
              <w:rFonts w:ascii="Arial" w:hAnsi="Arial"/>
              <w:spacing w:val="-2"/>
              <w:sz w:val="14"/>
            </w:rPr>
            <w:t>9</w:t>
          </w:r>
        </w:p>
        <w:p w14:paraId="5C7F6C63" w14:textId="77777777" w:rsidR="00230F0A" w:rsidRPr="0052571B" w:rsidRDefault="00230F0A" w:rsidP="00365EBA">
          <w:pPr>
            <w:pStyle w:val="Texto0"/>
            <w:jc w:val="center"/>
            <w:rPr>
              <w:rFonts w:ascii="Arial" w:hAnsi="Arial"/>
              <w:sz w:val="14"/>
            </w:rPr>
          </w:pPr>
        </w:p>
        <w:p w14:paraId="1F6DF566" w14:textId="77777777" w:rsidR="00230F0A" w:rsidRPr="0052571B" w:rsidRDefault="00230F0A" w:rsidP="00365EBA">
          <w:pPr>
            <w:pStyle w:val="Texto0"/>
            <w:jc w:val="center"/>
            <w:rPr>
              <w:rFonts w:ascii="Arial" w:hAnsi="Arial"/>
              <w:sz w:val="14"/>
            </w:rPr>
          </w:pPr>
        </w:p>
        <w:p w14:paraId="586BFEF4" w14:textId="77777777" w:rsidR="00230F0A" w:rsidRPr="0052571B" w:rsidRDefault="00230F0A" w:rsidP="00365EBA">
          <w:pPr>
            <w:pStyle w:val="Texto0"/>
            <w:jc w:val="center"/>
            <w:rPr>
              <w:rFonts w:ascii="Arial" w:hAnsi="Arial"/>
              <w:sz w:val="14"/>
            </w:rPr>
          </w:pPr>
        </w:p>
        <w:p w14:paraId="4220B99F" w14:textId="77777777" w:rsidR="00230F0A" w:rsidRPr="0052571B" w:rsidRDefault="00230F0A" w:rsidP="00365EBA">
          <w:pPr>
            <w:pStyle w:val="Texto0"/>
            <w:jc w:val="center"/>
            <w:rPr>
              <w:rFonts w:ascii="Arial" w:hAnsi="Arial"/>
              <w:sz w:val="14"/>
            </w:rPr>
          </w:pPr>
        </w:p>
        <w:p w14:paraId="7C7DE093" w14:textId="77777777" w:rsidR="00230F0A" w:rsidRPr="0052571B" w:rsidRDefault="00230F0A" w:rsidP="00365EBA">
          <w:pPr>
            <w:pStyle w:val="Texto0"/>
            <w:jc w:val="center"/>
            <w:rPr>
              <w:rFonts w:ascii="Arial" w:hAnsi="Arial"/>
              <w:sz w:val="14"/>
            </w:rPr>
          </w:pPr>
        </w:p>
        <w:p w14:paraId="041D631D" w14:textId="54DCD873" w:rsidR="00230F0A" w:rsidRPr="0052571B" w:rsidRDefault="00230F0A" w:rsidP="00365EBA">
          <w:pPr>
            <w:tabs>
              <w:tab w:val="center" w:pos="7373"/>
              <w:tab w:val="center" w:pos="8550"/>
            </w:tabs>
            <w:spacing w:line="12" w:lineRule="atLeast"/>
            <w:jc w:val="center"/>
            <w:rPr>
              <w:rFonts w:ascii="Arial" w:hAnsi="Arial"/>
              <w:sz w:val="14"/>
            </w:rPr>
          </w:pPr>
          <w:r>
            <w:rPr>
              <w:rFonts w:ascii="Arial" w:hAnsi="Arial"/>
              <w:sz w:val="14"/>
            </w:rPr>
            <w:t>Josefina Tobías</w:t>
          </w:r>
        </w:p>
        <w:p w14:paraId="766FFED0" w14:textId="39F7758F" w:rsidR="00230F0A" w:rsidRDefault="00230F0A" w:rsidP="00365EBA">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p w14:paraId="6B8DB583" w14:textId="0A42A736" w:rsidR="00230F0A" w:rsidRPr="002E16DC" w:rsidRDefault="00230F0A" w:rsidP="0021100B">
          <w:pPr>
            <w:tabs>
              <w:tab w:val="left" w:pos="2355"/>
            </w:tabs>
            <w:rPr>
              <w:rFonts w:ascii="Arial" w:hAnsi="Arial"/>
              <w:sz w:val="14"/>
            </w:rPr>
          </w:pPr>
          <w:r>
            <w:rPr>
              <w:rFonts w:ascii="Arial" w:hAnsi="Arial"/>
              <w:sz w:val="14"/>
            </w:rPr>
            <w:tab/>
          </w:r>
        </w:p>
      </w:tc>
      <w:tc>
        <w:tcPr>
          <w:tcW w:w="3402" w:type="dxa"/>
        </w:tcPr>
        <w:p w14:paraId="418F6301" w14:textId="77777777" w:rsidR="00230F0A" w:rsidRPr="009A3DA4" w:rsidRDefault="00230F0A" w:rsidP="00365EBA">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34D5F781" w14:textId="59E95761" w:rsidR="00230F0A" w:rsidRPr="0052571B" w:rsidRDefault="00230F0A" w:rsidP="00365EBA">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 xml:space="preserve">8 </w:t>
          </w:r>
          <w:r w:rsidRPr="001C1F8A">
            <w:rPr>
              <w:rFonts w:ascii="Arial" w:hAnsi="Arial"/>
              <w:spacing w:val="-2"/>
              <w:sz w:val="14"/>
            </w:rPr>
            <w:t xml:space="preserve"> – MAYO - 201</w:t>
          </w:r>
          <w:r>
            <w:rPr>
              <w:rFonts w:ascii="Arial" w:hAnsi="Arial"/>
              <w:spacing w:val="-2"/>
              <w:sz w:val="14"/>
            </w:rPr>
            <w:t>9</w:t>
          </w:r>
        </w:p>
        <w:p w14:paraId="0F84D70C" w14:textId="77777777" w:rsidR="00230F0A" w:rsidRPr="0052571B" w:rsidRDefault="00230F0A" w:rsidP="00365EBA">
          <w:pPr>
            <w:pStyle w:val="Texto0"/>
            <w:jc w:val="center"/>
            <w:rPr>
              <w:rFonts w:ascii="Arial" w:hAnsi="Arial"/>
              <w:sz w:val="14"/>
            </w:rPr>
          </w:pPr>
          <w:r w:rsidRPr="0052571B">
            <w:rPr>
              <w:rFonts w:ascii="Arial" w:hAnsi="Arial"/>
              <w:sz w:val="14"/>
            </w:rPr>
            <w:t>Deloitte &amp; Co. S.A.</w:t>
          </w:r>
        </w:p>
        <w:p w14:paraId="763AB043" w14:textId="77777777" w:rsidR="00230F0A" w:rsidRPr="0052571B" w:rsidRDefault="00230F0A" w:rsidP="00365EBA">
          <w:pPr>
            <w:pStyle w:val="Texto0"/>
            <w:jc w:val="center"/>
            <w:rPr>
              <w:rFonts w:ascii="Arial" w:hAnsi="Arial"/>
              <w:sz w:val="14"/>
            </w:rPr>
          </w:pPr>
          <w:r w:rsidRPr="0052571B">
            <w:rPr>
              <w:rFonts w:ascii="Arial" w:hAnsi="Arial"/>
              <w:sz w:val="14"/>
            </w:rPr>
            <w:t>C.P.C.E.C.A.B.A. T° 1 - F° 3</w:t>
          </w:r>
        </w:p>
        <w:p w14:paraId="4488F06D" w14:textId="77777777" w:rsidR="00230F0A" w:rsidRPr="0052571B" w:rsidRDefault="00230F0A" w:rsidP="00365EBA">
          <w:pPr>
            <w:pStyle w:val="Texto0"/>
            <w:jc w:val="center"/>
            <w:rPr>
              <w:rFonts w:ascii="Arial" w:hAnsi="Arial"/>
              <w:sz w:val="14"/>
            </w:rPr>
          </w:pPr>
        </w:p>
        <w:p w14:paraId="547C69A0" w14:textId="77777777" w:rsidR="00230F0A" w:rsidRPr="0052571B" w:rsidRDefault="00230F0A" w:rsidP="00365EBA">
          <w:pPr>
            <w:pStyle w:val="Texto0"/>
            <w:jc w:val="center"/>
            <w:rPr>
              <w:rFonts w:ascii="Arial" w:hAnsi="Arial"/>
              <w:sz w:val="14"/>
            </w:rPr>
          </w:pPr>
        </w:p>
        <w:p w14:paraId="43ED0BC5" w14:textId="77777777" w:rsidR="00230F0A" w:rsidRPr="0052571B" w:rsidRDefault="00230F0A" w:rsidP="00365EBA">
          <w:pPr>
            <w:pStyle w:val="Texto0"/>
            <w:jc w:val="center"/>
            <w:rPr>
              <w:rFonts w:ascii="Arial" w:hAnsi="Arial"/>
              <w:sz w:val="14"/>
            </w:rPr>
          </w:pPr>
        </w:p>
        <w:p w14:paraId="77E96CF0" w14:textId="77777777" w:rsidR="00230F0A" w:rsidRPr="0052571B" w:rsidRDefault="00230F0A" w:rsidP="00365EBA">
          <w:pPr>
            <w:pStyle w:val="Texto0"/>
            <w:jc w:val="center"/>
            <w:rPr>
              <w:rFonts w:ascii="Arial" w:hAnsi="Arial"/>
              <w:sz w:val="14"/>
            </w:rPr>
          </w:pPr>
          <w:r w:rsidRPr="0052571B">
            <w:rPr>
              <w:rFonts w:ascii="Arial" w:hAnsi="Arial"/>
              <w:sz w:val="14"/>
            </w:rPr>
            <w:t>Guillermo D. Cohen</w:t>
          </w:r>
        </w:p>
        <w:p w14:paraId="5105345D" w14:textId="77777777" w:rsidR="00230F0A" w:rsidRPr="0052571B" w:rsidRDefault="00230F0A" w:rsidP="00365EBA">
          <w:pPr>
            <w:pStyle w:val="Texto0"/>
            <w:jc w:val="center"/>
            <w:rPr>
              <w:rFonts w:ascii="Arial" w:hAnsi="Arial"/>
              <w:sz w:val="14"/>
            </w:rPr>
          </w:pPr>
          <w:r w:rsidRPr="0052571B">
            <w:rPr>
              <w:rFonts w:ascii="Arial" w:hAnsi="Arial"/>
              <w:sz w:val="14"/>
            </w:rPr>
            <w:t>Socio</w:t>
          </w:r>
        </w:p>
        <w:p w14:paraId="4FB6B351" w14:textId="77777777" w:rsidR="00230F0A" w:rsidRPr="0052571B" w:rsidRDefault="00230F0A" w:rsidP="00365EBA">
          <w:pPr>
            <w:pStyle w:val="Texto0"/>
            <w:jc w:val="center"/>
            <w:rPr>
              <w:rFonts w:ascii="Arial" w:hAnsi="Arial"/>
              <w:sz w:val="14"/>
            </w:rPr>
          </w:pPr>
          <w:r w:rsidRPr="0052571B">
            <w:rPr>
              <w:rFonts w:ascii="Arial" w:hAnsi="Arial"/>
              <w:sz w:val="14"/>
            </w:rPr>
            <w:t>Contador Público U.B.A.</w:t>
          </w:r>
        </w:p>
        <w:p w14:paraId="2F0A1AF8" w14:textId="77777777" w:rsidR="00230F0A" w:rsidRPr="0052571B" w:rsidRDefault="00230F0A" w:rsidP="00365EBA">
          <w:pPr>
            <w:jc w:val="center"/>
          </w:pPr>
          <w:r w:rsidRPr="0052571B">
            <w:rPr>
              <w:rFonts w:ascii="Arial" w:hAnsi="Arial"/>
              <w:sz w:val="14"/>
            </w:rPr>
            <w:t>C.P.C.E.C.A.B.A. T° 233 - F° 73</w:t>
          </w:r>
        </w:p>
      </w:tc>
      <w:tc>
        <w:tcPr>
          <w:tcW w:w="2942" w:type="dxa"/>
        </w:tcPr>
        <w:p w14:paraId="31B96F31" w14:textId="77777777" w:rsidR="00230F0A" w:rsidRPr="00365EBA" w:rsidRDefault="00230F0A" w:rsidP="00365EBA">
          <w:pPr>
            <w:pStyle w:val="Texto0"/>
            <w:jc w:val="center"/>
            <w:rPr>
              <w:rFonts w:ascii="Arial" w:hAnsi="Arial"/>
              <w:sz w:val="18"/>
              <w:szCs w:val="18"/>
            </w:rPr>
          </w:pPr>
        </w:p>
        <w:p w14:paraId="31EB6F23" w14:textId="77777777" w:rsidR="00230F0A" w:rsidRDefault="00230F0A" w:rsidP="00365EBA">
          <w:pPr>
            <w:pStyle w:val="Texto0"/>
            <w:jc w:val="center"/>
            <w:rPr>
              <w:rFonts w:ascii="Arial" w:hAnsi="Arial"/>
              <w:sz w:val="18"/>
              <w:szCs w:val="18"/>
            </w:rPr>
          </w:pPr>
        </w:p>
        <w:p w14:paraId="30135E5E" w14:textId="77777777" w:rsidR="00230F0A" w:rsidRDefault="00230F0A" w:rsidP="00365EBA">
          <w:pPr>
            <w:pStyle w:val="Texto0"/>
            <w:jc w:val="center"/>
            <w:rPr>
              <w:rFonts w:ascii="Arial" w:hAnsi="Arial"/>
              <w:sz w:val="18"/>
              <w:szCs w:val="18"/>
            </w:rPr>
          </w:pPr>
        </w:p>
        <w:p w14:paraId="72180F04" w14:textId="77777777" w:rsidR="00230F0A" w:rsidRPr="00365EBA" w:rsidRDefault="00230F0A" w:rsidP="00365EBA">
          <w:pPr>
            <w:pStyle w:val="Texto0"/>
            <w:jc w:val="center"/>
            <w:rPr>
              <w:rFonts w:ascii="Arial" w:hAnsi="Arial"/>
              <w:sz w:val="18"/>
              <w:szCs w:val="18"/>
            </w:rPr>
          </w:pPr>
        </w:p>
        <w:p w14:paraId="2005089D" w14:textId="77777777" w:rsidR="00230F0A" w:rsidRPr="00365EBA" w:rsidRDefault="00230F0A" w:rsidP="00365EBA">
          <w:pPr>
            <w:pStyle w:val="Texto0"/>
            <w:jc w:val="center"/>
            <w:rPr>
              <w:rFonts w:ascii="Arial" w:hAnsi="Arial"/>
              <w:sz w:val="18"/>
              <w:szCs w:val="18"/>
            </w:rPr>
          </w:pPr>
        </w:p>
        <w:p w14:paraId="7C2821C2" w14:textId="77777777" w:rsidR="00230F0A" w:rsidRPr="00365EBA" w:rsidRDefault="00230F0A" w:rsidP="00365EBA">
          <w:pPr>
            <w:pStyle w:val="Texto0"/>
            <w:jc w:val="center"/>
            <w:rPr>
              <w:rFonts w:ascii="Arial" w:hAnsi="Arial"/>
              <w:sz w:val="18"/>
              <w:szCs w:val="18"/>
            </w:rPr>
          </w:pPr>
          <w:r w:rsidRPr="00365EBA">
            <w:rPr>
              <w:rFonts w:ascii="Arial" w:hAnsi="Arial"/>
              <w:sz w:val="18"/>
              <w:szCs w:val="18"/>
            </w:rPr>
            <w:t xml:space="preserve">Marcos Miguel Browne </w:t>
          </w:r>
        </w:p>
        <w:p w14:paraId="2AA40E8E" w14:textId="77777777" w:rsidR="00230F0A" w:rsidRPr="00365EBA" w:rsidRDefault="00230F0A" w:rsidP="00365EBA">
          <w:pPr>
            <w:pStyle w:val="Texto0"/>
            <w:jc w:val="center"/>
            <w:rPr>
              <w:rFonts w:ascii="Arial" w:hAnsi="Arial"/>
              <w:sz w:val="18"/>
              <w:szCs w:val="18"/>
            </w:rPr>
          </w:pPr>
          <w:r w:rsidRPr="00365EBA">
            <w:rPr>
              <w:rFonts w:ascii="Arial" w:hAnsi="Arial"/>
              <w:sz w:val="18"/>
              <w:szCs w:val="18"/>
            </w:rPr>
            <w:t>Presidente</w:t>
          </w:r>
        </w:p>
        <w:p w14:paraId="72CF39D2" w14:textId="77777777" w:rsidR="00230F0A" w:rsidRPr="00365EBA" w:rsidRDefault="00230F0A" w:rsidP="00365EBA">
          <w:pPr>
            <w:pStyle w:val="Texto0"/>
            <w:jc w:val="center"/>
            <w:rPr>
              <w:rFonts w:ascii="Arial" w:hAnsi="Arial"/>
              <w:sz w:val="18"/>
              <w:szCs w:val="18"/>
            </w:rPr>
          </w:pPr>
        </w:p>
      </w:tc>
    </w:tr>
  </w:tbl>
  <w:p w14:paraId="3A92C71C" w14:textId="77777777" w:rsidR="00230F0A" w:rsidRPr="00B71148" w:rsidRDefault="00230F0A">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jc w:val="center"/>
      <w:tblLook w:val="0000" w:firstRow="0" w:lastRow="0" w:firstColumn="0" w:lastColumn="0" w:noHBand="0" w:noVBand="0"/>
    </w:tblPr>
    <w:tblGrid>
      <w:gridCol w:w="3510"/>
      <w:gridCol w:w="3402"/>
      <w:gridCol w:w="2942"/>
    </w:tblGrid>
    <w:tr w:rsidR="00230F0A" w14:paraId="12D89218" w14:textId="77777777" w:rsidTr="005A1CFA">
      <w:trPr>
        <w:jc w:val="center"/>
      </w:trPr>
      <w:tc>
        <w:tcPr>
          <w:tcW w:w="3510" w:type="dxa"/>
        </w:tcPr>
        <w:p w14:paraId="0F7E1E8E" w14:textId="77777777" w:rsidR="00230F0A" w:rsidRPr="009A3DA4" w:rsidRDefault="00230F0A" w:rsidP="00755A0D">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7466E27C" w14:textId="72301304" w:rsidR="00230F0A" w:rsidRPr="0052571B" w:rsidRDefault="00230F0A" w:rsidP="00755A0D">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8</w:t>
          </w:r>
          <w:r w:rsidRPr="009A3DA4">
            <w:rPr>
              <w:rFonts w:ascii="Arial" w:hAnsi="Arial"/>
              <w:spacing w:val="-2"/>
              <w:sz w:val="14"/>
            </w:rPr>
            <w:t xml:space="preserve"> – </w:t>
          </w:r>
          <w:r>
            <w:rPr>
              <w:rFonts w:ascii="Arial" w:hAnsi="Arial"/>
              <w:spacing w:val="-2"/>
              <w:sz w:val="14"/>
            </w:rPr>
            <w:t>MAYO -</w:t>
          </w:r>
          <w:r w:rsidRPr="009A3DA4">
            <w:rPr>
              <w:rFonts w:ascii="Arial" w:hAnsi="Arial"/>
              <w:spacing w:val="-2"/>
              <w:sz w:val="14"/>
            </w:rPr>
            <w:t xml:space="preserve"> </w:t>
          </w:r>
          <w:r>
            <w:rPr>
              <w:rFonts w:ascii="Arial" w:hAnsi="Arial"/>
              <w:spacing w:val="-2"/>
              <w:sz w:val="14"/>
            </w:rPr>
            <w:t>2019</w:t>
          </w:r>
        </w:p>
        <w:p w14:paraId="2A0B9207" w14:textId="77777777" w:rsidR="00230F0A" w:rsidRPr="0052571B" w:rsidRDefault="00230F0A" w:rsidP="00755A0D">
          <w:pPr>
            <w:pStyle w:val="Texto0"/>
            <w:jc w:val="center"/>
            <w:rPr>
              <w:rFonts w:ascii="Arial" w:hAnsi="Arial"/>
              <w:sz w:val="14"/>
            </w:rPr>
          </w:pPr>
        </w:p>
        <w:p w14:paraId="18EDEE70" w14:textId="77777777" w:rsidR="00230F0A" w:rsidRPr="0052571B" w:rsidRDefault="00230F0A" w:rsidP="00755A0D">
          <w:pPr>
            <w:pStyle w:val="Texto0"/>
            <w:jc w:val="center"/>
            <w:rPr>
              <w:rFonts w:ascii="Arial" w:hAnsi="Arial"/>
              <w:sz w:val="14"/>
            </w:rPr>
          </w:pPr>
        </w:p>
        <w:p w14:paraId="7AE0F4A2" w14:textId="77777777" w:rsidR="00230F0A" w:rsidRPr="0052571B" w:rsidRDefault="00230F0A" w:rsidP="00755A0D">
          <w:pPr>
            <w:pStyle w:val="Texto0"/>
            <w:jc w:val="center"/>
            <w:rPr>
              <w:rFonts w:ascii="Arial" w:hAnsi="Arial"/>
              <w:sz w:val="14"/>
            </w:rPr>
          </w:pPr>
        </w:p>
        <w:p w14:paraId="2315E2AA" w14:textId="77777777" w:rsidR="00230F0A" w:rsidRPr="0052571B" w:rsidRDefault="00230F0A" w:rsidP="00755A0D">
          <w:pPr>
            <w:pStyle w:val="Texto0"/>
            <w:jc w:val="center"/>
            <w:rPr>
              <w:rFonts w:ascii="Arial" w:hAnsi="Arial"/>
              <w:sz w:val="14"/>
            </w:rPr>
          </w:pPr>
        </w:p>
        <w:p w14:paraId="19A55852" w14:textId="77777777" w:rsidR="00230F0A" w:rsidRPr="0052571B" w:rsidRDefault="00230F0A" w:rsidP="00755A0D">
          <w:pPr>
            <w:pStyle w:val="Texto0"/>
            <w:jc w:val="center"/>
            <w:rPr>
              <w:rFonts w:ascii="Arial" w:hAnsi="Arial"/>
              <w:sz w:val="14"/>
            </w:rPr>
          </w:pPr>
        </w:p>
        <w:p w14:paraId="7739FCFB" w14:textId="41686B70" w:rsidR="00230F0A" w:rsidRPr="0052571B" w:rsidRDefault="00230F0A" w:rsidP="00755A0D">
          <w:pPr>
            <w:tabs>
              <w:tab w:val="center" w:pos="7373"/>
              <w:tab w:val="center" w:pos="8550"/>
            </w:tabs>
            <w:spacing w:line="12" w:lineRule="atLeast"/>
            <w:jc w:val="center"/>
            <w:rPr>
              <w:rFonts w:ascii="Arial" w:hAnsi="Arial"/>
              <w:sz w:val="14"/>
            </w:rPr>
          </w:pPr>
          <w:r>
            <w:rPr>
              <w:rFonts w:ascii="Arial" w:hAnsi="Arial"/>
              <w:sz w:val="14"/>
            </w:rPr>
            <w:t>Carlos San Juan</w:t>
          </w:r>
        </w:p>
        <w:p w14:paraId="06AB160F" w14:textId="77777777" w:rsidR="00230F0A" w:rsidRPr="0052571B" w:rsidRDefault="00230F0A" w:rsidP="00755A0D">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402" w:type="dxa"/>
        </w:tcPr>
        <w:p w14:paraId="6C79EE13" w14:textId="77777777" w:rsidR="00230F0A" w:rsidRPr="009A3DA4" w:rsidRDefault="00230F0A" w:rsidP="00755A0D">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1CAF4AB0" w14:textId="46D0F22E" w:rsidR="00230F0A" w:rsidRPr="0052571B" w:rsidRDefault="00230F0A" w:rsidP="00755A0D">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8</w:t>
          </w:r>
          <w:r w:rsidRPr="009A3DA4">
            <w:rPr>
              <w:rFonts w:ascii="Arial" w:hAnsi="Arial"/>
              <w:spacing w:val="-2"/>
              <w:sz w:val="14"/>
            </w:rPr>
            <w:t xml:space="preserve"> – </w:t>
          </w:r>
          <w:r>
            <w:rPr>
              <w:rFonts w:ascii="Arial" w:hAnsi="Arial"/>
              <w:spacing w:val="-2"/>
              <w:sz w:val="14"/>
            </w:rPr>
            <w:t>MAYO - 2019</w:t>
          </w:r>
        </w:p>
        <w:p w14:paraId="0BD0F81D" w14:textId="77777777" w:rsidR="00230F0A" w:rsidRPr="0052571B" w:rsidRDefault="00230F0A" w:rsidP="00755A0D">
          <w:pPr>
            <w:pStyle w:val="Texto0"/>
            <w:jc w:val="center"/>
            <w:rPr>
              <w:rFonts w:ascii="Arial" w:hAnsi="Arial"/>
              <w:sz w:val="14"/>
            </w:rPr>
          </w:pPr>
          <w:r w:rsidRPr="0052571B">
            <w:rPr>
              <w:rFonts w:ascii="Arial" w:hAnsi="Arial"/>
              <w:sz w:val="14"/>
            </w:rPr>
            <w:t>Deloitte &amp; Co. S.A.</w:t>
          </w:r>
        </w:p>
        <w:p w14:paraId="6ACB3086" w14:textId="77777777" w:rsidR="00230F0A" w:rsidRPr="0052571B" w:rsidRDefault="00230F0A" w:rsidP="00755A0D">
          <w:pPr>
            <w:pStyle w:val="Texto0"/>
            <w:jc w:val="center"/>
            <w:rPr>
              <w:rFonts w:ascii="Arial" w:hAnsi="Arial"/>
              <w:sz w:val="14"/>
            </w:rPr>
          </w:pPr>
          <w:r w:rsidRPr="0052571B">
            <w:rPr>
              <w:rFonts w:ascii="Arial" w:hAnsi="Arial"/>
              <w:sz w:val="14"/>
            </w:rPr>
            <w:t>C.P.C.E.C.A.B.A. T° 1 - F° 3</w:t>
          </w:r>
        </w:p>
        <w:p w14:paraId="1011632B" w14:textId="77777777" w:rsidR="00230F0A" w:rsidRPr="0052571B" w:rsidRDefault="00230F0A" w:rsidP="00755A0D">
          <w:pPr>
            <w:pStyle w:val="Texto0"/>
            <w:jc w:val="center"/>
            <w:rPr>
              <w:rFonts w:ascii="Arial" w:hAnsi="Arial"/>
              <w:sz w:val="14"/>
            </w:rPr>
          </w:pPr>
        </w:p>
        <w:p w14:paraId="06161E0D" w14:textId="77777777" w:rsidR="00230F0A" w:rsidRPr="0052571B" w:rsidRDefault="00230F0A" w:rsidP="00755A0D">
          <w:pPr>
            <w:pStyle w:val="Texto0"/>
            <w:jc w:val="center"/>
            <w:rPr>
              <w:rFonts w:ascii="Arial" w:hAnsi="Arial"/>
              <w:sz w:val="14"/>
            </w:rPr>
          </w:pPr>
        </w:p>
        <w:p w14:paraId="198B7965" w14:textId="77777777" w:rsidR="00230F0A" w:rsidRPr="0052571B" w:rsidRDefault="00230F0A" w:rsidP="00755A0D">
          <w:pPr>
            <w:pStyle w:val="Texto0"/>
            <w:jc w:val="center"/>
            <w:rPr>
              <w:rFonts w:ascii="Arial" w:hAnsi="Arial"/>
              <w:sz w:val="14"/>
            </w:rPr>
          </w:pPr>
        </w:p>
        <w:p w14:paraId="16BCD2AA" w14:textId="77777777" w:rsidR="00230F0A" w:rsidRPr="0052571B" w:rsidRDefault="00230F0A" w:rsidP="00755A0D">
          <w:pPr>
            <w:pStyle w:val="Texto0"/>
            <w:jc w:val="center"/>
            <w:rPr>
              <w:rFonts w:ascii="Arial" w:hAnsi="Arial"/>
              <w:sz w:val="14"/>
            </w:rPr>
          </w:pPr>
          <w:r w:rsidRPr="0052571B">
            <w:rPr>
              <w:rFonts w:ascii="Arial" w:hAnsi="Arial"/>
              <w:sz w:val="14"/>
            </w:rPr>
            <w:t>Guillermo D. Cohen</w:t>
          </w:r>
        </w:p>
        <w:p w14:paraId="64EA755C" w14:textId="77777777" w:rsidR="00230F0A" w:rsidRPr="0052571B" w:rsidRDefault="00230F0A" w:rsidP="00755A0D">
          <w:pPr>
            <w:pStyle w:val="Texto0"/>
            <w:jc w:val="center"/>
            <w:rPr>
              <w:rFonts w:ascii="Arial" w:hAnsi="Arial"/>
              <w:sz w:val="14"/>
            </w:rPr>
          </w:pPr>
          <w:r w:rsidRPr="0052571B">
            <w:rPr>
              <w:rFonts w:ascii="Arial" w:hAnsi="Arial"/>
              <w:sz w:val="14"/>
            </w:rPr>
            <w:t>Socio</w:t>
          </w:r>
        </w:p>
        <w:p w14:paraId="11A52DB4" w14:textId="77777777" w:rsidR="00230F0A" w:rsidRPr="0052571B" w:rsidRDefault="00230F0A" w:rsidP="00755A0D">
          <w:pPr>
            <w:pStyle w:val="Texto0"/>
            <w:jc w:val="center"/>
            <w:rPr>
              <w:rFonts w:ascii="Arial" w:hAnsi="Arial"/>
              <w:sz w:val="14"/>
            </w:rPr>
          </w:pPr>
          <w:r w:rsidRPr="0052571B">
            <w:rPr>
              <w:rFonts w:ascii="Arial" w:hAnsi="Arial"/>
              <w:sz w:val="14"/>
            </w:rPr>
            <w:t>Contador Público U.B.A.</w:t>
          </w:r>
        </w:p>
        <w:p w14:paraId="08D71FB8" w14:textId="77777777" w:rsidR="00230F0A" w:rsidRPr="0052571B" w:rsidRDefault="00230F0A" w:rsidP="00755A0D">
          <w:pPr>
            <w:jc w:val="center"/>
          </w:pPr>
          <w:r w:rsidRPr="0052571B">
            <w:rPr>
              <w:rFonts w:ascii="Arial" w:hAnsi="Arial"/>
              <w:sz w:val="14"/>
            </w:rPr>
            <w:t>C.P.C.E.C.A.B.A. T° 233 - F° 73</w:t>
          </w:r>
        </w:p>
      </w:tc>
      <w:tc>
        <w:tcPr>
          <w:tcW w:w="2942" w:type="dxa"/>
        </w:tcPr>
        <w:p w14:paraId="3FE89AB4" w14:textId="77777777" w:rsidR="00230F0A" w:rsidRPr="00365EBA" w:rsidRDefault="00230F0A" w:rsidP="00755A0D">
          <w:pPr>
            <w:pStyle w:val="Texto0"/>
            <w:jc w:val="center"/>
            <w:rPr>
              <w:rFonts w:ascii="Arial" w:hAnsi="Arial"/>
              <w:sz w:val="18"/>
              <w:szCs w:val="18"/>
            </w:rPr>
          </w:pPr>
        </w:p>
        <w:p w14:paraId="5983C275" w14:textId="77777777" w:rsidR="00230F0A" w:rsidRDefault="00230F0A" w:rsidP="00755A0D">
          <w:pPr>
            <w:pStyle w:val="Texto0"/>
            <w:jc w:val="center"/>
            <w:rPr>
              <w:rFonts w:ascii="Arial" w:hAnsi="Arial"/>
              <w:sz w:val="18"/>
              <w:szCs w:val="18"/>
            </w:rPr>
          </w:pPr>
        </w:p>
        <w:p w14:paraId="2EC7DEE4" w14:textId="77777777" w:rsidR="00230F0A" w:rsidRDefault="00230F0A" w:rsidP="00755A0D">
          <w:pPr>
            <w:pStyle w:val="Texto0"/>
            <w:jc w:val="center"/>
            <w:rPr>
              <w:rFonts w:ascii="Arial" w:hAnsi="Arial"/>
              <w:sz w:val="18"/>
              <w:szCs w:val="18"/>
            </w:rPr>
          </w:pPr>
        </w:p>
        <w:p w14:paraId="44BEA93E" w14:textId="77777777" w:rsidR="00230F0A" w:rsidRPr="00365EBA" w:rsidRDefault="00230F0A" w:rsidP="00755A0D">
          <w:pPr>
            <w:pStyle w:val="Texto0"/>
            <w:jc w:val="center"/>
            <w:rPr>
              <w:rFonts w:ascii="Arial" w:hAnsi="Arial"/>
              <w:sz w:val="18"/>
              <w:szCs w:val="18"/>
            </w:rPr>
          </w:pPr>
        </w:p>
        <w:p w14:paraId="616F9640" w14:textId="77777777" w:rsidR="00230F0A" w:rsidRPr="00365EBA" w:rsidRDefault="00230F0A" w:rsidP="00755A0D">
          <w:pPr>
            <w:pStyle w:val="Texto0"/>
            <w:jc w:val="center"/>
            <w:rPr>
              <w:rFonts w:ascii="Arial" w:hAnsi="Arial"/>
              <w:sz w:val="18"/>
              <w:szCs w:val="18"/>
            </w:rPr>
          </w:pPr>
        </w:p>
        <w:p w14:paraId="10E3F037" w14:textId="77777777" w:rsidR="00230F0A" w:rsidRPr="00365EBA" w:rsidRDefault="00230F0A" w:rsidP="00755A0D">
          <w:pPr>
            <w:pStyle w:val="Texto0"/>
            <w:jc w:val="center"/>
            <w:rPr>
              <w:rFonts w:ascii="Arial" w:hAnsi="Arial"/>
              <w:sz w:val="18"/>
              <w:szCs w:val="18"/>
            </w:rPr>
          </w:pPr>
          <w:r w:rsidRPr="00365EBA">
            <w:rPr>
              <w:rFonts w:ascii="Arial" w:hAnsi="Arial"/>
              <w:sz w:val="18"/>
              <w:szCs w:val="18"/>
            </w:rPr>
            <w:t xml:space="preserve">Marcos Miguel Browne </w:t>
          </w:r>
        </w:p>
        <w:p w14:paraId="13833517" w14:textId="77777777" w:rsidR="00230F0A" w:rsidRPr="00365EBA" w:rsidRDefault="00230F0A" w:rsidP="00755A0D">
          <w:pPr>
            <w:pStyle w:val="Texto0"/>
            <w:jc w:val="center"/>
            <w:rPr>
              <w:rFonts w:ascii="Arial" w:hAnsi="Arial"/>
              <w:sz w:val="18"/>
              <w:szCs w:val="18"/>
            </w:rPr>
          </w:pPr>
          <w:r w:rsidRPr="00365EBA">
            <w:rPr>
              <w:rFonts w:ascii="Arial" w:hAnsi="Arial"/>
              <w:sz w:val="18"/>
              <w:szCs w:val="18"/>
            </w:rPr>
            <w:t>Presidente</w:t>
          </w:r>
        </w:p>
        <w:p w14:paraId="2B98754B" w14:textId="77777777" w:rsidR="00230F0A" w:rsidRPr="00365EBA" w:rsidRDefault="00230F0A" w:rsidP="00755A0D">
          <w:pPr>
            <w:pStyle w:val="Texto0"/>
            <w:jc w:val="center"/>
            <w:rPr>
              <w:rFonts w:ascii="Arial" w:hAnsi="Arial"/>
              <w:sz w:val="18"/>
              <w:szCs w:val="18"/>
            </w:rPr>
          </w:pPr>
        </w:p>
      </w:tc>
    </w:tr>
  </w:tbl>
  <w:p w14:paraId="19696003" w14:textId="77777777" w:rsidR="00230F0A" w:rsidRPr="00B71148" w:rsidRDefault="00230F0A">
    <w:pPr>
      <w:tabs>
        <w:tab w:val="left" w:pos="426"/>
      </w:tabs>
      <w:spacing w:line="12" w:lineRule="atLeast"/>
      <w:jc w:val="cen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jc w:val="center"/>
      <w:tblLook w:val="0000" w:firstRow="0" w:lastRow="0" w:firstColumn="0" w:lastColumn="0" w:noHBand="0" w:noVBand="0"/>
    </w:tblPr>
    <w:tblGrid>
      <w:gridCol w:w="3510"/>
      <w:gridCol w:w="3402"/>
      <w:gridCol w:w="2942"/>
    </w:tblGrid>
    <w:tr w:rsidR="00230F0A" w14:paraId="0D8EE20B" w14:textId="77777777" w:rsidTr="003A70C5">
      <w:trPr>
        <w:jc w:val="center"/>
      </w:trPr>
      <w:tc>
        <w:tcPr>
          <w:tcW w:w="3510" w:type="dxa"/>
        </w:tcPr>
        <w:p w14:paraId="76DABD84" w14:textId="77777777" w:rsidR="00230F0A" w:rsidRPr="009A3DA4" w:rsidRDefault="00230F0A" w:rsidP="00E32E4C">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40A566E4" w14:textId="477BD742" w:rsidR="00230F0A" w:rsidRPr="0052571B" w:rsidRDefault="00230F0A" w:rsidP="00E32E4C">
          <w:pPr>
            <w:pStyle w:val="Texto0"/>
            <w:jc w:val="center"/>
            <w:rPr>
              <w:rFonts w:ascii="Arial" w:hAnsi="Arial"/>
              <w:spacing w:val="-2"/>
              <w:sz w:val="14"/>
            </w:rPr>
          </w:pPr>
          <w:r w:rsidRPr="009A3DA4">
            <w:rPr>
              <w:rFonts w:ascii="Arial" w:hAnsi="Arial"/>
              <w:spacing w:val="-2"/>
              <w:sz w:val="14"/>
            </w:rPr>
            <w:t>nuestro informe de fecha</w:t>
          </w:r>
          <w:r>
            <w:rPr>
              <w:rFonts w:ascii="Arial" w:hAnsi="Arial"/>
              <w:spacing w:val="-2"/>
              <w:sz w:val="14"/>
            </w:rPr>
            <w:t xml:space="preserve"> 8</w:t>
          </w:r>
          <w:r w:rsidRPr="009A3DA4">
            <w:rPr>
              <w:rFonts w:ascii="Arial" w:hAnsi="Arial"/>
              <w:spacing w:val="-2"/>
              <w:sz w:val="14"/>
            </w:rPr>
            <w:t xml:space="preserve"> – </w:t>
          </w:r>
          <w:r>
            <w:rPr>
              <w:rFonts w:ascii="Arial" w:hAnsi="Arial"/>
              <w:spacing w:val="-2"/>
              <w:sz w:val="14"/>
            </w:rPr>
            <w:t>MAYO -</w:t>
          </w:r>
          <w:r w:rsidRPr="009A3DA4">
            <w:rPr>
              <w:rFonts w:ascii="Arial" w:hAnsi="Arial"/>
              <w:spacing w:val="-2"/>
              <w:sz w:val="14"/>
            </w:rPr>
            <w:t xml:space="preserve"> </w:t>
          </w:r>
          <w:r>
            <w:rPr>
              <w:rFonts w:ascii="Arial" w:hAnsi="Arial"/>
              <w:spacing w:val="-2"/>
              <w:sz w:val="14"/>
            </w:rPr>
            <w:t>2019</w:t>
          </w:r>
        </w:p>
        <w:p w14:paraId="24690F13" w14:textId="77777777" w:rsidR="00230F0A" w:rsidRPr="0052571B" w:rsidRDefault="00230F0A" w:rsidP="00E32E4C">
          <w:pPr>
            <w:pStyle w:val="Texto0"/>
            <w:jc w:val="center"/>
            <w:rPr>
              <w:rFonts w:ascii="Arial" w:hAnsi="Arial"/>
              <w:sz w:val="14"/>
            </w:rPr>
          </w:pPr>
        </w:p>
        <w:p w14:paraId="6D740200" w14:textId="77777777" w:rsidR="00230F0A" w:rsidRPr="0052571B" w:rsidRDefault="00230F0A" w:rsidP="00E32E4C">
          <w:pPr>
            <w:pStyle w:val="Texto0"/>
            <w:jc w:val="center"/>
            <w:rPr>
              <w:rFonts w:ascii="Arial" w:hAnsi="Arial"/>
              <w:sz w:val="14"/>
            </w:rPr>
          </w:pPr>
        </w:p>
        <w:p w14:paraId="167D9963" w14:textId="77777777" w:rsidR="00230F0A" w:rsidRPr="0052571B" w:rsidRDefault="00230F0A" w:rsidP="00E32E4C">
          <w:pPr>
            <w:pStyle w:val="Texto0"/>
            <w:jc w:val="center"/>
            <w:rPr>
              <w:rFonts w:ascii="Arial" w:hAnsi="Arial"/>
              <w:sz w:val="14"/>
            </w:rPr>
          </w:pPr>
        </w:p>
        <w:p w14:paraId="6B722748" w14:textId="77777777" w:rsidR="00230F0A" w:rsidRPr="0052571B" w:rsidRDefault="00230F0A" w:rsidP="00E32E4C">
          <w:pPr>
            <w:pStyle w:val="Texto0"/>
            <w:jc w:val="center"/>
            <w:rPr>
              <w:rFonts w:ascii="Arial" w:hAnsi="Arial"/>
              <w:sz w:val="14"/>
            </w:rPr>
          </w:pPr>
        </w:p>
        <w:p w14:paraId="1559D777" w14:textId="77777777" w:rsidR="00230F0A" w:rsidRPr="0052571B" w:rsidRDefault="00230F0A" w:rsidP="00E32E4C">
          <w:pPr>
            <w:pStyle w:val="Texto0"/>
            <w:jc w:val="center"/>
            <w:rPr>
              <w:rFonts w:ascii="Arial" w:hAnsi="Arial"/>
              <w:sz w:val="14"/>
            </w:rPr>
          </w:pPr>
        </w:p>
        <w:p w14:paraId="47408C4E" w14:textId="77777777" w:rsidR="00230F0A" w:rsidRPr="0052571B" w:rsidRDefault="00230F0A" w:rsidP="004F2226">
          <w:pPr>
            <w:tabs>
              <w:tab w:val="center" w:pos="7373"/>
              <w:tab w:val="center" w:pos="8550"/>
            </w:tabs>
            <w:spacing w:line="12" w:lineRule="atLeast"/>
            <w:jc w:val="center"/>
            <w:rPr>
              <w:rFonts w:ascii="Arial" w:hAnsi="Arial"/>
              <w:sz w:val="14"/>
            </w:rPr>
          </w:pPr>
          <w:r>
            <w:rPr>
              <w:rFonts w:ascii="Arial" w:hAnsi="Arial"/>
              <w:sz w:val="14"/>
            </w:rPr>
            <w:t>Josefina Tobías</w:t>
          </w:r>
        </w:p>
        <w:p w14:paraId="7F8013BB" w14:textId="77777777" w:rsidR="00230F0A" w:rsidRPr="0052571B" w:rsidRDefault="00230F0A" w:rsidP="00E32E4C">
          <w:pPr>
            <w:tabs>
              <w:tab w:val="center" w:pos="7373"/>
              <w:tab w:val="center" w:pos="8550"/>
            </w:tabs>
            <w:spacing w:line="12" w:lineRule="atLeast"/>
            <w:jc w:val="center"/>
            <w:rPr>
              <w:rFonts w:ascii="Arial" w:hAnsi="Arial"/>
              <w:sz w:val="14"/>
            </w:rPr>
          </w:pPr>
          <w:r w:rsidRPr="0052571B">
            <w:rPr>
              <w:rFonts w:ascii="Arial" w:hAnsi="Arial"/>
              <w:sz w:val="14"/>
            </w:rPr>
            <w:t>Por Comisión Fiscalizadora</w:t>
          </w:r>
        </w:p>
      </w:tc>
      <w:tc>
        <w:tcPr>
          <w:tcW w:w="3402" w:type="dxa"/>
        </w:tcPr>
        <w:p w14:paraId="6F81E57E" w14:textId="77777777" w:rsidR="00230F0A" w:rsidRPr="009A3DA4" w:rsidRDefault="00230F0A" w:rsidP="00E32E4C">
          <w:pPr>
            <w:pStyle w:val="Texto0"/>
            <w:jc w:val="center"/>
            <w:rPr>
              <w:rFonts w:ascii="Arial" w:hAnsi="Arial"/>
              <w:spacing w:val="-2"/>
              <w:sz w:val="14"/>
            </w:rPr>
          </w:pPr>
          <w:r w:rsidRPr="009A3DA4">
            <w:rPr>
              <w:rFonts w:ascii="Arial" w:hAnsi="Arial"/>
              <w:spacing w:val="-2"/>
              <w:sz w:val="14"/>
            </w:rPr>
            <w:t xml:space="preserve">Firmado a efectos de su identificación con </w:t>
          </w:r>
        </w:p>
        <w:p w14:paraId="654DF6A7" w14:textId="330596A9" w:rsidR="00230F0A" w:rsidRPr="0052571B" w:rsidRDefault="00230F0A" w:rsidP="00E32E4C">
          <w:pPr>
            <w:pStyle w:val="Texto0"/>
            <w:jc w:val="center"/>
            <w:rPr>
              <w:rFonts w:ascii="Arial" w:hAnsi="Arial"/>
              <w:spacing w:val="-2"/>
              <w:sz w:val="14"/>
            </w:rPr>
          </w:pPr>
          <w:r w:rsidRPr="009A3DA4">
            <w:rPr>
              <w:rFonts w:ascii="Arial" w:hAnsi="Arial"/>
              <w:spacing w:val="-2"/>
              <w:sz w:val="14"/>
            </w:rPr>
            <w:t xml:space="preserve">nuestro informe de fecha </w:t>
          </w:r>
          <w:r>
            <w:rPr>
              <w:rFonts w:ascii="Arial" w:hAnsi="Arial"/>
              <w:spacing w:val="-2"/>
              <w:sz w:val="14"/>
            </w:rPr>
            <w:t>8</w:t>
          </w:r>
          <w:r w:rsidRPr="009A3DA4">
            <w:rPr>
              <w:rFonts w:ascii="Arial" w:hAnsi="Arial"/>
              <w:spacing w:val="-2"/>
              <w:sz w:val="14"/>
            </w:rPr>
            <w:t xml:space="preserve"> – </w:t>
          </w:r>
          <w:r>
            <w:rPr>
              <w:rFonts w:ascii="Arial" w:hAnsi="Arial"/>
              <w:spacing w:val="-2"/>
              <w:sz w:val="14"/>
            </w:rPr>
            <w:t>MAYO - 2019</w:t>
          </w:r>
        </w:p>
        <w:p w14:paraId="7AFC4373" w14:textId="77777777" w:rsidR="00230F0A" w:rsidRPr="0052571B" w:rsidRDefault="00230F0A" w:rsidP="00E32E4C">
          <w:pPr>
            <w:pStyle w:val="Texto0"/>
            <w:jc w:val="center"/>
            <w:rPr>
              <w:rFonts w:ascii="Arial" w:hAnsi="Arial"/>
              <w:sz w:val="14"/>
            </w:rPr>
          </w:pPr>
          <w:r w:rsidRPr="0052571B">
            <w:rPr>
              <w:rFonts w:ascii="Arial" w:hAnsi="Arial"/>
              <w:sz w:val="14"/>
            </w:rPr>
            <w:t>Deloitte &amp; Co. S.A.</w:t>
          </w:r>
        </w:p>
        <w:p w14:paraId="3AB48A5D" w14:textId="77777777" w:rsidR="00230F0A" w:rsidRPr="0052571B" w:rsidRDefault="00230F0A" w:rsidP="00E32E4C">
          <w:pPr>
            <w:pStyle w:val="Texto0"/>
            <w:jc w:val="center"/>
            <w:rPr>
              <w:rFonts w:ascii="Arial" w:hAnsi="Arial"/>
              <w:sz w:val="14"/>
            </w:rPr>
          </w:pPr>
          <w:r w:rsidRPr="0052571B">
            <w:rPr>
              <w:rFonts w:ascii="Arial" w:hAnsi="Arial"/>
              <w:sz w:val="14"/>
            </w:rPr>
            <w:t>C.P.C.E.C.A.B.A. T° 1 - F° 3</w:t>
          </w:r>
        </w:p>
        <w:p w14:paraId="3B2CE7BB" w14:textId="77777777" w:rsidR="00230F0A" w:rsidRPr="0052571B" w:rsidRDefault="00230F0A" w:rsidP="00E32E4C">
          <w:pPr>
            <w:pStyle w:val="Texto0"/>
            <w:jc w:val="center"/>
            <w:rPr>
              <w:rFonts w:ascii="Arial" w:hAnsi="Arial"/>
              <w:sz w:val="14"/>
            </w:rPr>
          </w:pPr>
        </w:p>
        <w:p w14:paraId="44C2B186" w14:textId="77777777" w:rsidR="00230F0A" w:rsidRPr="0052571B" w:rsidRDefault="00230F0A" w:rsidP="00E32E4C">
          <w:pPr>
            <w:pStyle w:val="Texto0"/>
            <w:jc w:val="center"/>
            <w:rPr>
              <w:rFonts w:ascii="Arial" w:hAnsi="Arial"/>
              <w:sz w:val="14"/>
            </w:rPr>
          </w:pPr>
        </w:p>
        <w:p w14:paraId="7C212B2E" w14:textId="77777777" w:rsidR="00230F0A" w:rsidRPr="0052571B" w:rsidRDefault="00230F0A" w:rsidP="00E32E4C">
          <w:pPr>
            <w:pStyle w:val="Texto0"/>
            <w:jc w:val="center"/>
            <w:rPr>
              <w:rFonts w:ascii="Arial" w:hAnsi="Arial"/>
              <w:sz w:val="14"/>
            </w:rPr>
          </w:pPr>
        </w:p>
        <w:p w14:paraId="1F828B2F" w14:textId="77777777" w:rsidR="00230F0A" w:rsidRPr="0052571B" w:rsidRDefault="00230F0A" w:rsidP="00E32E4C">
          <w:pPr>
            <w:pStyle w:val="Texto0"/>
            <w:jc w:val="center"/>
            <w:rPr>
              <w:rFonts w:ascii="Arial" w:hAnsi="Arial"/>
              <w:sz w:val="14"/>
            </w:rPr>
          </w:pPr>
          <w:r w:rsidRPr="0052571B">
            <w:rPr>
              <w:rFonts w:ascii="Arial" w:hAnsi="Arial"/>
              <w:sz w:val="14"/>
            </w:rPr>
            <w:t>Guillermo D. Cohen</w:t>
          </w:r>
        </w:p>
        <w:p w14:paraId="6E224D22" w14:textId="77777777" w:rsidR="00230F0A" w:rsidRPr="0052571B" w:rsidRDefault="00230F0A" w:rsidP="00E32E4C">
          <w:pPr>
            <w:pStyle w:val="Texto0"/>
            <w:jc w:val="center"/>
            <w:rPr>
              <w:rFonts w:ascii="Arial" w:hAnsi="Arial"/>
              <w:sz w:val="14"/>
            </w:rPr>
          </w:pPr>
          <w:r w:rsidRPr="0052571B">
            <w:rPr>
              <w:rFonts w:ascii="Arial" w:hAnsi="Arial"/>
              <w:sz w:val="14"/>
            </w:rPr>
            <w:t>Socio</w:t>
          </w:r>
        </w:p>
        <w:p w14:paraId="34F600FF" w14:textId="77777777" w:rsidR="00230F0A" w:rsidRPr="0052571B" w:rsidRDefault="00230F0A" w:rsidP="00E32E4C">
          <w:pPr>
            <w:pStyle w:val="Texto0"/>
            <w:jc w:val="center"/>
            <w:rPr>
              <w:rFonts w:ascii="Arial" w:hAnsi="Arial"/>
              <w:sz w:val="14"/>
            </w:rPr>
          </w:pPr>
          <w:r w:rsidRPr="0052571B">
            <w:rPr>
              <w:rFonts w:ascii="Arial" w:hAnsi="Arial"/>
              <w:sz w:val="14"/>
            </w:rPr>
            <w:t>Contador Público U.B.A.</w:t>
          </w:r>
        </w:p>
        <w:p w14:paraId="5C9102FD" w14:textId="77777777" w:rsidR="00230F0A" w:rsidRPr="0052571B" w:rsidRDefault="00230F0A" w:rsidP="00E32E4C">
          <w:pPr>
            <w:jc w:val="center"/>
          </w:pPr>
          <w:r w:rsidRPr="0052571B">
            <w:rPr>
              <w:rFonts w:ascii="Arial" w:hAnsi="Arial"/>
              <w:sz w:val="14"/>
            </w:rPr>
            <w:t>C.P.C.E.C.A.B.A. T° 233 - F° 73</w:t>
          </w:r>
        </w:p>
      </w:tc>
      <w:tc>
        <w:tcPr>
          <w:tcW w:w="2942" w:type="dxa"/>
        </w:tcPr>
        <w:p w14:paraId="422C8145" w14:textId="77777777" w:rsidR="00230F0A" w:rsidRPr="00365EBA" w:rsidRDefault="00230F0A" w:rsidP="00E32E4C">
          <w:pPr>
            <w:pStyle w:val="Texto0"/>
            <w:jc w:val="center"/>
            <w:rPr>
              <w:rFonts w:ascii="Arial" w:hAnsi="Arial"/>
              <w:sz w:val="18"/>
              <w:szCs w:val="18"/>
            </w:rPr>
          </w:pPr>
        </w:p>
        <w:p w14:paraId="40681A58" w14:textId="77777777" w:rsidR="00230F0A" w:rsidRDefault="00230F0A" w:rsidP="00E32E4C">
          <w:pPr>
            <w:pStyle w:val="Texto0"/>
            <w:jc w:val="center"/>
            <w:rPr>
              <w:rFonts w:ascii="Arial" w:hAnsi="Arial"/>
              <w:sz w:val="18"/>
              <w:szCs w:val="18"/>
            </w:rPr>
          </w:pPr>
        </w:p>
        <w:p w14:paraId="74C7797B" w14:textId="77777777" w:rsidR="00230F0A" w:rsidRDefault="00230F0A" w:rsidP="00E32E4C">
          <w:pPr>
            <w:pStyle w:val="Texto0"/>
            <w:jc w:val="center"/>
            <w:rPr>
              <w:rFonts w:ascii="Arial" w:hAnsi="Arial"/>
              <w:sz w:val="18"/>
              <w:szCs w:val="18"/>
            </w:rPr>
          </w:pPr>
        </w:p>
        <w:p w14:paraId="238C69E2" w14:textId="77777777" w:rsidR="00230F0A" w:rsidRPr="00365EBA" w:rsidRDefault="00230F0A" w:rsidP="00E32E4C">
          <w:pPr>
            <w:pStyle w:val="Texto0"/>
            <w:jc w:val="center"/>
            <w:rPr>
              <w:rFonts w:ascii="Arial" w:hAnsi="Arial"/>
              <w:sz w:val="18"/>
              <w:szCs w:val="18"/>
            </w:rPr>
          </w:pPr>
        </w:p>
        <w:p w14:paraId="5CC6C2DD" w14:textId="77777777" w:rsidR="00230F0A" w:rsidRPr="00365EBA" w:rsidRDefault="00230F0A" w:rsidP="00E32E4C">
          <w:pPr>
            <w:pStyle w:val="Texto0"/>
            <w:jc w:val="center"/>
            <w:rPr>
              <w:rFonts w:ascii="Arial" w:hAnsi="Arial"/>
              <w:sz w:val="18"/>
              <w:szCs w:val="18"/>
            </w:rPr>
          </w:pPr>
        </w:p>
        <w:p w14:paraId="502E883A" w14:textId="77777777" w:rsidR="00230F0A" w:rsidRPr="00365EBA" w:rsidRDefault="00230F0A" w:rsidP="00E32E4C">
          <w:pPr>
            <w:pStyle w:val="Texto0"/>
            <w:jc w:val="center"/>
            <w:rPr>
              <w:rFonts w:ascii="Arial" w:hAnsi="Arial"/>
              <w:sz w:val="18"/>
              <w:szCs w:val="18"/>
            </w:rPr>
          </w:pPr>
          <w:r w:rsidRPr="00365EBA">
            <w:rPr>
              <w:rFonts w:ascii="Arial" w:hAnsi="Arial"/>
              <w:sz w:val="18"/>
              <w:szCs w:val="18"/>
            </w:rPr>
            <w:t xml:space="preserve">Marcos Miguel Browne </w:t>
          </w:r>
        </w:p>
        <w:p w14:paraId="242D0126" w14:textId="77777777" w:rsidR="00230F0A" w:rsidRPr="00365EBA" w:rsidRDefault="00230F0A" w:rsidP="00E32E4C">
          <w:pPr>
            <w:pStyle w:val="Texto0"/>
            <w:jc w:val="center"/>
            <w:rPr>
              <w:rFonts w:ascii="Arial" w:hAnsi="Arial"/>
              <w:sz w:val="18"/>
              <w:szCs w:val="18"/>
            </w:rPr>
          </w:pPr>
          <w:r w:rsidRPr="00365EBA">
            <w:rPr>
              <w:rFonts w:ascii="Arial" w:hAnsi="Arial"/>
              <w:sz w:val="18"/>
              <w:szCs w:val="18"/>
            </w:rPr>
            <w:t>Presidente</w:t>
          </w:r>
        </w:p>
        <w:p w14:paraId="6D91CDBE" w14:textId="77777777" w:rsidR="00230F0A" w:rsidRPr="00365EBA" w:rsidRDefault="00230F0A" w:rsidP="00E32E4C">
          <w:pPr>
            <w:pStyle w:val="Texto0"/>
            <w:jc w:val="center"/>
            <w:rPr>
              <w:rFonts w:ascii="Arial" w:hAnsi="Arial"/>
              <w:sz w:val="18"/>
              <w:szCs w:val="18"/>
            </w:rPr>
          </w:pPr>
        </w:p>
      </w:tc>
    </w:tr>
  </w:tbl>
  <w:p w14:paraId="3D8288C0" w14:textId="77777777" w:rsidR="00230F0A" w:rsidRPr="00B71148" w:rsidRDefault="00230F0A" w:rsidP="004252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B6D1D" w14:textId="77777777" w:rsidR="00230F0A" w:rsidRDefault="00230F0A">
      <w:r>
        <w:separator/>
      </w:r>
    </w:p>
  </w:footnote>
  <w:footnote w:type="continuationSeparator" w:id="0">
    <w:p w14:paraId="284A2FC8" w14:textId="77777777" w:rsidR="00230F0A" w:rsidRDefault="00230F0A">
      <w:r>
        <w:continuationSeparator/>
      </w:r>
    </w:p>
  </w:footnote>
  <w:footnote w:type="continuationNotice" w:id="1">
    <w:p w14:paraId="4B115EB9" w14:textId="77777777" w:rsidR="00230F0A" w:rsidRDefault="00230F0A"/>
  </w:footnote>
  <w:footnote w:id="2">
    <w:p w14:paraId="304ABC9F" w14:textId="77777777" w:rsidR="00230F0A" w:rsidRPr="00357740" w:rsidRDefault="00230F0A" w:rsidP="00A37CCB">
      <w:pPr>
        <w:pStyle w:val="Textonotapie"/>
        <w:rPr>
          <w:rFonts w:ascii="Arial" w:hAnsi="Arial" w:cs="Arial"/>
          <w:sz w:val="18"/>
          <w:szCs w:val="18"/>
        </w:rPr>
      </w:pPr>
      <w:r w:rsidRPr="00357740">
        <w:rPr>
          <w:rFonts w:ascii="Arial" w:hAnsi="Arial" w:cs="Arial"/>
          <w:sz w:val="18"/>
          <w:szCs w:val="18"/>
        </w:rPr>
        <w:t>(*) Información no cubierta por el Informe de los Auditores Independientes</w:t>
      </w:r>
    </w:p>
    <w:p w14:paraId="3E32E37F" w14:textId="77777777" w:rsidR="00230F0A" w:rsidRPr="00357740" w:rsidRDefault="00230F0A" w:rsidP="00A37CCB">
      <w:pPr>
        <w:pStyle w:val="Textonotapie"/>
        <w:rPr>
          <w:rFonts w:ascii="Arial" w:hAnsi="Arial" w:cs="Arial"/>
          <w:sz w:val="18"/>
          <w:szCs w:val="18"/>
        </w:rPr>
      </w:pPr>
    </w:p>
    <w:p w14:paraId="414E60C5" w14:textId="2F6EA5B1" w:rsidR="00230F0A" w:rsidRDefault="00230F0A" w:rsidP="00A37CCB">
      <w:pPr>
        <w:pStyle w:val="Textonotapie"/>
        <w:rPr>
          <w:rFonts w:ascii="Arial" w:hAnsi="Arial"/>
        </w:rPr>
      </w:pPr>
      <w:r>
        <w:rPr>
          <w:rFonts w:ascii="Arial" w:hAnsi="Arial" w:cs="Arial"/>
          <w:sz w:val="18"/>
          <w:szCs w:val="18"/>
        </w:rPr>
        <w:t>8</w:t>
      </w:r>
      <w:r w:rsidRPr="00357740">
        <w:rPr>
          <w:rFonts w:ascii="Arial" w:hAnsi="Arial" w:cs="Arial"/>
          <w:sz w:val="18"/>
          <w:szCs w:val="18"/>
        </w:rPr>
        <w:t xml:space="preserve"> de </w:t>
      </w:r>
      <w:r>
        <w:rPr>
          <w:rFonts w:ascii="Arial" w:hAnsi="Arial" w:cs="Arial"/>
          <w:sz w:val="18"/>
          <w:szCs w:val="18"/>
        </w:rPr>
        <w:t>mayo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5FFC" w14:textId="77777777" w:rsidR="00206173" w:rsidRDefault="00206173">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3489" w14:textId="3B7E0CCA" w:rsidR="00230F0A" w:rsidRPr="00C74A59" w:rsidRDefault="00230F0A">
    <w:pPr>
      <w:pStyle w:val="Encabezado"/>
      <w:jc w:val="center"/>
      <w:rPr>
        <w:rFonts w:ascii="Arial" w:hAnsi="Arial" w:cs="Arial"/>
        <w:sz w:val="18"/>
        <w:szCs w:val="18"/>
      </w:rPr>
    </w:pPr>
    <w:r w:rsidRPr="00C74A59">
      <w:rPr>
        <w:rFonts w:ascii="Arial" w:hAnsi="Arial" w:cs="Arial"/>
        <w:sz w:val="18"/>
        <w:szCs w:val="18"/>
      </w:rPr>
      <w:fldChar w:fldCharType="begin"/>
    </w:r>
    <w:r w:rsidRPr="00C74A59">
      <w:rPr>
        <w:rFonts w:ascii="Arial" w:hAnsi="Arial" w:cs="Arial"/>
        <w:sz w:val="18"/>
        <w:szCs w:val="18"/>
      </w:rPr>
      <w:instrText xml:space="preserve"> PAGE   \* MERGEFORMAT </w:instrText>
    </w:r>
    <w:r w:rsidRPr="00C74A59">
      <w:rPr>
        <w:rFonts w:ascii="Arial" w:hAnsi="Arial" w:cs="Arial"/>
        <w:sz w:val="18"/>
        <w:szCs w:val="18"/>
      </w:rPr>
      <w:fldChar w:fldCharType="separate"/>
    </w:r>
    <w:r w:rsidR="00AA29B2">
      <w:rPr>
        <w:rFonts w:ascii="Arial" w:hAnsi="Arial" w:cs="Arial"/>
        <w:noProof/>
        <w:sz w:val="18"/>
        <w:szCs w:val="18"/>
      </w:rPr>
      <w:t>3</w:t>
    </w:r>
    <w:r w:rsidRPr="00C74A59">
      <w:rPr>
        <w:rFonts w:ascii="Arial" w:hAnsi="Arial" w:cs="Arial"/>
        <w:noProof/>
        <w:sz w:val="18"/>
        <w:szCs w:val="18"/>
      </w:rPr>
      <w:fldChar w:fldCharType="end"/>
    </w:r>
  </w:p>
  <w:p w14:paraId="51F93918" w14:textId="77777777" w:rsidR="00230F0A" w:rsidRDefault="00230F0A" w:rsidP="00C74A59">
    <w:pPr>
      <w:keepLines/>
      <w:tabs>
        <w:tab w:val="left" w:pos="426"/>
        <w:tab w:val="left" w:pos="1375"/>
      </w:tabs>
      <w:spacing w:line="288" w:lineRule="auto"/>
      <w:rPr>
        <w:rFonts w:ascii="Arial" w:hAnsi="Arial" w:cs="Arial"/>
        <w:b/>
      </w:rPr>
    </w:pPr>
  </w:p>
  <w:p w14:paraId="611038F0" w14:textId="77777777" w:rsidR="00230F0A" w:rsidRPr="00F51B9F" w:rsidRDefault="00230F0A" w:rsidP="00C74A59">
    <w:pPr>
      <w:keepLines/>
      <w:tabs>
        <w:tab w:val="left" w:pos="426"/>
        <w:tab w:val="left" w:pos="1375"/>
      </w:tabs>
      <w:spacing w:line="288" w:lineRule="auto"/>
      <w:rPr>
        <w:rFonts w:ascii="Arial" w:hAnsi="Arial" w:cs="Arial"/>
        <w:b/>
      </w:rPr>
    </w:pPr>
    <w:r>
      <w:rPr>
        <w:rFonts w:ascii="Arial" w:hAnsi="Arial" w:cs="Arial"/>
        <w:b/>
      </w:rPr>
      <w:t>COMPAÑÍA MEGA S.A.</w:t>
    </w:r>
  </w:p>
  <w:p w14:paraId="46654C9E" w14:textId="77777777" w:rsidR="00230F0A" w:rsidRDefault="00230F0A" w:rsidP="00C74A59">
    <w:pPr>
      <w:keepLines/>
      <w:tabs>
        <w:tab w:val="left" w:pos="426"/>
        <w:tab w:val="left" w:pos="1375"/>
      </w:tabs>
      <w:spacing w:line="264" w:lineRule="auto"/>
      <w:rPr>
        <w:rFonts w:ascii="Arial" w:hAnsi="Arial" w:cs="Arial"/>
        <w:b/>
        <w:sz w:val="16"/>
        <w:szCs w:val="16"/>
      </w:rPr>
    </w:pPr>
    <w:r>
      <w:rPr>
        <w:rFonts w:ascii="Arial" w:hAnsi="Arial" w:cs="Arial"/>
        <w:b/>
        <w:sz w:val="16"/>
        <w:szCs w:val="16"/>
      </w:rPr>
      <w:t>ESTADOS DE RESULTADOS INTEGRALES CONDENSADOS INTERMEDIOS</w:t>
    </w:r>
  </w:p>
  <w:p w14:paraId="373925C9" w14:textId="71D21CF4" w:rsidR="00230F0A" w:rsidRDefault="00230F0A" w:rsidP="00C74A59">
    <w:pPr>
      <w:keepLines/>
      <w:tabs>
        <w:tab w:val="left" w:pos="426"/>
        <w:tab w:val="left" w:pos="1375"/>
      </w:tabs>
      <w:spacing w:line="264" w:lineRule="auto"/>
      <w:rPr>
        <w:rFonts w:ascii="Arial" w:hAnsi="Arial" w:cs="Arial"/>
        <w:b/>
        <w:sz w:val="16"/>
        <w:szCs w:val="16"/>
      </w:rPr>
    </w:pPr>
    <w:r>
      <w:rPr>
        <w:rFonts w:ascii="Arial" w:hAnsi="Arial" w:cs="Arial"/>
        <w:b/>
        <w:sz w:val="16"/>
        <w:szCs w:val="16"/>
      </w:rPr>
      <w:t>POR LOS PERÍODOS DE TRES MESES FINALIZADOS E</w:t>
    </w:r>
    <w:r w:rsidRPr="00F51B9F">
      <w:rPr>
        <w:rFonts w:ascii="Arial" w:hAnsi="Arial" w:cs="Arial"/>
        <w:b/>
        <w:sz w:val="16"/>
        <w:szCs w:val="16"/>
      </w:rPr>
      <w:t xml:space="preserve">L 31 DE </w:t>
    </w:r>
    <w:r>
      <w:rPr>
        <w:rFonts w:ascii="Arial" w:hAnsi="Arial" w:cs="Arial"/>
        <w:b/>
        <w:sz w:val="16"/>
        <w:szCs w:val="16"/>
      </w:rPr>
      <w:t>MARZO DE 2019 Y 2018</w:t>
    </w:r>
  </w:p>
  <w:p w14:paraId="266B6870" w14:textId="517B63CB" w:rsidR="00230F0A" w:rsidRPr="00C347F0" w:rsidRDefault="00230F0A" w:rsidP="00C74A59">
    <w:pPr>
      <w:keepLines/>
      <w:tabs>
        <w:tab w:val="left" w:pos="426"/>
        <w:tab w:val="left" w:pos="1375"/>
      </w:tabs>
      <w:spacing w:line="264" w:lineRule="auto"/>
      <w:rPr>
        <w:rFonts w:ascii="Arial" w:hAnsi="Arial" w:cs="Arial"/>
        <w:sz w:val="16"/>
        <w:szCs w:val="16"/>
      </w:rPr>
    </w:pPr>
    <w:r>
      <w:rPr>
        <w:rFonts w:ascii="Arial" w:hAnsi="Arial" w:cs="Arial"/>
        <w:sz w:val="16"/>
        <w:szCs w:val="16"/>
      </w:rPr>
      <w:t>(Importes expresados en miles de pesos - Nota 2.a.)</w:t>
    </w:r>
  </w:p>
  <w:p w14:paraId="0192510E" w14:textId="77777777" w:rsidR="00230F0A" w:rsidRDefault="00230F0A" w:rsidP="009641E2">
    <w:pPr>
      <w:keepLines/>
      <w:tabs>
        <w:tab w:val="left" w:pos="426"/>
        <w:tab w:val="left" w:pos="1375"/>
      </w:tabs>
      <w:spacing w:before="20" w:after="20" w:line="288" w:lineRule="auto"/>
      <w:rPr>
        <w:rFonts w:ascii="Arial" w:hAnsi="Arial" w:cs="Arial"/>
        <w:bCs/>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390B" w14:textId="77777777" w:rsidR="00230F0A" w:rsidRDefault="00230F0A" w:rsidP="001605E1">
    <w:pPr>
      <w:keepLines/>
      <w:tabs>
        <w:tab w:val="left" w:pos="426"/>
        <w:tab w:val="left" w:pos="1375"/>
      </w:tabs>
      <w:spacing w:line="288" w:lineRule="auto"/>
      <w:rPr>
        <w:rFonts w:ascii="Arial" w:hAnsi="Arial" w:cs="Arial"/>
        <w:b/>
      </w:rPr>
    </w:pPr>
  </w:p>
  <w:p w14:paraId="012D4EC4" w14:textId="77777777" w:rsidR="00230F0A" w:rsidRPr="00306231" w:rsidRDefault="00230F0A" w:rsidP="001605E1">
    <w:pPr>
      <w:keepLines/>
      <w:tabs>
        <w:tab w:val="left" w:pos="426"/>
        <w:tab w:val="left" w:pos="1375"/>
      </w:tabs>
      <w:spacing w:line="288" w:lineRule="auto"/>
      <w:rPr>
        <w:rFonts w:ascii="Arial" w:hAnsi="Arial" w:cs="Arial"/>
        <w:b/>
      </w:rPr>
    </w:pPr>
    <w:r w:rsidRPr="00306231">
      <w:rPr>
        <w:rFonts w:ascii="Arial" w:hAnsi="Arial" w:cs="Arial"/>
        <w:b/>
      </w:rPr>
      <w:t>COMPAÑÍA MEGA S.A.</w:t>
    </w:r>
  </w:p>
  <w:p w14:paraId="42335AAB" w14:textId="77777777" w:rsidR="00230F0A" w:rsidRDefault="00230F0A" w:rsidP="001605E1">
    <w:pPr>
      <w:keepLines/>
      <w:tabs>
        <w:tab w:val="left" w:pos="426"/>
        <w:tab w:val="left" w:pos="1375"/>
      </w:tabs>
      <w:spacing w:line="264" w:lineRule="auto"/>
      <w:rPr>
        <w:rFonts w:ascii="Arial" w:hAnsi="Arial" w:cs="Arial"/>
        <w:b/>
        <w:sz w:val="16"/>
        <w:szCs w:val="16"/>
      </w:rPr>
    </w:pPr>
    <w:r w:rsidRPr="00306231">
      <w:rPr>
        <w:rFonts w:ascii="Arial" w:hAnsi="Arial" w:cs="Arial"/>
        <w:b/>
        <w:sz w:val="16"/>
        <w:szCs w:val="16"/>
      </w:rPr>
      <w:t>ESTADOS DE CAMBIOS EN EL PATRIMONIO</w:t>
    </w:r>
    <w:r>
      <w:rPr>
        <w:rFonts w:ascii="Arial" w:hAnsi="Arial" w:cs="Arial"/>
        <w:b/>
        <w:sz w:val="16"/>
        <w:szCs w:val="16"/>
      </w:rPr>
      <w:t xml:space="preserve"> NETO CONDENSADO INTERMEDIO </w:t>
    </w:r>
  </w:p>
  <w:p w14:paraId="472A2511" w14:textId="77777777" w:rsidR="00230F0A" w:rsidRPr="00306231" w:rsidRDefault="00230F0A" w:rsidP="001605E1">
    <w:pPr>
      <w:keepLines/>
      <w:tabs>
        <w:tab w:val="left" w:pos="426"/>
        <w:tab w:val="left" w:pos="1375"/>
      </w:tabs>
      <w:spacing w:line="264" w:lineRule="auto"/>
      <w:rPr>
        <w:rFonts w:ascii="Arial" w:hAnsi="Arial" w:cs="Arial"/>
        <w:b/>
        <w:sz w:val="16"/>
        <w:szCs w:val="16"/>
      </w:rPr>
    </w:pPr>
    <w:r>
      <w:rPr>
        <w:rFonts w:ascii="Arial" w:hAnsi="Arial" w:cs="Arial"/>
        <w:b/>
        <w:sz w:val="16"/>
        <w:szCs w:val="16"/>
      </w:rPr>
      <w:t>POR EL PERÍODO DE TRES MESES FINALIZADO EL 31 DE MARZO DE 2018 Y 2017</w:t>
    </w:r>
  </w:p>
  <w:p w14:paraId="36DCE567" w14:textId="77777777" w:rsidR="00230F0A" w:rsidRPr="00EE2C33" w:rsidRDefault="00230F0A" w:rsidP="001605E1">
    <w:pPr>
      <w:keepLines/>
      <w:tabs>
        <w:tab w:val="left" w:pos="426"/>
        <w:tab w:val="left" w:pos="1375"/>
      </w:tabs>
      <w:spacing w:before="20" w:after="20" w:line="288" w:lineRule="auto"/>
      <w:rPr>
        <w:rFonts w:ascii="Arial" w:hAnsi="Arial" w:cs="Arial"/>
        <w:bCs/>
        <w:sz w:val="18"/>
        <w:szCs w:val="18"/>
      </w:rPr>
    </w:pPr>
    <w:r w:rsidRPr="00306231">
      <w:rPr>
        <w:rFonts w:ascii="Arial" w:hAnsi="Arial" w:cs="Arial"/>
        <w:bCs/>
        <w:sz w:val="16"/>
        <w:szCs w:val="16"/>
      </w:rPr>
      <w:t>(Importes expresados en miles de pesos argentinos – Nota 2.b.1)</w:t>
    </w:r>
  </w:p>
  <w:p w14:paraId="53596D4B" w14:textId="77777777" w:rsidR="00230F0A" w:rsidRPr="001605E1" w:rsidRDefault="00230F0A">
    <w:pPr>
      <w:pStyle w:val="Encabezado"/>
      <w:rPr>
        <w:lang w:val="es-A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A64D" w14:textId="77777777" w:rsidR="00230F0A" w:rsidRDefault="00230F0A" w:rsidP="006B2AC7">
    <w:pPr>
      <w:pStyle w:val="Encabezado"/>
      <w:jc w:val="center"/>
      <w:rPr>
        <w:rFonts w:ascii="Arial" w:hAnsi="Arial" w:cs="Arial"/>
        <w:sz w:val="18"/>
      </w:rPr>
    </w:pPr>
  </w:p>
  <w:p w14:paraId="432E98B3" w14:textId="77777777" w:rsidR="00230F0A" w:rsidRDefault="00230F0A" w:rsidP="006B2AC7">
    <w:pPr>
      <w:pStyle w:val="Encabezado"/>
      <w:jc w:val="center"/>
      <w:rPr>
        <w:rFonts w:ascii="Arial" w:hAnsi="Arial" w:cs="Arial"/>
        <w:sz w:val="18"/>
      </w:rPr>
    </w:pPr>
  </w:p>
  <w:p w14:paraId="5200B59C" w14:textId="5136ECFD" w:rsidR="00230F0A" w:rsidRPr="00321CA9" w:rsidRDefault="00230F0A" w:rsidP="006B2AC7">
    <w:pPr>
      <w:pStyle w:val="Encabezado"/>
      <w:jc w:val="center"/>
      <w:rPr>
        <w:rFonts w:ascii="Arial" w:hAnsi="Arial" w:cs="Arial"/>
        <w:sz w:val="18"/>
      </w:rPr>
    </w:pPr>
    <w:r>
      <w:rPr>
        <w:rFonts w:ascii="Arial" w:hAnsi="Arial" w:cs="Arial"/>
        <w:sz w:val="18"/>
      </w:rPr>
      <w:t>4</w:t>
    </w:r>
  </w:p>
  <w:p w14:paraId="1D7938C9" w14:textId="77777777" w:rsidR="00230F0A" w:rsidRDefault="00230F0A" w:rsidP="000622F5">
    <w:pPr>
      <w:keepLines/>
      <w:tabs>
        <w:tab w:val="left" w:pos="426"/>
        <w:tab w:val="left" w:pos="1375"/>
      </w:tabs>
      <w:spacing w:line="288" w:lineRule="auto"/>
      <w:rPr>
        <w:rFonts w:ascii="Arial" w:hAnsi="Arial" w:cs="Arial"/>
        <w:b/>
      </w:rPr>
    </w:pPr>
  </w:p>
  <w:p w14:paraId="4B2021BE" w14:textId="0EB3A979" w:rsidR="00230F0A" w:rsidRPr="00306231" w:rsidRDefault="00230F0A" w:rsidP="000622F5">
    <w:pPr>
      <w:keepLines/>
      <w:tabs>
        <w:tab w:val="left" w:pos="426"/>
        <w:tab w:val="left" w:pos="1375"/>
      </w:tabs>
      <w:spacing w:line="288" w:lineRule="auto"/>
      <w:rPr>
        <w:rFonts w:ascii="Arial" w:hAnsi="Arial" w:cs="Arial"/>
        <w:b/>
      </w:rPr>
    </w:pPr>
    <w:r w:rsidRPr="00306231">
      <w:rPr>
        <w:rFonts w:ascii="Arial" w:hAnsi="Arial" w:cs="Arial"/>
        <w:b/>
      </w:rPr>
      <w:t>COMPAÑÍA MEGA S.A.</w:t>
    </w:r>
  </w:p>
  <w:p w14:paraId="2ABB654C" w14:textId="77777777" w:rsidR="00230F0A" w:rsidRDefault="00230F0A" w:rsidP="000622F5">
    <w:pPr>
      <w:keepLines/>
      <w:tabs>
        <w:tab w:val="left" w:pos="426"/>
        <w:tab w:val="left" w:pos="1375"/>
      </w:tabs>
      <w:spacing w:line="264" w:lineRule="auto"/>
      <w:rPr>
        <w:rFonts w:ascii="Arial" w:hAnsi="Arial" w:cs="Arial"/>
        <w:b/>
        <w:sz w:val="16"/>
        <w:szCs w:val="16"/>
      </w:rPr>
    </w:pPr>
    <w:r w:rsidRPr="00306231">
      <w:rPr>
        <w:rFonts w:ascii="Arial" w:hAnsi="Arial" w:cs="Arial"/>
        <w:b/>
        <w:sz w:val="16"/>
        <w:szCs w:val="16"/>
      </w:rPr>
      <w:t>ESTADOS DE CAMBIOS EN EL PATRIMONIO</w:t>
    </w:r>
    <w:r>
      <w:rPr>
        <w:rFonts w:ascii="Arial" w:hAnsi="Arial" w:cs="Arial"/>
        <w:b/>
        <w:sz w:val="16"/>
        <w:szCs w:val="16"/>
      </w:rPr>
      <w:t xml:space="preserve"> NETO CONDENSADO INTERMEDIO </w:t>
    </w:r>
  </w:p>
  <w:p w14:paraId="7229CC5A" w14:textId="7FD7779C" w:rsidR="00230F0A" w:rsidRPr="00306231" w:rsidRDefault="00230F0A" w:rsidP="000622F5">
    <w:pPr>
      <w:keepLines/>
      <w:tabs>
        <w:tab w:val="left" w:pos="426"/>
        <w:tab w:val="left" w:pos="1375"/>
      </w:tabs>
      <w:spacing w:line="264" w:lineRule="auto"/>
      <w:rPr>
        <w:rFonts w:ascii="Arial" w:hAnsi="Arial" w:cs="Arial"/>
        <w:b/>
        <w:sz w:val="16"/>
        <w:szCs w:val="16"/>
      </w:rPr>
    </w:pPr>
    <w:r>
      <w:rPr>
        <w:rFonts w:ascii="Arial" w:hAnsi="Arial" w:cs="Arial"/>
        <w:b/>
        <w:sz w:val="16"/>
        <w:szCs w:val="16"/>
      </w:rPr>
      <w:t>POR EL PERÍODO DE TRES MESES FINALIZADO EL 31 DE MARZO DE 2019 Y 2018</w:t>
    </w:r>
  </w:p>
  <w:p w14:paraId="48919E4B" w14:textId="05B03984" w:rsidR="00230F0A" w:rsidRPr="00EE2C33" w:rsidRDefault="00230F0A" w:rsidP="000622F5">
    <w:pPr>
      <w:keepLines/>
      <w:tabs>
        <w:tab w:val="left" w:pos="426"/>
        <w:tab w:val="left" w:pos="1375"/>
      </w:tabs>
      <w:spacing w:before="20" w:after="20" w:line="288" w:lineRule="auto"/>
      <w:rPr>
        <w:rFonts w:ascii="Arial" w:hAnsi="Arial" w:cs="Arial"/>
        <w:bCs/>
        <w:sz w:val="18"/>
        <w:szCs w:val="18"/>
      </w:rPr>
    </w:pPr>
    <w:r w:rsidRPr="00306231">
      <w:rPr>
        <w:rFonts w:ascii="Arial" w:hAnsi="Arial" w:cs="Arial"/>
        <w:bCs/>
        <w:sz w:val="16"/>
        <w:szCs w:val="16"/>
      </w:rPr>
      <w:t>(Importes expresados en miles de pesos argentinos – Nota 2.</w:t>
    </w:r>
    <w:r>
      <w:rPr>
        <w:rFonts w:ascii="Arial" w:hAnsi="Arial" w:cs="Arial"/>
        <w:bCs/>
        <w:sz w:val="16"/>
        <w:szCs w:val="16"/>
      </w:rPr>
      <w:t>a.</w:t>
    </w:r>
    <w:r w:rsidRPr="00306231">
      <w:rPr>
        <w:rFonts w:ascii="Arial" w:hAnsi="Arial" w:cs="Arial"/>
        <w:bCs/>
        <w:sz w:val="16"/>
        <w:szCs w:val="16"/>
      </w:rPr>
      <w:t>)</w:t>
    </w:r>
  </w:p>
  <w:p w14:paraId="157277FE" w14:textId="77777777" w:rsidR="00230F0A" w:rsidRPr="009641E2" w:rsidRDefault="00230F0A" w:rsidP="00B92125">
    <w:pPr>
      <w:keepLines/>
      <w:tabs>
        <w:tab w:val="left" w:pos="426"/>
        <w:tab w:val="left" w:pos="1375"/>
      </w:tabs>
      <w:spacing w:line="264" w:lineRule="auto"/>
      <w:ind w:right="-30"/>
      <w:rPr>
        <w:rFonts w:ascii="Arial" w:hAnsi="Arial" w:cs="Arial"/>
        <w:b/>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D68D" w14:textId="77777777" w:rsidR="00230F0A" w:rsidRDefault="00230F0A" w:rsidP="006B2AC7">
    <w:pPr>
      <w:pStyle w:val="Encabezado"/>
      <w:jc w:val="center"/>
      <w:rPr>
        <w:rFonts w:ascii="Arial" w:hAnsi="Arial" w:cs="Arial"/>
        <w:sz w:val="18"/>
      </w:rPr>
    </w:pPr>
  </w:p>
  <w:p w14:paraId="1A62DABF" w14:textId="77777777" w:rsidR="00230F0A" w:rsidRDefault="00230F0A" w:rsidP="006B2AC7">
    <w:pPr>
      <w:pStyle w:val="Encabezado"/>
      <w:jc w:val="center"/>
      <w:rPr>
        <w:rFonts w:ascii="Arial" w:hAnsi="Arial" w:cs="Arial"/>
        <w:sz w:val="18"/>
      </w:rPr>
    </w:pPr>
  </w:p>
  <w:p w14:paraId="29C7E095" w14:textId="67F418A8" w:rsidR="00230F0A" w:rsidRPr="00321CA9" w:rsidRDefault="00230F0A" w:rsidP="006B2AC7">
    <w:pPr>
      <w:pStyle w:val="Encabezado"/>
      <w:jc w:val="center"/>
      <w:rPr>
        <w:rFonts w:ascii="Arial" w:hAnsi="Arial" w:cs="Arial"/>
        <w:sz w:val="18"/>
      </w:rPr>
    </w:pPr>
    <w:r>
      <w:rPr>
        <w:rFonts w:ascii="Arial" w:hAnsi="Arial" w:cs="Arial"/>
        <w:sz w:val="18"/>
      </w:rPr>
      <w:t>5</w:t>
    </w:r>
  </w:p>
  <w:p w14:paraId="1EE430BD" w14:textId="77777777" w:rsidR="00230F0A" w:rsidRDefault="00230F0A" w:rsidP="000622F5">
    <w:pPr>
      <w:keepLines/>
      <w:tabs>
        <w:tab w:val="left" w:pos="426"/>
        <w:tab w:val="left" w:pos="1375"/>
      </w:tabs>
      <w:spacing w:line="288" w:lineRule="auto"/>
      <w:rPr>
        <w:rFonts w:ascii="Arial" w:hAnsi="Arial" w:cs="Arial"/>
        <w:b/>
      </w:rPr>
    </w:pPr>
  </w:p>
  <w:p w14:paraId="73FF8F3D" w14:textId="0CAB3385" w:rsidR="00230F0A" w:rsidRPr="00306231" w:rsidRDefault="00230F0A" w:rsidP="000622F5">
    <w:pPr>
      <w:keepLines/>
      <w:tabs>
        <w:tab w:val="left" w:pos="426"/>
        <w:tab w:val="left" w:pos="1375"/>
      </w:tabs>
      <w:spacing w:line="288" w:lineRule="auto"/>
      <w:rPr>
        <w:rFonts w:ascii="Arial" w:hAnsi="Arial" w:cs="Arial"/>
        <w:b/>
      </w:rPr>
    </w:pPr>
    <w:r w:rsidRPr="00306231">
      <w:rPr>
        <w:rFonts w:ascii="Arial" w:hAnsi="Arial" w:cs="Arial"/>
        <w:b/>
      </w:rPr>
      <w:t>COMPAÑÍA MEGA S.A.</w:t>
    </w:r>
  </w:p>
  <w:p w14:paraId="2E271292" w14:textId="77777777" w:rsidR="00230F0A" w:rsidRDefault="00230F0A" w:rsidP="000622F5">
    <w:pPr>
      <w:keepLines/>
      <w:tabs>
        <w:tab w:val="left" w:pos="426"/>
        <w:tab w:val="left" w:pos="1375"/>
      </w:tabs>
      <w:spacing w:line="264" w:lineRule="auto"/>
      <w:rPr>
        <w:rFonts w:ascii="Arial" w:hAnsi="Arial" w:cs="Arial"/>
        <w:b/>
        <w:sz w:val="16"/>
        <w:szCs w:val="16"/>
      </w:rPr>
    </w:pPr>
    <w:r w:rsidRPr="00306231">
      <w:rPr>
        <w:rFonts w:ascii="Arial" w:hAnsi="Arial" w:cs="Arial"/>
        <w:b/>
        <w:sz w:val="16"/>
        <w:szCs w:val="16"/>
      </w:rPr>
      <w:t>ESTADOS DE CAMBIOS EN EL PATRIMONIO</w:t>
    </w:r>
    <w:r>
      <w:rPr>
        <w:rFonts w:ascii="Arial" w:hAnsi="Arial" w:cs="Arial"/>
        <w:b/>
        <w:sz w:val="16"/>
        <w:szCs w:val="16"/>
      </w:rPr>
      <w:t xml:space="preserve"> NETO CONDENSADO INTERMEDIO </w:t>
    </w:r>
  </w:p>
  <w:p w14:paraId="2C0024CF" w14:textId="0786F74E" w:rsidR="00230F0A" w:rsidRPr="00306231" w:rsidRDefault="00230F0A" w:rsidP="000622F5">
    <w:pPr>
      <w:keepLines/>
      <w:tabs>
        <w:tab w:val="left" w:pos="426"/>
        <w:tab w:val="left" w:pos="1375"/>
      </w:tabs>
      <w:spacing w:line="264" w:lineRule="auto"/>
      <w:rPr>
        <w:rFonts w:ascii="Arial" w:hAnsi="Arial" w:cs="Arial"/>
        <w:b/>
        <w:sz w:val="16"/>
        <w:szCs w:val="16"/>
      </w:rPr>
    </w:pPr>
    <w:r>
      <w:rPr>
        <w:rFonts w:ascii="Arial" w:hAnsi="Arial" w:cs="Arial"/>
        <w:b/>
        <w:sz w:val="16"/>
        <w:szCs w:val="16"/>
      </w:rPr>
      <w:t>POR EL PERÍODO DE TRES MESES FINALIZADO EL 31 DE MARZO DE 2019 Y 2018</w:t>
    </w:r>
  </w:p>
  <w:p w14:paraId="1C90F4C4" w14:textId="77777777" w:rsidR="00230F0A" w:rsidRPr="00EE2C33" w:rsidRDefault="00230F0A" w:rsidP="000622F5">
    <w:pPr>
      <w:keepLines/>
      <w:tabs>
        <w:tab w:val="left" w:pos="426"/>
        <w:tab w:val="left" w:pos="1375"/>
      </w:tabs>
      <w:spacing w:before="20" w:after="20" w:line="288" w:lineRule="auto"/>
      <w:rPr>
        <w:rFonts w:ascii="Arial" w:hAnsi="Arial" w:cs="Arial"/>
        <w:bCs/>
        <w:sz w:val="18"/>
        <w:szCs w:val="18"/>
      </w:rPr>
    </w:pPr>
    <w:r w:rsidRPr="00306231">
      <w:rPr>
        <w:rFonts w:ascii="Arial" w:hAnsi="Arial" w:cs="Arial"/>
        <w:bCs/>
        <w:sz w:val="16"/>
        <w:szCs w:val="16"/>
      </w:rPr>
      <w:t>(Importes expresados en miles de pesos argentinos – Nota 2.b.1)</w:t>
    </w:r>
  </w:p>
  <w:p w14:paraId="000AB556" w14:textId="77777777" w:rsidR="00230F0A" w:rsidRPr="009641E2" w:rsidRDefault="00230F0A" w:rsidP="00B92125">
    <w:pPr>
      <w:keepLines/>
      <w:tabs>
        <w:tab w:val="left" w:pos="426"/>
        <w:tab w:val="left" w:pos="1375"/>
      </w:tabs>
      <w:spacing w:line="264" w:lineRule="auto"/>
      <w:ind w:right="-30"/>
      <w:rPr>
        <w:rFonts w:ascii="Arial" w:hAnsi="Arial" w:cs="Arial"/>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FF76" w14:textId="77777777" w:rsidR="00230F0A" w:rsidRPr="006F1A09" w:rsidRDefault="00230F0A" w:rsidP="00706812">
    <w:pPr>
      <w:pStyle w:val="Encabezado"/>
      <w:spacing w:after="120"/>
      <w:jc w:val="center"/>
      <w:rPr>
        <w:rFonts w:ascii="Arial" w:hAnsi="Arial" w:cs="Arial"/>
        <w:noProof/>
      </w:rPr>
    </w:pPr>
    <w:r>
      <w:rPr>
        <w:rFonts w:ascii="Arial" w:hAnsi="Arial" w:cs="Arial"/>
      </w:rPr>
      <w:t>8</w:t>
    </w:r>
  </w:p>
  <w:p w14:paraId="332726FD" w14:textId="77777777" w:rsidR="00230F0A" w:rsidRPr="00C81DA0" w:rsidRDefault="00230F0A" w:rsidP="00510DD2">
    <w:pPr>
      <w:keepLines/>
      <w:tabs>
        <w:tab w:val="left" w:pos="426"/>
        <w:tab w:val="left" w:pos="1375"/>
      </w:tabs>
      <w:spacing w:before="20" w:after="20" w:line="288" w:lineRule="auto"/>
      <w:jc w:val="center"/>
      <w:rPr>
        <w:rFonts w:ascii="Arial" w:hAnsi="Arial" w:cs="Arial"/>
        <w:b/>
        <w:bCs/>
        <w:spacing w:val="-4"/>
        <w:sz w:val="24"/>
        <w:szCs w:val="24"/>
        <w:lang w:eastAsia="es-ES"/>
      </w:rPr>
    </w:pPr>
    <w:r w:rsidRPr="00C81DA0">
      <w:rPr>
        <w:rFonts w:ascii="Arial" w:hAnsi="Arial" w:cs="Arial"/>
        <w:b/>
        <w:bCs/>
        <w:spacing w:val="-4"/>
        <w:sz w:val="24"/>
        <w:szCs w:val="24"/>
        <w:lang w:eastAsia="es-ES"/>
      </w:rPr>
      <w:t xml:space="preserve">YPF SOCIEDAD ANONIMA </w:t>
    </w:r>
  </w:p>
  <w:p w14:paraId="000F7894" w14:textId="77777777" w:rsidR="00230F0A" w:rsidRDefault="00230F0A" w:rsidP="00EE2C33">
    <w:pPr>
      <w:keepLines/>
      <w:tabs>
        <w:tab w:val="left" w:pos="426"/>
        <w:tab w:val="left" w:pos="1375"/>
      </w:tabs>
      <w:spacing w:before="20" w:after="20" w:line="264" w:lineRule="auto"/>
      <w:jc w:val="center"/>
      <w:rPr>
        <w:rFonts w:ascii="Arial" w:hAnsi="Arial" w:cs="Arial"/>
        <w:b/>
      </w:rPr>
    </w:pPr>
    <w:r>
      <w:rPr>
        <w:rFonts w:ascii="Arial" w:hAnsi="Arial" w:cs="Arial"/>
        <w:b/>
      </w:rPr>
      <w:t>ESTADOS DE FLUJO DE EFECTIVO  INDIVIDUALES</w:t>
    </w:r>
  </w:p>
  <w:p w14:paraId="6C916FDF" w14:textId="77777777" w:rsidR="00230F0A" w:rsidRDefault="00230F0A" w:rsidP="00EE2C33">
    <w:pPr>
      <w:keepLines/>
      <w:tabs>
        <w:tab w:val="left" w:pos="426"/>
        <w:tab w:val="left" w:pos="1375"/>
      </w:tabs>
      <w:spacing w:before="20" w:after="20" w:line="264" w:lineRule="auto"/>
      <w:jc w:val="center"/>
      <w:rPr>
        <w:rFonts w:ascii="Arial" w:hAnsi="Arial" w:cs="Arial"/>
        <w:b/>
        <w:spacing w:val="-2"/>
      </w:rPr>
    </w:pPr>
    <w:r>
      <w:rPr>
        <w:rFonts w:ascii="Arial" w:hAnsi="Arial" w:cs="Arial"/>
        <w:b/>
      </w:rPr>
      <w:t>POR LOS PERÍODOS DE SEIS MESES FINALIZADOS EL 31 de diciembre DE 2016 Y 2015</w:t>
    </w:r>
  </w:p>
  <w:p w14:paraId="227DC15D" w14:textId="77777777" w:rsidR="00230F0A" w:rsidRDefault="00230F0A" w:rsidP="00975D81">
    <w:pPr>
      <w:keepLines/>
      <w:tabs>
        <w:tab w:val="left" w:pos="426"/>
        <w:tab w:val="left" w:pos="1375"/>
      </w:tabs>
      <w:spacing w:before="20"/>
      <w:jc w:val="center"/>
      <w:rPr>
        <w:rFonts w:ascii="Arial" w:hAnsi="Arial" w:cs="Arial"/>
        <w:bCs/>
        <w:sz w:val="18"/>
        <w:szCs w:val="18"/>
      </w:rPr>
    </w:pPr>
    <w:r w:rsidRPr="0098544A">
      <w:rPr>
        <w:rFonts w:ascii="Arial" w:hAnsi="Arial" w:cs="Arial"/>
        <w:bCs/>
        <w:sz w:val="18"/>
        <w:szCs w:val="18"/>
      </w:rPr>
      <w:t xml:space="preserve">(Importes expresados en </w:t>
    </w:r>
    <w:r>
      <w:rPr>
        <w:rFonts w:ascii="Arial" w:hAnsi="Arial" w:cs="Arial"/>
        <w:bCs/>
        <w:sz w:val="18"/>
        <w:szCs w:val="18"/>
      </w:rPr>
      <w:t>millones</w:t>
    </w:r>
    <w:r w:rsidRPr="0098544A">
      <w:rPr>
        <w:rFonts w:ascii="Arial" w:hAnsi="Arial" w:cs="Arial"/>
        <w:bCs/>
        <w:sz w:val="18"/>
        <w:szCs w:val="18"/>
      </w:rPr>
      <w:t xml:space="preserve"> de pesos argentinos</w:t>
    </w:r>
    <w:r>
      <w:rPr>
        <w:rFonts w:ascii="Arial" w:hAnsi="Arial" w:cs="Arial"/>
        <w:bCs/>
        <w:sz w:val="18"/>
        <w:szCs w:val="18"/>
      </w:rPr>
      <w:t>, excepto las acciones y la información por acción expresada en</w:t>
    </w:r>
  </w:p>
  <w:p w14:paraId="4D6FDDEF" w14:textId="77777777" w:rsidR="00230F0A" w:rsidRPr="00EE2C33" w:rsidRDefault="00230F0A" w:rsidP="003C6C34">
    <w:pPr>
      <w:keepLines/>
      <w:tabs>
        <w:tab w:val="left" w:pos="426"/>
        <w:tab w:val="left" w:pos="1375"/>
      </w:tabs>
      <w:spacing w:before="20" w:after="240"/>
      <w:jc w:val="center"/>
    </w:pPr>
    <w:r>
      <w:rPr>
        <w:rFonts w:ascii="Arial" w:hAnsi="Arial" w:cs="Arial"/>
        <w:bCs/>
        <w:sz w:val="18"/>
        <w:szCs w:val="18"/>
      </w:rPr>
      <w:t xml:space="preserve"> pesos, y a menos que se indique lo contrario – Nota 1.b</w:t>
    </w:r>
    <w:r w:rsidRPr="0098544A">
      <w:rPr>
        <w:rFonts w:ascii="Arial" w:hAnsi="Arial" w:cs="Arial"/>
        <w:bCs/>
        <w:sz w:val="18"/>
        <w:szCs w:val="18"/>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C52E" w14:textId="77777777" w:rsidR="00230F0A" w:rsidRPr="00306231" w:rsidRDefault="00230F0A">
    <w:pPr>
      <w:pStyle w:val="Encabezado"/>
      <w:jc w:val="center"/>
      <w:rPr>
        <w:rFonts w:ascii="Arial" w:hAnsi="Arial"/>
        <w:sz w:val="18"/>
      </w:rPr>
    </w:pPr>
    <w:r>
      <w:rPr>
        <w:rFonts w:ascii="Arial" w:hAnsi="Arial"/>
        <w:sz w:val="18"/>
      </w:rPr>
      <w:t>6</w:t>
    </w:r>
  </w:p>
  <w:p w14:paraId="5CD56534" w14:textId="77777777" w:rsidR="00230F0A" w:rsidRPr="00306231" w:rsidRDefault="00230F0A" w:rsidP="003C3E59">
    <w:pPr>
      <w:keepLines/>
      <w:tabs>
        <w:tab w:val="left" w:pos="426"/>
        <w:tab w:val="left" w:pos="1375"/>
      </w:tabs>
      <w:spacing w:line="288" w:lineRule="auto"/>
      <w:rPr>
        <w:rFonts w:ascii="Arial" w:hAnsi="Arial" w:cs="Arial"/>
        <w:b/>
      </w:rPr>
    </w:pPr>
    <w:r w:rsidRPr="00306231">
      <w:rPr>
        <w:rFonts w:ascii="Arial" w:hAnsi="Arial" w:cs="Arial"/>
        <w:b/>
      </w:rPr>
      <w:t>COMPAÑÍA MEGA S.A.</w:t>
    </w:r>
  </w:p>
  <w:p w14:paraId="01986086" w14:textId="77777777" w:rsidR="00230F0A" w:rsidRPr="00306231" w:rsidRDefault="00230F0A" w:rsidP="003C3E59">
    <w:pPr>
      <w:keepLines/>
      <w:tabs>
        <w:tab w:val="left" w:pos="426"/>
        <w:tab w:val="left" w:pos="1375"/>
      </w:tabs>
      <w:spacing w:line="264" w:lineRule="auto"/>
      <w:rPr>
        <w:rFonts w:ascii="Arial" w:hAnsi="Arial" w:cs="Arial"/>
        <w:b/>
        <w:sz w:val="16"/>
        <w:szCs w:val="16"/>
      </w:rPr>
    </w:pPr>
    <w:r w:rsidRPr="00306231">
      <w:rPr>
        <w:rFonts w:ascii="Arial" w:hAnsi="Arial" w:cs="Arial"/>
        <w:b/>
        <w:sz w:val="16"/>
        <w:szCs w:val="16"/>
      </w:rPr>
      <w:t>ESTADOS DE FLUJO DE EFECTIVO</w:t>
    </w:r>
    <w:r>
      <w:rPr>
        <w:rFonts w:ascii="Arial" w:hAnsi="Arial" w:cs="Arial"/>
        <w:b/>
        <w:sz w:val="16"/>
        <w:szCs w:val="16"/>
      </w:rPr>
      <w:t xml:space="preserve"> CONDENSADOS INTERMEDIOS</w:t>
    </w:r>
  </w:p>
  <w:p w14:paraId="4DBBA5FB" w14:textId="0DCCA92D" w:rsidR="00230F0A" w:rsidRPr="00306231" w:rsidRDefault="00230F0A" w:rsidP="003C3E59">
    <w:pPr>
      <w:keepLines/>
      <w:tabs>
        <w:tab w:val="left" w:pos="426"/>
        <w:tab w:val="left" w:pos="1375"/>
      </w:tabs>
      <w:spacing w:line="264" w:lineRule="auto"/>
      <w:rPr>
        <w:rFonts w:ascii="Arial" w:hAnsi="Arial" w:cs="Arial"/>
        <w:b/>
        <w:sz w:val="16"/>
        <w:szCs w:val="16"/>
      </w:rPr>
    </w:pPr>
    <w:r w:rsidRPr="00306231">
      <w:rPr>
        <w:rFonts w:ascii="Arial" w:hAnsi="Arial" w:cs="Arial"/>
        <w:b/>
        <w:sz w:val="16"/>
        <w:szCs w:val="16"/>
      </w:rPr>
      <w:t xml:space="preserve">POR LOS </w:t>
    </w:r>
    <w:r>
      <w:rPr>
        <w:rFonts w:ascii="Arial" w:hAnsi="Arial" w:cs="Arial"/>
        <w:b/>
        <w:sz w:val="16"/>
        <w:szCs w:val="16"/>
      </w:rPr>
      <w:t>PERÍODOS DE TRES MESES FINALIZADOS EL 31 DE MARZO DE 2019 Y 2018</w:t>
    </w:r>
  </w:p>
  <w:p w14:paraId="32DB7BF5" w14:textId="125CC238" w:rsidR="00230F0A" w:rsidRPr="00F51B9F" w:rsidRDefault="00230F0A" w:rsidP="003C3E59">
    <w:pPr>
      <w:keepLines/>
      <w:tabs>
        <w:tab w:val="left" w:pos="426"/>
        <w:tab w:val="left" w:pos="1375"/>
      </w:tabs>
      <w:spacing w:before="20" w:after="20" w:line="264" w:lineRule="auto"/>
      <w:rPr>
        <w:rFonts w:ascii="Arial" w:hAnsi="Arial" w:cs="Arial"/>
        <w:b/>
        <w:spacing w:val="-2"/>
        <w:sz w:val="16"/>
        <w:szCs w:val="16"/>
      </w:rPr>
    </w:pPr>
    <w:r w:rsidRPr="00306231">
      <w:rPr>
        <w:rFonts w:ascii="Arial" w:hAnsi="Arial" w:cs="Arial"/>
        <w:bCs/>
        <w:sz w:val="16"/>
        <w:szCs w:val="16"/>
      </w:rPr>
      <w:t>(Importes expresados en miles de pesos argentinos, Nota 2.</w:t>
    </w:r>
    <w:r>
      <w:rPr>
        <w:rFonts w:ascii="Arial" w:hAnsi="Arial" w:cs="Arial"/>
        <w:bCs/>
        <w:sz w:val="16"/>
        <w:szCs w:val="16"/>
      </w:rPr>
      <w:t>a</w:t>
    </w:r>
    <w:r w:rsidRPr="00306231">
      <w:rPr>
        <w:rFonts w:ascii="Arial" w:hAnsi="Arial" w:cs="Arial"/>
        <w:bCs/>
        <w:sz w:val="16"/>
        <w:szCs w:val="16"/>
      </w:rPr>
      <w:t>)</w:t>
    </w:r>
  </w:p>
  <w:p w14:paraId="292F28EB" w14:textId="77777777" w:rsidR="00230F0A" w:rsidRPr="009641E2" w:rsidRDefault="00230F0A" w:rsidP="009641E2">
    <w:pPr>
      <w:keepLines/>
      <w:tabs>
        <w:tab w:val="left" w:pos="426"/>
        <w:tab w:val="left" w:pos="1375"/>
      </w:tabs>
      <w:spacing w:line="264" w:lineRule="auto"/>
      <w:rPr>
        <w:rFonts w:ascii="Arial" w:hAnsi="Arial" w:cs="Arial"/>
        <w:b/>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906789"/>
      <w:docPartObj>
        <w:docPartGallery w:val="Page Numbers (Top of Page)"/>
        <w:docPartUnique/>
      </w:docPartObj>
    </w:sdtPr>
    <w:sdtEndPr>
      <w:rPr>
        <w:rFonts w:ascii="Arial" w:hAnsi="Arial" w:cs="Arial"/>
        <w:noProof/>
        <w:sz w:val="18"/>
        <w:szCs w:val="18"/>
      </w:rPr>
    </w:sdtEndPr>
    <w:sdtContent>
      <w:p w14:paraId="53C2435C" w14:textId="60C6F2E2" w:rsidR="00230F0A" w:rsidRPr="004254B0" w:rsidRDefault="00230F0A">
        <w:pPr>
          <w:pStyle w:val="Encabezado"/>
          <w:jc w:val="center"/>
          <w:rPr>
            <w:rFonts w:ascii="Arial" w:hAnsi="Arial" w:cs="Arial"/>
            <w:sz w:val="18"/>
            <w:szCs w:val="18"/>
          </w:rPr>
        </w:pPr>
        <w:r w:rsidRPr="004254B0">
          <w:rPr>
            <w:rFonts w:ascii="Arial" w:hAnsi="Arial" w:cs="Arial"/>
            <w:sz w:val="18"/>
            <w:szCs w:val="18"/>
          </w:rPr>
          <w:fldChar w:fldCharType="begin"/>
        </w:r>
        <w:r w:rsidRPr="004254B0">
          <w:rPr>
            <w:rFonts w:ascii="Arial" w:hAnsi="Arial" w:cs="Arial"/>
            <w:sz w:val="18"/>
            <w:szCs w:val="18"/>
          </w:rPr>
          <w:instrText xml:space="preserve"> PAGE   \* MERGEFORMAT </w:instrText>
        </w:r>
        <w:r w:rsidRPr="004254B0">
          <w:rPr>
            <w:rFonts w:ascii="Arial" w:hAnsi="Arial" w:cs="Arial"/>
            <w:sz w:val="18"/>
            <w:szCs w:val="18"/>
          </w:rPr>
          <w:fldChar w:fldCharType="separate"/>
        </w:r>
        <w:r>
          <w:rPr>
            <w:rFonts w:ascii="Arial" w:hAnsi="Arial" w:cs="Arial"/>
            <w:noProof/>
            <w:sz w:val="18"/>
            <w:szCs w:val="18"/>
          </w:rPr>
          <w:t>9</w:t>
        </w:r>
        <w:r w:rsidRPr="004254B0">
          <w:rPr>
            <w:rFonts w:ascii="Arial" w:hAnsi="Arial" w:cs="Arial"/>
            <w:sz w:val="18"/>
            <w:szCs w:val="18"/>
          </w:rPr>
          <w:fldChar w:fldCharType="end"/>
        </w:r>
      </w:p>
    </w:sdtContent>
  </w:sdt>
  <w:p w14:paraId="6DAD7D21" w14:textId="77777777" w:rsidR="00230F0A" w:rsidRPr="009641E2" w:rsidRDefault="00230F0A" w:rsidP="009641E2">
    <w:pPr>
      <w:keepLines/>
      <w:tabs>
        <w:tab w:val="left" w:pos="426"/>
        <w:tab w:val="left" w:pos="1375"/>
      </w:tabs>
      <w:spacing w:line="264" w:lineRule="auto"/>
      <w:rPr>
        <w:rFonts w:ascii="Arial" w:hAnsi="Arial" w:cs="Arial"/>
        <w:b/>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53CF" w14:textId="77777777" w:rsidR="00230F0A" w:rsidRPr="00777A70" w:rsidRDefault="00230F0A">
    <w:pPr>
      <w:pStyle w:val="Encabezado"/>
      <w:jc w:val="center"/>
      <w:rPr>
        <w:rFonts w:ascii="Arial" w:hAnsi="Arial" w:cs="Arial"/>
        <w:sz w:val="18"/>
        <w:szCs w:val="18"/>
      </w:rPr>
    </w:pPr>
    <w:r>
      <w:rPr>
        <w:rFonts w:ascii="Arial" w:hAnsi="Arial" w:cs="Arial"/>
        <w:sz w:val="18"/>
        <w:szCs w:val="18"/>
      </w:rPr>
      <w:t>7</w:t>
    </w:r>
  </w:p>
  <w:p w14:paraId="33D60524" w14:textId="77777777" w:rsidR="00230F0A" w:rsidRDefault="00230F0A" w:rsidP="003C3E59">
    <w:pPr>
      <w:keepLines/>
      <w:tabs>
        <w:tab w:val="left" w:pos="426"/>
        <w:tab w:val="left" w:pos="1375"/>
      </w:tabs>
      <w:spacing w:line="288" w:lineRule="auto"/>
      <w:rPr>
        <w:rFonts w:ascii="Arial" w:hAnsi="Arial" w:cs="Arial"/>
        <w:b/>
      </w:rPr>
    </w:pPr>
  </w:p>
  <w:p w14:paraId="349000DC" w14:textId="77777777" w:rsidR="00230F0A" w:rsidRPr="00F51B9F" w:rsidRDefault="00230F0A" w:rsidP="003C3E59">
    <w:pPr>
      <w:keepLines/>
      <w:tabs>
        <w:tab w:val="left" w:pos="426"/>
        <w:tab w:val="left" w:pos="1375"/>
      </w:tabs>
      <w:spacing w:line="288" w:lineRule="auto"/>
      <w:rPr>
        <w:rFonts w:ascii="Arial" w:hAnsi="Arial" w:cs="Arial"/>
        <w:b/>
      </w:rPr>
    </w:pPr>
    <w:r>
      <w:rPr>
        <w:rFonts w:ascii="Arial" w:hAnsi="Arial" w:cs="Arial"/>
        <w:b/>
      </w:rPr>
      <w:t>COMPAÑÍA MEGA S.A.</w:t>
    </w:r>
  </w:p>
  <w:p w14:paraId="137DB60A" w14:textId="77777777" w:rsidR="00230F0A" w:rsidRPr="00F51B9F" w:rsidRDefault="00230F0A" w:rsidP="003C3E59">
    <w:pPr>
      <w:keepLines/>
      <w:tabs>
        <w:tab w:val="left" w:pos="426"/>
        <w:tab w:val="left" w:pos="1375"/>
      </w:tabs>
      <w:spacing w:line="264" w:lineRule="auto"/>
      <w:rPr>
        <w:rFonts w:ascii="Arial" w:hAnsi="Arial" w:cs="Arial"/>
        <w:b/>
        <w:sz w:val="16"/>
        <w:szCs w:val="16"/>
      </w:rPr>
    </w:pPr>
    <w:r>
      <w:rPr>
        <w:rFonts w:ascii="Arial" w:hAnsi="Arial" w:cs="Arial"/>
        <w:b/>
        <w:sz w:val="16"/>
        <w:szCs w:val="16"/>
      </w:rPr>
      <w:t>NOTAS A LOS ESTADOS FINANCIEROS CONDENSADOS INTERMEDIOS</w:t>
    </w:r>
  </w:p>
  <w:p w14:paraId="58BD675C" w14:textId="5AD2FDAD" w:rsidR="00230F0A" w:rsidRPr="00F51B9F" w:rsidRDefault="00230F0A" w:rsidP="003C3E59">
    <w:pPr>
      <w:keepLines/>
      <w:tabs>
        <w:tab w:val="left" w:pos="426"/>
        <w:tab w:val="left" w:pos="1375"/>
      </w:tabs>
      <w:spacing w:line="264" w:lineRule="auto"/>
      <w:rPr>
        <w:rFonts w:ascii="Arial" w:hAnsi="Arial" w:cs="Arial"/>
        <w:b/>
        <w:sz w:val="16"/>
        <w:szCs w:val="16"/>
      </w:rPr>
    </w:pPr>
    <w:r w:rsidRPr="00F51B9F">
      <w:rPr>
        <w:rFonts w:ascii="Arial" w:hAnsi="Arial" w:cs="Arial"/>
        <w:b/>
        <w:sz w:val="16"/>
        <w:szCs w:val="16"/>
      </w:rPr>
      <w:t xml:space="preserve">POR </w:t>
    </w:r>
    <w:r>
      <w:rPr>
        <w:rFonts w:ascii="Arial" w:hAnsi="Arial" w:cs="Arial"/>
        <w:b/>
        <w:sz w:val="16"/>
        <w:szCs w:val="16"/>
      </w:rPr>
      <w:t>EL PERÍODO DE TRES MESES FINALIZADO EL 31 DE MARZO DE 2019 E INFORMACIÓN COMPARATIVA</w:t>
    </w:r>
  </w:p>
  <w:p w14:paraId="75332A6E" w14:textId="77777777" w:rsidR="00230F0A" w:rsidRPr="009641E2" w:rsidRDefault="00230F0A" w:rsidP="009641E2">
    <w:pPr>
      <w:keepLines/>
      <w:tabs>
        <w:tab w:val="left" w:pos="426"/>
        <w:tab w:val="left" w:pos="1375"/>
      </w:tabs>
      <w:spacing w:before="20" w:after="20" w:line="264" w:lineRule="auto"/>
      <w:rPr>
        <w:rFonts w:ascii="Arial" w:hAnsi="Arial" w:cs="Arial"/>
        <w:b/>
        <w:spacing w:val="-2"/>
        <w:sz w:val="16"/>
        <w:szCs w:val="16"/>
      </w:rPr>
    </w:pPr>
    <w:r w:rsidRPr="009641E2">
      <w:rPr>
        <w:rFonts w:ascii="Arial" w:hAnsi="Arial" w:cs="Arial"/>
        <w:bCs/>
        <w:sz w:val="16"/>
        <w:szCs w:val="16"/>
      </w:rPr>
      <w:t>(</w:t>
    </w:r>
    <w:r>
      <w:rPr>
        <w:rFonts w:ascii="Arial" w:hAnsi="Arial" w:cs="Arial"/>
        <w:bCs/>
        <w:sz w:val="16"/>
        <w:szCs w:val="16"/>
      </w:rPr>
      <w:t xml:space="preserve">Importes expresados en miles </w:t>
    </w:r>
    <w:r w:rsidRPr="009641E2">
      <w:rPr>
        <w:rFonts w:ascii="Arial" w:hAnsi="Arial" w:cs="Arial"/>
        <w:bCs/>
        <w:sz w:val="16"/>
        <w:szCs w:val="16"/>
      </w:rPr>
      <w:t>de pesos argentinos, excepto que se indique lo contrario)</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C5F6" w14:textId="5B2F2D10" w:rsidR="00230F0A" w:rsidRPr="009641E2" w:rsidRDefault="00230F0A" w:rsidP="00003BD5">
    <w:pPr>
      <w:pStyle w:val="Encabezado"/>
      <w:jc w:val="center"/>
      <w:rPr>
        <w:rFonts w:ascii="Arial" w:hAnsi="Arial" w:cs="Arial"/>
        <w:b/>
        <w:spacing w:val="-2"/>
        <w:sz w:val="16"/>
        <w:szCs w:val="16"/>
      </w:rPr>
    </w:pPr>
    <w:r>
      <w:rPr>
        <w:rFonts w:ascii="Arial" w:hAnsi="Arial" w:cs="Arial"/>
        <w:sz w:val="18"/>
        <w:szCs w:val="18"/>
      </w:rPr>
      <w:t>8</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4E8B" w14:textId="2C9DF6F0" w:rsidR="00230F0A" w:rsidRPr="00003BD5" w:rsidRDefault="00230F0A" w:rsidP="004254B0">
    <w:pPr>
      <w:pStyle w:val="Encabezado"/>
      <w:jc w:val="center"/>
      <w:rPr>
        <w:rFonts w:ascii="Arial" w:hAnsi="Arial" w:cs="Arial"/>
        <w:sz w:val="18"/>
        <w:szCs w:val="18"/>
        <w:lang w:val="es-AR"/>
      </w:rPr>
    </w:pPr>
    <w:r>
      <w:rPr>
        <w:rFonts w:ascii="Arial" w:hAnsi="Arial" w:cs="Arial"/>
        <w:sz w:val="18"/>
        <w:szCs w:val="18"/>
        <w:lang w:val="es-AR"/>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5223" w14:textId="77777777" w:rsidR="00230F0A" w:rsidRPr="006F1A09" w:rsidRDefault="00230F0A">
    <w:pPr>
      <w:pStyle w:val="Encabezado"/>
      <w:jc w:val="center"/>
      <w:rPr>
        <w:rFonts w:ascii="Arial" w:hAnsi="Arial" w:cs="Arial"/>
      </w:rPr>
    </w:pPr>
  </w:p>
  <w:p w14:paraId="1CA8D7B1" w14:textId="77777777" w:rsidR="00230F0A" w:rsidRDefault="00230F0A" w:rsidP="006949F5">
    <w:pPr>
      <w:keepLines/>
      <w:tabs>
        <w:tab w:val="left" w:pos="426"/>
        <w:tab w:val="left" w:pos="1375"/>
      </w:tabs>
      <w:spacing w:line="288" w:lineRule="auto"/>
      <w:rPr>
        <w:rFonts w:ascii="Arial" w:hAnsi="Arial" w:cs="Arial"/>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B1EF" w14:textId="2F338C81" w:rsidR="00230F0A" w:rsidRPr="00003BD5" w:rsidRDefault="00230F0A" w:rsidP="004254B0">
    <w:pPr>
      <w:pStyle w:val="Encabezado"/>
      <w:jc w:val="center"/>
      <w:rPr>
        <w:rFonts w:ascii="Arial" w:hAnsi="Arial" w:cs="Arial"/>
        <w:sz w:val="18"/>
        <w:szCs w:val="18"/>
        <w:lang w:val="es-AR"/>
      </w:rPr>
    </w:pPr>
    <w:r>
      <w:rPr>
        <w:rFonts w:ascii="Arial" w:hAnsi="Arial" w:cs="Arial"/>
        <w:sz w:val="18"/>
        <w:szCs w:val="18"/>
        <w:lang w:val="es-AR"/>
      </w:rPr>
      <w:t>10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D0C9" w14:textId="703498C1" w:rsidR="00230F0A" w:rsidRPr="00003BD5" w:rsidRDefault="00230F0A" w:rsidP="004254B0">
    <w:pPr>
      <w:pStyle w:val="Encabezado"/>
      <w:jc w:val="center"/>
      <w:rPr>
        <w:rFonts w:ascii="Arial" w:hAnsi="Arial" w:cs="Arial"/>
        <w:sz w:val="18"/>
        <w:szCs w:val="18"/>
        <w:lang w:val="es-AR"/>
      </w:rPr>
    </w:pPr>
    <w:r>
      <w:rPr>
        <w:rFonts w:ascii="Arial" w:hAnsi="Arial" w:cs="Arial"/>
        <w:sz w:val="18"/>
        <w:szCs w:val="18"/>
        <w:lang w:val="es-AR"/>
      </w:rPr>
      <w:t>11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8A42" w14:textId="7D5EE523" w:rsidR="00230F0A" w:rsidRPr="00003BD5" w:rsidRDefault="00230F0A" w:rsidP="004254B0">
    <w:pPr>
      <w:pStyle w:val="Encabezado"/>
      <w:jc w:val="center"/>
      <w:rPr>
        <w:rFonts w:ascii="Arial" w:hAnsi="Arial" w:cs="Arial"/>
        <w:sz w:val="18"/>
        <w:szCs w:val="18"/>
        <w:lang w:val="es-AR"/>
      </w:rPr>
    </w:pPr>
    <w:r>
      <w:rPr>
        <w:rFonts w:ascii="Arial" w:hAnsi="Arial" w:cs="Arial"/>
        <w:sz w:val="18"/>
        <w:szCs w:val="18"/>
        <w:lang w:val="es-AR"/>
      </w:rPr>
      <w:t>12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B5C0" w14:textId="70CBE7C5" w:rsidR="00230F0A" w:rsidRPr="00003BD5" w:rsidRDefault="00230F0A" w:rsidP="004254B0">
    <w:pPr>
      <w:pStyle w:val="Encabezado"/>
      <w:jc w:val="center"/>
      <w:rPr>
        <w:rFonts w:ascii="Arial" w:hAnsi="Arial" w:cs="Arial"/>
        <w:sz w:val="18"/>
        <w:szCs w:val="18"/>
        <w:lang w:val="es-AR"/>
      </w:rPr>
    </w:pPr>
    <w:r>
      <w:rPr>
        <w:rFonts w:ascii="Arial" w:hAnsi="Arial" w:cs="Arial"/>
        <w:sz w:val="18"/>
        <w:szCs w:val="18"/>
        <w:lang w:val="es-AR"/>
      </w:rPr>
      <w:t>13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68B9" w14:textId="77777777" w:rsidR="00230F0A" w:rsidRPr="00FB7B5C" w:rsidRDefault="00230F0A" w:rsidP="00D236FA">
    <w:pPr>
      <w:pStyle w:val="Encabezado"/>
      <w:jc w:val="center"/>
      <w:rPr>
        <w:rFonts w:ascii="Arial" w:hAnsi="Arial" w:cs="Arial"/>
        <w:sz w:val="18"/>
        <w:szCs w:val="18"/>
      </w:rPr>
    </w:pPr>
    <w:r>
      <w:rPr>
        <w:rFonts w:ascii="Arial" w:hAnsi="Arial" w:cs="Arial"/>
        <w:sz w:val="18"/>
        <w:szCs w:val="18"/>
      </w:rPr>
      <w:t>14</w:t>
    </w:r>
  </w:p>
  <w:p w14:paraId="2B0D75B9" w14:textId="77777777" w:rsidR="00230F0A" w:rsidRPr="009641E2" w:rsidRDefault="00230F0A" w:rsidP="003B5571">
    <w:pPr>
      <w:keepLines/>
      <w:tabs>
        <w:tab w:val="left" w:pos="426"/>
        <w:tab w:val="left" w:pos="1375"/>
      </w:tabs>
      <w:spacing w:before="20" w:after="20" w:line="264" w:lineRule="auto"/>
      <w:rPr>
        <w:rFonts w:ascii="Arial" w:hAnsi="Arial" w:cs="Arial"/>
        <w:b/>
        <w:spacing w:val="-2"/>
        <w:sz w:val="16"/>
        <w:szCs w:val="16"/>
      </w:rPr>
    </w:pPr>
  </w:p>
  <w:p w14:paraId="3E69FF11" w14:textId="77777777" w:rsidR="00230F0A" w:rsidRPr="009641E2" w:rsidRDefault="00230F0A" w:rsidP="009641E2">
    <w:pPr>
      <w:keepLines/>
      <w:tabs>
        <w:tab w:val="left" w:pos="426"/>
        <w:tab w:val="left" w:pos="1375"/>
      </w:tabs>
      <w:spacing w:line="264" w:lineRule="auto"/>
      <w:rPr>
        <w:rFonts w:ascii="Arial" w:hAnsi="Arial" w:cs="Arial"/>
        <w:b/>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756650"/>
      <w:docPartObj>
        <w:docPartGallery w:val="Page Numbers (Top of Page)"/>
        <w:docPartUnique/>
      </w:docPartObj>
    </w:sdtPr>
    <w:sdtEndPr>
      <w:rPr>
        <w:rFonts w:ascii="Arial" w:hAnsi="Arial" w:cs="Arial"/>
        <w:noProof/>
        <w:sz w:val="18"/>
        <w:szCs w:val="18"/>
      </w:rPr>
    </w:sdtEndPr>
    <w:sdtContent>
      <w:p w14:paraId="6D570378" w14:textId="587835AD" w:rsidR="00230F0A" w:rsidRPr="00A91538" w:rsidRDefault="00230F0A">
        <w:pPr>
          <w:pStyle w:val="Encabezado"/>
          <w:jc w:val="center"/>
          <w:rPr>
            <w:rFonts w:ascii="Arial" w:hAnsi="Arial" w:cs="Arial"/>
            <w:sz w:val="18"/>
            <w:szCs w:val="18"/>
          </w:rPr>
        </w:pPr>
        <w:r>
          <w:rPr>
            <w:rFonts w:ascii="Arial" w:hAnsi="Arial" w:cs="Arial"/>
            <w:sz w:val="18"/>
            <w:szCs w:val="18"/>
          </w:rPr>
          <w:t>14</w:t>
        </w:r>
      </w:p>
    </w:sdtContent>
  </w:sdt>
  <w:p w14:paraId="3BB9F3AE" w14:textId="77777777" w:rsidR="00230F0A" w:rsidRPr="008A31B1" w:rsidRDefault="00230F0A" w:rsidP="001E06D7">
    <w:pPr>
      <w:pStyle w:val="Encabezado"/>
      <w:jc w:val="center"/>
      <w:rPr>
        <w:rFonts w:ascii="Arial" w:hAnsi="Arial"/>
        <w:sz w:val="18"/>
        <w:lang w:val="es-A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26540"/>
      <w:docPartObj>
        <w:docPartGallery w:val="Page Numbers (Top of Page)"/>
        <w:docPartUnique/>
      </w:docPartObj>
    </w:sdtPr>
    <w:sdtEndPr>
      <w:rPr>
        <w:rFonts w:ascii="Arial" w:hAnsi="Arial" w:cs="Arial"/>
        <w:noProof/>
        <w:sz w:val="18"/>
        <w:szCs w:val="18"/>
      </w:rPr>
    </w:sdtEndPr>
    <w:sdtContent>
      <w:p w14:paraId="6F553C04" w14:textId="4A8F216D" w:rsidR="00230F0A" w:rsidRPr="00A91538" w:rsidRDefault="00230F0A">
        <w:pPr>
          <w:pStyle w:val="Encabezado"/>
          <w:jc w:val="center"/>
          <w:rPr>
            <w:rFonts w:ascii="Arial" w:hAnsi="Arial" w:cs="Arial"/>
            <w:sz w:val="18"/>
            <w:szCs w:val="18"/>
          </w:rPr>
        </w:pPr>
        <w:r>
          <w:rPr>
            <w:rFonts w:ascii="Arial" w:hAnsi="Arial" w:cs="Arial"/>
            <w:sz w:val="18"/>
            <w:szCs w:val="18"/>
          </w:rPr>
          <w:t>15</w:t>
        </w:r>
      </w:p>
    </w:sdtContent>
  </w:sdt>
  <w:p w14:paraId="33EC66EE" w14:textId="77777777" w:rsidR="00230F0A" w:rsidRPr="009641E2" w:rsidRDefault="00230F0A" w:rsidP="000D7BC9">
    <w:pPr>
      <w:pStyle w:val="Encabezado"/>
      <w:jc w:val="center"/>
      <w:rPr>
        <w:rFonts w:ascii="Arial" w:hAnsi="Arial" w:cs="Arial"/>
        <w:b/>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904815"/>
      <w:docPartObj>
        <w:docPartGallery w:val="Page Numbers (Top of Page)"/>
        <w:docPartUnique/>
      </w:docPartObj>
    </w:sdtPr>
    <w:sdtEndPr>
      <w:rPr>
        <w:rFonts w:ascii="Arial" w:hAnsi="Arial" w:cs="Arial"/>
        <w:noProof/>
        <w:sz w:val="18"/>
        <w:szCs w:val="18"/>
      </w:rPr>
    </w:sdtEndPr>
    <w:sdtContent>
      <w:p w14:paraId="1CA8475F" w14:textId="70BE6DD5" w:rsidR="00230F0A" w:rsidRPr="00A91538" w:rsidRDefault="00230F0A">
        <w:pPr>
          <w:pStyle w:val="Encabezado"/>
          <w:jc w:val="center"/>
          <w:rPr>
            <w:rFonts w:ascii="Arial" w:hAnsi="Arial" w:cs="Arial"/>
            <w:sz w:val="18"/>
            <w:szCs w:val="18"/>
          </w:rPr>
        </w:pPr>
        <w:r>
          <w:rPr>
            <w:rFonts w:ascii="Arial" w:hAnsi="Arial" w:cs="Arial"/>
            <w:sz w:val="18"/>
            <w:szCs w:val="18"/>
          </w:rPr>
          <w:t>16</w:t>
        </w:r>
      </w:p>
    </w:sdtContent>
  </w:sdt>
  <w:p w14:paraId="7EC6C759" w14:textId="77777777" w:rsidR="00230F0A" w:rsidRPr="009641E2" w:rsidRDefault="00230F0A" w:rsidP="000D7BC9">
    <w:pPr>
      <w:pStyle w:val="Encabezado"/>
      <w:jc w:val="center"/>
      <w:rPr>
        <w:rFonts w:ascii="Arial" w:hAnsi="Arial" w:cs="Arial"/>
        <w:b/>
        <w:sz w:val="16"/>
        <w:szCs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397871"/>
      <w:docPartObj>
        <w:docPartGallery w:val="Page Numbers (Top of Page)"/>
        <w:docPartUnique/>
      </w:docPartObj>
    </w:sdtPr>
    <w:sdtEndPr>
      <w:rPr>
        <w:rFonts w:ascii="Arial" w:hAnsi="Arial" w:cs="Arial"/>
        <w:noProof/>
        <w:sz w:val="18"/>
        <w:szCs w:val="18"/>
      </w:rPr>
    </w:sdtEndPr>
    <w:sdtContent>
      <w:p w14:paraId="02B14BF9" w14:textId="55F437E4" w:rsidR="00230F0A" w:rsidRPr="00A91538" w:rsidRDefault="00230F0A">
        <w:pPr>
          <w:pStyle w:val="Encabezado"/>
          <w:jc w:val="center"/>
          <w:rPr>
            <w:rFonts w:ascii="Arial" w:hAnsi="Arial" w:cs="Arial"/>
            <w:sz w:val="18"/>
            <w:szCs w:val="18"/>
          </w:rPr>
        </w:pPr>
        <w:r>
          <w:rPr>
            <w:rFonts w:ascii="Arial" w:hAnsi="Arial" w:cs="Arial"/>
            <w:sz w:val="18"/>
            <w:szCs w:val="18"/>
          </w:rPr>
          <w:t>17</w:t>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633447"/>
      <w:docPartObj>
        <w:docPartGallery w:val="Page Numbers (Top of Page)"/>
        <w:docPartUnique/>
      </w:docPartObj>
    </w:sdtPr>
    <w:sdtEndPr>
      <w:rPr>
        <w:rFonts w:ascii="Arial" w:hAnsi="Arial" w:cs="Arial"/>
        <w:noProof/>
        <w:sz w:val="18"/>
        <w:szCs w:val="18"/>
      </w:rPr>
    </w:sdtEndPr>
    <w:sdtContent>
      <w:p w14:paraId="37D944B2" w14:textId="5674B0DC" w:rsidR="00230F0A" w:rsidRPr="00A91538" w:rsidRDefault="00230F0A">
        <w:pPr>
          <w:pStyle w:val="Encabezado"/>
          <w:jc w:val="center"/>
          <w:rPr>
            <w:rFonts w:ascii="Arial" w:hAnsi="Arial" w:cs="Arial"/>
            <w:sz w:val="18"/>
            <w:szCs w:val="18"/>
          </w:rPr>
        </w:pPr>
        <w:r>
          <w:rPr>
            <w:rFonts w:ascii="Arial" w:hAnsi="Arial" w:cs="Arial"/>
            <w:sz w:val="18"/>
            <w:szCs w:val="18"/>
          </w:rPr>
          <w:t>18</w:t>
        </w:r>
      </w:p>
    </w:sdtContent>
  </w:sdt>
  <w:p w14:paraId="0B2F7736" w14:textId="77777777" w:rsidR="00230F0A" w:rsidRDefault="00230F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E05C" w14:textId="77777777" w:rsidR="00206173" w:rsidRDefault="00206173">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115177"/>
      <w:docPartObj>
        <w:docPartGallery w:val="Page Numbers (Top of Page)"/>
        <w:docPartUnique/>
      </w:docPartObj>
    </w:sdtPr>
    <w:sdtEndPr>
      <w:rPr>
        <w:noProof/>
      </w:rPr>
    </w:sdtEndPr>
    <w:sdtContent>
      <w:p w14:paraId="7046706B" w14:textId="2D6AF55A" w:rsidR="00230F0A" w:rsidRDefault="00230F0A">
        <w:pPr>
          <w:pStyle w:val="Encabezado"/>
          <w:jc w:val="center"/>
        </w:pPr>
        <w:r>
          <w:rPr>
            <w:rFonts w:ascii="Arial" w:hAnsi="Arial" w:cs="Arial"/>
            <w:sz w:val="18"/>
            <w:szCs w:val="18"/>
          </w:rPr>
          <w:t>19</w:t>
        </w:r>
      </w:p>
    </w:sdtContent>
  </w:sdt>
  <w:p w14:paraId="6BA7C4B9" w14:textId="77777777" w:rsidR="00230F0A" w:rsidRPr="009641E2" w:rsidRDefault="00230F0A" w:rsidP="000D7BC9">
    <w:pPr>
      <w:pStyle w:val="Encabezado"/>
      <w:jc w:val="center"/>
      <w:rPr>
        <w:rFonts w:ascii="Arial" w:hAnsi="Arial" w:cs="Arial"/>
        <w:b/>
        <w:sz w:val="16"/>
        <w:szCs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599293"/>
      <w:docPartObj>
        <w:docPartGallery w:val="Page Numbers (Top of Page)"/>
        <w:docPartUnique/>
      </w:docPartObj>
    </w:sdtPr>
    <w:sdtEndPr>
      <w:rPr>
        <w:noProof/>
      </w:rPr>
    </w:sdtEndPr>
    <w:sdtContent>
      <w:p w14:paraId="040AFE7C" w14:textId="44A4D4FA" w:rsidR="00230F0A" w:rsidRDefault="00230F0A">
        <w:pPr>
          <w:pStyle w:val="Encabezado"/>
          <w:jc w:val="center"/>
        </w:pPr>
        <w:r>
          <w:rPr>
            <w:rFonts w:ascii="Arial" w:hAnsi="Arial" w:cs="Arial"/>
            <w:sz w:val="18"/>
            <w:szCs w:val="18"/>
          </w:rPr>
          <w:t>20</w:t>
        </w:r>
      </w:p>
    </w:sdtContent>
  </w:sdt>
  <w:p w14:paraId="34D18E86" w14:textId="77777777" w:rsidR="00230F0A" w:rsidRPr="009641E2" w:rsidRDefault="00230F0A" w:rsidP="000D7BC9">
    <w:pPr>
      <w:pStyle w:val="Encabezado"/>
      <w:jc w:val="center"/>
      <w:rPr>
        <w:rFonts w:ascii="Arial" w:hAnsi="Arial" w:cs="Arial"/>
        <w:b/>
        <w:sz w:val="16"/>
        <w:szCs w:val="16"/>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857912"/>
      <w:docPartObj>
        <w:docPartGallery w:val="Page Numbers (Top of Page)"/>
        <w:docPartUnique/>
      </w:docPartObj>
    </w:sdtPr>
    <w:sdtEndPr>
      <w:rPr>
        <w:noProof/>
      </w:rPr>
    </w:sdtEndPr>
    <w:sdtContent>
      <w:p w14:paraId="5B2AF4AF" w14:textId="46A1E711" w:rsidR="00230F0A" w:rsidRDefault="00230F0A" w:rsidP="00D11684">
        <w:pPr>
          <w:pStyle w:val="Encabezado"/>
          <w:jc w:val="center"/>
        </w:pPr>
        <w:r>
          <w:rPr>
            <w:rFonts w:ascii="Arial" w:hAnsi="Arial" w:cs="Arial"/>
            <w:sz w:val="18"/>
            <w:szCs w:val="18"/>
          </w:rPr>
          <w:t>21</w:t>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428417"/>
      <w:docPartObj>
        <w:docPartGallery w:val="Page Numbers (Top of Page)"/>
        <w:docPartUnique/>
      </w:docPartObj>
    </w:sdtPr>
    <w:sdtEndPr>
      <w:rPr>
        <w:noProof/>
      </w:rPr>
    </w:sdtEndPr>
    <w:sdtContent>
      <w:p w14:paraId="3E0F41A4" w14:textId="3C82FACF" w:rsidR="00230F0A" w:rsidRDefault="00230F0A" w:rsidP="00A91538">
        <w:pPr>
          <w:pStyle w:val="Encabezado"/>
          <w:jc w:val="center"/>
        </w:pPr>
        <w:r w:rsidRPr="00213A3F">
          <w:rPr>
            <w:rFonts w:ascii="Arial" w:hAnsi="Arial" w:cs="Arial"/>
            <w:sz w:val="18"/>
            <w:szCs w:val="18"/>
          </w:rPr>
          <w:fldChar w:fldCharType="begin"/>
        </w:r>
        <w:r w:rsidRPr="00213A3F">
          <w:rPr>
            <w:rFonts w:ascii="Arial" w:hAnsi="Arial" w:cs="Arial"/>
            <w:sz w:val="18"/>
            <w:szCs w:val="18"/>
          </w:rPr>
          <w:instrText xml:space="preserve"> PAGE   \* MERGEFORMAT </w:instrText>
        </w:r>
        <w:r w:rsidRPr="00213A3F">
          <w:rPr>
            <w:rFonts w:ascii="Arial" w:hAnsi="Arial" w:cs="Arial"/>
            <w:sz w:val="18"/>
            <w:szCs w:val="18"/>
          </w:rPr>
          <w:fldChar w:fldCharType="separate"/>
        </w:r>
        <w:r>
          <w:rPr>
            <w:rFonts w:ascii="Arial" w:hAnsi="Arial" w:cs="Arial"/>
            <w:noProof/>
            <w:sz w:val="18"/>
            <w:szCs w:val="18"/>
          </w:rPr>
          <w:t>25</w:t>
        </w:r>
        <w:r w:rsidRPr="00213A3F">
          <w:rPr>
            <w:rFonts w:ascii="Arial" w:hAnsi="Arial" w:cs="Arial"/>
            <w:noProof/>
            <w:sz w:val="18"/>
            <w:szCs w:val="18"/>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637062"/>
      <w:docPartObj>
        <w:docPartGallery w:val="Page Numbers (Top of Page)"/>
        <w:docPartUnique/>
      </w:docPartObj>
    </w:sdtPr>
    <w:sdtEndPr>
      <w:rPr>
        <w:noProof/>
      </w:rPr>
    </w:sdtEndPr>
    <w:sdtContent>
      <w:p w14:paraId="33597030" w14:textId="7E03B7C7" w:rsidR="00230F0A" w:rsidRDefault="00230F0A" w:rsidP="00D11684">
        <w:pPr>
          <w:pStyle w:val="Encabezado"/>
          <w:jc w:val="center"/>
        </w:pPr>
        <w:r>
          <w:rPr>
            <w:rFonts w:ascii="Arial" w:hAnsi="Arial" w:cs="Arial"/>
            <w:sz w:val="18"/>
            <w:szCs w:val="18"/>
          </w:rPr>
          <w:t>22</w:t>
        </w:r>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776034"/>
      <w:docPartObj>
        <w:docPartGallery w:val="Page Numbers (Top of Page)"/>
        <w:docPartUnique/>
      </w:docPartObj>
    </w:sdtPr>
    <w:sdtEndPr>
      <w:rPr>
        <w:noProof/>
      </w:rPr>
    </w:sdtEndPr>
    <w:sdtContent>
      <w:p w14:paraId="12541814" w14:textId="144E86E1" w:rsidR="00230F0A" w:rsidRDefault="00230F0A" w:rsidP="00692305">
        <w:pPr>
          <w:pStyle w:val="Encabezado"/>
          <w:ind w:firstLine="57"/>
          <w:jc w:val="center"/>
        </w:pPr>
        <w:r>
          <w:rPr>
            <w:rFonts w:ascii="Arial" w:hAnsi="Arial" w:cs="Arial"/>
            <w:sz w:val="18"/>
            <w:szCs w:val="18"/>
          </w:rPr>
          <w:t>23</w:t>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545866"/>
      <w:docPartObj>
        <w:docPartGallery w:val="Page Numbers (Top of Page)"/>
        <w:docPartUnique/>
      </w:docPartObj>
    </w:sdtPr>
    <w:sdtEndPr>
      <w:rPr>
        <w:noProof/>
      </w:rPr>
    </w:sdtEndPr>
    <w:sdtContent>
      <w:p w14:paraId="1EB92F11" w14:textId="279B2397" w:rsidR="00230F0A" w:rsidRDefault="00230F0A" w:rsidP="00D11684">
        <w:pPr>
          <w:pStyle w:val="Encabezado"/>
          <w:jc w:val="center"/>
        </w:pPr>
        <w:r>
          <w:rPr>
            <w:rFonts w:ascii="Arial" w:hAnsi="Arial" w:cs="Arial"/>
            <w:sz w:val="18"/>
            <w:szCs w:val="18"/>
          </w:rPr>
          <w:t>24</w:t>
        </w:r>
      </w:p>
    </w:sdtContent>
  </w:sdt>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01615"/>
      <w:docPartObj>
        <w:docPartGallery w:val="Page Numbers (Top of Page)"/>
        <w:docPartUnique/>
      </w:docPartObj>
    </w:sdtPr>
    <w:sdtEndPr>
      <w:rPr>
        <w:noProof/>
      </w:rPr>
    </w:sdtEndPr>
    <w:sdtContent>
      <w:p w14:paraId="53839145" w14:textId="7F3880C8" w:rsidR="00230F0A" w:rsidRDefault="00230F0A" w:rsidP="00D11684">
        <w:pPr>
          <w:pStyle w:val="Encabezado"/>
          <w:jc w:val="center"/>
        </w:pPr>
        <w:r>
          <w:rPr>
            <w:rFonts w:ascii="Arial" w:hAnsi="Arial" w:cs="Arial"/>
            <w:sz w:val="18"/>
            <w:szCs w:val="18"/>
          </w:rPr>
          <w:t>25</w:t>
        </w:r>
      </w:p>
    </w:sdtContent>
  </w:sdt>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293990"/>
      <w:docPartObj>
        <w:docPartGallery w:val="Page Numbers (Top of Page)"/>
        <w:docPartUnique/>
      </w:docPartObj>
    </w:sdtPr>
    <w:sdtEndPr>
      <w:rPr>
        <w:noProof/>
      </w:rPr>
    </w:sdtEndPr>
    <w:sdtContent>
      <w:p w14:paraId="3F938430" w14:textId="1175B3D7" w:rsidR="00230F0A" w:rsidRDefault="00230F0A" w:rsidP="00D11684">
        <w:pPr>
          <w:pStyle w:val="Encabezado"/>
          <w:jc w:val="center"/>
        </w:pPr>
        <w:r>
          <w:rPr>
            <w:rFonts w:ascii="Arial" w:hAnsi="Arial" w:cs="Arial"/>
            <w:sz w:val="18"/>
            <w:szCs w:val="18"/>
          </w:rPr>
          <w:t>26</w:t>
        </w:r>
      </w:p>
    </w:sdtContent>
  </w:sdt>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18878"/>
      <w:docPartObj>
        <w:docPartGallery w:val="Page Numbers (Top of Page)"/>
        <w:docPartUnique/>
      </w:docPartObj>
    </w:sdtPr>
    <w:sdtEndPr>
      <w:rPr>
        <w:noProof/>
      </w:rPr>
    </w:sdtEndPr>
    <w:sdtContent>
      <w:p w14:paraId="500AB7C5" w14:textId="35BA2CBF" w:rsidR="00230F0A" w:rsidRDefault="00230F0A" w:rsidP="00D11684">
        <w:pPr>
          <w:pStyle w:val="Encabezado"/>
          <w:jc w:val="center"/>
        </w:pPr>
        <w:r>
          <w:rPr>
            <w:rFonts w:ascii="Arial" w:hAnsi="Arial" w:cs="Arial"/>
            <w:sz w:val="18"/>
            <w:szCs w:val="18"/>
          </w:rPr>
          <w:t>27</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1507" w14:textId="77777777" w:rsidR="00230F0A" w:rsidRDefault="00230F0A" w:rsidP="0029175C">
    <w:pPr>
      <w:rPr>
        <w:sz w:val="22"/>
        <w:szCs w:val="22"/>
      </w:rPr>
    </w:pPr>
  </w:p>
  <w:p w14:paraId="5569B1B7" w14:textId="77777777" w:rsidR="00230F0A" w:rsidRPr="008A2020" w:rsidRDefault="00230F0A" w:rsidP="0029175C">
    <w:pPr>
      <w:jc w:val="center"/>
      <w:rPr>
        <w:sz w:val="22"/>
        <w:szCs w:val="22"/>
      </w:rPr>
    </w:pPr>
  </w:p>
  <w:p w14:paraId="52D3A334" w14:textId="77777777" w:rsidR="00230F0A" w:rsidRPr="008A2020" w:rsidRDefault="00230F0A" w:rsidP="0029175C">
    <w:pPr>
      <w:jc w:val="center"/>
      <w:rPr>
        <w:sz w:val="22"/>
        <w:szCs w:val="22"/>
      </w:rPr>
    </w:pPr>
  </w:p>
  <w:p w14:paraId="1C28E70C" w14:textId="77777777" w:rsidR="00230F0A" w:rsidRPr="008A2020" w:rsidRDefault="00230F0A" w:rsidP="0029175C">
    <w:pPr>
      <w:jc w:val="center"/>
      <w:rPr>
        <w:sz w:val="22"/>
        <w:szCs w:val="22"/>
      </w:rPr>
    </w:pPr>
  </w:p>
  <w:p w14:paraId="68347313" w14:textId="77777777" w:rsidR="00230F0A" w:rsidRPr="008A2020" w:rsidRDefault="00230F0A" w:rsidP="0029175C">
    <w:pPr>
      <w:rPr>
        <w:sz w:val="22"/>
        <w:szCs w:val="22"/>
      </w:rPr>
    </w:pPr>
    <w:r>
      <w:rPr>
        <w:noProof/>
        <w:lang w:eastAsia="es-AR"/>
      </w:rPr>
      <w:drawing>
        <wp:anchor distT="0" distB="0" distL="114300" distR="114300" simplePos="0" relativeHeight="251660288" behindDoc="0" locked="1" layoutInCell="1" allowOverlap="1" wp14:anchorId="1DEF3887" wp14:editId="7D585F51">
          <wp:simplePos x="0" y="0"/>
          <wp:positionH relativeFrom="page">
            <wp:posOffset>857250</wp:posOffset>
          </wp:positionH>
          <wp:positionV relativeFrom="page">
            <wp:posOffset>638810</wp:posOffset>
          </wp:positionV>
          <wp:extent cx="1871980" cy="3486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348615"/>
                  </a:xfrm>
                  <a:prstGeom prst="rect">
                    <a:avLst/>
                  </a:prstGeom>
                  <a:noFill/>
                </pic:spPr>
              </pic:pic>
            </a:graphicData>
          </a:graphic>
          <wp14:sizeRelH relativeFrom="page">
            <wp14:pctWidth>0</wp14:pctWidth>
          </wp14:sizeRelH>
          <wp14:sizeRelV relativeFrom="page">
            <wp14:pctHeight>0</wp14:pctHeight>
          </wp14:sizeRelV>
        </wp:anchor>
      </w:drawing>
    </w:r>
  </w:p>
  <w:p w14:paraId="3F2F9730" w14:textId="77777777" w:rsidR="00230F0A" w:rsidRPr="008A2020" w:rsidRDefault="00230F0A" w:rsidP="0029175C">
    <w:pPr>
      <w:jc w:val="right"/>
      <w:rPr>
        <w:sz w:val="22"/>
        <w:szCs w:val="22"/>
      </w:rPr>
    </w:pPr>
    <w:r>
      <w:rPr>
        <w:noProof/>
        <w:lang w:eastAsia="es-AR"/>
      </w:rPr>
      <mc:AlternateContent>
        <mc:Choice Requires="wps">
          <w:drawing>
            <wp:anchor distT="0" distB="0" distL="114300" distR="114300" simplePos="0" relativeHeight="251659264" behindDoc="0" locked="0" layoutInCell="1" allowOverlap="1" wp14:anchorId="424DA32E" wp14:editId="377A062F">
              <wp:simplePos x="0" y="0"/>
              <wp:positionH relativeFrom="column">
                <wp:posOffset>4415155</wp:posOffset>
              </wp:positionH>
              <wp:positionV relativeFrom="paragraph">
                <wp:posOffset>-1033780</wp:posOffset>
              </wp:positionV>
              <wp:extent cx="1371600" cy="13500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5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23D4B" w14:textId="77777777" w:rsidR="00230F0A" w:rsidRPr="00B63394" w:rsidRDefault="00230F0A" w:rsidP="0029175C">
                          <w:pPr>
                            <w:pStyle w:val="Deloitteaddress"/>
                            <w:suppressOverlap/>
                            <w:rPr>
                              <w:lang w:val="es-AR"/>
                            </w:rPr>
                          </w:pPr>
                          <w:r w:rsidRPr="00B63394">
                            <w:rPr>
                              <w:lang w:val="es-AR"/>
                            </w:rPr>
                            <w:t>Deloitte &amp; Co. S.A.</w:t>
                          </w:r>
                        </w:p>
                        <w:p w14:paraId="5226554B" w14:textId="77777777" w:rsidR="00230F0A" w:rsidRPr="00B63394" w:rsidRDefault="00230F0A" w:rsidP="0029175C">
                          <w:pPr>
                            <w:pStyle w:val="Deloitteaddress"/>
                            <w:suppressOverlap/>
                            <w:rPr>
                              <w:lang w:val="es-AR"/>
                            </w:rPr>
                          </w:pPr>
                          <w:r w:rsidRPr="00B63394">
                            <w:rPr>
                              <w:lang w:val="es-AR"/>
                            </w:rPr>
                            <w:t>Florida 234, 5° piso</w:t>
                          </w:r>
                        </w:p>
                        <w:p w14:paraId="23A2F025" w14:textId="77777777" w:rsidR="00230F0A" w:rsidRPr="00B63394" w:rsidRDefault="00230F0A" w:rsidP="0029175C">
                          <w:pPr>
                            <w:pStyle w:val="Deloitteaddress"/>
                            <w:suppressOverlap/>
                            <w:rPr>
                              <w:lang w:val="es-AR"/>
                            </w:rPr>
                          </w:pPr>
                          <w:r w:rsidRPr="00B63394">
                            <w:rPr>
                              <w:lang w:val="es-AR"/>
                            </w:rPr>
                            <w:t>C1005AAF</w:t>
                          </w:r>
                        </w:p>
                        <w:p w14:paraId="3CE38360" w14:textId="77777777" w:rsidR="00230F0A" w:rsidRPr="00B63394" w:rsidRDefault="00230F0A" w:rsidP="0029175C">
                          <w:pPr>
                            <w:pStyle w:val="Deloitteaddress"/>
                            <w:suppressOverlap/>
                            <w:rPr>
                              <w:lang w:val="es-AR"/>
                            </w:rPr>
                          </w:pPr>
                          <w:r w:rsidRPr="00B63394">
                            <w:rPr>
                              <w:lang w:val="es-AR"/>
                            </w:rPr>
                            <w:t>Ciudad Autónoma</w:t>
                          </w:r>
                        </w:p>
                        <w:p w14:paraId="7F33BBBC" w14:textId="77777777" w:rsidR="00230F0A" w:rsidRPr="00B63394" w:rsidRDefault="00230F0A" w:rsidP="0029175C">
                          <w:pPr>
                            <w:pStyle w:val="Deloitteaddress"/>
                            <w:suppressOverlap/>
                            <w:rPr>
                              <w:lang w:val="es-AR"/>
                            </w:rPr>
                          </w:pPr>
                          <w:r w:rsidRPr="00B63394">
                            <w:rPr>
                              <w:lang w:val="es-AR"/>
                            </w:rPr>
                            <w:t>de Buenos Aires</w:t>
                          </w:r>
                        </w:p>
                        <w:p w14:paraId="7EB60E88" w14:textId="77777777" w:rsidR="00230F0A" w:rsidRPr="007803D5" w:rsidRDefault="00230F0A" w:rsidP="0029175C">
                          <w:pPr>
                            <w:pStyle w:val="Deloitteaddress"/>
                            <w:suppressOverlap/>
                            <w:rPr>
                              <w:lang w:val="es-AR"/>
                            </w:rPr>
                          </w:pPr>
                          <w:r w:rsidRPr="007803D5">
                            <w:rPr>
                              <w:lang w:val="es-AR"/>
                            </w:rPr>
                            <w:t>Argentina</w:t>
                          </w:r>
                        </w:p>
                        <w:p w14:paraId="295885B2" w14:textId="77777777" w:rsidR="00230F0A" w:rsidRPr="007803D5" w:rsidRDefault="00230F0A" w:rsidP="0029175C">
                          <w:pPr>
                            <w:pStyle w:val="Deloitteaddress"/>
                            <w:suppressOverlap/>
                            <w:rPr>
                              <w:lang w:val="es-AR"/>
                            </w:rPr>
                          </w:pPr>
                        </w:p>
                        <w:p w14:paraId="440DD51B" w14:textId="77777777" w:rsidR="00230F0A" w:rsidRPr="007803D5" w:rsidRDefault="00230F0A" w:rsidP="0029175C">
                          <w:pPr>
                            <w:pStyle w:val="Deloitteaddress"/>
                            <w:suppressOverlap/>
                            <w:rPr>
                              <w:lang w:val="es-AR"/>
                            </w:rPr>
                          </w:pPr>
                          <w:r w:rsidRPr="007803D5">
                            <w:rPr>
                              <w:lang w:val="es-AR"/>
                            </w:rPr>
                            <w:t>Tel.: (+54-11) 4320-2700</w:t>
                          </w:r>
                        </w:p>
                        <w:p w14:paraId="61B545AC" w14:textId="77777777" w:rsidR="00230F0A" w:rsidRPr="007803D5" w:rsidRDefault="00230F0A" w:rsidP="0029175C">
                          <w:pPr>
                            <w:pStyle w:val="Deloitteaddress"/>
                            <w:suppressOverlap/>
                            <w:rPr>
                              <w:lang w:val="es-AR"/>
                            </w:rPr>
                          </w:pPr>
                          <w:r w:rsidRPr="007803D5">
                            <w:rPr>
                              <w:lang w:val="es-AR"/>
                            </w:rPr>
                            <w:t>Fax: (+54-11) 4325-8081/4326-7340</w:t>
                          </w:r>
                        </w:p>
                        <w:p w14:paraId="023EC1A9" w14:textId="77777777" w:rsidR="00230F0A" w:rsidRPr="0032101C" w:rsidRDefault="00AA29B2" w:rsidP="0029175C">
                          <w:pPr>
                            <w:rPr>
                              <w:rFonts w:ascii="Calibri" w:eastAsia="Calibri" w:hAnsi="Calibri"/>
                              <w:sz w:val="14"/>
                              <w:szCs w:val="22"/>
                            </w:rPr>
                          </w:pPr>
                          <w:hyperlink r:id="rId2" w:history="1">
                            <w:r w:rsidR="00230F0A" w:rsidRPr="0032101C">
                              <w:rPr>
                                <w:rStyle w:val="Hipervnculo"/>
                                <w:rFonts w:ascii="Calibri" w:eastAsia="Calibri" w:hAnsi="Calibri"/>
                                <w:sz w:val="14"/>
                                <w:szCs w:val="22"/>
                              </w:rPr>
                              <w:t>www.deloitte.com/ar</w:t>
                            </w:r>
                          </w:hyperlink>
                          <w:r w:rsidR="00230F0A" w:rsidRPr="0032101C">
                            <w:rPr>
                              <w:rFonts w:ascii="Calibri" w:eastAsia="Calibri" w:hAnsi="Calibri"/>
                              <w:sz w:val="14"/>
                              <w:szCs w:val="22"/>
                            </w:rPr>
                            <w:t xml:space="preserve">  </w:t>
                          </w:r>
                        </w:p>
                        <w:p w14:paraId="3C9832A2" w14:textId="77777777" w:rsidR="00230F0A" w:rsidRDefault="00230F0A" w:rsidP="0029175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DA32E" id="_x0000_t202" coordsize="21600,21600" o:spt="202" path="m,l,21600r21600,l21600,xe">
              <v:stroke joinstyle="miter"/>
              <v:path gradientshapeok="t" o:connecttype="rect"/>
            </v:shapetype>
            <v:shape id="Text Box 3" o:spid="_x0000_s1027" type="#_x0000_t202" style="position:absolute;left:0;text-align:left;margin-left:347.65pt;margin-top:-81.4pt;width:108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ka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" filled="f" stroked="f">
              <v:textbox>
                <w:txbxContent>
                  <w:p w14:paraId="72F23D4B" w14:textId="77777777" w:rsidR="00230F0A" w:rsidRPr="00B63394" w:rsidRDefault="00230F0A" w:rsidP="0029175C">
                    <w:pPr>
                      <w:pStyle w:val="Deloitteaddress"/>
                      <w:suppressOverlap/>
                      <w:rPr>
                        <w:lang w:val="es-AR"/>
                      </w:rPr>
                    </w:pPr>
                    <w:r w:rsidRPr="00B63394">
                      <w:rPr>
                        <w:lang w:val="es-AR"/>
                      </w:rPr>
                      <w:t>Deloitte &amp; Co. S.A.</w:t>
                    </w:r>
                  </w:p>
                  <w:p w14:paraId="5226554B" w14:textId="77777777" w:rsidR="00230F0A" w:rsidRPr="00B63394" w:rsidRDefault="00230F0A" w:rsidP="0029175C">
                    <w:pPr>
                      <w:pStyle w:val="Deloitteaddress"/>
                      <w:suppressOverlap/>
                      <w:rPr>
                        <w:lang w:val="es-AR"/>
                      </w:rPr>
                    </w:pPr>
                    <w:r w:rsidRPr="00B63394">
                      <w:rPr>
                        <w:lang w:val="es-AR"/>
                      </w:rPr>
                      <w:t>Florida 234, 5° piso</w:t>
                    </w:r>
                  </w:p>
                  <w:p w14:paraId="23A2F025" w14:textId="77777777" w:rsidR="00230F0A" w:rsidRPr="00B63394" w:rsidRDefault="00230F0A" w:rsidP="0029175C">
                    <w:pPr>
                      <w:pStyle w:val="Deloitteaddress"/>
                      <w:suppressOverlap/>
                      <w:rPr>
                        <w:lang w:val="es-AR"/>
                      </w:rPr>
                    </w:pPr>
                    <w:r w:rsidRPr="00B63394">
                      <w:rPr>
                        <w:lang w:val="es-AR"/>
                      </w:rPr>
                      <w:t>C1005AAF</w:t>
                    </w:r>
                  </w:p>
                  <w:p w14:paraId="3CE38360" w14:textId="77777777" w:rsidR="00230F0A" w:rsidRPr="00B63394" w:rsidRDefault="00230F0A" w:rsidP="0029175C">
                    <w:pPr>
                      <w:pStyle w:val="Deloitteaddress"/>
                      <w:suppressOverlap/>
                      <w:rPr>
                        <w:lang w:val="es-AR"/>
                      </w:rPr>
                    </w:pPr>
                    <w:r w:rsidRPr="00B63394">
                      <w:rPr>
                        <w:lang w:val="es-AR"/>
                      </w:rPr>
                      <w:t>Ciudad Autónoma</w:t>
                    </w:r>
                  </w:p>
                  <w:p w14:paraId="7F33BBBC" w14:textId="77777777" w:rsidR="00230F0A" w:rsidRPr="00B63394" w:rsidRDefault="00230F0A" w:rsidP="0029175C">
                    <w:pPr>
                      <w:pStyle w:val="Deloitteaddress"/>
                      <w:suppressOverlap/>
                      <w:rPr>
                        <w:lang w:val="es-AR"/>
                      </w:rPr>
                    </w:pPr>
                    <w:r w:rsidRPr="00B63394">
                      <w:rPr>
                        <w:lang w:val="es-AR"/>
                      </w:rPr>
                      <w:t>de Buenos Aires</w:t>
                    </w:r>
                  </w:p>
                  <w:p w14:paraId="7EB60E88" w14:textId="77777777" w:rsidR="00230F0A" w:rsidRPr="007803D5" w:rsidRDefault="00230F0A" w:rsidP="0029175C">
                    <w:pPr>
                      <w:pStyle w:val="Deloitteaddress"/>
                      <w:suppressOverlap/>
                      <w:rPr>
                        <w:lang w:val="es-AR"/>
                      </w:rPr>
                    </w:pPr>
                    <w:r w:rsidRPr="007803D5">
                      <w:rPr>
                        <w:lang w:val="es-AR"/>
                      </w:rPr>
                      <w:t>Argentina</w:t>
                    </w:r>
                  </w:p>
                  <w:p w14:paraId="295885B2" w14:textId="77777777" w:rsidR="00230F0A" w:rsidRPr="007803D5" w:rsidRDefault="00230F0A" w:rsidP="0029175C">
                    <w:pPr>
                      <w:pStyle w:val="Deloitteaddress"/>
                      <w:suppressOverlap/>
                      <w:rPr>
                        <w:lang w:val="es-AR"/>
                      </w:rPr>
                    </w:pPr>
                  </w:p>
                  <w:p w14:paraId="440DD51B" w14:textId="77777777" w:rsidR="00230F0A" w:rsidRPr="007803D5" w:rsidRDefault="00230F0A" w:rsidP="0029175C">
                    <w:pPr>
                      <w:pStyle w:val="Deloitteaddress"/>
                      <w:suppressOverlap/>
                      <w:rPr>
                        <w:lang w:val="es-AR"/>
                      </w:rPr>
                    </w:pPr>
                    <w:r w:rsidRPr="007803D5">
                      <w:rPr>
                        <w:lang w:val="es-AR"/>
                      </w:rPr>
                      <w:t>Tel.: (+54-11) 4320-2700</w:t>
                    </w:r>
                  </w:p>
                  <w:p w14:paraId="61B545AC" w14:textId="77777777" w:rsidR="00230F0A" w:rsidRPr="007803D5" w:rsidRDefault="00230F0A" w:rsidP="0029175C">
                    <w:pPr>
                      <w:pStyle w:val="Deloitteaddress"/>
                      <w:suppressOverlap/>
                      <w:rPr>
                        <w:lang w:val="es-AR"/>
                      </w:rPr>
                    </w:pPr>
                    <w:r w:rsidRPr="007803D5">
                      <w:rPr>
                        <w:lang w:val="es-AR"/>
                      </w:rPr>
                      <w:t>Fax: (+54-11) 4325-8081/4326-7340</w:t>
                    </w:r>
                  </w:p>
                  <w:p w14:paraId="023EC1A9" w14:textId="77777777" w:rsidR="00230F0A" w:rsidRPr="0032101C" w:rsidRDefault="00230F0A" w:rsidP="0029175C">
                    <w:pPr>
                      <w:rPr>
                        <w:rFonts w:ascii="Calibri" w:eastAsia="Calibri" w:hAnsi="Calibri"/>
                        <w:sz w:val="14"/>
                        <w:szCs w:val="22"/>
                      </w:rPr>
                    </w:pPr>
                    <w:hyperlink r:id="rId3" w:history="1">
                      <w:r w:rsidRPr="0032101C">
                        <w:rPr>
                          <w:rStyle w:val="Hipervnculo"/>
                          <w:rFonts w:ascii="Calibri" w:eastAsia="Calibri" w:hAnsi="Calibri"/>
                          <w:sz w:val="14"/>
                          <w:szCs w:val="22"/>
                        </w:rPr>
                        <w:t>www.deloitte.com/ar</w:t>
                      </w:r>
                    </w:hyperlink>
                    <w:r w:rsidRPr="0032101C">
                      <w:rPr>
                        <w:rFonts w:ascii="Calibri" w:eastAsia="Calibri" w:hAnsi="Calibri"/>
                        <w:sz w:val="14"/>
                        <w:szCs w:val="22"/>
                      </w:rPr>
                      <w:t xml:space="preserve">  </w:t>
                    </w:r>
                  </w:p>
                  <w:p w14:paraId="3C9832A2" w14:textId="77777777" w:rsidR="00230F0A" w:rsidRDefault="00230F0A" w:rsidP="0029175C">
                    <w:pPr>
                      <w:rPr>
                        <w:sz w:val="16"/>
                        <w:szCs w:val="16"/>
                      </w:rPr>
                    </w:pPr>
                  </w:p>
                </w:txbxContent>
              </v:textbox>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0889" w14:textId="585C3331" w:rsidR="00230F0A" w:rsidRPr="00826FED" w:rsidRDefault="00230F0A" w:rsidP="00AF6412">
    <w:pPr>
      <w:pStyle w:val="Encabezado"/>
      <w:jc w:val="center"/>
    </w:pPr>
    <w:r>
      <w:rPr>
        <w:rFonts w:ascii="Arial" w:hAnsi="Arial" w:cs="Arial"/>
      </w:rPr>
      <w:t>25</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709617"/>
      <w:docPartObj>
        <w:docPartGallery w:val="Page Numbers (Top of Page)"/>
        <w:docPartUnique/>
      </w:docPartObj>
    </w:sdtPr>
    <w:sdtEndPr>
      <w:rPr>
        <w:noProof/>
      </w:rPr>
    </w:sdtEndPr>
    <w:sdtContent>
      <w:p w14:paraId="2D75C179" w14:textId="5BAA8891" w:rsidR="00230F0A" w:rsidRDefault="00230F0A">
        <w:pPr>
          <w:pStyle w:val="Encabezado"/>
          <w:jc w:val="center"/>
        </w:pPr>
        <w:r>
          <w:fldChar w:fldCharType="begin"/>
        </w:r>
        <w:r>
          <w:instrText xml:space="preserve"> PAGE   \* MERGEFORMAT </w:instrText>
        </w:r>
        <w:r>
          <w:fldChar w:fldCharType="separate"/>
        </w:r>
        <w:r>
          <w:rPr>
            <w:noProof/>
          </w:rPr>
          <w:t>27</w:t>
        </w:r>
        <w:r>
          <w:rPr>
            <w:noProof/>
          </w:rPr>
          <w:fldChar w:fldCharType="end"/>
        </w:r>
      </w:p>
    </w:sdtContent>
  </w:sdt>
  <w:p w14:paraId="27F9849D" w14:textId="710EB560" w:rsidR="00230F0A" w:rsidRPr="002C14D1" w:rsidRDefault="00230F0A" w:rsidP="00AF6412">
    <w:pPr>
      <w:pStyle w:val="Encabezado"/>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44313"/>
      <w:docPartObj>
        <w:docPartGallery w:val="Page Numbers (Top of Page)"/>
        <w:docPartUnique/>
      </w:docPartObj>
    </w:sdtPr>
    <w:sdtEndPr>
      <w:rPr>
        <w:noProof/>
      </w:rPr>
    </w:sdtEndPr>
    <w:sdtContent>
      <w:p w14:paraId="5A6BB9F5" w14:textId="6B3E00C8" w:rsidR="00230F0A" w:rsidRDefault="00230F0A" w:rsidP="00A91538">
        <w:pPr>
          <w:pStyle w:val="Encabezado"/>
          <w:jc w:val="center"/>
        </w:pPr>
        <w:r>
          <w:rPr>
            <w:rFonts w:ascii="Arial" w:hAnsi="Arial" w:cs="Arial"/>
            <w:sz w:val="18"/>
            <w:szCs w:val="18"/>
          </w:rPr>
          <w:t>28</w:t>
        </w:r>
      </w:p>
    </w:sdtContent>
  </w:sdt>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351573"/>
      <w:docPartObj>
        <w:docPartGallery w:val="Page Numbers (Top of Page)"/>
        <w:docPartUnique/>
      </w:docPartObj>
    </w:sdtPr>
    <w:sdtEndPr>
      <w:rPr>
        <w:noProof/>
      </w:rPr>
    </w:sdtEndPr>
    <w:sdtContent>
      <w:sdt>
        <w:sdtPr>
          <w:id w:val="1671139313"/>
          <w:docPartObj>
            <w:docPartGallery w:val="Page Numbers (Top of Page)"/>
            <w:docPartUnique/>
          </w:docPartObj>
        </w:sdtPr>
        <w:sdtEndPr>
          <w:rPr>
            <w:noProof/>
          </w:rPr>
        </w:sdtEndPr>
        <w:sdtContent>
          <w:p w14:paraId="0120FB80" w14:textId="60DBED99" w:rsidR="00230F0A" w:rsidRDefault="00230F0A" w:rsidP="00584238">
            <w:pPr>
              <w:pStyle w:val="Encabezado"/>
              <w:jc w:val="center"/>
              <w:rPr>
                <w:noProof/>
              </w:rPr>
            </w:pPr>
            <w:r>
              <w:rPr>
                <w:rFonts w:ascii="Arial" w:hAnsi="Arial" w:cs="Arial"/>
                <w:sz w:val="18"/>
                <w:szCs w:val="18"/>
              </w:rPr>
              <w:t>30</w:t>
            </w:r>
          </w:p>
        </w:sdtContent>
      </w:sdt>
    </w:sdtContent>
  </w:sdt>
  <w:p w14:paraId="695D018A" w14:textId="77777777" w:rsidR="00230F0A" w:rsidRPr="002C14D1" w:rsidRDefault="00230F0A" w:rsidP="00AF6412">
    <w:pPr>
      <w:pStyle w:val="Encabezado"/>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603042"/>
      <w:docPartObj>
        <w:docPartGallery w:val="Page Numbers (Top of Page)"/>
        <w:docPartUnique/>
      </w:docPartObj>
    </w:sdtPr>
    <w:sdtEndPr>
      <w:rPr>
        <w:noProof/>
      </w:rPr>
    </w:sdtEndPr>
    <w:sdtContent>
      <w:p w14:paraId="2648FE17" w14:textId="44434174" w:rsidR="00230F0A" w:rsidRDefault="00230F0A" w:rsidP="00A91538">
        <w:pPr>
          <w:pStyle w:val="Encabezado"/>
          <w:jc w:val="center"/>
        </w:pPr>
        <w:r>
          <w:rPr>
            <w:rFonts w:ascii="Arial" w:hAnsi="Arial" w:cs="Arial"/>
            <w:sz w:val="18"/>
            <w:szCs w:val="18"/>
          </w:rPr>
          <w:t>29</w:t>
        </w:r>
      </w:p>
    </w:sdtContent>
  </w:sdt>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218001"/>
      <w:docPartObj>
        <w:docPartGallery w:val="Page Numbers (Top of Page)"/>
        <w:docPartUnique/>
      </w:docPartObj>
    </w:sdtPr>
    <w:sdtEndPr>
      <w:rPr>
        <w:noProof/>
      </w:rPr>
    </w:sdtEndPr>
    <w:sdtContent>
      <w:p w14:paraId="34960581" w14:textId="1EBA5E54" w:rsidR="00230F0A" w:rsidRDefault="00230F0A" w:rsidP="00A91538">
        <w:pPr>
          <w:pStyle w:val="Encabezado"/>
          <w:jc w:val="center"/>
        </w:pPr>
        <w:r>
          <w:rPr>
            <w:rFonts w:ascii="Arial" w:hAnsi="Arial" w:cs="Arial"/>
            <w:sz w:val="18"/>
            <w:szCs w:val="18"/>
          </w:rPr>
          <w:t>31</w:t>
        </w:r>
      </w:p>
    </w:sdtContent>
  </w:sdt>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163515"/>
      <w:docPartObj>
        <w:docPartGallery w:val="Page Numbers (Top of Page)"/>
        <w:docPartUnique/>
      </w:docPartObj>
    </w:sdtPr>
    <w:sdtEndPr>
      <w:rPr>
        <w:noProof/>
      </w:rPr>
    </w:sdtEndPr>
    <w:sdtContent>
      <w:p w14:paraId="76D9333C" w14:textId="24DBF31E" w:rsidR="00230F0A" w:rsidRDefault="00230F0A">
        <w:pPr>
          <w:pStyle w:val="Encabezado"/>
          <w:jc w:val="center"/>
        </w:pPr>
        <w:r>
          <w:fldChar w:fldCharType="begin"/>
        </w:r>
        <w:r>
          <w:instrText xml:space="preserve"> PAGE   \* MERGEFORMAT </w:instrText>
        </w:r>
        <w:r>
          <w:fldChar w:fldCharType="separate"/>
        </w:r>
        <w:r>
          <w:rPr>
            <w:noProof/>
          </w:rPr>
          <w:t>31</w:t>
        </w:r>
        <w:r>
          <w:rPr>
            <w:noProof/>
          </w:rPr>
          <w:fldChar w:fldCharType="end"/>
        </w:r>
      </w:p>
    </w:sdtContent>
  </w:sdt>
  <w:p w14:paraId="058F8B4C" w14:textId="77777777" w:rsidR="00230F0A" w:rsidRPr="002C14D1" w:rsidRDefault="00230F0A" w:rsidP="00AF6412">
    <w:pPr>
      <w:pStyle w:val="Encabezado"/>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239537"/>
      <w:docPartObj>
        <w:docPartGallery w:val="Page Numbers (Top of Page)"/>
        <w:docPartUnique/>
      </w:docPartObj>
    </w:sdtPr>
    <w:sdtEndPr>
      <w:rPr>
        <w:noProof/>
      </w:rPr>
    </w:sdtEndPr>
    <w:sdtContent>
      <w:p w14:paraId="0F823AA2" w14:textId="7FB3CF46" w:rsidR="00230F0A" w:rsidRDefault="00230F0A" w:rsidP="00A91538">
        <w:pPr>
          <w:pStyle w:val="Encabezado"/>
          <w:jc w:val="center"/>
        </w:pPr>
        <w:r>
          <w:rPr>
            <w:rFonts w:ascii="Arial" w:hAnsi="Arial" w:cs="Arial"/>
            <w:sz w:val="18"/>
            <w:szCs w:val="18"/>
          </w:rPr>
          <w:t>32</w:t>
        </w:r>
      </w:p>
    </w:sdtContent>
  </w:sdt>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318750"/>
      <w:docPartObj>
        <w:docPartGallery w:val="Page Numbers (Top of Page)"/>
        <w:docPartUnique/>
      </w:docPartObj>
    </w:sdtPr>
    <w:sdtEndPr>
      <w:rPr>
        <w:noProof/>
      </w:rPr>
    </w:sdtEndPr>
    <w:sdtContent>
      <w:sdt>
        <w:sdtPr>
          <w:id w:val="1574860124"/>
          <w:docPartObj>
            <w:docPartGallery w:val="Page Numbers (Top of Page)"/>
            <w:docPartUnique/>
          </w:docPartObj>
        </w:sdtPr>
        <w:sdtEndPr>
          <w:rPr>
            <w:noProof/>
          </w:rPr>
        </w:sdtEndPr>
        <w:sdtContent>
          <w:p w14:paraId="29903281" w14:textId="05902048" w:rsidR="00230F0A" w:rsidRPr="00584238" w:rsidRDefault="00230F0A" w:rsidP="00584238">
            <w:pPr>
              <w:pStyle w:val="Encabezado"/>
              <w:jc w:val="center"/>
              <w:rPr>
                <w:noProof/>
                <w:lang w:val="es-AR"/>
              </w:rPr>
            </w:pPr>
            <w:r>
              <w:rPr>
                <w:rFonts w:ascii="Arial" w:hAnsi="Arial" w:cs="Arial"/>
                <w:sz w:val="18"/>
                <w:szCs w:val="18"/>
              </w:rPr>
              <w:t>34</w:t>
            </w:r>
          </w:p>
        </w:sdtContent>
      </w:sdt>
    </w:sdtContent>
  </w:sdt>
  <w:p w14:paraId="1BEE38B6" w14:textId="77777777" w:rsidR="00230F0A" w:rsidRPr="002C14D1" w:rsidRDefault="00230F0A" w:rsidP="00AF6412">
    <w:pPr>
      <w:pStyle w:val="Encabezado"/>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193318"/>
      <w:docPartObj>
        <w:docPartGallery w:val="Page Numbers (Top of Page)"/>
        <w:docPartUnique/>
      </w:docPartObj>
    </w:sdtPr>
    <w:sdtEndPr>
      <w:rPr>
        <w:noProof/>
      </w:rPr>
    </w:sdtEndPr>
    <w:sdtContent>
      <w:p w14:paraId="0AA4CF68" w14:textId="62563E87" w:rsidR="00230F0A" w:rsidRDefault="00230F0A" w:rsidP="00A91538">
        <w:pPr>
          <w:pStyle w:val="Encabezado"/>
          <w:jc w:val="center"/>
        </w:pPr>
        <w:r>
          <w:rPr>
            <w:rFonts w:ascii="Arial" w:hAnsi="Arial" w:cs="Arial"/>
            <w:sz w:val="18"/>
            <w:szCs w:val="18"/>
          </w:rPr>
          <w:t>33</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E822" w14:textId="77777777" w:rsidR="00230F0A" w:rsidRPr="009A1138" w:rsidRDefault="00230F0A">
    <w:pPr>
      <w:pStyle w:val="Encabezado"/>
      <w:jc w:val="center"/>
      <w:rPr>
        <w:rFonts w:ascii="Verdana" w:hAnsi="Verdana" w:cs="Arial"/>
        <w:sz w:val="17"/>
        <w:szCs w:val="17"/>
      </w:rPr>
    </w:pPr>
    <w:r w:rsidRPr="009A1138">
      <w:rPr>
        <w:rFonts w:ascii="Verdana" w:hAnsi="Verdana" w:cs="Arial"/>
        <w:sz w:val="17"/>
        <w:szCs w:val="17"/>
      </w:rPr>
      <w:t>2</w:t>
    </w:r>
  </w:p>
  <w:p w14:paraId="04F14881" w14:textId="77777777" w:rsidR="00230F0A" w:rsidRPr="009641E2" w:rsidRDefault="00230F0A" w:rsidP="009641E2">
    <w:pPr>
      <w:keepLines/>
      <w:tabs>
        <w:tab w:val="left" w:pos="426"/>
        <w:tab w:val="left" w:pos="1375"/>
      </w:tabs>
      <w:spacing w:line="264" w:lineRule="auto"/>
      <w:rPr>
        <w:rFonts w:ascii="Arial" w:hAnsi="Arial" w:cs="Arial"/>
        <w:b/>
        <w:sz w:val="16"/>
        <w:szCs w:val="16"/>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322861"/>
      <w:docPartObj>
        <w:docPartGallery w:val="Page Numbers (Top of Page)"/>
        <w:docPartUnique/>
      </w:docPartObj>
    </w:sdtPr>
    <w:sdtEndPr>
      <w:rPr>
        <w:noProof/>
      </w:rPr>
    </w:sdtEndPr>
    <w:sdtContent>
      <w:p w14:paraId="47277AC2" w14:textId="15F8F689" w:rsidR="00230F0A" w:rsidRDefault="00230F0A" w:rsidP="00A91538">
        <w:pPr>
          <w:pStyle w:val="Encabezado"/>
          <w:jc w:val="center"/>
        </w:pPr>
        <w:r>
          <w:rPr>
            <w:rFonts w:ascii="Arial" w:hAnsi="Arial" w:cs="Arial"/>
            <w:sz w:val="18"/>
            <w:szCs w:val="18"/>
          </w:rPr>
          <w:t>35</w:t>
        </w:r>
      </w:p>
    </w:sdtContent>
  </w:sdt>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EAEA" w14:textId="6D73F23C" w:rsidR="00230F0A" w:rsidRPr="009641E2" w:rsidRDefault="00230F0A" w:rsidP="009641E2">
    <w:pPr>
      <w:keepLines/>
      <w:tabs>
        <w:tab w:val="left" w:pos="426"/>
        <w:tab w:val="left" w:pos="1375"/>
      </w:tabs>
      <w:spacing w:line="264" w:lineRule="auto"/>
      <w:rPr>
        <w:rFonts w:ascii="Arial" w:hAnsi="Arial" w:cs="Arial"/>
        <w:b/>
        <w:sz w:val="16"/>
        <w:szCs w:val="16"/>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51E8" w14:textId="77777777" w:rsidR="00230F0A" w:rsidRPr="009641E2" w:rsidRDefault="00230F0A" w:rsidP="009641E2">
    <w:pPr>
      <w:keepLines/>
      <w:tabs>
        <w:tab w:val="left" w:pos="426"/>
        <w:tab w:val="left" w:pos="1375"/>
      </w:tabs>
      <w:spacing w:line="264" w:lineRule="auto"/>
      <w:rPr>
        <w:rFonts w:ascii="Arial" w:hAnsi="Arial" w:cs="Arial"/>
        <w:b/>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A7B3" w14:textId="2FE0A233" w:rsidR="00230F0A" w:rsidRDefault="00230F0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31BB" w14:textId="77777777" w:rsidR="00230F0A" w:rsidRDefault="00230F0A" w:rsidP="001605E1">
    <w:pPr>
      <w:keepLines/>
      <w:tabs>
        <w:tab w:val="left" w:pos="426"/>
        <w:tab w:val="left" w:pos="1375"/>
      </w:tabs>
      <w:spacing w:line="288" w:lineRule="auto"/>
      <w:rPr>
        <w:rFonts w:ascii="Arial" w:hAnsi="Arial" w:cs="Arial"/>
        <w:b/>
      </w:rPr>
    </w:pPr>
  </w:p>
  <w:p w14:paraId="112F72A2" w14:textId="77777777" w:rsidR="00230F0A" w:rsidRPr="00306231" w:rsidRDefault="00230F0A" w:rsidP="001605E1">
    <w:pPr>
      <w:keepLines/>
      <w:tabs>
        <w:tab w:val="left" w:pos="426"/>
        <w:tab w:val="left" w:pos="1375"/>
      </w:tabs>
      <w:spacing w:line="288" w:lineRule="auto"/>
      <w:rPr>
        <w:rFonts w:ascii="Arial" w:hAnsi="Arial" w:cs="Arial"/>
        <w:b/>
      </w:rPr>
    </w:pPr>
    <w:r w:rsidRPr="00306231">
      <w:rPr>
        <w:rFonts w:ascii="Arial" w:hAnsi="Arial" w:cs="Arial"/>
        <w:b/>
      </w:rPr>
      <w:t>COMPAÑÍA MEGA S.A.</w:t>
    </w:r>
  </w:p>
  <w:p w14:paraId="644D5DF5" w14:textId="77777777" w:rsidR="00230F0A" w:rsidRDefault="00230F0A" w:rsidP="001605E1">
    <w:pPr>
      <w:keepLines/>
      <w:tabs>
        <w:tab w:val="left" w:pos="426"/>
        <w:tab w:val="left" w:pos="1375"/>
      </w:tabs>
      <w:spacing w:line="264" w:lineRule="auto"/>
      <w:rPr>
        <w:rFonts w:ascii="Arial" w:hAnsi="Arial" w:cs="Arial"/>
        <w:b/>
        <w:sz w:val="16"/>
        <w:szCs w:val="16"/>
      </w:rPr>
    </w:pPr>
    <w:r w:rsidRPr="00306231">
      <w:rPr>
        <w:rFonts w:ascii="Arial" w:hAnsi="Arial" w:cs="Arial"/>
        <w:b/>
        <w:sz w:val="16"/>
        <w:szCs w:val="16"/>
      </w:rPr>
      <w:t>ESTADOS DE CAMBIOS EN EL PATRIMONIO</w:t>
    </w:r>
    <w:r>
      <w:rPr>
        <w:rFonts w:ascii="Arial" w:hAnsi="Arial" w:cs="Arial"/>
        <w:b/>
        <w:sz w:val="16"/>
        <w:szCs w:val="16"/>
      </w:rPr>
      <w:t xml:space="preserve"> NETO CONDENSADO INTERMEDIO </w:t>
    </w:r>
  </w:p>
  <w:p w14:paraId="071A72AF" w14:textId="77777777" w:rsidR="00230F0A" w:rsidRPr="00306231" w:rsidRDefault="00230F0A" w:rsidP="001605E1">
    <w:pPr>
      <w:keepLines/>
      <w:tabs>
        <w:tab w:val="left" w:pos="426"/>
        <w:tab w:val="left" w:pos="1375"/>
      </w:tabs>
      <w:spacing w:line="264" w:lineRule="auto"/>
      <w:rPr>
        <w:rFonts w:ascii="Arial" w:hAnsi="Arial" w:cs="Arial"/>
        <w:b/>
        <w:sz w:val="16"/>
        <w:szCs w:val="16"/>
      </w:rPr>
    </w:pPr>
    <w:r>
      <w:rPr>
        <w:rFonts w:ascii="Arial" w:hAnsi="Arial" w:cs="Arial"/>
        <w:b/>
        <w:sz w:val="16"/>
        <w:szCs w:val="16"/>
      </w:rPr>
      <w:t>POR EL PERÍODO DE TRES MESES FINALIZADO EL 31 DE MARZO DE 2018 Y 2017</w:t>
    </w:r>
  </w:p>
  <w:p w14:paraId="1CAE6A4F" w14:textId="77777777" w:rsidR="00230F0A" w:rsidRPr="00EE2C33" w:rsidRDefault="00230F0A" w:rsidP="001605E1">
    <w:pPr>
      <w:keepLines/>
      <w:tabs>
        <w:tab w:val="left" w:pos="426"/>
        <w:tab w:val="left" w:pos="1375"/>
      </w:tabs>
      <w:spacing w:before="20" w:after="20" w:line="288" w:lineRule="auto"/>
      <w:rPr>
        <w:rFonts w:ascii="Arial" w:hAnsi="Arial" w:cs="Arial"/>
        <w:bCs/>
        <w:sz w:val="18"/>
        <w:szCs w:val="18"/>
      </w:rPr>
    </w:pPr>
    <w:r w:rsidRPr="00306231">
      <w:rPr>
        <w:rFonts w:ascii="Arial" w:hAnsi="Arial" w:cs="Arial"/>
        <w:bCs/>
        <w:sz w:val="16"/>
        <w:szCs w:val="16"/>
      </w:rPr>
      <w:t>(Importes expresados en miles de pesos argentinos – Nota 2.b.1)</w:t>
    </w:r>
  </w:p>
  <w:p w14:paraId="6A311E28" w14:textId="77777777" w:rsidR="00230F0A" w:rsidRPr="001605E1" w:rsidRDefault="00230F0A">
    <w:pPr>
      <w:pStyle w:val="Encabezado"/>
      <w:rPr>
        <w:lang w:val="es-A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8DBC" w14:textId="5501B58B" w:rsidR="00230F0A" w:rsidRPr="00584C61" w:rsidRDefault="00230F0A">
    <w:pPr>
      <w:pStyle w:val="Encabezado"/>
      <w:jc w:val="center"/>
      <w:rPr>
        <w:sz w:val="18"/>
        <w:szCs w:val="18"/>
      </w:rPr>
    </w:pPr>
    <w:r w:rsidRPr="00584C61">
      <w:rPr>
        <w:rFonts w:ascii="Arial" w:hAnsi="Arial" w:cs="Arial"/>
        <w:sz w:val="18"/>
        <w:szCs w:val="18"/>
      </w:rPr>
      <w:fldChar w:fldCharType="begin"/>
    </w:r>
    <w:r w:rsidRPr="00584C61">
      <w:rPr>
        <w:rFonts w:ascii="Arial" w:hAnsi="Arial" w:cs="Arial"/>
        <w:sz w:val="18"/>
        <w:szCs w:val="18"/>
      </w:rPr>
      <w:instrText>PAGE   \* MERGEFORMAT</w:instrText>
    </w:r>
    <w:r w:rsidRPr="00584C61">
      <w:rPr>
        <w:rFonts w:ascii="Arial" w:hAnsi="Arial" w:cs="Arial"/>
        <w:sz w:val="18"/>
        <w:szCs w:val="18"/>
      </w:rPr>
      <w:fldChar w:fldCharType="separate"/>
    </w:r>
    <w:r w:rsidR="00AA29B2" w:rsidRPr="00AA29B2">
      <w:rPr>
        <w:rFonts w:ascii="Arial" w:hAnsi="Arial" w:cs="Arial"/>
        <w:noProof/>
        <w:sz w:val="18"/>
        <w:szCs w:val="18"/>
        <w:lang w:val="es-ES"/>
      </w:rPr>
      <w:t>1</w:t>
    </w:r>
    <w:r w:rsidRPr="00584C61">
      <w:rPr>
        <w:rFonts w:ascii="Arial" w:hAnsi="Arial" w:cs="Arial"/>
        <w:sz w:val="18"/>
        <w:szCs w:val="18"/>
      </w:rPr>
      <w:fldChar w:fldCharType="end"/>
    </w:r>
  </w:p>
  <w:p w14:paraId="5CD86946" w14:textId="77777777" w:rsidR="00230F0A" w:rsidRPr="00F51B9F" w:rsidRDefault="00230F0A" w:rsidP="00584C61">
    <w:pPr>
      <w:keepLines/>
      <w:tabs>
        <w:tab w:val="left" w:pos="426"/>
        <w:tab w:val="left" w:pos="1375"/>
      </w:tabs>
      <w:spacing w:line="288" w:lineRule="auto"/>
      <w:rPr>
        <w:rFonts w:ascii="Arial" w:hAnsi="Arial" w:cs="Arial"/>
        <w:b/>
      </w:rPr>
    </w:pPr>
    <w:r>
      <w:rPr>
        <w:rFonts w:ascii="Arial" w:hAnsi="Arial" w:cs="Arial"/>
        <w:b/>
      </w:rPr>
      <w:t>COMPAÑÍA MEGA S.A.</w:t>
    </w:r>
  </w:p>
  <w:p w14:paraId="754B8ACD" w14:textId="77777777" w:rsidR="00230F0A" w:rsidRDefault="00230F0A" w:rsidP="00584C61">
    <w:pPr>
      <w:keepLines/>
      <w:tabs>
        <w:tab w:val="left" w:pos="426"/>
        <w:tab w:val="left" w:pos="1375"/>
      </w:tabs>
      <w:spacing w:line="264" w:lineRule="auto"/>
      <w:rPr>
        <w:rFonts w:ascii="Arial" w:hAnsi="Arial" w:cs="Arial"/>
        <w:b/>
        <w:sz w:val="16"/>
        <w:szCs w:val="16"/>
      </w:rPr>
    </w:pPr>
    <w:r>
      <w:rPr>
        <w:rFonts w:ascii="Arial" w:hAnsi="Arial" w:cs="Arial"/>
        <w:b/>
        <w:sz w:val="16"/>
        <w:szCs w:val="16"/>
      </w:rPr>
      <w:t>ESTADOS FINANCIEROS CONDENSADOS INTERMEDIOS</w:t>
    </w:r>
  </w:p>
  <w:p w14:paraId="6E18DBA6" w14:textId="08EC27AC" w:rsidR="00230F0A" w:rsidRDefault="00230F0A" w:rsidP="00584C61">
    <w:pPr>
      <w:keepLines/>
      <w:tabs>
        <w:tab w:val="left" w:pos="426"/>
        <w:tab w:val="left" w:pos="1375"/>
      </w:tabs>
      <w:spacing w:line="264" w:lineRule="auto"/>
      <w:rPr>
        <w:rFonts w:ascii="Arial" w:hAnsi="Arial" w:cs="Arial"/>
        <w:b/>
        <w:sz w:val="16"/>
        <w:szCs w:val="16"/>
      </w:rPr>
    </w:pPr>
    <w:r>
      <w:rPr>
        <w:rFonts w:ascii="Arial" w:hAnsi="Arial" w:cs="Arial"/>
        <w:b/>
        <w:sz w:val="16"/>
        <w:szCs w:val="16"/>
      </w:rPr>
      <w:t>A</w:t>
    </w:r>
    <w:r w:rsidRPr="00F51B9F">
      <w:rPr>
        <w:rFonts w:ascii="Arial" w:hAnsi="Arial" w:cs="Arial"/>
        <w:b/>
        <w:sz w:val="16"/>
        <w:szCs w:val="16"/>
      </w:rPr>
      <w:t xml:space="preserve">L 31 DE </w:t>
    </w:r>
    <w:r>
      <w:rPr>
        <w:rFonts w:ascii="Arial" w:hAnsi="Arial" w:cs="Arial"/>
        <w:b/>
        <w:sz w:val="16"/>
        <w:szCs w:val="16"/>
      </w:rPr>
      <w:t>MARZO DE 2019 Y COMPARATIVOS</w:t>
    </w:r>
  </w:p>
  <w:p w14:paraId="4AAF4ED7" w14:textId="332D23CE" w:rsidR="00230F0A" w:rsidRPr="00C347F0" w:rsidRDefault="00230F0A" w:rsidP="00584C61">
    <w:pPr>
      <w:keepLines/>
      <w:tabs>
        <w:tab w:val="left" w:pos="426"/>
        <w:tab w:val="left" w:pos="1375"/>
      </w:tabs>
      <w:spacing w:line="264" w:lineRule="auto"/>
      <w:rPr>
        <w:rFonts w:ascii="Arial" w:hAnsi="Arial" w:cs="Arial"/>
        <w:sz w:val="16"/>
        <w:szCs w:val="16"/>
      </w:rPr>
    </w:pPr>
    <w:r>
      <w:rPr>
        <w:rFonts w:ascii="Arial" w:hAnsi="Arial" w:cs="Arial"/>
        <w:sz w:val="16"/>
        <w:szCs w:val="16"/>
      </w:rPr>
      <w:t>(Importes expresados en miles de pesos - Nota 2.a.)</w:t>
    </w:r>
  </w:p>
  <w:p w14:paraId="4270585C" w14:textId="77777777" w:rsidR="00230F0A" w:rsidRPr="009641E2" w:rsidRDefault="00230F0A" w:rsidP="009641E2">
    <w:pPr>
      <w:keepLines/>
      <w:tabs>
        <w:tab w:val="left" w:pos="426"/>
        <w:tab w:val="left" w:pos="1375"/>
      </w:tabs>
      <w:spacing w:line="264" w:lineRule="auto"/>
      <w:rPr>
        <w:rFonts w:ascii="Arial" w:hAnsi="Arial" w:cs="Arial"/>
        <w:b/>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2946" w14:textId="0E10AFC0" w:rsidR="00230F0A" w:rsidRPr="008C5215" w:rsidRDefault="00230F0A">
    <w:pPr>
      <w:pStyle w:val="Encabezado"/>
      <w:jc w:val="center"/>
      <w:rPr>
        <w:rFonts w:ascii="Arial" w:hAnsi="Arial" w:cs="Arial"/>
        <w:sz w:val="18"/>
        <w:szCs w:val="18"/>
      </w:rPr>
    </w:pPr>
    <w:r w:rsidRPr="008C5215">
      <w:rPr>
        <w:rFonts w:ascii="Arial" w:hAnsi="Arial" w:cs="Arial"/>
        <w:sz w:val="18"/>
        <w:szCs w:val="18"/>
      </w:rPr>
      <w:fldChar w:fldCharType="begin"/>
    </w:r>
    <w:r w:rsidRPr="008C5215">
      <w:rPr>
        <w:rFonts w:ascii="Arial" w:hAnsi="Arial" w:cs="Arial"/>
        <w:sz w:val="18"/>
        <w:szCs w:val="18"/>
      </w:rPr>
      <w:instrText xml:space="preserve"> PAGE   \* MERGEFORMAT </w:instrText>
    </w:r>
    <w:r w:rsidRPr="008C5215">
      <w:rPr>
        <w:rFonts w:ascii="Arial" w:hAnsi="Arial" w:cs="Arial"/>
        <w:sz w:val="18"/>
        <w:szCs w:val="18"/>
      </w:rPr>
      <w:fldChar w:fldCharType="separate"/>
    </w:r>
    <w:r w:rsidR="00AA29B2">
      <w:rPr>
        <w:rFonts w:ascii="Arial" w:hAnsi="Arial" w:cs="Arial"/>
        <w:noProof/>
        <w:sz w:val="18"/>
        <w:szCs w:val="18"/>
      </w:rPr>
      <w:t>2</w:t>
    </w:r>
    <w:r w:rsidRPr="008C5215">
      <w:rPr>
        <w:rFonts w:ascii="Arial" w:hAnsi="Arial" w:cs="Arial"/>
        <w:noProof/>
        <w:sz w:val="18"/>
        <w:szCs w:val="18"/>
      </w:rPr>
      <w:fldChar w:fldCharType="end"/>
    </w:r>
  </w:p>
  <w:p w14:paraId="405D4E54" w14:textId="77777777" w:rsidR="00230F0A" w:rsidRDefault="00230F0A" w:rsidP="008C5215">
    <w:pPr>
      <w:keepLines/>
      <w:tabs>
        <w:tab w:val="left" w:pos="426"/>
        <w:tab w:val="left" w:pos="1375"/>
      </w:tabs>
      <w:spacing w:line="288" w:lineRule="auto"/>
      <w:rPr>
        <w:rFonts w:ascii="Arial" w:hAnsi="Arial" w:cs="Arial"/>
        <w:b/>
      </w:rPr>
    </w:pPr>
  </w:p>
  <w:p w14:paraId="5692B592" w14:textId="77777777" w:rsidR="00230F0A" w:rsidRPr="00F51B9F" w:rsidRDefault="00230F0A" w:rsidP="008C5215">
    <w:pPr>
      <w:keepLines/>
      <w:tabs>
        <w:tab w:val="left" w:pos="426"/>
        <w:tab w:val="left" w:pos="1375"/>
      </w:tabs>
      <w:spacing w:line="288" w:lineRule="auto"/>
      <w:rPr>
        <w:rFonts w:ascii="Arial" w:hAnsi="Arial" w:cs="Arial"/>
        <w:b/>
      </w:rPr>
    </w:pPr>
    <w:r>
      <w:rPr>
        <w:rFonts w:ascii="Arial" w:hAnsi="Arial" w:cs="Arial"/>
        <w:b/>
      </w:rPr>
      <w:t>COMPAÑÍA MEGA S.A.</w:t>
    </w:r>
  </w:p>
  <w:p w14:paraId="554C7FB3" w14:textId="77777777" w:rsidR="00230F0A" w:rsidRDefault="00230F0A" w:rsidP="008C5215">
    <w:pPr>
      <w:keepLines/>
      <w:tabs>
        <w:tab w:val="left" w:pos="426"/>
        <w:tab w:val="left" w:pos="1375"/>
      </w:tabs>
      <w:spacing w:line="264" w:lineRule="auto"/>
      <w:rPr>
        <w:rFonts w:ascii="Arial" w:hAnsi="Arial" w:cs="Arial"/>
        <w:b/>
        <w:sz w:val="16"/>
        <w:szCs w:val="16"/>
      </w:rPr>
    </w:pPr>
    <w:r>
      <w:rPr>
        <w:rFonts w:ascii="Arial" w:hAnsi="Arial" w:cs="Arial"/>
        <w:b/>
        <w:sz w:val="16"/>
        <w:szCs w:val="16"/>
      </w:rPr>
      <w:t xml:space="preserve">ESTADOS DE SITUACIÓN FINANCIERA </w:t>
    </w:r>
    <w:r w:rsidRPr="0070740B">
      <w:rPr>
        <w:rFonts w:ascii="Arial" w:hAnsi="Arial" w:cs="Arial"/>
        <w:b/>
        <w:sz w:val="16"/>
        <w:szCs w:val="16"/>
      </w:rPr>
      <w:t>CONDENSADOS</w:t>
    </w:r>
    <w:r>
      <w:rPr>
        <w:rFonts w:ascii="Arial" w:hAnsi="Arial" w:cs="Arial"/>
        <w:b/>
        <w:sz w:val="16"/>
        <w:szCs w:val="16"/>
      </w:rPr>
      <w:t xml:space="preserve"> INTERMEDIOS</w:t>
    </w:r>
  </w:p>
  <w:p w14:paraId="72CBD1D0" w14:textId="5FC99021" w:rsidR="00230F0A" w:rsidRDefault="00230F0A" w:rsidP="008C5215">
    <w:pPr>
      <w:keepLines/>
      <w:tabs>
        <w:tab w:val="left" w:pos="426"/>
        <w:tab w:val="left" w:pos="1375"/>
      </w:tabs>
      <w:spacing w:line="264" w:lineRule="auto"/>
      <w:rPr>
        <w:rFonts w:ascii="Arial" w:hAnsi="Arial" w:cs="Arial"/>
        <w:b/>
        <w:sz w:val="16"/>
        <w:szCs w:val="16"/>
      </w:rPr>
    </w:pPr>
    <w:r>
      <w:rPr>
        <w:rFonts w:ascii="Arial" w:hAnsi="Arial" w:cs="Arial"/>
        <w:b/>
        <w:sz w:val="16"/>
        <w:szCs w:val="16"/>
      </w:rPr>
      <w:t>A</w:t>
    </w:r>
    <w:r w:rsidRPr="00F51B9F">
      <w:rPr>
        <w:rFonts w:ascii="Arial" w:hAnsi="Arial" w:cs="Arial"/>
        <w:b/>
        <w:sz w:val="16"/>
        <w:szCs w:val="16"/>
      </w:rPr>
      <w:t xml:space="preserve">L 31 DE </w:t>
    </w:r>
    <w:r>
      <w:rPr>
        <w:rFonts w:ascii="Arial" w:hAnsi="Arial" w:cs="Arial"/>
        <w:b/>
        <w:sz w:val="16"/>
        <w:szCs w:val="16"/>
      </w:rPr>
      <w:t>MARZO DE 2019 Y COMPARATIVOS</w:t>
    </w:r>
  </w:p>
  <w:p w14:paraId="103D05F6" w14:textId="0F66E216" w:rsidR="00230F0A" w:rsidRPr="00C347F0" w:rsidRDefault="00230F0A" w:rsidP="008C5215">
    <w:pPr>
      <w:keepLines/>
      <w:tabs>
        <w:tab w:val="left" w:pos="426"/>
        <w:tab w:val="left" w:pos="1375"/>
      </w:tabs>
      <w:spacing w:line="264" w:lineRule="auto"/>
      <w:rPr>
        <w:rFonts w:ascii="Arial" w:hAnsi="Arial" w:cs="Arial"/>
        <w:sz w:val="16"/>
        <w:szCs w:val="16"/>
      </w:rPr>
    </w:pPr>
    <w:r>
      <w:rPr>
        <w:rFonts w:ascii="Arial" w:hAnsi="Arial" w:cs="Arial"/>
        <w:sz w:val="16"/>
        <w:szCs w:val="16"/>
      </w:rPr>
      <w:t>(Importes expresados en miles de pesos - Nota 2.a.)</w:t>
    </w:r>
  </w:p>
  <w:p w14:paraId="101A6957" w14:textId="77777777" w:rsidR="00230F0A" w:rsidRDefault="00230F0A" w:rsidP="009641E2">
    <w:pPr>
      <w:keepLines/>
      <w:tabs>
        <w:tab w:val="left" w:pos="426"/>
        <w:tab w:val="left" w:pos="1375"/>
      </w:tabs>
      <w:spacing w:before="20" w:after="20" w:line="288" w:lineRule="auto"/>
      <w:rPr>
        <w:rFonts w:ascii="Arial" w:hAnsi="Arial" w:cs="Arial"/>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7C4"/>
    <w:multiLevelType w:val="hybridMultilevel"/>
    <w:tmpl w:val="926A8B64"/>
    <w:lvl w:ilvl="0" w:tplc="0148682E">
      <w:start w:val="1"/>
      <w:numFmt w:val="decimal"/>
      <w:lvlText w:val="(%1)"/>
      <w:lvlJc w:val="right"/>
      <w:pPr>
        <w:ind w:left="720" w:hanging="360"/>
      </w:pPr>
      <w:rPr>
        <w:rFonts w:ascii="Arial" w:hAnsi="Arial" w:cs="Times New Roman" w:hint="default"/>
        <w:caps w:val="0"/>
        <w:strike w:val="0"/>
        <w:dstrike w:val="0"/>
        <w:vanish w:val="0"/>
        <w:webHidden w:val="0"/>
        <w:sz w:val="12"/>
        <w:szCs w:val="12"/>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43096"/>
    <w:multiLevelType w:val="hybridMultilevel"/>
    <w:tmpl w:val="9364C9BC"/>
    <w:lvl w:ilvl="0" w:tplc="19BE142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 w15:restartNumberingAfterBreak="0">
    <w:nsid w:val="0B0279B9"/>
    <w:multiLevelType w:val="hybridMultilevel"/>
    <w:tmpl w:val="81AC2790"/>
    <w:lvl w:ilvl="0" w:tplc="0456A990">
      <w:start w:val="1"/>
      <w:numFmt w:val="decimal"/>
      <w:lvlText w:val="(%1)"/>
      <w:lvlJc w:val="left"/>
      <w:pPr>
        <w:ind w:left="644" w:hanging="360"/>
      </w:pPr>
      <w:rPr>
        <w:rFonts w:hint="default"/>
        <w:vertAlign w:val="superscrip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15:restartNumberingAfterBreak="0">
    <w:nsid w:val="0C9157E6"/>
    <w:multiLevelType w:val="hybridMultilevel"/>
    <w:tmpl w:val="CB10AB1C"/>
    <w:lvl w:ilvl="0" w:tplc="2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761C1B"/>
    <w:multiLevelType w:val="hybridMultilevel"/>
    <w:tmpl w:val="FAC298E0"/>
    <w:lvl w:ilvl="0" w:tplc="E1CE40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0230"/>
    <w:multiLevelType w:val="hybridMultilevel"/>
    <w:tmpl w:val="233E7678"/>
    <w:lvl w:ilvl="0" w:tplc="2C0A000F">
      <w:start w:val="2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12D20E9"/>
    <w:multiLevelType w:val="hybridMultilevel"/>
    <w:tmpl w:val="62408F1E"/>
    <w:lvl w:ilvl="0" w:tplc="6E705174">
      <w:start w:val="1"/>
      <w:numFmt w:val="decimal"/>
      <w:lvlText w:val="%1."/>
      <w:lvlJc w:val="left"/>
      <w:pPr>
        <w:tabs>
          <w:tab w:val="num" w:pos="720"/>
        </w:tabs>
        <w:ind w:left="720" w:hanging="360"/>
      </w:pPr>
    </w:lvl>
    <w:lvl w:ilvl="1" w:tplc="28CEEC22" w:tentative="1">
      <w:start w:val="1"/>
      <w:numFmt w:val="lowerLetter"/>
      <w:lvlText w:val="%2."/>
      <w:lvlJc w:val="left"/>
      <w:pPr>
        <w:tabs>
          <w:tab w:val="num" w:pos="1440"/>
        </w:tabs>
        <w:ind w:left="1440" w:hanging="360"/>
      </w:pPr>
    </w:lvl>
    <w:lvl w:ilvl="2" w:tplc="554CA230" w:tentative="1">
      <w:start w:val="1"/>
      <w:numFmt w:val="lowerRoman"/>
      <w:lvlText w:val="%3."/>
      <w:lvlJc w:val="right"/>
      <w:pPr>
        <w:tabs>
          <w:tab w:val="num" w:pos="2160"/>
        </w:tabs>
        <w:ind w:left="2160" w:hanging="180"/>
      </w:pPr>
    </w:lvl>
    <w:lvl w:ilvl="3" w:tplc="A662B182" w:tentative="1">
      <w:start w:val="1"/>
      <w:numFmt w:val="decimal"/>
      <w:lvlText w:val="%4."/>
      <w:lvlJc w:val="left"/>
      <w:pPr>
        <w:tabs>
          <w:tab w:val="num" w:pos="2880"/>
        </w:tabs>
        <w:ind w:left="2880" w:hanging="360"/>
      </w:pPr>
    </w:lvl>
    <w:lvl w:ilvl="4" w:tplc="4BD46D46" w:tentative="1">
      <w:start w:val="1"/>
      <w:numFmt w:val="lowerLetter"/>
      <w:lvlText w:val="%5."/>
      <w:lvlJc w:val="left"/>
      <w:pPr>
        <w:tabs>
          <w:tab w:val="num" w:pos="3600"/>
        </w:tabs>
        <w:ind w:left="3600" w:hanging="360"/>
      </w:pPr>
    </w:lvl>
    <w:lvl w:ilvl="5" w:tplc="83443C44" w:tentative="1">
      <w:start w:val="1"/>
      <w:numFmt w:val="lowerRoman"/>
      <w:lvlText w:val="%6."/>
      <w:lvlJc w:val="right"/>
      <w:pPr>
        <w:tabs>
          <w:tab w:val="num" w:pos="4320"/>
        </w:tabs>
        <w:ind w:left="4320" w:hanging="180"/>
      </w:pPr>
    </w:lvl>
    <w:lvl w:ilvl="6" w:tplc="6D12CC04" w:tentative="1">
      <w:start w:val="1"/>
      <w:numFmt w:val="decimal"/>
      <w:lvlText w:val="%7."/>
      <w:lvlJc w:val="left"/>
      <w:pPr>
        <w:tabs>
          <w:tab w:val="num" w:pos="5040"/>
        </w:tabs>
        <w:ind w:left="5040" w:hanging="360"/>
      </w:pPr>
    </w:lvl>
    <w:lvl w:ilvl="7" w:tplc="3F4CC9B2" w:tentative="1">
      <w:start w:val="1"/>
      <w:numFmt w:val="lowerLetter"/>
      <w:lvlText w:val="%8."/>
      <w:lvlJc w:val="left"/>
      <w:pPr>
        <w:tabs>
          <w:tab w:val="num" w:pos="5760"/>
        </w:tabs>
        <w:ind w:left="5760" w:hanging="360"/>
      </w:pPr>
    </w:lvl>
    <w:lvl w:ilvl="8" w:tplc="4C6E9260" w:tentative="1">
      <w:start w:val="1"/>
      <w:numFmt w:val="lowerRoman"/>
      <w:lvlText w:val="%9."/>
      <w:lvlJc w:val="right"/>
      <w:pPr>
        <w:tabs>
          <w:tab w:val="num" w:pos="6480"/>
        </w:tabs>
        <w:ind w:left="6480" w:hanging="180"/>
      </w:pPr>
    </w:lvl>
  </w:abstractNum>
  <w:abstractNum w:abstractNumId="7" w15:restartNumberingAfterBreak="0">
    <w:nsid w:val="1BBE038D"/>
    <w:multiLevelType w:val="hybridMultilevel"/>
    <w:tmpl w:val="9364C9BC"/>
    <w:lvl w:ilvl="0" w:tplc="19BE142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15:restartNumberingAfterBreak="0">
    <w:nsid w:val="21BF46AA"/>
    <w:multiLevelType w:val="hybridMultilevel"/>
    <w:tmpl w:val="61F2DB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6635412"/>
    <w:multiLevelType w:val="singleLevel"/>
    <w:tmpl w:val="1312047C"/>
    <w:lvl w:ilvl="0">
      <w:start w:val="1"/>
      <w:numFmt w:val="decimal"/>
      <w:pStyle w:val="AANumbering"/>
      <w:lvlText w:val="%1."/>
      <w:lvlJc w:val="left"/>
      <w:pPr>
        <w:tabs>
          <w:tab w:val="num" w:pos="283"/>
        </w:tabs>
        <w:ind w:left="283" w:hanging="283"/>
      </w:pPr>
    </w:lvl>
  </w:abstractNum>
  <w:abstractNum w:abstractNumId="10" w15:restartNumberingAfterBreak="0">
    <w:nsid w:val="28BE40AF"/>
    <w:multiLevelType w:val="hybridMultilevel"/>
    <w:tmpl w:val="926A8B64"/>
    <w:lvl w:ilvl="0" w:tplc="0148682E">
      <w:start w:val="1"/>
      <w:numFmt w:val="decimal"/>
      <w:lvlText w:val="(%1)"/>
      <w:lvlJc w:val="right"/>
      <w:pPr>
        <w:ind w:left="720" w:hanging="360"/>
      </w:pPr>
      <w:rPr>
        <w:rFonts w:ascii="Arial" w:hAnsi="Arial" w:cs="Times New Roman" w:hint="default"/>
        <w:caps w:val="0"/>
        <w:strike w:val="0"/>
        <w:dstrike w:val="0"/>
        <w:vanish w:val="0"/>
        <w:webHidden w:val="0"/>
        <w:sz w:val="12"/>
        <w:szCs w:val="12"/>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DF7070"/>
    <w:multiLevelType w:val="hybridMultilevel"/>
    <w:tmpl w:val="71F6548E"/>
    <w:lvl w:ilvl="0" w:tplc="55ECA554">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A76EB3"/>
    <w:multiLevelType w:val="hybridMultilevel"/>
    <w:tmpl w:val="58B23ABA"/>
    <w:lvl w:ilvl="0" w:tplc="525E6CB2">
      <w:start w:val="1"/>
      <w:numFmt w:val="decimal"/>
      <w:lvlText w:val="%1."/>
      <w:lvlJc w:val="left"/>
      <w:pPr>
        <w:ind w:left="3054" w:hanging="360"/>
      </w:pPr>
      <w:rPr>
        <w:rFonts w:hint="default"/>
        <w:b/>
        <w:sz w:val="18"/>
        <w:szCs w:val="18"/>
      </w:rPr>
    </w:lvl>
    <w:lvl w:ilvl="1" w:tplc="04090019">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3" w15:restartNumberingAfterBreak="0">
    <w:nsid w:val="2C5A2E9F"/>
    <w:multiLevelType w:val="hybridMultilevel"/>
    <w:tmpl w:val="96F6D5D8"/>
    <w:lvl w:ilvl="0" w:tplc="5EE60056">
      <w:start w:val="1"/>
      <w:numFmt w:val="decimal"/>
      <w:lvlText w:val="(%1)"/>
      <w:lvlJc w:val="left"/>
      <w:pPr>
        <w:ind w:left="501" w:hanging="360"/>
      </w:pPr>
      <w:rPr>
        <w:rFonts w:ascii="Arial" w:hAnsi="Arial" w:cs="Arial" w:hint="default"/>
        <w:sz w:val="14"/>
        <w:szCs w:val="1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E25D8"/>
    <w:multiLevelType w:val="hybridMultilevel"/>
    <w:tmpl w:val="3A9C03EA"/>
    <w:lvl w:ilvl="0" w:tplc="E05E2EA6">
      <w:start w:val="1"/>
      <w:numFmt w:val="decimal"/>
      <w:lvlText w:val="(%1)"/>
      <w:lvlJc w:val="left"/>
      <w:pPr>
        <w:tabs>
          <w:tab w:val="num" w:pos="747"/>
        </w:tabs>
        <w:ind w:left="747" w:hanging="360"/>
      </w:pPr>
      <w:rPr>
        <w:rFonts w:hint="default"/>
        <w:vertAlign w:val="superscript"/>
      </w:rPr>
    </w:lvl>
    <w:lvl w:ilvl="1" w:tplc="EF4CF238" w:tentative="1">
      <w:start w:val="1"/>
      <w:numFmt w:val="lowerLetter"/>
      <w:lvlText w:val="%2."/>
      <w:lvlJc w:val="left"/>
      <w:pPr>
        <w:tabs>
          <w:tab w:val="num" w:pos="2007"/>
        </w:tabs>
        <w:ind w:left="2007" w:hanging="360"/>
      </w:pPr>
    </w:lvl>
    <w:lvl w:ilvl="2" w:tplc="E946C6AA" w:tentative="1">
      <w:start w:val="1"/>
      <w:numFmt w:val="lowerRoman"/>
      <w:lvlText w:val="%3."/>
      <w:lvlJc w:val="right"/>
      <w:pPr>
        <w:tabs>
          <w:tab w:val="num" w:pos="2727"/>
        </w:tabs>
        <w:ind w:left="2727" w:hanging="180"/>
      </w:pPr>
    </w:lvl>
    <w:lvl w:ilvl="3" w:tplc="F926CC68" w:tentative="1">
      <w:start w:val="1"/>
      <w:numFmt w:val="decimal"/>
      <w:lvlText w:val="%4."/>
      <w:lvlJc w:val="left"/>
      <w:pPr>
        <w:tabs>
          <w:tab w:val="num" w:pos="3447"/>
        </w:tabs>
        <w:ind w:left="3447" w:hanging="360"/>
      </w:pPr>
    </w:lvl>
    <w:lvl w:ilvl="4" w:tplc="6292F040" w:tentative="1">
      <w:start w:val="1"/>
      <w:numFmt w:val="lowerLetter"/>
      <w:lvlText w:val="%5."/>
      <w:lvlJc w:val="left"/>
      <w:pPr>
        <w:tabs>
          <w:tab w:val="num" w:pos="4167"/>
        </w:tabs>
        <w:ind w:left="4167" w:hanging="360"/>
      </w:pPr>
    </w:lvl>
    <w:lvl w:ilvl="5" w:tplc="7CE61BBA" w:tentative="1">
      <w:start w:val="1"/>
      <w:numFmt w:val="lowerRoman"/>
      <w:lvlText w:val="%6."/>
      <w:lvlJc w:val="right"/>
      <w:pPr>
        <w:tabs>
          <w:tab w:val="num" w:pos="4887"/>
        </w:tabs>
        <w:ind w:left="4887" w:hanging="180"/>
      </w:pPr>
    </w:lvl>
    <w:lvl w:ilvl="6" w:tplc="35CA1250" w:tentative="1">
      <w:start w:val="1"/>
      <w:numFmt w:val="decimal"/>
      <w:lvlText w:val="%7."/>
      <w:lvlJc w:val="left"/>
      <w:pPr>
        <w:tabs>
          <w:tab w:val="num" w:pos="5607"/>
        </w:tabs>
        <w:ind w:left="5607" w:hanging="360"/>
      </w:pPr>
    </w:lvl>
    <w:lvl w:ilvl="7" w:tplc="0D8AC524" w:tentative="1">
      <w:start w:val="1"/>
      <w:numFmt w:val="lowerLetter"/>
      <w:lvlText w:val="%8."/>
      <w:lvlJc w:val="left"/>
      <w:pPr>
        <w:tabs>
          <w:tab w:val="num" w:pos="6327"/>
        </w:tabs>
        <w:ind w:left="6327" w:hanging="360"/>
      </w:pPr>
    </w:lvl>
    <w:lvl w:ilvl="8" w:tplc="6992905A" w:tentative="1">
      <w:start w:val="1"/>
      <w:numFmt w:val="lowerRoman"/>
      <w:lvlText w:val="%9."/>
      <w:lvlJc w:val="right"/>
      <w:pPr>
        <w:tabs>
          <w:tab w:val="num" w:pos="7047"/>
        </w:tabs>
        <w:ind w:left="7047" w:hanging="180"/>
      </w:pPr>
    </w:lvl>
  </w:abstractNum>
  <w:abstractNum w:abstractNumId="15" w15:restartNumberingAfterBreak="0">
    <w:nsid w:val="2F80701D"/>
    <w:multiLevelType w:val="hybridMultilevel"/>
    <w:tmpl w:val="5762DB4E"/>
    <w:lvl w:ilvl="0" w:tplc="EE8896A0">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1AD6588"/>
    <w:multiLevelType w:val="hybridMultilevel"/>
    <w:tmpl w:val="5FDA871C"/>
    <w:lvl w:ilvl="0" w:tplc="EE8896A0">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4456F7B"/>
    <w:multiLevelType w:val="hybridMultilevel"/>
    <w:tmpl w:val="65525666"/>
    <w:lvl w:ilvl="0" w:tplc="181C5EAA">
      <w:start w:val="1"/>
      <w:numFmt w:val="decimal"/>
      <w:lvlText w:val="(%1)"/>
      <w:lvlJc w:val="left"/>
      <w:pPr>
        <w:ind w:left="928" w:hanging="360"/>
      </w:pPr>
      <w:rPr>
        <w:rFonts w:hint="default"/>
        <w:vertAlign w:val="superscrip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13F513B"/>
    <w:multiLevelType w:val="hybridMultilevel"/>
    <w:tmpl w:val="F5A2CB28"/>
    <w:lvl w:ilvl="0" w:tplc="24345D3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43432863"/>
    <w:multiLevelType w:val="hybridMultilevel"/>
    <w:tmpl w:val="62408F1E"/>
    <w:lvl w:ilvl="0" w:tplc="6E705174">
      <w:start w:val="1"/>
      <w:numFmt w:val="decimal"/>
      <w:lvlText w:val="%1."/>
      <w:lvlJc w:val="left"/>
      <w:pPr>
        <w:tabs>
          <w:tab w:val="num" w:pos="720"/>
        </w:tabs>
        <w:ind w:left="720" w:hanging="360"/>
      </w:pPr>
    </w:lvl>
    <w:lvl w:ilvl="1" w:tplc="28CEEC22" w:tentative="1">
      <w:start w:val="1"/>
      <w:numFmt w:val="lowerLetter"/>
      <w:lvlText w:val="%2."/>
      <w:lvlJc w:val="left"/>
      <w:pPr>
        <w:tabs>
          <w:tab w:val="num" w:pos="1440"/>
        </w:tabs>
        <w:ind w:left="1440" w:hanging="360"/>
      </w:pPr>
    </w:lvl>
    <w:lvl w:ilvl="2" w:tplc="554CA230" w:tentative="1">
      <w:start w:val="1"/>
      <w:numFmt w:val="lowerRoman"/>
      <w:lvlText w:val="%3."/>
      <w:lvlJc w:val="right"/>
      <w:pPr>
        <w:tabs>
          <w:tab w:val="num" w:pos="2160"/>
        </w:tabs>
        <w:ind w:left="2160" w:hanging="180"/>
      </w:pPr>
    </w:lvl>
    <w:lvl w:ilvl="3" w:tplc="A662B182" w:tentative="1">
      <w:start w:val="1"/>
      <w:numFmt w:val="decimal"/>
      <w:lvlText w:val="%4."/>
      <w:lvlJc w:val="left"/>
      <w:pPr>
        <w:tabs>
          <w:tab w:val="num" w:pos="2880"/>
        </w:tabs>
        <w:ind w:left="2880" w:hanging="360"/>
      </w:pPr>
    </w:lvl>
    <w:lvl w:ilvl="4" w:tplc="4BD46D46" w:tentative="1">
      <w:start w:val="1"/>
      <w:numFmt w:val="lowerLetter"/>
      <w:lvlText w:val="%5."/>
      <w:lvlJc w:val="left"/>
      <w:pPr>
        <w:tabs>
          <w:tab w:val="num" w:pos="3600"/>
        </w:tabs>
        <w:ind w:left="3600" w:hanging="360"/>
      </w:pPr>
    </w:lvl>
    <w:lvl w:ilvl="5" w:tplc="83443C44" w:tentative="1">
      <w:start w:val="1"/>
      <w:numFmt w:val="lowerRoman"/>
      <w:lvlText w:val="%6."/>
      <w:lvlJc w:val="right"/>
      <w:pPr>
        <w:tabs>
          <w:tab w:val="num" w:pos="4320"/>
        </w:tabs>
        <w:ind w:left="4320" w:hanging="180"/>
      </w:pPr>
    </w:lvl>
    <w:lvl w:ilvl="6" w:tplc="6D12CC04" w:tentative="1">
      <w:start w:val="1"/>
      <w:numFmt w:val="decimal"/>
      <w:lvlText w:val="%7."/>
      <w:lvlJc w:val="left"/>
      <w:pPr>
        <w:tabs>
          <w:tab w:val="num" w:pos="5040"/>
        </w:tabs>
        <w:ind w:left="5040" w:hanging="360"/>
      </w:pPr>
    </w:lvl>
    <w:lvl w:ilvl="7" w:tplc="3F4CC9B2" w:tentative="1">
      <w:start w:val="1"/>
      <w:numFmt w:val="lowerLetter"/>
      <w:lvlText w:val="%8."/>
      <w:lvlJc w:val="left"/>
      <w:pPr>
        <w:tabs>
          <w:tab w:val="num" w:pos="5760"/>
        </w:tabs>
        <w:ind w:left="5760" w:hanging="360"/>
      </w:pPr>
    </w:lvl>
    <w:lvl w:ilvl="8" w:tplc="4C6E9260" w:tentative="1">
      <w:start w:val="1"/>
      <w:numFmt w:val="lowerRoman"/>
      <w:lvlText w:val="%9."/>
      <w:lvlJc w:val="right"/>
      <w:pPr>
        <w:tabs>
          <w:tab w:val="num" w:pos="6480"/>
        </w:tabs>
        <w:ind w:left="6480" w:hanging="180"/>
      </w:pPr>
    </w:lvl>
  </w:abstractNum>
  <w:abstractNum w:abstractNumId="20" w15:restartNumberingAfterBreak="0">
    <w:nsid w:val="43723035"/>
    <w:multiLevelType w:val="hybridMultilevel"/>
    <w:tmpl w:val="ED5A40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3EE5234"/>
    <w:multiLevelType w:val="hybridMultilevel"/>
    <w:tmpl w:val="7E2AA2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4233C7E"/>
    <w:multiLevelType w:val="hybridMultilevel"/>
    <w:tmpl w:val="65525666"/>
    <w:lvl w:ilvl="0" w:tplc="181C5EAA">
      <w:start w:val="1"/>
      <w:numFmt w:val="decimal"/>
      <w:lvlText w:val="(%1)"/>
      <w:lvlJc w:val="left"/>
      <w:pPr>
        <w:ind w:left="928" w:hanging="360"/>
      </w:pPr>
      <w:rPr>
        <w:rFonts w:hint="default"/>
        <w:vertAlign w:val="superscrip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4D881804"/>
    <w:multiLevelType w:val="hybridMultilevel"/>
    <w:tmpl w:val="9C12F69C"/>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2316860"/>
    <w:multiLevelType w:val="hybridMultilevel"/>
    <w:tmpl w:val="71F6548E"/>
    <w:lvl w:ilvl="0" w:tplc="55ECA554">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0655EC"/>
    <w:multiLevelType w:val="hybridMultilevel"/>
    <w:tmpl w:val="7D8E1F66"/>
    <w:lvl w:ilvl="0" w:tplc="A1967E0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6" w15:restartNumberingAfterBreak="0">
    <w:nsid w:val="56606DAC"/>
    <w:multiLevelType w:val="hybridMultilevel"/>
    <w:tmpl w:val="B442E6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9805A58"/>
    <w:multiLevelType w:val="hybridMultilevel"/>
    <w:tmpl w:val="2908A432"/>
    <w:lvl w:ilvl="0" w:tplc="525E6CB2">
      <w:start w:val="1"/>
      <w:numFmt w:val="decimal"/>
      <w:lvlText w:val="%1."/>
      <w:lvlJc w:val="left"/>
      <w:pPr>
        <w:ind w:left="3054" w:hanging="360"/>
      </w:pPr>
      <w:rPr>
        <w:rFonts w:hint="default"/>
        <w:b/>
        <w:sz w:val="18"/>
        <w:szCs w:val="18"/>
      </w:rPr>
    </w:lvl>
    <w:lvl w:ilvl="1" w:tplc="04090019">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8" w15:restartNumberingAfterBreak="0">
    <w:nsid w:val="59BB1A54"/>
    <w:multiLevelType w:val="hybridMultilevel"/>
    <w:tmpl w:val="B622AB8E"/>
    <w:lvl w:ilvl="0" w:tplc="F99ECE1C">
      <w:start w:val="1"/>
      <w:numFmt w:val="decimal"/>
      <w:lvlText w:val="(%1)"/>
      <w:lvlJc w:val="left"/>
      <w:pPr>
        <w:ind w:left="786" w:hanging="360"/>
      </w:pPr>
      <w:rPr>
        <w:rFonts w:hint="default"/>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CFF5C8B"/>
    <w:multiLevelType w:val="hybridMultilevel"/>
    <w:tmpl w:val="9364C9BC"/>
    <w:lvl w:ilvl="0" w:tplc="19BE142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0" w15:restartNumberingAfterBreak="0">
    <w:nsid w:val="5D8B5BFA"/>
    <w:multiLevelType w:val="hybridMultilevel"/>
    <w:tmpl w:val="38289ED0"/>
    <w:lvl w:ilvl="0" w:tplc="FFFFFFFF">
      <w:start w:val="1"/>
      <w:numFmt w:val="decimal"/>
      <w:lvlText w:val="%1."/>
      <w:lvlJc w:val="left"/>
      <w:pPr>
        <w:tabs>
          <w:tab w:val="num" w:pos="720"/>
        </w:tabs>
        <w:ind w:left="720" w:hanging="360"/>
      </w:pPr>
    </w:lvl>
    <w:lvl w:ilvl="1" w:tplc="006C7EC2">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07D6B96"/>
    <w:multiLevelType w:val="hybridMultilevel"/>
    <w:tmpl w:val="BD702882"/>
    <w:lvl w:ilvl="0" w:tplc="A162C05A">
      <w:start w:val="1"/>
      <w:numFmt w:val="decimal"/>
      <w:lvlText w:val="(%1)"/>
      <w:lvlJc w:val="left"/>
      <w:pPr>
        <w:ind w:left="786" w:hanging="360"/>
      </w:pPr>
      <w:rPr>
        <w:rFonts w:hint="default"/>
        <w:sz w:val="14"/>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2" w15:restartNumberingAfterBreak="0">
    <w:nsid w:val="66C43777"/>
    <w:multiLevelType w:val="hybridMultilevel"/>
    <w:tmpl w:val="48043E6A"/>
    <w:lvl w:ilvl="0" w:tplc="EE8896A0">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19118B8"/>
    <w:multiLevelType w:val="hybridMultilevel"/>
    <w:tmpl w:val="9364C9BC"/>
    <w:lvl w:ilvl="0" w:tplc="19BE142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4" w15:restartNumberingAfterBreak="0">
    <w:nsid w:val="7C7A2873"/>
    <w:multiLevelType w:val="hybridMultilevel"/>
    <w:tmpl w:val="378AF0E4"/>
    <w:lvl w:ilvl="0" w:tplc="0DBC203E">
      <w:start w:val="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F1B1222"/>
    <w:multiLevelType w:val="hybridMultilevel"/>
    <w:tmpl w:val="8B26C994"/>
    <w:lvl w:ilvl="0" w:tplc="E07EE0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27"/>
  </w:num>
  <w:num w:numId="3">
    <w:abstractNumId w:val="35"/>
  </w:num>
  <w:num w:numId="4">
    <w:abstractNumId w:val="28"/>
  </w:num>
  <w:num w:numId="5">
    <w:abstractNumId w:val="12"/>
  </w:num>
  <w:num w:numId="6">
    <w:abstractNumId w:val="13"/>
  </w:num>
  <w:num w:numId="7">
    <w:abstractNumId w:val="26"/>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5"/>
  </w:num>
  <w:num w:numId="11">
    <w:abstractNumId w:val="2"/>
  </w:num>
  <w:num w:numId="12">
    <w:abstractNumId w:val="11"/>
  </w:num>
  <w:num w:numId="13">
    <w:abstractNumId w:val="4"/>
  </w:num>
  <w:num w:numId="14">
    <w:abstractNumId w:val="3"/>
  </w:num>
  <w:num w:numId="15">
    <w:abstractNumId w:val="16"/>
  </w:num>
  <w:num w:numId="16">
    <w:abstractNumId w:val="34"/>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9"/>
  </w:num>
  <w:num w:numId="21">
    <w:abstractNumId w:val="7"/>
  </w:num>
  <w:num w:numId="22">
    <w:abstractNumId w:val="23"/>
  </w:num>
  <w:num w:numId="23">
    <w:abstractNumId w:val="20"/>
  </w:num>
  <w:num w:numId="24">
    <w:abstractNumId w:val="17"/>
  </w:num>
  <w:num w:numId="25">
    <w:abstractNumId w:val="1"/>
  </w:num>
  <w:num w:numId="26">
    <w:abstractNumId w:val="33"/>
  </w:num>
  <w:num w:numId="27">
    <w:abstractNumId w:val="21"/>
  </w:num>
  <w:num w:numId="28">
    <w:abstractNumId w:val="29"/>
  </w:num>
  <w:num w:numId="29">
    <w:abstractNumId w:val="22"/>
  </w:num>
  <w:num w:numId="30">
    <w:abstractNumId w:val="0"/>
  </w:num>
  <w:num w:numId="31">
    <w:abstractNumId w:val="10"/>
  </w:num>
  <w:num w:numId="32">
    <w:abstractNumId w:val="31"/>
  </w:num>
  <w:num w:numId="33">
    <w:abstractNumId w:val="8"/>
  </w:num>
  <w:num w:numId="34">
    <w:abstractNumId w:val="32"/>
  </w:num>
  <w:num w:numId="35">
    <w:abstractNumId w:val="15"/>
  </w:num>
  <w:num w:numId="3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5" w:nlCheck="1" w:checkStyle="1"/>
  <w:activeWritingStyle w:appName="MSWord" w:lang="es-AR"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6" w:nlCheck="1" w:checkStyle="0"/>
  <w:activeWritingStyle w:appName="MSWord" w:lang="fr-FR" w:vendorID="64" w:dllVersion="6" w:nlCheck="1" w:checkStyle="1"/>
  <w:activeWritingStyle w:appName="MSWord" w:lang="en-GB" w:vendorID="64" w:dllVersion="6" w:nlCheck="1" w:checkStyle="1"/>
  <w:activeWritingStyle w:appName="MSWord" w:lang="es-VE" w:vendorID="64" w:dllVersion="6" w:nlCheck="1" w:checkStyle="0"/>
  <w:activeWritingStyle w:appName="MSWord" w:lang="pt-BR" w:vendorID="64" w:dllVersion="6" w:nlCheck="1" w:checkStyle="0"/>
  <w:activeWritingStyle w:appName="MSWord" w:lang="es-A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pt-BR" w:vendorID="64" w:dllVersion="0" w:nlCheck="1" w:checkStyle="0"/>
  <w:activeWritingStyle w:appName="MSWord" w:lang="es-ES_tradnl" w:vendorID="9" w:dllVersion="512" w:checkStyle="0"/>
  <w:activeWritingStyle w:appName="MSWord" w:lang="es-AR" w:vendorID="9" w:dllVersion="512" w:checkStyle="1"/>
  <w:activeWritingStyle w:appName="MSWord" w:lang="es-MX" w:vendorID="9" w:dllVersion="512" w:checkStyle="1"/>
  <w:activeWritingStyle w:appName="MSWord" w:lang="en-US" w:vendorID="8"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2DocOpenMode" w:val="AS2DocumentEdit"/>
  </w:docVars>
  <w:rsids>
    <w:rsidRoot w:val="003B12AB"/>
    <w:rsid w:val="00000020"/>
    <w:rsid w:val="00000026"/>
    <w:rsid w:val="000000CB"/>
    <w:rsid w:val="000000F7"/>
    <w:rsid w:val="00000272"/>
    <w:rsid w:val="000002F8"/>
    <w:rsid w:val="00000342"/>
    <w:rsid w:val="000004B5"/>
    <w:rsid w:val="000004E0"/>
    <w:rsid w:val="000006AF"/>
    <w:rsid w:val="000006CA"/>
    <w:rsid w:val="0000093C"/>
    <w:rsid w:val="00000E32"/>
    <w:rsid w:val="00000F39"/>
    <w:rsid w:val="00000F83"/>
    <w:rsid w:val="00001052"/>
    <w:rsid w:val="0000140A"/>
    <w:rsid w:val="000016A9"/>
    <w:rsid w:val="000016D2"/>
    <w:rsid w:val="0000198F"/>
    <w:rsid w:val="00001C1D"/>
    <w:rsid w:val="00001FB3"/>
    <w:rsid w:val="00002000"/>
    <w:rsid w:val="000022B2"/>
    <w:rsid w:val="00002538"/>
    <w:rsid w:val="00002594"/>
    <w:rsid w:val="000026CC"/>
    <w:rsid w:val="0000288E"/>
    <w:rsid w:val="000028FE"/>
    <w:rsid w:val="0000291F"/>
    <w:rsid w:val="00002953"/>
    <w:rsid w:val="000029F5"/>
    <w:rsid w:val="00002B1C"/>
    <w:rsid w:val="00002BE7"/>
    <w:rsid w:val="00002D1B"/>
    <w:rsid w:val="00002DB1"/>
    <w:rsid w:val="00002DF3"/>
    <w:rsid w:val="00002EEC"/>
    <w:rsid w:val="00002F26"/>
    <w:rsid w:val="00003259"/>
    <w:rsid w:val="00003286"/>
    <w:rsid w:val="00003801"/>
    <w:rsid w:val="00003870"/>
    <w:rsid w:val="0000391B"/>
    <w:rsid w:val="00003A0A"/>
    <w:rsid w:val="00003A6E"/>
    <w:rsid w:val="00003BD5"/>
    <w:rsid w:val="00003C1C"/>
    <w:rsid w:val="00003DF2"/>
    <w:rsid w:val="00003F30"/>
    <w:rsid w:val="00003F7B"/>
    <w:rsid w:val="000040D5"/>
    <w:rsid w:val="00004132"/>
    <w:rsid w:val="000042DF"/>
    <w:rsid w:val="00004440"/>
    <w:rsid w:val="00004548"/>
    <w:rsid w:val="00004635"/>
    <w:rsid w:val="000047BB"/>
    <w:rsid w:val="00004877"/>
    <w:rsid w:val="00004926"/>
    <w:rsid w:val="0000499F"/>
    <w:rsid w:val="00004A56"/>
    <w:rsid w:val="00004C37"/>
    <w:rsid w:val="00004C76"/>
    <w:rsid w:val="00004C89"/>
    <w:rsid w:val="00004D14"/>
    <w:rsid w:val="00004D15"/>
    <w:rsid w:val="00004E64"/>
    <w:rsid w:val="00004F1F"/>
    <w:rsid w:val="00005001"/>
    <w:rsid w:val="00005026"/>
    <w:rsid w:val="00005064"/>
    <w:rsid w:val="000052E2"/>
    <w:rsid w:val="00005531"/>
    <w:rsid w:val="0000566F"/>
    <w:rsid w:val="000057F8"/>
    <w:rsid w:val="0000592A"/>
    <w:rsid w:val="00005B06"/>
    <w:rsid w:val="00005CF8"/>
    <w:rsid w:val="00006055"/>
    <w:rsid w:val="000062B9"/>
    <w:rsid w:val="0000650C"/>
    <w:rsid w:val="0000656E"/>
    <w:rsid w:val="000065BF"/>
    <w:rsid w:val="00006650"/>
    <w:rsid w:val="000066FF"/>
    <w:rsid w:val="00006773"/>
    <w:rsid w:val="00006899"/>
    <w:rsid w:val="00006BB2"/>
    <w:rsid w:val="00006E46"/>
    <w:rsid w:val="0000704F"/>
    <w:rsid w:val="000071AE"/>
    <w:rsid w:val="0000758C"/>
    <w:rsid w:val="000076A6"/>
    <w:rsid w:val="0000770D"/>
    <w:rsid w:val="000077B3"/>
    <w:rsid w:val="000078F7"/>
    <w:rsid w:val="000079BE"/>
    <w:rsid w:val="00007A42"/>
    <w:rsid w:val="00007BF1"/>
    <w:rsid w:val="00007C57"/>
    <w:rsid w:val="00007EF1"/>
    <w:rsid w:val="00007EF3"/>
    <w:rsid w:val="0001017A"/>
    <w:rsid w:val="000101DD"/>
    <w:rsid w:val="000103D1"/>
    <w:rsid w:val="00010449"/>
    <w:rsid w:val="00010594"/>
    <w:rsid w:val="0001061E"/>
    <w:rsid w:val="00010888"/>
    <w:rsid w:val="00010BD8"/>
    <w:rsid w:val="00010CC5"/>
    <w:rsid w:val="00011071"/>
    <w:rsid w:val="00011236"/>
    <w:rsid w:val="000113C9"/>
    <w:rsid w:val="0001147E"/>
    <w:rsid w:val="0001178C"/>
    <w:rsid w:val="000118A6"/>
    <w:rsid w:val="00011A55"/>
    <w:rsid w:val="00011A59"/>
    <w:rsid w:val="00011A7B"/>
    <w:rsid w:val="00011B42"/>
    <w:rsid w:val="00011B84"/>
    <w:rsid w:val="00011CE5"/>
    <w:rsid w:val="00012156"/>
    <w:rsid w:val="00012213"/>
    <w:rsid w:val="00012315"/>
    <w:rsid w:val="0001248C"/>
    <w:rsid w:val="000124BB"/>
    <w:rsid w:val="000124EB"/>
    <w:rsid w:val="00012581"/>
    <w:rsid w:val="0001264C"/>
    <w:rsid w:val="00012679"/>
    <w:rsid w:val="0001286C"/>
    <w:rsid w:val="00012A96"/>
    <w:rsid w:val="00012AD1"/>
    <w:rsid w:val="00012DAE"/>
    <w:rsid w:val="0001324F"/>
    <w:rsid w:val="00013274"/>
    <w:rsid w:val="00013301"/>
    <w:rsid w:val="00013326"/>
    <w:rsid w:val="000134C7"/>
    <w:rsid w:val="0001368F"/>
    <w:rsid w:val="000137B1"/>
    <w:rsid w:val="000137C8"/>
    <w:rsid w:val="00013B43"/>
    <w:rsid w:val="00013C48"/>
    <w:rsid w:val="00013D42"/>
    <w:rsid w:val="00013DD9"/>
    <w:rsid w:val="00013E63"/>
    <w:rsid w:val="00013EF1"/>
    <w:rsid w:val="000142BB"/>
    <w:rsid w:val="000143FC"/>
    <w:rsid w:val="000144B8"/>
    <w:rsid w:val="00014565"/>
    <w:rsid w:val="00014585"/>
    <w:rsid w:val="00014593"/>
    <w:rsid w:val="00014594"/>
    <w:rsid w:val="000146D9"/>
    <w:rsid w:val="00014706"/>
    <w:rsid w:val="00014964"/>
    <w:rsid w:val="00014A90"/>
    <w:rsid w:val="00014AEA"/>
    <w:rsid w:val="00014BD0"/>
    <w:rsid w:val="00014DFE"/>
    <w:rsid w:val="00014E93"/>
    <w:rsid w:val="00014FB8"/>
    <w:rsid w:val="00015094"/>
    <w:rsid w:val="0001523D"/>
    <w:rsid w:val="00015288"/>
    <w:rsid w:val="00015344"/>
    <w:rsid w:val="0001593A"/>
    <w:rsid w:val="00015963"/>
    <w:rsid w:val="00015A48"/>
    <w:rsid w:val="00015B4C"/>
    <w:rsid w:val="00015C45"/>
    <w:rsid w:val="00015C63"/>
    <w:rsid w:val="00015D1E"/>
    <w:rsid w:val="00016180"/>
    <w:rsid w:val="000161A1"/>
    <w:rsid w:val="000162B4"/>
    <w:rsid w:val="00016437"/>
    <w:rsid w:val="000164C2"/>
    <w:rsid w:val="00016740"/>
    <w:rsid w:val="00016892"/>
    <w:rsid w:val="00016D9F"/>
    <w:rsid w:val="00016EDA"/>
    <w:rsid w:val="0001739A"/>
    <w:rsid w:val="000174EE"/>
    <w:rsid w:val="0001756F"/>
    <w:rsid w:val="00017609"/>
    <w:rsid w:val="0001763F"/>
    <w:rsid w:val="000177E5"/>
    <w:rsid w:val="00017B80"/>
    <w:rsid w:val="00017BDB"/>
    <w:rsid w:val="00017C41"/>
    <w:rsid w:val="00017D3D"/>
    <w:rsid w:val="00017DE4"/>
    <w:rsid w:val="00017E40"/>
    <w:rsid w:val="00017FF4"/>
    <w:rsid w:val="000200EF"/>
    <w:rsid w:val="00020367"/>
    <w:rsid w:val="000204A1"/>
    <w:rsid w:val="0002073A"/>
    <w:rsid w:val="000207B5"/>
    <w:rsid w:val="0002093F"/>
    <w:rsid w:val="00020AAB"/>
    <w:rsid w:val="00020ABA"/>
    <w:rsid w:val="00020E0C"/>
    <w:rsid w:val="00020ECF"/>
    <w:rsid w:val="00020F2B"/>
    <w:rsid w:val="00020FDD"/>
    <w:rsid w:val="0002110C"/>
    <w:rsid w:val="0002137F"/>
    <w:rsid w:val="000213CC"/>
    <w:rsid w:val="0002141C"/>
    <w:rsid w:val="00021589"/>
    <w:rsid w:val="00021621"/>
    <w:rsid w:val="000216DD"/>
    <w:rsid w:val="0002182D"/>
    <w:rsid w:val="000219A0"/>
    <w:rsid w:val="000219BE"/>
    <w:rsid w:val="00021A36"/>
    <w:rsid w:val="00021AF3"/>
    <w:rsid w:val="00021D40"/>
    <w:rsid w:val="0002232C"/>
    <w:rsid w:val="00022405"/>
    <w:rsid w:val="00022470"/>
    <w:rsid w:val="00022618"/>
    <w:rsid w:val="0002269F"/>
    <w:rsid w:val="0002271B"/>
    <w:rsid w:val="00022931"/>
    <w:rsid w:val="00022A61"/>
    <w:rsid w:val="00022ADE"/>
    <w:rsid w:val="00022B6E"/>
    <w:rsid w:val="00022CEB"/>
    <w:rsid w:val="00023098"/>
    <w:rsid w:val="000231D7"/>
    <w:rsid w:val="00023357"/>
    <w:rsid w:val="000233B3"/>
    <w:rsid w:val="00023702"/>
    <w:rsid w:val="000238CC"/>
    <w:rsid w:val="00023C17"/>
    <w:rsid w:val="00023D46"/>
    <w:rsid w:val="00024012"/>
    <w:rsid w:val="000242EC"/>
    <w:rsid w:val="0002471E"/>
    <w:rsid w:val="000247E1"/>
    <w:rsid w:val="0002487D"/>
    <w:rsid w:val="00024BCA"/>
    <w:rsid w:val="00024BDD"/>
    <w:rsid w:val="00024C31"/>
    <w:rsid w:val="00024CD6"/>
    <w:rsid w:val="00024CEF"/>
    <w:rsid w:val="00024E69"/>
    <w:rsid w:val="00024F10"/>
    <w:rsid w:val="000250EE"/>
    <w:rsid w:val="0002513B"/>
    <w:rsid w:val="00025197"/>
    <w:rsid w:val="00025645"/>
    <w:rsid w:val="0002576C"/>
    <w:rsid w:val="000259E7"/>
    <w:rsid w:val="000259F9"/>
    <w:rsid w:val="00025B9A"/>
    <w:rsid w:val="00025D05"/>
    <w:rsid w:val="00025DEE"/>
    <w:rsid w:val="00025EC3"/>
    <w:rsid w:val="000260FE"/>
    <w:rsid w:val="00026197"/>
    <w:rsid w:val="0002619F"/>
    <w:rsid w:val="00026330"/>
    <w:rsid w:val="00026552"/>
    <w:rsid w:val="00026608"/>
    <w:rsid w:val="00026627"/>
    <w:rsid w:val="000266FE"/>
    <w:rsid w:val="00026826"/>
    <w:rsid w:val="000268A6"/>
    <w:rsid w:val="0002693E"/>
    <w:rsid w:val="0002698E"/>
    <w:rsid w:val="00026A23"/>
    <w:rsid w:val="00026C51"/>
    <w:rsid w:val="00026D33"/>
    <w:rsid w:val="00026D8A"/>
    <w:rsid w:val="00026E12"/>
    <w:rsid w:val="00026E18"/>
    <w:rsid w:val="00026E1B"/>
    <w:rsid w:val="00026E6D"/>
    <w:rsid w:val="00026F48"/>
    <w:rsid w:val="0002705B"/>
    <w:rsid w:val="0002715D"/>
    <w:rsid w:val="00027423"/>
    <w:rsid w:val="0002744E"/>
    <w:rsid w:val="00027534"/>
    <w:rsid w:val="000275E8"/>
    <w:rsid w:val="00027618"/>
    <w:rsid w:val="00027629"/>
    <w:rsid w:val="00027693"/>
    <w:rsid w:val="000278FE"/>
    <w:rsid w:val="00027AAE"/>
    <w:rsid w:val="00027FA7"/>
    <w:rsid w:val="00027FEC"/>
    <w:rsid w:val="00030133"/>
    <w:rsid w:val="000301EE"/>
    <w:rsid w:val="0003027D"/>
    <w:rsid w:val="000302B2"/>
    <w:rsid w:val="00030372"/>
    <w:rsid w:val="000305C8"/>
    <w:rsid w:val="000305CF"/>
    <w:rsid w:val="000305E5"/>
    <w:rsid w:val="000307B9"/>
    <w:rsid w:val="00030AFD"/>
    <w:rsid w:val="00030C9E"/>
    <w:rsid w:val="00030CC8"/>
    <w:rsid w:val="00030D2D"/>
    <w:rsid w:val="00030D48"/>
    <w:rsid w:val="00030EAB"/>
    <w:rsid w:val="00030EE6"/>
    <w:rsid w:val="00030F61"/>
    <w:rsid w:val="00030FC8"/>
    <w:rsid w:val="00030FD5"/>
    <w:rsid w:val="000311DE"/>
    <w:rsid w:val="00031408"/>
    <w:rsid w:val="000314BE"/>
    <w:rsid w:val="000316CC"/>
    <w:rsid w:val="00031888"/>
    <w:rsid w:val="000319F5"/>
    <w:rsid w:val="00031A26"/>
    <w:rsid w:val="00031BF3"/>
    <w:rsid w:val="00031CC0"/>
    <w:rsid w:val="00031D96"/>
    <w:rsid w:val="00032351"/>
    <w:rsid w:val="00032421"/>
    <w:rsid w:val="000324F8"/>
    <w:rsid w:val="000325EB"/>
    <w:rsid w:val="000326F5"/>
    <w:rsid w:val="000327A1"/>
    <w:rsid w:val="000328C3"/>
    <w:rsid w:val="00032B7A"/>
    <w:rsid w:val="00032C00"/>
    <w:rsid w:val="00032CC7"/>
    <w:rsid w:val="00032D1B"/>
    <w:rsid w:val="00032DCB"/>
    <w:rsid w:val="00032E17"/>
    <w:rsid w:val="000330C0"/>
    <w:rsid w:val="000330EB"/>
    <w:rsid w:val="00033136"/>
    <w:rsid w:val="00033195"/>
    <w:rsid w:val="000331D4"/>
    <w:rsid w:val="000331E3"/>
    <w:rsid w:val="000337DA"/>
    <w:rsid w:val="000338B8"/>
    <w:rsid w:val="000339A0"/>
    <w:rsid w:val="00033C17"/>
    <w:rsid w:val="00033C67"/>
    <w:rsid w:val="0003410E"/>
    <w:rsid w:val="0003451F"/>
    <w:rsid w:val="0003462F"/>
    <w:rsid w:val="000348CD"/>
    <w:rsid w:val="00034BF1"/>
    <w:rsid w:val="00034C5E"/>
    <w:rsid w:val="00034DB3"/>
    <w:rsid w:val="00035273"/>
    <w:rsid w:val="000352CE"/>
    <w:rsid w:val="0003533A"/>
    <w:rsid w:val="000353AC"/>
    <w:rsid w:val="000355BD"/>
    <w:rsid w:val="000357C2"/>
    <w:rsid w:val="0003580F"/>
    <w:rsid w:val="00035A17"/>
    <w:rsid w:val="00035D67"/>
    <w:rsid w:val="00035E63"/>
    <w:rsid w:val="00035F1D"/>
    <w:rsid w:val="000360CE"/>
    <w:rsid w:val="00036145"/>
    <w:rsid w:val="0003625A"/>
    <w:rsid w:val="000362AD"/>
    <w:rsid w:val="000362ED"/>
    <w:rsid w:val="00036442"/>
    <w:rsid w:val="00036723"/>
    <w:rsid w:val="00036AA4"/>
    <w:rsid w:val="00036C5A"/>
    <w:rsid w:val="00036CE5"/>
    <w:rsid w:val="000375B3"/>
    <w:rsid w:val="0003798C"/>
    <w:rsid w:val="00037A07"/>
    <w:rsid w:val="00037AD4"/>
    <w:rsid w:val="00037B35"/>
    <w:rsid w:val="00037CB3"/>
    <w:rsid w:val="00037F1A"/>
    <w:rsid w:val="00037F2A"/>
    <w:rsid w:val="00040020"/>
    <w:rsid w:val="000403F1"/>
    <w:rsid w:val="0004070A"/>
    <w:rsid w:val="000407F2"/>
    <w:rsid w:val="000408A3"/>
    <w:rsid w:val="00040983"/>
    <w:rsid w:val="00040C66"/>
    <w:rsid w:val="00040D97"/>
    <w:rsid w:val="00040F36"/>
    <w:rsid w:val="00040F8A"/>
    <w:rsid w:val="00040FA2"/>
    <w:rsid w:val="0004105C"/>
    <w:rsid w:val="0004105F"/>
    <w:rsid w:val="000410F7"/>
    <w:rsid w:val="0004111D"/>
    <w:rsid w:val="00041330"/>
    <w:rsid w:val="00041390"/>
    <w:rsid w:val="00041781"/>
    <w:rsid w:val="000417FE"/>
    <w:rsid w:val="0004181E"/>
    <w:rsid w:val="00041921"/>
    <w:rsid w:val="00041A37"/>
    <w:rsid w:val="00041A93"/>
    <w:rsid w:val="00041AF1"/>
    <w:rsid w:val="00041E38"/>
    <w:rsid w:val="00041F17"/>
    <w:rsid w:val="00042056"/>
    <w:rsid w:val="0004239A"/>
    <w:rsid w:val="000424B4"/>
    <w:rsid w:val="00042620"/>
    <w:rsid w:val="000428E2"/>
    <w:rsid w:val="00042976"/>
    <w:rsid w:val="000429C7"/>
    <w:rsid w:val="00042A68"/>
    <w:rsid w:val="00042E44"/>
    <w:rsid w:val="00043040"/>
    <w:rsid w:val="00043269"/>
    <w:rsid w:val="00043345"/>
    <w:rsid w:val="0004379A"/>
    <w:rsid w:val="00043838"/>
    <w:rsid w:val="000439A3"/>
    <w:rsid w:val="00043B96"/>
    <w:rsid w:val="00043BD2"/>
    <w:rsid w:val="00043C76"/>
    <w:rsid w:val="00043DB8"/>
    <w:rsid w:val="00043E37"/>
    <w:rsid w:val="000440A0"/>
    <w:rsid w:val="000443ED"/>
    <w:rsid w:val="000445B4"/>
    <w:rsid w:val="000445FF"/>
    <w:rsid w:val="000447CD"/>
    <w:rsid w:val="000448B9"/>
    <w:rsid w:val="0004491E"/>
    <w:rsid w:val="00044A40"/>
    <w:rsid w:val="00044B2B"/>
    <w:rsid w:val="00044CB7"/>
    <w:rsid w:val="00044EC3"/>
    <w:rsid w:val="00045057"/>
    <w:rsid w:val="000450F1"/>
    <w:rsid w:val="000451CA"/>
    <w:rsid w:val="00045252"/>
    <w:rsid w:val="000454AA"/>
    <w:rsid w:val="000454EF"/>
    <w:rsid w:val="00045652"/>
    <w:rsid w:val="00045697"/>
    <w:rsid w:val="0004587B"/>
    <w:rsid w:val="00045941"/>
    <w:rsid w:val="00045AFD"/>
    <w:rsid w:val="00045BD3"/>
    <w:rsid w:val="00045C38"/>
    <w:rsid w:val="00045DC4"/>
    <w:rsid w:val="00045DF0"/>
    <w:rsid w:val="00045E65"/>
    <w:rsid w:val="00045EC0"/>
    <w:rsid w:val="00045EC3"/>
    <w:rsid w:val="00045F2D"/>
    <w:rsid w:val="0004602A"/>
    <w:rsid w:val="00046336"/>
    <w:rsid w:val="00046411"/>
    <w:rsid w:val="0004642E"/>
    <w:rsid w:val="000467BA"/>
    <w:rsid w:val="000467F1"/>
    <w:rsid w:val="00046827"/>
    <w:rsid w:val="000468C0"/>
    <w:rsid w:val="00046BB8"/>
    <w:rsid w:val="00046C03"/>
    <w:rsid w:val="00046C72"/>
    <w:rsid w:val="00046CDE"/>
    <w:rsid w:val="00046CF1"/>
    <w:rsid w:val="00046CF2"/>
    <w:rsid w:val="00046D30"/>
    <w:rsid w:val="00046D9C"/>
    <w:rsid w:val="000475B5"/>
    <w:rsid w:val="000476A6"/>
    <w:rsid w:val="0004787B"/>
    <w:rsid w:val="00047898"/>
    <w:rsid w:val="000478FC"/>
    <w:rsid w:val="00047978"/>
    <w:rsid w:val="00047A8C"/>
    <w:rsid w:val="00047BAC"/>
    <w:rsid w:val="00047E53"/>
    <w:rsid w:val="000500C0"/>
    <w:rsid w:val="000503F1"/>
    <w:rsid w:val="0005081D"/>
    <w:rsid w:val="0005085C"/>
    <w:rsid w:val="00050B1C"/>
    <w:rsid w:val="00050B8A"/>
    <w:rsid w:val="00050C2F"/>
    <w:rsid w:val="00050C44"/>
    <w:rsid w:val="00050C66"/>
    <w:rsid w:val="0005111B"/>
    <w:rsid w:val="00051121"/>
    <w:rsid w:val="000512A0"/>
    <w:rsid w:val="000512E8"/>
    <w:rsid w:val="000513B3"/>
    <w:rsid w:val="0005175B"/>
    <w:rsid w:val="00051765"/>
    <w:rsid w:val="00051A0A"/>
    <w:rsid w:val="00051A11"/>
    <w:rsid w:val="00051A7D"/>
    <w:rsid w:val="00051AB0"/>
    <w:rsid w:val="00051B29"/>
    <w:rsid w:val="00051BAC"/>
    <w:rsid w:val="00051C35"/>
    <w:rsid w:val="00051D82"/>
    <w:rsid w:val="00051ED8"/>
    <w:rsid w:val="00052208"/>
    <w:rsid w:val="0005229B"/>
    <w:rsid w:val="0005240A"/>
    <w:rsid w:val="0005282D"/>
    <w:rsid w:val="00052844"/>
    <w:rsid w:val="000528C2"/>
    <w:rsid w:val="00052C49"/>
    <w:rsid w:val="00052D67"/>
    <w:rsid w:val="00052DA4"/>
    <w:rsid w:val="00053050"/>
    <w:rsid w:val="00053188"/>
    <w:rsid w:val="000531E5"/>
    <w:rsid w:val="000535B2"/>
    <w:rsid w:val="000535BB"/>
    <w:rsid w:val="00053978"/>
    <w:rsid w:val="00053AA6"/>
    <w:rsid w:val="00053E11"/>
    <w:rsid w:val="0005400F"/>
    <w:rsid w:val="0005414B"/>
    <w:rsid w:val="00054437"/>
    <w:rsid w:val="00054451"/>
    <w:rsid w:val="000544C6"/>
    <w:rsid w:val="00054556"/>
    <w:rsid w:val="000546EC"/>
    <w:rsid w:val="000547BF"/>
    <w:rsid w:val="00054846"/>
    <w:rsid w:val="000548D7"/>
    <w:rsid w:val="0005490E"/>
    <w:rsid w:val="00054964"/>
    <w:rsid w:val="000549A0"/>
    <w:rsid w:val="00054B1F"/>
    <w:rsid w:val="00054B6B"/>
    <w:rsid w:val="00054BA6"/>
    <w:rsid w:val="00054C79"/>
    <w:rsid w:val="00054CF0"/>
    <w:rsid w:val="00054FE1"/>
    <w:rsid w:val="00055390"/>
    <w:rsid w:val="00055650"/>
    <w:rsid w:val="000556AD"/>
    <w:rsid w:val="00055716"/>
    <w:rsid w:val="0005573A"/>
    <w:rsid w:val="000557FF"/>
    <w:rsid w:val="000559D8"/>
    <w:rsid w:val="00055A70"/>
    <w:rsid w:val="00055AF3"/>
    <w:rsid w:val="00055CB8"/>
    <w:rsid w:val="00055CEE"/>
    <w:rsid w:val="00055DA8"/>
    <w:rsid w:val="00055E4F"/>
    <w:rsid w:val="00055E63"/>
    <w:rsid w:val="00055EBC"/>
    <w:rsid w:val="00055ED3"/>
    <w:rsid w:val="000562D1"/>
    <w:rsid w:val="000563E5"/>
    <w:rsid w:val="000564C7"/>
    <w:rsid w:val="00056572"/>
    <w:rsid w:val="000565EC"/>
    <w:rsid w:val="000566B1"/>
    <w:rsid w:val="00056723"/>
    <w:rsid w:val="00056877"/>
    <w:rsid w:val="00056C11"/>
    <w:rsid w:val="00056D32"/>
    <w:rsid w:val="00056D59"/>
    <w:rsid w:val="00056DF7"/>
    <w:rsid w:val="00056DFF"/>
    <w:rsid w:val="00056ED2"/>
    <w:rsid w:val="00056FAD"/>
    <w:rsid w:val="00057093"/>
    <w:rsid w:val="000570BD"/>
    <w:rsid w:val="00057127"/>
    <w:rsid w:val="0005739A"/>
    <w:rsid w:val="000576DF"/>
    <w:rsid w:val="000576EE"/>
    <w:rsid w:val="0005780D"/>
    <w:rsid w:val="000579E3"/>
    <w:rsid w:val="00057A2D"/>
    <w:rsid w:val="00057A81"/>
    <w:rsid w:val="00057B14"/>
    <w:rsid w:val="00057B86"/>
    <w:rsid w:val="00057CCA"/>
    <w:rsid w:val="00060066"/>
    <w:rsid w:val="00060095"/>
    <w:rsid w:val="00060199"/>
    <w:rsid w:val="000601AB"/>
    <w:rsid w:val="0006025F"/>
    <w:rsid w:val="000602BC"/>
    <w:rsid w:val="00060363"/>
    <w:rsid w:val="00060408"/>
    <w:rsid w:val="0006054B"/>
    <w:rsid w:val="000605AD"/>
    <w:rsid w:val="000609C1"/>
    <w:rsid w:val="00060A77"/>
    <w:rsid w:val="00060D1A"/>
    <w:rsid w:val="00060FBB"/>
    <w:rsid w:val="000610E8"/>
    <w:rsid w:val="0006120F"/>
    <w:rsid w:val="000614AB"/>
    <w:rsid w:val="00061591"/>
    <w:rsid w:val="000617BF"/>
    <w:rsid w:val="000619A9"/>
    <w:rsid w:val="00062065"/>
    <w:rsid w:val="0006213C"/>
    <w:rsid w:val="000622C5"/>
    <w:rsid w:val="000622F5"/>
    <w:rsid w:val="0006260B"/>
    <w:rsid w:val="00062734"/>
    <w:rsid w:val="000627DA"/>
    <w:rsid w:val="00062ADA"/>
    <w:rsid w:val="00062B30"/>
    <w:rsid w:val="00062C63"/>
    <w:rsid w:val="00062CA4"/>
    <w:rsid w:val="00062EC6"/>
    <w:rsid w:val="00062FD3"/>
    <w:rsid w:val="0006301C"/>
    <w:rsid w:val="000630D8"/>
    <w:rsid w:val="000630F9"/>
    <w:rsid w:val="0006321F"/>
    <w:rsid w:val="00063248"/>
    <w:rsid w:val="0006397D"/>
    <w:rsid w:val="00063A9C"/>
    <w:rsid w:val="00063DF4"/>
    <w:rsid w:val="00063DF5"/>
    <w:rsid w:val="00063DFE"/>
    <w:rsid w:val="00063FD8"/>
    <w:rsid w:val="00064243"/>
    <w:rsid w:val="000642EF"/>
    <w:rsid w:val="000645B0"/>
    <w:rsid w:val="000647E1"/>
    <w:rsid w:val="000648AA"/>
    <w:rsid w:val="00064C62"/>
    <w:rsid w:val="00064C65"/>
    <w:rsid w:val="00064D28"/>
    <w:rsid w:val="00064DF8"/>
    <w:rsid w:val="00064FB6"/>
    <w:rsid w:val="00064FCC"/>
    <w:rsid w:val="00065087"/>
    <w:rsid w:val="000650E8"/>
    <w:rsid w:val="0006528C"/>
    <w:rsid w:val="0006529E"/>
    <w:rsid w:val="0006536A"/>
    <w:rsid w:val="0006538D"/>
    <w:rsid w:val="000653A6"/>
    <w:rsid w:val="000654FC"/>
    <w:rsid w:val="000657BE"/>
    <w:rsid w:val="000657C6"/>
    <w:rsid w:val="0006589D"/>
    <w:rsid w:val="000658B5"/>
    <w:rsid w:val="000658E7"/>
    <w:rsid w:val="00065C93"/>
    <w:rsid w:val="00065E5D"/>
    <w:rsid w:val="00065F7B"/>
    <w:rsid w:val="00066117"/>
    <w:rsid w:val="0006613C"/>
    <w:rsid w:val="00066218"/>
    <w:rsid w:val="000662AF"/>
    <w:rsid w:val="00066546"/>
    <w:rsid w:val="00066580"/>
    <w:rsid w:val="0006659D"/>
    <w:rsid w:val="000665AF"/>
    <w:rsid w:val="00066678"/>
    <w:rsid w:val="0006668D"/>
    <w:rsid w:val="000667E2"/>
    <w:rsid w:val="00066D0C"/>
    <w:rsid w:val="00066ED2"/>
    <w:rsid w:val="00066FA1"/>
    <w:rsid w:val="00067199"/>
    <w:rsid w:val="000671C1"/>
    <w:rsid w:val="0006752D"/>
    <w:rsid w:val="00067582"/>
    <w:rsid w:val="00067678"/>
    <w:rsid w:val="00067769"/>
    <w:rsid w:val="00067815"/>
    <w:rsid w:val="000678A7"/>
    <w:rsid w:val="00067C02"/>
    <w:rsid w:val="00067C3B"/>
    <w:rsid w:val="00067D10"/>
    <w:rsid w:val="00067DD7"/>
    <w:rsid w:val="00070100"/>
    <w:rsid w:val="00070169"/>
    <w:rsid w:val="00070271"/>
    <w:rsid w:val="00070860"/>
    <w:rsid w:val="00070ADF"/>
    <w:rsid w:val="00070C86"/>
    <w:rsid w:val="00070CBB"/>
    <w:rsid w:val="00070CDF"/>
    <w:rsid w:val="00070CF2"/>
    <w:rsid w:val="00070F4A"/>
    <w:rsid w:val="00071353"/>
    <w:rsid w:val="000713D5"/>
    <w:rsid w:val="000713FC"/>
    <w:rsid w:val="00071509"/>
    <w:rsid w:val="00071767"/>
    <w:rsid w:val="00071789"/>
    <w:rsid w:val="00071836"/>
    <w:rsid w:val="000718A2"/>
    <w:rsid w:val="000718E7"/>
    <w:rsid w:val="00071A7A"/>
    <w:rsid w:val="00071A82"/>
    <w:rsid w:val="00071A97"/>
    <w:rsid w:val="00071B42"/>
    <w:rsid w:val="00071C26"/>
    <w:rsid w:val="00071CA2"/>
    <w:rsid w:val="00071D1A"/>
    <w:rsid w:val="00071D1D"/>
    <w:rsid w:val="00071D7C"/>
    <w:rsid w:val="00071DF0"/>
    <w:rsid w:val="000721E3"/>
    <w:rsid w:val="000723C6"/>
    <w:rsid w:val="00072839"/>
    <w:rsid w:val="00072899"/>
    <w:rsid w:val="000728F1"/>
    <w:rsid w:val="00072AF7"/>
    <w:rsid w:val="00072BA0"/>
    <w:rsid w:val="00072BCC"/>
    <w:rsid w:val="00072F20"/>
    <w:rsid w:val="00072FDD"/>
    <w:rsid w:val="00073386"/>
    <w:rsid w:val="000734BC"/>
    <w:rsid w:val="0007364B"/>
    <w:rsid w:val="00073734"/>
    <w:rsid w:val="00073824"/>
    <w:rsid w:val="000738D9"/>
    <w:rsid w:val="00073A28"/>
    <w:rsid w:val="00073AB5"/>
    <w:rsid w:val="00073AC3"/>
    <w:rsid w:val="00073B5D"/>
    <w:rsid w:val="00073C13"/>
    <w:rsid w:val="00073C7D"/>
    <w:rsid w:val="00073D3F"/>
    <w:rsid w:val="00073D9E"/>
    <w:rsid w:val="00073EE2"/>
    <w:rsid w:val="00074022"/>
    <w:rsid w:val="0007417F"/>
    <w:rsid w:val="000742F3"/>
    <w:rsid w:val="0007436F"/>
    <w:rsid w:val="000743DC"/>
    <w:rsid w:val="00074462"/>
    <w:rsid w:val="00074655"/>
    <w:rsid w:val="000746D4"/>
    <w:rsid w:val="0007480D"/>
    <w:rsid w:val="0007488B"/>
    <w:rsid w:val="000748EE"/>
    <w:rsid w:val="00074C1A"/>
    <w:rsid w:val="00074C1C"/>
    <w:rsid w:val="0007503E"/>
    <w:rsid w:val="0007511A"/>
    <w:rsid w:val="00075147"/>
    <w:rsid w:val="0007520B"/>
    <w:rsid w:val="000752D5"/>
    <w:rsid w:val="00075336"/>
    <w:rsid w:val="00075379"/>
    <w:rsid w:val="00075470"/>
    <w:rsid w:val="00075813"/>
    <w:rsid w:val="0007582D"/>
    <w:rsid w:val="00075865"/>
    <w:rsid w:val="00075E44"/>
    <w:rsid w:val="00075F37"/>
    <w:rsid w:val="00075F42"/>
    <w:rsid w:val="000760A1"/>
    <w:rsid w:val="00076156"/>
    <w:rsid w:val="00076263"/>
    <w:rsid w:val="00076711"/>
    <w:rsid w:val="000768C4"/>
    <w:rsid w:val="000768F6"/>
    <w:rsid w:val="000769D4"/>
    <w:rsid w:val="00076A0F"/>
    <w:rsid w:val="00076A25"/>
    <w:rsid w:val="00076AA5"/>
    <w:rsid w:val="00076B35"/>
    <w:rsid w:val="00076C3D"/>
    <w:rsid w:val="00076C8F"/>
    <w:rsid w:val="00076E1C"/>
    <w:rsid w:val="00076EED"/>
    <w:rsid w:val="00077092"/>
    <w:rsid w:val="000770C9"/>
    <w:rsid w:val="00077105"/>
    <w:rsid w:val="00077186"/>
    <w:rsid w:val="000771E4"/>
    <w:rsid w:val="00077282"/>
    <w:rsid w:val="000772F4"/>
    <w:rsid w:val="00077320"/>
    <w:rsid w:val="00077354"/>
    <w:rsid w:val="0007748C"/>
    <w:rsid w:val="000774AD"/>
    <w:rsid w:val="00077694"/>
    <w:rsid w:val="00077A5B"/>
    <w:rsid w:val="00077ABD"/>
    <w:rsid w:val="00077E4C"/>
    <w:rsid w:val="000800F3"/>
    <w:rsid w:val="000806E4"/>
    <w:rsid w:val="0008087D"/>
    <w:rsid w:val="0008090E"/>
    <w:rsid w:val="0008096C"/>
    <w:rsid w:val="00080B1C"/>
    <w:rsid w:val="00080B9E"/>
    <w:rsid w:val="00080C75"/>
    <w:rsid w:val="00081020"/>
    <w:rsid w:val="0008110B"/>
    <w:rsid w:val="00081133"/>
    <w:rsid w:val="00081718"/>
    <w:rsid w:val="00081750"/>
    <w:rsid w:val="00081776"/>
    <w:rsid w:val="00081780"/>
    <w:rsid w:val="000818CD"/>
    <w:rsid w:val="00081B50"/>
    <w:rsid w:val="00081D58"/>
    <w:rsid w:val="00081E0B"/>
    <w:rsid w:val="00081E28"/>
    <w:rsid w:val="0008219F"/>
    <w:rsid w:val="000822B2"/>
    <w:rsid w:val="000823E7"/>
    <w:rsid w:val="00082446"/>
    <w:rsid w:val="000825EA"/>
    <w:rsid w:val="00082AF4"/>
    <w:rsid w:val="00082C19"/>
    <w:rsid w:val="00082C6F"/>
    <w:rsid w:val="00082CA2"/>
    <w:rsid w:val="00082E34"/>
    <w:rsid w:val="00082F8A"/>
    <w:rsid w:val="0008305E"/>
    <w:rsid w:val="000830A7"/>
    <w:rsid w:val="00083123"/>
    <w:rsid w:val="00083199"/>
    <w:rsid w:val="0008350A"/>
    <w:rsid w:val="0008358F"/>
    <w:rsid w:val="0008371C"/>
    <w:rsid w:val="00083A7E"/>
    <w:rsid w:val="00083C74"/>
    <w:rsid w:val="00083CB0"/>
    <w:rsid w:val="00083F7E"/>
    <w:rsid w:val="00084111"/>
    <w:rsid w:val="0008419B"/>
    <w:rsid w:val="0008445D"/>
    <w:rsid w:val="00084616"/>
    <w:rsid w:val="00084C08"/>
    <w:rsid w:val="00084C74"/>
    <w:rsid w:val="0008504A"/>
    <w:rsid w:val="000850D7"/>
    <w:rsid w:val="000852C8"/>
    <w:rsid w:val="00085580"/>
    <w:rsid w:val="00085931"/>
    <w:rsid w:val="00085A9C"/>
    <w:rsid w:val="00085B21"/>
    <w:rsid w:val="00085D03"/>
    <w:rsid w:val="00085D59"/>
    <w:rsid w:val="00085EDB"/>
    <w:rsid w:val="00085F25"/>
    <w:rsid w:val="00086154"/>
    <w:rsid w:val="0008638C"/>
    <w:rsid w:val="000864B5"/>
    <w:rsid w:val="0008650D"/>
    <w:rsid w:val="00086701"/>
    <w:rsid w:val="0008675E"/>
    <w:rsid w:val="00086877"/>
    <w:rsid w:val="000868FB"/>
    <w:rsid w:val="000868FE"/>
    <w:rsid w:val="000869F7"/>
    <w:rsid w:val="00086AEC"/>
    <w:rsid w:val="00086B4B"/>
    <w:rsid w:val="00086B55"/>
    <w:rsid w:val="00086BE0"/>
    <w:rsid w:val="000870F2"/>
    <w:rsid w:val="00087283"/>
    <w:rsid w:val="000873E1"/>
    <w:rsid w:val="000874C6"/>
    <w:rsid w:val="000877E5"/>
    <w:rsid w:val="000877F5"/>
    <w:rsid w:val="00087BA4"/>
    <w:rsid w:val="00087D3E"/>
    <w:rsid w:val="00087E6F"/>
    <w:rsid w:val="000901A9"/>
    <w:rsid w:val="000901D1"/>
    <w:rsid w:val="00090356"/>
    <w:rsid w:val="00090398"/>
    <w:rsid w:val="0009041F"/>
    <w:rsid w:val="00090768"/>
    <w:rsid w:val="000907FB"/>
    <w:rsid w:val="0009084D"/>
    <w:rsid w:val="00090877"/>
    <w:rsid w:val="00090A7B"/>
    <w:rsid w:val="00090BEA"/>
    <w:rsid w:val="00090C12"/>
    <w:rsid w:val="00090CF2"/>
    <w:rsid w:val="00090D93"/>
    <w:rsid w:val="00090DC6"/>
    <w:rsid w:val="00090ECC"/>
    <w:rsid w:val="00090F26"/>
    <w:rsid w:val="00090F29"/>
    <w:rsid w:val="0009139B"/>
    <w:rsid w:val="00091507"/>
    <w:rsid w:val="000915AA"/>
    <w:rsid w:val="000916C9"/>
    <w:rsid w:val="0009174A"/>
    <w:rsid w:val="00091E9A"/>
    <w:rsid w:val="00091F43"/>
    <w:rsid w:val="00091F91"/>
    <w:rsid w:val="00092231"/>
    <w:rsid w:val="0009238B"/>
    <w:rsid w:val="000925C2"/>
    <w:rsid w:val="00092622"/>
    <w:rsid w:val="00092653"/>
    <w:rsid w:val="000929EE"/>
    <w:rsid w:val="00092B39"/>
    <w:rsid w:val="00092E47"/>
    <w:rsid w:val="00092E5D"/>
    <w:rsid w:val="00092F46"/>
    <w:rsid w:val="00092FC8"/>
    <w:rsid w:val="00093101"/>
    <w:rsid w:val="0009344F"/>
    <w:rsid w:val="000934B7"/>
    <w:rsid w:val="000934FB"/>
    <w:rsid w:val="00093585"/>
    <w:rsid w:val="00093856"/>
    <w:rsid w:val="0009397A"/>
    <w:rsid w:val="00093B38"/>
    <w:rsid w:val="00093C3D"/>
    <w:rsid w:val="00093E3A"/>
    <w:rsid w:val="00093F0D"/>
    <w:rsid w:val="00094027"/>
    <w:rsid w:val="00094311"/>
    <w:rsid w:val="00094434"/>
    <w:rsid w:val="00094488"/>
    <w:rsid w:val="0009482C"/>
    <w:rsid w:val="00094885"/>
    <w:rsid w:val="0009493D"/>
    <w:rsid w:val="00094A1F"/>
    <w:rsid w:val="00094A26"/>
    <w:rsid w:val="00094A8B"/>
    <w:rsid w:val="00094E27"/>
    <w:rsid w:val="00095259"/>
    <w:rsid w:val="00095336"/>
    <w:rsid w:val="00095394"/>
    <w:rsid w:val="000953B4"/>
    <w:rsid w:val="000954AE"/>
    <w:rsid w:val="00095717"/>
    <w:rsid w:val="000957A6"/>
    <w:rsid w:val="000957D6"/>
    <w:rsid w:val="0009588D"/>
    <w:rsid w:val="000959CD"/>
    <w:rsid w:val="00095DDD"/>
    <w:rsid w:val="00095ECA"/>
    <w:rsid w:val="00095F07"/>
    <w:rsid w:val="00095F19"/>
    <w:rsid w:val="000960EE"/>
    <w:rsid w:val="000961CC"/>
    <w:rsid w:val="00096210"/>
    <w:rsid w:val="0009623A"/>
    <w:rsid w:val="000965ED"/>
    <w:rsid w:val="00096877"/>
    <w:rsid w:val="0009696A"/>
    <w:rsid w:val="00096B51"/>
    <w:rsid w:val="00096B64"/>
    <w:rsid w:val="00096B73"/>
    <w:rsid w:val="00096C20"/>
    <w:rsid w:val="00096C55"/>
    <w:rsid w:val="00096D1A"/>
    <w:rsid w:val="00096F05"/>
    <w:rsid w:val="000970C2"/>
    <w:rsid w:val="0009713E"/>
    <w:rsid w:val="000971B4"/>
    <w:rsid w:val="0009725B"/>
    <w:rsid w:val="000972B0"/>
    <w:rsid w:val="00097353"/>
    <w:rsid w:val="00097510"/>
    <w:rsid w:val="00097553"/>
    <w:rsid w:val="000975C8"/>
    <w:rsid w:val="00097689"/>
    <w:rsid w:val="000976CF"/>
    <w:rsid w:val="0009772C"/>
    <w:rsid w:val="000978B5"/>
    <w:rsid w:val="00097A7B"/>
    <w:rsid w:val="00097BAA"/>
    <w:rsid w:val="00097BBE"/>
    <w:rsid w:val="00097CE7"/>
    <w:rsid w:val="00097DB6"/>
    <w:rsid w:val="00097F21"/>
    <w:rsid w:val="000A03DE"/>
    <w:rsid w:val="000A057E"/>
    <w:rsid w:val="000A0585"/>
    <w:rsid w:val="000A07EB"/>
    <w:rsid w:val="000A0868"/>
    <w:rsid w:val="000A090F"/>
    <w:rsid w:val="000A0994"/>
    <w:rsid w:val="000A0AD3"/>
    <w:rsid w:val="000A0E2C"/>
    <w:rsid w:val="000A0E7B"/>
    <w:rsid w:val="000A0EE7"/>
    <w:rsid w:val="000A0F99"/>
    <w:rsid w:val="000A0FE0"/>
    <w:rsid w:val="000A1059"/>
    <w:rsid w:val="000A10BE"/>
    <w:rsid w:val="000A12A6"/>
    <w:rsid w:val="000A15D2"/>
    <w:rsid w:val="000A15F0"/>
    <w:rsid w:val="000A19D2"/>
    <w:rsid w:val="000A1ABD"/>
    <w:rsid w:val="000A1E0A"/>
    <w:rsid w:val="000A20AC"/>
    <w:rsid w:val="000A22F7"/>
    <w:rsid w:val="000A23D7"/>
    <w:rsid w:val="000A24B1"/>
    <w:rsid w:val="000A26FC"/>
    <w:rsid w:val="000A2895"/>
    <w:rsid w:val="000A2AC8"/>
    <w:rsid w:val="000A2B0C"/>
    <w:rsid w:val="000A2B3B"/>
    <w:rsid w:val="000A2B68"/>
    <w:rsid w:val="000A2C1B"/>
    <w:rsid w:val="000A2D09"/>
    <w:rsid w:val="000A2F5B"/>
    <w:rsid w:val="000A2F76"/>
    <w:rsid w:val="000A30F5"/>
    <w:rsid w:val="000A3202"/>
    <w:rsid w:val="000A323A"/>
    <w:rsid w:val="000A367B"/>
    <w:rsid w:val="000A36F7"/>
    <w:rsid w:val="000A3B39"/>
    <w:rsid w:val="000A3FE6"/>
    <w:rsid w:val="000A409C"/>
    <w:rsid w:val="000A433A"/>
    <w:rsid w:val="000A441F"/>
    <w:rsid w:val="000A4518"/>
    <w:rsid w:val="000A46A6"/>
    <w:rsid w:val="000A46E2"/>
    <w:rsid w:val="000A470C"/>
    <w:rsid w:val="000A477F"/>
    <w:rsid w:val="000A484C"/>
    <w:rsid w:val="000A48B1"/>
    <w:rsid w:val="000A48D4"/>
    <w:rsid w:val="000A4937"/>
    <w:rsid w:val="000A4A64"/>
    <w:rsid w:val="000A4A8A"/>
    <w:rsid w:val="000A4E39"/>
    <w:rsid w:val="000A4F25"/>
    <w:rsid w:val="000A5032"/>
    <w:rsid w:val="000A505F"/>
    <w:rsid w:val="000A537E"/>
    <w:rsid w:val="000A53A8"/>
    <w:rsid w:val="000A559D"/>
    <w:rsid w:val="000A5741"/>
    <w:rsid w:val="000A57EE"/>
    <w:rsid w:val="000A5827"/>
    <w:rsid w:val="000A58BA"/>
    <w:rsid w:val="000A58C0"/>
    <w:rsid w:val="000A59CB"/>
    <w:rsid w:val="000A5A25"/>
    <w:rsid w:val="000A5DFE"/>
    <w:rsid w:val="000A5F50"/>
    <w:rsid w:val="000A5FF0"/>
    <w:rsid w:val="000A601A"/>
    <w:rsid w:val="000A60E5"/>
    <w:rsid w:val="000A6183"/>
    <w:rsid w:val="000A61B0"/>
    <w:rsid w:val="000A66DA"/>
    <w:rsid w:val="000A6A16"/>
    <w:rsid w:val="000A6A97"/>
    <w:rsid w:val="000A6BAA"/>
    <w:rsid w:val="000A6BE2"/>
    <w:rsid w:val="000A6DAA"/>
    <w:rsid w:val="000A7018"/>
    <w:rsid w:val="000A7082"/>
    <w:rsid w:val="000A70B6"/>
    <w:rsid w:val="000A74C4"/>
    <w:rsid w:val="000A7515"/>
    <w:rsid w:val="000A7534"/>
    <w:rsid w:val="000A75E7"/>
    <w:rsid w:val="000A7737"/>
    <w:rsid w:val="000A780B"/>
    <w:rsid w:val="000A7D7F"/>
    <w:rsid w:val="000A7E29"/>
    <w:rsid w:val="000B0160"/>
    <w:rsid w:val="000B025A"/>
    <w:rsid w:val="000B0302"/>
    <w:rsid w:val="000B03AA"/>
    <w:rsid w:val="000B048C"/>
    <w:rsid w:val="000B0633"/>
    <w:rsid w:val="000B076F"/>
    <w:rsid w:val="000B085B"/>
    <w:rsid w:val="000B0981"/>
    <w:rsid w:val="000B09BE"/>
    <w:rsid w:val="000B09D0"/>
    <w:rsid w:val="000B0A0A"/>
    <w:rsid w:val="000B0B5E"/>
    <w:rsid w:val="000B110C"/>
    <w:rsid w:val="000B11C2"/>
    <w:rsid w:val="000B13AC"/>
    <w:rsid w:val="000B13FE"/>
    <w:rsid w:val="000B1606"/>
    <w:rsid w:val="000B16F4"/>
    <w:rsid w:val="000B1820"/>
    <w:rsid w:val="000B198E"/>
    <w:rsid w:val="000B19CC"/>
    <w:rsid w:val="000B1B26"/>
    <w:rsid w:val="000B1D59"/>
    <w:rsid w:val="000B1D5A"/>
    <w:rsid w:val="000B1DD3"/>
    <w:rsid w:val="000B201E"/>
    <w:rsid w:val="000B2243"/>
    <w:rsid w:val="000B2402"/>
    <w:rsid w:val="000B259D"/>
    <w:rsid w:val="000B261D"/>
    <w:rsid w:val="000B2887"/>
    <w:rsid w:val="000B2A11"/>
    <w:rsid w:val="000B2A4F"/>
    <w:rsid w:val="000B2C20"/>
    <w:rsid w:val="000B2C51"/>
    <w:rsid w:val="000B2E52"/>
    <w:rsid w:val="000B2FB7"/>
    <w:rsid w:val="000B3075"/>
    <w:rsid w:val="000B30F3"/>
    <w:rsid w:val="000B331D"/>
    <w:rsid w:val="000B3473"/>
    <w:rsid w:val="000B34CF"/>
    <w:rsid w:val="000B3680"/>
    <w:rsid w:val="000B3720"/>
    <w:rsid w:val="000B39DA"/>
    <w:rsid w:val="000B3A69"/>
    <w:rsid w:val="000B3A92"/>
    <w:rsid w:val="000B3CB9"/>
    <w:rsid w:val="000B3F08"/>
    <w:rsid w:val="000B4154"/>
    <w:rsid w:val="000B4197"/>
    <w:rsid w:val="000B419F"/>
    <w:rsid w:val="000B41A0"/>
    <w:rsid w:val="000B426C"/>
    <w:rsid w:val="000B456F"/>
    <w:rsid w:val="000B469F"/>
    <w:rsid w:val="000B4774"/>
    <w:rsid w:val="000B4795"/>
    <w:rsid w:val="000B47B9"/>
    <w:rsid w:val="000B4801"/>
    <w:rsid w:val="000B48A7"/>
    <w:rsid w:val="000B49ED"/>
    <w:rsid w:val="000B4BC3"/>
    <w:rsid w:val="000B4BEF"/>
    <w:rsid w:val="000B4C1D"/>
    <w:rsid w:val="000B4C28"/>
    <w:rsid w:val="000B4C61"/>
    <w:rsid w:val="000B4D1B"/>
    <w:rsid w:val="000B4EF5"/>
    <w:rsid w:val="000B4FCC"/>
    <w:rsid w:val="000B5080"/>
    <w:rsid w:val="000B50BF"/>
    <w:rsid w:val="000B51BC"/>
    <w:rsid w:val="000B53A6"/>
    <w:rsid w:val="000B5564"/>
    <w:rsid w:val="000B56A6"/>
    <w:rsid w:val="000B582C"/>
    <w:rsid w:val="000B5A9C"/>
    <w:rsid w:val="000B5ACC"/>
    <w:rsid w:val="000B5D99"/>
    <w:rsid w:val="000B6012"/>
    <w:rsid w:val="000B602F"/>
    <w:rsid w:val="000B6097"/>
    <w:rsid w:val="000B62D2"/>
    <w:rsid w:val="000B63E8"/>
    <w:rsid w:val="000B64A7"/>
    <w:rsid w:val="000B64BA"/>
    <w:rsid w:val="000B656B"/>
    <w:rsid w:val="000B689F"/>
    <w:rsid w:val="000B6911"/>
    <w:rsid w:val="000B69FF"/>
    <w:rsid w:val="000B6B13"/>
    <w:rsid w:val="000B6C87"/>
    <w:rsid w:val="000B6CC4"/>
    <w:rsid w:val="000B6FF4"/>
    <w:rsid w:val="000B7392"/>
    <w:rsid w:val="000B73DE"/>
    <w:rsid w:val="000B73F6"/>
    <w:rsid w:val="000B7457"/>
    <w:rsid w:val="000B7471"/>
    <w:rsid w:val="000B74DC"/>
    <w:rsid w:val="000B7530"/>
    <w:rsid w:val="000B75F0"/>
    <w:rsid w:val="000B7720"/>
    <w:rsid w:val="000B7886"/>
    <w:rsid w:val="000B7BAA"/>
    <w:rsid w:val="000B7D03"/>
    <w:rsid w:val="000B7DD4"/>
    <w:rsid w:val="000C00BF"/>
    <w:rsid w:val="000C0144"/>
    <w:rsid w:val="000C0252"/>
    <w:rsid w:val="000C02FE"/>
    <w:rsid w:val="000C0384"/>
    <w:rsid w:val="000C0434"/>
    <w:rsid w:val="000C0685"/>
    <w:rsid w:val="000C06A8"/>
    <w:rsid w:val="000C0874"/>
    <w:rsid w:val="000C0BD2"/>
    <w:rsid w:val="000C0C36"/>
    <w:rsid w:val="000C121F"/>
    <w:rsid w:val="000C1461"/>
    <w:rsid w:val="000C1490"/>
    <w:rsid w:val="000C1797"/>
    <w:rsid w:val="000C17D5"/>
    <w:rsid w:val="000C1AA8"/>
    <w:rsid w:val="000C1AD7"/>
    <w:rsid w:val="000C1BAA"/>
    <w:rsid w:val="000C1CA2"/>
    <w:rsid w:val="000C1CF7"/>
    <w:rsid w:val="000C1EFF"/>
    <w:rsid w:val="000C2180"/>
    <w:rsid w:val="000C21C4"/>
    <w:rsid w:val="000C21FF"/>
    <w:rsid w:val="000C2428"/>
    <w:rsid w:val="000C245D"/>
    <w:rsid w:val="000C24DC"/>
    <w:rsid w:val="000C259C"/>
    <w:rsid w:val="000C25E5"/>
    <w:rsid w:val="000C267C"/>
    <w:rsid w:val="000C277B"/>
    <w:rsid w:val="000C282C"/>
    <w:rsid w:val="000C2943"/>
    <w:rsid w:val="000C2A55"/>
    <w:rsid w:val="000C2A6E"/>
    <w:rsid w:val="000C2A74"/>
    <w:rsid w:val="000C2B13"/>
    <w:rsid w:val="000C2B7E"/>
    <w:rsid w:val="000C2F1E"/>
    <w:rsid w:val="000C2FB2"/>
    <w:rsid w:val="000C301E"/>
    <w:rsid w:val="000C304B"/>
    <w:rsid w:val="000C30C2"/>
    <w:rsid w:val="000C34E9"/>
    <w:rsid w:val="000C3798"/>
    <w:rsid w:val="000C3C5A"/>
    <w:rsid w:val="000C3E3C"/>
    <w:rsid w:val="000C3E9F"/>
    <w:rsid w:val="000C3F0D"/>
    <w:rsid w:val="000C3F8E"/>
    <w:rsid w:val="000C3FC9"/>
    <w:rsid w:val="000C4261"/>
    <w:rsid w:val="000C46AB"/>
    <w:rsid w:val="000C4812"/>
    <w:rsid w:val="000C48CA"/>
    <w:rsid w:val="000C49E4"/>
    <w:rsid w:val="000C4B4D"/>
    <w:rsid w:val="000C4C62"/>
    <w:rsid w:val="000C4E64"/>
    <w:rsid w:val="000C4E65"/>
    <w:rsid w:val="000C4E9C"/>
    <w:rsid w:val="000C4EC8"/>
    <w:rsid w:val="000C4F82"/>
    <w:rsid w:val="000C53AF"/>
    <w:rsid w:val="000C550C"/>
    <w:rsid w:val="000C55AF"/>
    <w:rsid w:val="000C56D1"/>
    <w:rsid w:val="000C56FE"/>
    <w:rsid w:val="000C579D"/>
    <w:rsid w:val="000C59A1"/>
    <w:rsid w:val="000C59F2"/>
    <w:rsid w:val="000C59FD"/>
    <w:rsid w:val="000C5A66"/>
    <w:rsid w:val="000C5AB4"/>
    <w:rsid w:val="000C5BBA"/>
    <w:rsid w:val="000C5C1A"/>
    <w:rsid w:val="000C5C31"/>
    <w:rsid w:val="000C626E"/>
    <w:rsid w:val="000C62E8"/>
    <w:rsid w:val="000C64EB"/>
    <w:rsid w:val="000C6576"/>
    <w:rsid w:val="000C659F"/>
    <w:rsid w:val="000C664C"/>
    <w:rsid w:val="000C66EC"/>
    <w:rsid w:val="000C6739"/>
    <w:rsid w:val="000C6764"/>
    <w:rsid w:val="000C6795"/>
    <w:rsid w:val="000C67B4"/>
    <w:rsid w:val="000C68DC"/>
    <w:rsid w:val="000C6965"/>
    <w:rsid w:val="000C6A10"/>
    <w:rsid w:val="000C6ABA"/>
    <w:rsid w:val="000C6B40"/>
    <w:rsid w:val="000C6BBA"/>
    <w:rsid w:val="000C6C3D"/>
    <w:rsid w:val="000C6EE9"/>
    <w:rsid w:val="000C6F5A"/>
    <w:rsid w:val="000C6FCF"/>
    <w:rsid w:val="000C705D"/>
    <w:rsid w:val="000C71BF"/>
    <w:rsid w:val="000C7251"/>
    <w:rsid w:val="000C72ED"/>
    <w:rsid w:val="000C7336"/>
    <w:rsid w:val="000C7876"/>
    <w:rsid w:val="000C7A72"/>
    <w:rsid w:val="000C7DA5"/>
    <w:rsid w:val="000C7EA3"/>
    <w:rsid w:val="000C7F90"/>
    <w:rsid w:val="000D00A4"/>
    <w:rsid w:val="000D00E3"/>
    <w:rsid w:val="000D0154"/>
    <w:rsid w:val="000D0728"/>
    <w:rsid w:val="000D075D"/>
    <w:rsid w:val="000D0811"/>
    <w:rsid w:val="000D0C88"/>
    <w:rsid w:val="000D0DAE"/>
    <w:rsid w:val="000D10D9"/>
    <w:rsid w:val="000D156C"/>
    <w:rsid w:val="000D1600"/>
    <w:rsid w:val="000D19D8"/>
    <w:rsid w:val="000D1EDF"/>
    <w:rsid w:val="000D1F33"/>
    <w:rsid w:val="000D1FD3"/>
    <w:rsid w:val="000D20D7"/>
    <w:rsid w:val="000D21AC"/>
    <w:rsid w:val="000D24FC"/>
    <w:rsid w:val="000D28A2"/>
    <w:rsid w:val="000D294A"/>
    <w:rsid w:val="000D29D5"/>
    <w:rsid w:val="000D2CA3"/>
    <w:rsid w:val="000D2D88"/>
    <w:rsid w:val="000D30C0"/>
    <w:rsid w:val="000D3151"/>
    <w:rsid w:val="000D33EA"/>
    <w:rsid w:val="000D3467"/>
    <w:rsid w:val="000D3477"/>
    <w:rsid w:val="000D3530"/>
    <w:rsid w:val="000D35EA"/>
    <w:rsid w:val="000D3A3E"/>
    <w:rsid w:val="000D3BD4"/>
    <w:rsid w:val="000D3BF4"/>
    <w:rsid w:val="000D3C7B"/>
    <w:rsid w:val="000D3D1B"/>
    <w:rsid w:val="000D3D51"/>
    <w:rsid w:val="000D3DD3"/>
    <w:rsid w:val="000D3EAC"/>
    <w:rsid w:val="000D3F06"/>
    <w:rsid w:val="000D404B"/>
    <w:rsid w:val="000D4099"/>
    <w:rsid w:val="000D455F"/>
    <w:rsid w:val="000D45A7"/>
    <w:rsid w:val="000D4AE0"/>
    <w:rsid w:val="000D4BCC"/>
    <w:rsid w:val="000D4DB1"/>
    <w:rsid w:val="000D4E37"/>
    <w:rsid w:val="000D4E50"/>
    <w:rsid w:val="000D4F0F"/>
    <w:rsid w:val="000D500C"/>
    <w:rsid w:val="000D5237"/>
    <w:rsid w:val="000D529F"/>
    <w:rsid w:val="000D52B6"/>
    <w:rsid w:val="000D5A03"/>
    <w:rsid w:val="000D5AC2"/>
    <w:rsid w:val="000D5AFB"/>
    <w:rsid w:val="000D5D4D"/>
    <w:rsid w:val="000D5DE8"/>
    <w:rsid w:val="000D606F"/>
    <w:rsid w:val="000D60D6"/>
    <w:rsid w:val="000D6248"/>
    <w:rsid w:val="000D6446"/>
    <w:rsid w:val="000D6833"/>
    <w:rsid w:val="000D684B"/>
    <w:rsid w:val="000D69B3"/>
    <w:rsid w:val="000D6D45"/>
    <w:rsid w:val="000D6D9E"/>
    <w:rsid w:val="000D6EC8"/>
    <w:rsid w:val="000D6FC1"/>
    <w:rsid w:val="000D7211"/>
    <w:rsid w:val="000D73B7"/>
    <w:rsid w:val="000D73FD"/>
    <w:rsid w:val="000D7543"/>
    <w:rsid w:val="000D7775"/>
    <w:rsid w:val="000D7900"/>
    <w:rsid w:val="000D79C2"/>
    <w:rsid w:val="000D7AA2"/>
    <w:rsid w:val="000D7BC9"/>
    <w:rsid w:val="000E00D9"/>
    <w:rsid w:val="000E00EF"/>
    <w:rsid w:val="000E0171"/>
    <w:rsid w:val="000E01F3"/>
    <w:rsid w:val="000E0312"/>
    <w:rsid w:val="000E0646"/>
    <w:rsid w:val="000E06AD"/>
    <w:rsid w:val="000E0989"/>
    <w:rsid w:val="000E0AAA"/>
    <w:rsid w:val="000E140D"/>
    <w:rsid w:val="000E144E"/>
    <w:rsid w:val="000E17D1"/>
    <w:rsid w:val="000E180F"/>
    <w:rsid w:val="000E18B1"/>
    <w:rsid w:val="000E18BD"/>
    <w:rsid w:val="000E1946"/>
    <w:rsid w:val="000E1C30"/>
    <w:rsid w:val="000E1DF6"/>
    <w:rsid w:val="000E1E70"/>
    <w:rsid w:val="000E2281"/>
    <w:rsid w:val="000E23A7"/>
    <w:rsid w:val="000E2514"/>
    <w:rsid w:val="000E27F4"/>
    <w:rsid w:val="000E2879"/>
    <w:rsid w:val="000E2A25"/>
    <w:rsid w:val="000E2DCC"/>
    <w:rsid w:val="000E2EBF"/>
    <w:rsid w:val="000E2FF3"/>
    <w:rsid w:val="000E2FF9"/>
    <w:rsid w:val="000E3221"/>
    <w:rsid w:val="000E324D"/>
    <w:rsid w:val="000E35E5"/>
    <w:rsid w:val="000E3683"/>
    <w:rsid w:val="000E36DF"/>
    <w:rsid w:val="000E3881"/>
    <w:rsid w:val="000E3B9A"/>
    <w:rsid w:val="000E3D39"/>
    <w:rsid w:val="000E4182"/>
    <w:rsid w:val="000E4447"/>
    <w:rsid w:val="000E4829"/>
    <w:rsid w:val="000E48C6"/>
    <w:rsid w:val="000E4A57"/>
    <w:rsid w:val="000E4AB9"/>
    <w:rsid w:val="000E4BD7"/>
    <w:rsid w:val="000E4E6A"/>
    <w:rsid w:val="000E4E9A"/>
    <w:rsid w:val="000E4ED8"/>
    <w:rsid w:val="000E4FF6"/>
    <w:rsid w:val="000E5137"/>
    <w:rsid w:val="000E5382"/>
    <w:rsid w:val="000E538B"/>
    <w:rsid w:val="000E5502"/>
    <w:rsid w:val="000E5763"/>
    <w:rsid w:val="000E5B23"/>
    <w:rsid w:val="000E5B68"/>
    <w:rsid w:val="000E5E12"/>
    <w:rsid w:val="000E5E2F"/>
    <w:rsid w:val="000E5E68"/>
    <w:rsid w:val="000E5F17"/>
    <w:rsid w:val="000E6011"/>
    <w:rsid w:val="000E60FA"/>
    <w:rsid w:val="000E6123"/>
    <w:rsid w:val="000E642E"/>
    <w:rsid w:val="000E6505"/>
    <w:rsid w:val="000E6809"/>
    <w:rsid w:val="000E684F"/>
    <w:rsid w:val="000E6A81"/>
    <w:rsid w:val="000E6D1B"/>
    <w:rsid w:val="000E6E56"/>
    <w:rsid w:val="000E6E5D"/>
    <w:rsid w:val="000E6F00"/>
    <w:rsid w:val="000E7153"/>
    <w:rsid w:val="000E7289"/>
    <w:rsid w:val="000E731D"/>
    <w:rsid w:val="000E7348"/>
    <w:rsid w:val="000E7A29"/>
    <w:rsid w:val="000E7CAA"/>
    <w:rsid w:val="000E7E44"/>
    <w:rsid w:val="000F005E"/>
    <w:rsid w:val="000F00B3"/>
    <w:rsid w:val="000F00E8"/>
    <w:rsid w:val="000F00FE"/>
    <w:rsid w:val="000F0214"/>
    <w:rsid w:val="000F03A9"/>
    <w:rsid w:val="000F06CE"/>
    <w:rsid w:val="000F08D5"/>
    <w:rsid w:val="000F08F2"/>
    <w:rsid w:val="000F092D"/>
    <w:rsid w:val="000F09F2"/>
    <w:rsid w:val="000F09F3"/>
    <w:rsid w:val="000F0F27"/>
    <w:rsid w:val="000F1078"/>
    <w:rsid w:val="000F10CB"/>
    <w:rsid w:val="000F1105"/>
    <w:rsid w:val="000F113D"/>
    <w:rsid w:val="000F12AE"/>
    <w:rsid w:val="000F12F3"/>
    <w:rsid w:val="000F1358"/>
    <w:rsid w:val="000F13E7"/>
    <w:rsid w:val="000F167F"/>
    <w:rsid w:val="000F1A31"/>
    <w:rsid w:val="000F1A93"/>
    <w:rsid w:val="000F1C96"/>
    <w:rsid w:val="000F1DDA"/>
    <w:rsid w:val="000F1FA6"/>
    <w:rsid w:val="000F210B"/>
    <w:rsid w:val="000F210E"/>
    <w:rsid w:val="000F2237"/>
    <w:rsid w:val="000F2414"/>
    <w:rsid w:val="000F2423"/>
    <w:rsid w:val="000F260C"/>
    <w:rsid w:val="000F2618"/>
    <w:rsid w:val="000F28E1"/>
    <w:rsid w:val="000F2959"/>
    <w:rsid w:val="000F298C"/>
    <w:rsid w:val="000F2A53"/>
    <w:rsid w:val="000F2AB9"/>
    <w:rsid w:val="000F2BAD"/>
    <w:rsid w:val="000F2CD3"/>
    <w:rsid w:val="000F2CF3"/>
    <w:rsid w:val="000F2D73"/>
    <w:rsid w:val="000F2F40"/>
    <w:rsid w:val="000F3052"/>
    <w:rsid w:val="000F3171"/>
    <w:rsid w:val="000F3219"/>
    <w:rsid w:val="000F337E"/>
    <w:rsid w:val="000F33F1"/>
    <w:rsid w:val="000F34F8"/>
    <w:rsid w:val="000F3652"/>
    <w:rsid w:val="000F37AE"/>
    <w:rsid w:val="000F38F9"/>
    <w:rsid w:val="000F39EB"/>
    <w:rsid w:val="000F3A01"/>
    <w:rsid w:val="000F3BBD"/>
    <w:rsid w:val="000F3BED"/>
    <w:rsid w:val="000F3C41"/>
    <w:rsid w:val="000F3E6A"/>
    <w:rsid w:val="000F3E8C"/>
    <w:rsid w:val="000F4248"/>
    <w:rsid w:val="000F45B1"/>
    <w:rsid w:val="000F483D"/>
    <w:rsid w:val="000F484F"/>
    <w:rsid w:val="000F496D"/>
    <w:rsid w:val="000F4A3A"/>
    <w:rsid w:val="000F4A47"/>
    <w:rsid w:val="000F4CD8"/>
    <w:rsid w:val="000F4D22"/>
    <w:rsid w:val="000F4DA1"/>
    <w:rsid w:val="000F4E77"/>
    <w:rsid w:val="000F4F18"/>
    <w:rsid w:val="000F50FE"/>
    <w:rsid w:val="000F51A7"/>
    <w:rsid w:val="000F5709"/>
    <w:rsid w:val="000F5881"/>
    <w:rsid w:val="000F5977"/>
    <w:rsid w:val="000F5B77"/>
    <w:rsid w:val="000F5BB6"/>
    <w:rsid w:val="000F5C37"/>
    <w:rsid w:val="000F6100"/>
    <w:rsid w:val="000F6145"/>
    <w:rsid w:val="000F6494"/>
    <w:rsid w:val="000F6706"/>
    <w:rsid w:val="000F67B4"/>
    <w:rsid w:val="000F68C8"/>
    <w:rsid w:val="000F6C0D"/>
    <w:rsid w:val="000F6F6D"/>
    <w:rsid w:val="000F7002"/>
    <w:rsid w:val="000F7084"/>
    <w:rsid w:val="000F70D3"/>
    <w:rsid w:val="000F71CA"/>
    <w:rsid w:val="000F71D3"/>
    <w:rsid w:val="000F71D4"/>
    <w:rsid w:val="000F7718"/>
    <w:rsid w:val="000F7815"/>
    <w:rsid w:val="000F788A"/>
    <w:rsid w:val="000F790D"/>
    <w:rsid w:val="000F79E8"/>
    <w:rsid w:val="000F7C52"/>
    <w:rsid w:val="000F7CD0"/>
    <w:rsid w:val="000F7DF3"/>
    <w:rsid w:val="000F7F7A"/>
    <w:rsid w:val="0010001B"/>
    <w:rsid w:val="00100065"/>
    <w:rsid w:val="001001F6"/>
    <w:rsid w:val="00100508"/>
    <w:rsid w:val="001005AA"/>
    <w:rsid w:val="0010078C"/>
    <w:rsid w:val="00100824"/>
    <w:rsid w:val="001008AE"/>
    <w:rsid w:val="00100A0F"/>
    <w:rsid w:val="00100AB2"/>
    <w:rsid w:val="00100BE0"/>
    <w:rsid w:val="00100D2D"/>
    <w:rsid w:val="00100D72"/>
    <w:rsid w:val="00100F2C"/>
    <w:rsid w:val="00100FF1"/>
    <w:rsid w:val="00101246"/>
    <w:rsid w:val="0010131E"/>
    <w:rsid w:val="001013B8"/>
    <w:rsid w:val="001013F2"/>
    <w:rsid w:val="00101442"/>
    <w:rsid w:val="00101589"/>
    <w:rsid w:val="001017E3"/>
    <w:rsid w:val="001018DE"/>
    <w:rsid w:val="00101A14"/>
    <w:rsid w:val="00101B72"/>
    <w:rsid w:val="00101D71"/>
    <w:rsid w:val="00101DD1"/>
    <w:rsid w:val="00101E78"/>
    <w:rsid w:val="00101F24"/>
    <w:rsid w:val="001024AD"/>
    <w:rsid w:val="0010288B"/>
    <w:rsid w:val="001028F5"/>
    <w:rsid w:val="0010290C"/>
    <w:rsid w:val="00102959"/>
    <w:rsid w:val="00102976"/>
    <w:rsid w:val="001029B9"/>
    <w:rsid w:val="001029D6"/>
    <w:rsid w:val="001029EC"/>
    <w:rsid w:val="00102A1A"/>
    <w:rsid w:val="00102A4E"/>
    <w:rsid w:val="00102C4E"/>
    <w:rsid w:val="00102EDD"/>
    <w:rsid w:val="00102FA5"/>
    <w:rsid w:val="00103118"/>
    <w:rsid w:val="001032B2"/>
    <w:rsid w:val="0010336F"/>
    <w:rsid w:val="001036BC"/>
    <w:rsid w:val="0010384C"/>
    <w:rsid w:val="00103A6B"/>
    <w:rsid w:val="0010417F"/>
    <w:rsid w:val="0010437C"/>
    <w:rsid w:val="001043E5"/>
    <w:rsid w:val="001045E6"/>
    <w:rsid w:val="001048E4"/>
    <w:rsid w:val="00104A5F"/>
    <w:rsid w:val="00104A99"/>
    <w:rsid w:val="00104C04"/>
    <w:rsid w:val="00104C30"/>
    <w:rsid w:val="00104FA2"/>
    <w:rsid w:val="001050E7"/>
    <w:rsid w:val="00105106"/>
    <w:rsid w:val="0010542A"/>
    <w:rsid w:val="00105594"/>
    <w:rsid w:val="001055B5"/>
    <w:rsid w:val="00105A46"/>
    <w:rsid w:val="00105BA4"/>
    <w:rsid w:val="00105BBB"/>
    <w:rsid w:val="00105C77"/>
    <w:rsid w:val="00105E88"/>
    <w:rsid w:val="00105F7A"/>
    <w:rsid w:val="0010618F"/>
    <w:rsid w:val="00106363"/>
    <w:rsid w:val="001064A7"/>
    <w:rsid w:val="001064D3"/>
    <w:rsid w:val="0010679B"/>
    <w:rsid w:val="0010692D"/>
    <w:rsid w:val="00106A2A"/>
    <w:rsid w:val="00106A70"/>
    <w:rsid w:val="00106AD6"/>
    <w:rsid w:val="00106AFD"/>
    <w:rsid w:val="00106B99"/>
    <w:rsid w:val="00106C59"/>
    <w:rsid w:val="00106DA7"/>
    <w:rsid w:val="00106DD2"/>
    <w:rsid w:val="00106E16"/>
    <w:rsid w:val="00106EDA"/>
    <w:rsid w:val="00106FA7"/>
    <w:rsid w:val="00107068"/>
    <w:rsid w:val="0010750F"/>
    <w:rsid w:val="00107823"/>
    <w:rsid w:val="0010793E"/>
    <w:rsid w:val="001079D9"/>
    <w:rsid w:val="00107C2F"/>
    <w:rsid w:val="00107C3B"/>
    <w:rsid w:val="00107CD1"/>
    <w:rsid w:val="00107D32"/>
    <w:rsid w:val="00107E6F"/>
    <w:rsid w:val="00110227"/>
    <w:rsid w:val="00110256"/>
    <w:rsid w:val="001104DC"/>
    <w:rsid w:val="00110656"/>
    <w:rsid w:val="00110859"/>
    <w:rsid w:val="0011088A"/>
    <w:rsid w:val="00110B0A"/>
    <w:rsid w:val="00110C27"/>
    <w:rsid w:val="00110C42"/>
    <w:rsid w:val="00110F50"/>
    <w:rsid w:val="0011115B"/>
    <w:rsid w:val="00111218"/>
    <w:rsid w:val="001113D2"/>
    <w:rsid w:val="00111433"/>
    <w:rsid w:val="001116DB"/>
    <w:rsid w:val="0011188B"/>
    <w:rsid w:val="00111F94"/>
    <w:rsid w:val="0011212E"/>
    <w:rsid w:val="0011223E"/>
    <w:rsid w:val="00112508"/>
    <w:rsid w:val="0011263A"/>
    <w:rsid w:val="001129BE"/>
    <w:rsid w:val="00112B84"/>
    <w:rsid w:val="00112BBB"/>
    <w:rsid w:val="00112D5B"/>
    <w:rsid w:val="00112F8B"/>
    <w:rsid w:val="0011306B"/>
    <w:rsid w:val="001132BE"/>
    <w:rsid w:val="0011340E"/>
    <w:rsid w:val="00113633"/>
    <w:rsid w:val="00113653"/>
    <w:rsid w:val="00113803"/>
    <w:rsid w:val="00113B82"/>
    <w:rsid w:val="00113B9A"/>
    <w:rsid w:val="00113CAE"/>
    <w:rsid w:val="00113CE8"/>
    <w:rsid w:val="00114074"/>
    <w:rsid w:val="0011415F"/>
    <w:rsid w:val="00114383"/>
    <w:rsid w:val="001143F4"/>
    <w:rsid w:val="00114674"/>
    <w:rsid w:val="0011474E"/>
    <w:rsid w:val="0011482D"/>
    <w:rsid w:val="001148B6"/>
    <w:rsid w:val="00114935"/>
    <w:rsid w:val="00114981"/>
    <w:rsid w:val="0011498C"/>
    <w:rsid w:val="001149F1"/>
    <w:rsid w:val="00114A37"/>
    <w:rsid w:val="00114B11"/>
    <w:rsid w:val="00114C15"/>
    <w:rsid w:val="00114C45"/>
    <w:rsid w:val="00114CC7"/>
    <w:rsid w:val="00114F03"/>
    <w:rsid w:val="00115382"/>
    <w:rsid w:val="00115407"/>
    <w:rsid w:val="00115418"/>
    <w:rsid w:val="00115818"/>
    <w:rsid w:val="00115A4B"/>
    <w:rsid w:val="00115BB2"/>
    <w:rsid w:val="00115CC2"/>
    <w:rsid w:val="00115DC7"/>
    <w:rsid w:val="0011623F"/>
    <w:rsid w:val="001162D1"/>
    <w:rsid w:val="00116350"/>
    <w:rsid w:val="00116411"/>
    <w:rsid w:val="001165DC"/>
    <w:rsid w:val="00116749"/>
    <w:rsid w:val="001167C4"/>
    <w:rsid w:val="001167FE"/>
    <w:rsid w:val="001168A3"/>
    <w:rsid w:val="001168FC"/>
    <w:rsid w:val="00116A5F"/>
    <w:rsid w:val="00116F4B"/>
    <w:rsid w:val="00117043"/>
    <w:rsid w:val="001170C2"/>
    <w:rsid w:val="00117267"/>
    <w:rsid w:val="00117394"/>
    <w:rsid w:val="00117904"/>
    <w:rsid w:val="001179A4"/>
    <w:rsid w:val="00117B99"/>
    <w:rsid w:val="00117DF0"/>
    <w:rsid w:val="00117E43"/>
    <w:rsid w:val="001200BD"/>
    <w:rsid w:val="001203E1"/>
    <w:rsid w:val="001204C2"/>
    <w:rsid w:val="001205C3"/>
    <w:rsid w:val="00120762"/>
    <w:rsid w:val="00120A96"/>
    <w:rsid w:val="00120B86"/>
    <w:rsid w:val="00120BFB"/>
    <w:rsid w:val="00120D08"/>
    <w:rsid w:val="00120DC7"/>
    <w:rsid w:val="00120F0D"/>
    <w:rsid w:val="00120F8D"/>
    <w:rsid w:val="00121205"/>
    <w:rsid w:val="0012125A"/>
    <w:rsid w:val="001214A6"/>
    <w:rsid w:val="0012150C"/>
    <w:rsid w:val="0012159E"/>
    <w:rsid w:val="0012170A"/>
    <w:rsid w:val="00121789"/>
    <w:rsid w:val="001218BB"/>
    <w:rsid w:val="001218ED"/>
    <w:rsid w:val="00121BE6"/>
    <w:rsid w:val="00121C4D"/>
    <w:rsid w:val="00121CCA"/>
    <w:rsid w:val="00121D09"/>
    <w:rsid w:val="0012209D"/>
    <w:rsid w:val="0012210C"/>
    <w:rsid w:val="00122285"/>
    <w:rsid w:val="001224B6"/>
    <w:rsid w:val="001224CC"/>
    <w:rsid w:val="00122705"/>
    <w:rsid w:val="00122799"/>
    <w:rsid w:val="00122879"/>
    <w:rsid w:val="00122B21"/>
    <w:rsid w:val="00122BB3"/>
    <w:rsid w:val="00122BF1"/>
    <w:rsid w:val="00122D0E"/>
    <w:rsid w:val="00122F3A"/>
    <w:rsid w:val="001230D6"/>
    <w:rsid w:val="001231B6"/>
    <w:rsid w:val="0012375C"/>
    <w:rsid w:val="0012380B"/>
    <w:rsid w:val="0012384C"/>
    <w:rsid w:val="0012399A"/>
    <w:rsid w:val="00123A13"/>
    <w:rsid w:val="00123B93"/>
    <w:rsid w:val="00123D81"/>
    <w:rsid w:val="0012411F"/>
    <w:rsid w:val="001244B0"/>
    <w:rsid w:val="001244FA"/>
    <w:rsid w:val="0012469C"/>
    <w:rsid w:val="0012492F"/>
    <w:rsid w:val="0012493B"/>
    <w:rsid w:val="00124A3C"/>
    <w:rsid w:val="00124AA2"/>
    <w:rsid w:val="00124EE2"/>
    <w:rsid w:val="00124EE7"/>
    <w:rsid w:val="00124EF4"/>
    <w:rsid w:val="00124F25"/>
    <w:rsid w:val="00125271"/>
    <w:rsid w:val="0012536C"/>
    <w:rsid w:val="00125632"/>
    <w:rsid w:val="00125903"/>
    <w:rsid w:val="00125941"/>
    <w:rsid w:val="00125A47"/>
    <w:rsid w:val="00125B1B"/>
    <w:rsid w:val="00125C14"/>
    <w:rsid w:val="00125F6E"/>
    <w:rsid w:val="0012616E"/>
    <w:rsid w:val="0012621B"/>
    <w:rsid w:val="0012624C"/>
    <w:rsid w:val="00126437"/>
    <w:rsid w:val="00126621"/>
    <w:rsid w:val="00126753"/>
    <w:rsid w:val="00126B48"/>
    <w:rsid w:val="00126DD0"/>
    <w:rsid w:val="00126F40"/>
    <w:rsid w:val="001271D9"/>
    <w:rsid w:val="00127413"/>
    <w:rsid w:val="0012741E"/>
    <w:rsid w:val="001277BB"/>
    <w:rsid w:val="001277E6"/>
    <w:rsid w:val="00127839"/>
    <w:rsid w:val="0012790A"/>
    <w:rsid w:val="00127E09"/>
    <w:rsid w:val="00127E2B"/>
    <w:rsid w:val="00127E69"/>
    <w:rsid w:val="00127EF5"/>
    <w:rsid w:val="00127F50"/>
    <w:rsid w:val="00127FB8"/>
    <w:rsid w:val="0013001D"/>
    <w:rsid w:val="0013003A"/>
    <w:rsid w:val="0013012B"/>
    <w:rsid w:val="00130720"/>
    <w:rsid w:val="00130864"/>
    <w:rsid w:val="00130866"/>
    <w:rsid w:val="00130942"/>
    <w:rsid w:val="001309A4"/>
    <w:rsid w:val="00130A4A"/>
    <w:rsid w:val="00130CAE"/>
    <w:rsid w:val="00131026"/>
    <w:rsid w:val="0013109D"/>
    <w:rsid w:val="0013125C"/>
    <w:rsid w:val="001315AD"/>
    <w:rsid w:val="00131944"/>
    <w:rsid w:val="0013197E"/>
    <w:rsid w:val="00131A46"/>
    <w:rsid w:val="00131A65"/>
    <w:rsid w:val="00131AF8"/>
    <w:rsid w:val="00131B1A"/>
    <w:rsid w:val="00131B68"/>
    <w:rsid w:val="00131C4A"/>
    <w:rsid w:val="00131E6A"/>
    <w:rsid w:val="00132129"/>
    <w:rsid w:val="00132135"/>
    <w:rsid w:val="00132244"/>
    <w:rsid w:val="001322CF"/>
    <w:rsid w:val="001322EB"/>
    <w:rsid w:val="001323AB"/>
    <w:rsid w:val="001324B5"/>
    <w:rsid w:val="001325B7"/>
    <w:rsid w:val="00132720"/>
    <w:rsid w:val="00132B9D"/>
    <w:rsid w:val="00132C4D"/>
    <w:rsid w:val="00133088"/>
    <w:rsid w:val="0013309C"/>
    <w:rsid w:val="0013328F"/>
    <w:rsid w:val="00133312"/>
    <w:rsid w:val="001333DB"/>
    <w:rsid w:val="00133438"/>
    <w:rsid w:val="0013343E"/>
    <w:rsid w:val="00133670"/>
    <w:rsid w:val="001336E5"/>
    <w:rsid w:val="001338FB"/>
    <w:rsid w:val="001338FF"/>
    <w:rsid w:val="001339C2"/>
    <w:rsid w:val="001339C5"/>
    <w:rsid w:val="00133AE2"/>
    <w:rsid w:val="00133CEA"/>
    <w:rsid w:val="00133EFF"/>
    <w:rsid w:val="00133F8E"/>
    <w:rsid w:val="00134323"/>
    <w:rsid w:val="00134435"/>
    <w:rsid w:val="00134473"/>
    <w:rsid w:val="0013457F"/>
    <w:rsid w:val="0013466E"/>
    <w:rsid w:val="00134711"/>
    <w:rsid w:val="00134886"/>
    <w:rsid w:val="001348A9"/>
    <w:rsid w:val="001348E1"/>
    <w:rsid w:val="0013497E"/>
    <w:rsid w:val="001349A9"/>
    <w:rsid w:val="00134B23"/>
    <w:rsid w:val="00134C5D"/>
    <w:rsid w:val="00134ED2"/>
    <w:rsid w:val="00134FFD"/>
    <w:rsid w:val="00135170"/>
    <w:rsid w:val="001351F7"/>
    <w:rsid w:val="001352E7"/>
    <w:rsid w:val="001358EC"/>
    <w:rsid w:val="001358EF"/>
    <w:rsid w:val="00135B94"/>
    <w:rsid w:val="00135B9F"/>
    <w:rsid w:val="00135D39"/>
    <w:rsid w:val="00135E64"/>
    <w:rsid w:val="00135EE5"/>
    <w:rsid w:val="00135F2E"/>
    <w:rsid w:val="00136219"/>
    <w:rsid w:val="00136240"/>
    <w:rsid w:val="001362AC"/>
    <w:rsid w:val="00136561"/>
    <w:rsid w:val="00136D2B"/>
    <w:rsid w:val="0013704E"/>
    <w:rsid w:val="00137096"/>
    <w:rsid w:val="0013739D"/>
    <w:rsid w:val="00137454"/>
    <w:rsid w:val="00137580"/>
    <w:rsid w:val="00137625"/>
    <w:rsid w:val="001376D8"/>
    <w:rsid w:val="00137A8E"/>
    <w:rsid w:val="00137B32"/>
    <w:rsid w:val="00137CDA"/>
    <w:rsid w:val="00137D42"/>
    <w:rsid w:val="00137D78"/>
    <w:rsid w:val="0014006E"/>
    <w:rsid w:val="00140149"/>
    <w:rsid w:val="00140162"/>
    <w:rsid w:val="00140274"/>
    <w:rsid w:val="0014029B"/>
    <w:rsid w:val="00140338"/>
    <w:rsid w:val="0014035B"/>
    <w:rsid w:val="00140438"/>
    <w:rsid w:val="0014060A"/>
    <w:rsid w:val="00140749"/>
    <w:rsid w:val="001409F3"/>
    <w:rsid w:val="00140D29"/>
    <w:rsid w:val="00140E61"/>
    <w:rsid w:val="00140E97"/>
    <w:rsid w:val="00140EE1"/>
    <w:rsid w:val="00140F15"/>
    <w:rsid w:val="00141185"/>
    <w:rsid w:val="0014141A"/>
    <w:rsid w:val="00141460"/>
    <w:rsid w:val="001414E2"/>
    <w:rsid w:val="00141530"/>
    <w:rsid w:val="0014173B"/>
    <w:rsid w:val="00141810"/>
    <w:rsid w:val="001419EB"/>
    <w:rsid w:val="00141A68"/>
    <w:rsid w:val="00141AC9"/>
    <w:rsid w:val="00141ACD"/>
    <w:rsid w:val="00141B16"/>
    <w:rsid w:val="00141CFD"/>
    <w:rsid w:val="00142000"/>
    <w:rsid w:val="0014205B"/>
    <w:rsid w:val="00142141"/>
    <w:rsid w:val="00142716"/>
    <w:rsid w:val="0014280D"/>
    <w:rsid w:val="001428EC"/>
    <w:rsid w:val="00142A76"/>
    <w:rsid w:val="00142B0B"/>
    <w:rsid w:val="00142B31"/>
    <w:rsid w:val="00142C96"/>
    <w:rsid w:val="00142D3F"/>
    <w:rsid w:val="00142D7F"/>
    <w:rsid w:val="00142E8B"/>
    <w:rsid w:val="00142FC9"/>
    <w:rsid w:val="00143138"/>
    <w:rsid w:val="00143232"/>
    <w:rsid w:val="00143263"/>
    <w:rsid w:val="0014330D"/>
    <w:rsid w:val="001435D5"/>
    <w:rsid w:val="00143920"/>
    <w:rsid w:val="00143ADA"/>
    <w:rsid w:val="00143ED9"/>
    <w:rsid w:val="00143EE3"/>
    <w:rsid w:val="001440FC"/>
    <w:rsid w:val="00144292"/>
    <w:rsid w:val="00144537"/>
    <w:rsid w:val="00144621"/>
    <w:rsid w:val="00144815"/>
    <w:rsid w:val="0014482B"/>
    <w:rsid w:val="001448EE"/>
    <w:rsid w:val="00144A07"/>
    <w:rsid w:val="00144A24"/>
    <w:rsid w:val="00144AED"/>
    <w:rsid w:val="00144AFB"/>
    <w:rsid w:val="00144EE8"/>
    <w:rsid w:val="001450EB"/>
    <w:rsid w:val="0014512D"/>
    <w:rsid w:val="00145166"/>
    <w:rsid w:val="001452E4"/>
    <w:rsid w:val="001455AD"/>
    <w:rsid w:val="0014574D"/>
    <w:rsid w:val="00145955"/>
    <w:rsid w:val="00145A06"/>
    <w:rsid w:val="00145A4A"/>
    <w:rsid w:val="00145CF3"/>
    <w:rsid w:val="00145D2B"/>
    <w:rsid w:val="00145DA5"/>
    <w:rsid w:val="00145DDB"/>
    <w:rsid w:val="00145EF9"/>
    <w:rsid w:val="00145F25"/>
    <w:rsid w:val="00145F62"/>
    <w:rsid w:val="0014624A"/>
    <w:rsid w:val="00146399"/>
    <w:rsid w:val="001463DE"/>
    <w:rsid w:val="00146547"/>
    <w:rsid w:val="00146713"/>
    <w:rsid w:val="00146776"/>
    <w:rsid w:val="0014686A"/>
    <w:rsid w:val="0014693B"/>
    <w:rsid w:val="00146A5A"/>
    <w:rsid w:val="00146B69"/>
    <w:rsid w:val="00146CA8"/>
    <w:rsid w:val="00146E06"/>
    <w:rsid w:val="00146F1F"/>
    <w:rsid w:val="00146FF9"/>
    <w:rsid w:val="001470B3"/>
    <w:rsid w:val="001475A0"/>
    <w:rsid w:val="001477B6"/>
    <w:rsid w:val="001478B1"/>
    <w:rsid w:val="00147B6B"/>
    <w:rsid w:val="00147B6C"/>
    <w:rsid w:val="00147BA8"/>
    <w:rsid w:val="00147D67"/>
    <w:rsid w:val="00147E88"/>
    <w:rsid w:val="001500B8"/>
    <w:rsid w:val="0015034A"/>
    <w:rsid w:val="0015052F"/>
    <w:rsid w:val="00150668"/>
    <w:rsid w:val="001507BB"/>
    <w:rsid w:val="0015084C"/>
    <w:rsid w:val="00150AAE"/>
    <w:rsid w:val="00150B6E"/>
    <w:rsid w:val="00150C17"/>
    <w:rsid w:val="00150C9A"/>
    <w:rsid w:val="00150FAF"/>
    <w:rsid w:val="0015113E"/>
    <w:rsid w:val="001511E7"/>
    <w:rsid w:val="00151559"/>
    <w:rsid w:val="0015189E"/>
    <w:rsid w:val="001518EF"/>
    <w:rsid w:val="00151A9B"/>
    <w:rsid w:val="00151AD6"/>
    <w:rsid w:val="00151ED5"/>
    <w:rsid w:val="001520B4"/>
    <w:rsid w:val="00152369"/>
    <w:rsid w:val="0015238B"/>
    <w:rsid w:val="00152686"/>
    <w:rsid w:val="00152A28"/>
    <w:rsid w:val="00152AB9"/>
    <w:rsid w:val="00152B63"/>
    <w:rsid w:val="00152D35"/>
    <w:rsid w:val="00152D66"/>
    <w:rsid w:val="00152DCB"/>
    <w:rsid w:val="00153427"/>
    <w:rsid w:val="001534A8"/>
    <w:rsid w:val="001535A6"/>
    <w:rsid w:val="00153630"/>
    <w:rsid w:val="00153816"/>
    <w:rsid w:val="00153A82"/>
    <w:rsid w:val="00153ACF"/>
    <w:rsid w:val="00153AF5"/>
    <w:rsid w:val="00153E77"/>
    <w:rsid w:val="00153ED8"/>
    <w:rsid w:val="00154320"/>
    <w:rsid w:val="00154375"/>
    <w:rsid w:val="00154398"/>
    <w:rsid w:val="0015439A"/>
    <w:rsid w:val="001543C7"/>
    <w:rsid w:val="0015441A"/>
    <w:rsid w:val="001544B8"/>
    <w:rsid w:val="001544EC"/>
    <w:rsid w:val="001545FF"/>
    <w:rsid w:val="00154649"/>
    <w:rsid w:val="00154653"/>
    <w:rsid w:val="00154737"/>
    <w:rsid w:val="001547AB"/>
    <w:rsid w:val="00154824"/>
    <w:rsid w:val="00154B6E"/>
    <w:rsid w:val="00154D15"/>
    <w:rsid w:val="00154DE1"/>
    <w:rsid w:val="001551E6"/>
    <w:rsid w:val="001552B6"/>
    <w:rsid w:val="0015532C"/>
    <w:rsid w:val="001554B5"/>
    <w:rsid w:val="001559DF"/>
    <w:rsid w:val="00155A85"/>
    <w:rsid w:val="00155B68"/>
    <w:rsid w:val="00155CE1"/>
    <w:rsid w:val="00155DDA"/>
    <w:rsid w:val="00155EF6"/>
    <w:rsid w:val="00156045"/>
    <w:rsid w:val="00156163"/>
    <w:rsid w:val="001561A4"/>
    <w:rsid w:val="00156278"/>
    <w:rsid w:val="00156383"/>
    <w:rsid w:val="00156464"/>
    <w:rsid w:val="0015646E"/>
    <w:rsid w:val="0015666B"/>
    <w:rsid w:val="001567BF"/>
    <w:rsid w:val="001567E6"/>
    <w:rsid w:val="00156965"/>
    <w:rsid w:val="00156984"/>
    <w:rsid w:val="0015699E"/>
    <w:rsid w:val="00156C92"/>
    <w:rsid w:val="00156D9A"/>
    <w:rsid w:val="001571EB"/>
    <w:rsid w:val="001572AD"/>
    <w:rsid w:val="00157372"/>
    <w:rsid w:val="00157509"/>
    <w:rsid w:val="0015762D"/>
    <w:rsid w:val="00157875"/>
    <w:rsid w:val="00157B46"/>
    <w:rsid w:val="00157EBA"/>
    <w:rsid w:val="00157ECE"/>
    <w:rsid w:val="00160585"/>
    <w:rsid w:val="001605E1"/>
    <w:rsid w:val="001605ED"/>
    <w:rsid w:val="001606A5"/>
    <w:rsid w:val="001608BE"/>
    <w:rsid w:val="00160A69"/>
    <w:rsid w:val="00160D46"/>
    <w:rsid w:val="00160E55"/>
    <w:rsid w:val="00160FAD"/>
    <w:rsid w:val="0016101D"/>
    <w:rsid w:val="0016112E"/>
    <w:rsid w:val="00161255"/>
    <w:rsid w:val="00161502"/>
    <w:rsid w:val="0016160F"/>
    <w:rsid w:val="0016163E"/>
    <w:rsid w:val="00161ABD"/>
    <w:rsid w:val="00161C16"/>
    <w:rsid w:val="00161C67"/>
    <w:rsid w:val="00161DFC"/>
    <w:rsid w:val="001621DB"/>
    <w:rsid w:val="0016225C"/>
    <w:rsid w:val="00162A91"/>
    <w:rsid w:val="00162AB5"/>
    <w:rsid w:val="00162C17"/>
    <w:rsid w:val="00162D43"/>
    <w:rsid w:val="00162D70"/>
    <w:rsid w:val="00162EF6"/>
    <w:rsid w:val="00163138"/>
    <w:rsid w:val="0016320A"/>
    <w:rsid w:val="00163225"/>
    <w:rsid w:val="0016334C"/>
    <w:rsid w:val="00163616"/>
    <w:rsid w:val="0016363C"/>
    <w:rsid w:val="001636AD"/>
    <w:rsid w:val="001636B6"/>
    <w:rsid w:val="0016371C"/>
    <w:rsid w:val="001637C7"/>
    <w:rsid w:val="00163901"/>
    <w:rsid w:val="00163931"/>
    <w:rsid w:val="00163971"/>
    <w:rsid w:val="001639F8"/>
    <w:rsid w:val="00163C56"/>
    <w:rsid w:val="00163E15"/>
    <w:rsid w:val="00163EBE"/>
    <w:rsid w:val="00163EC0"/>
    <w:rsid w:val="001641E8"/>
    <w:rsid w:val="0016426B"/>
    <w:rsid w:val="00164548"/>
    <w:rsid w:val="001646CC"/>
    <w:rsid w:val="001648FB"/>
    <w:rsid w:val="001649C7"/>
    <w:rsid w:val="00164A15"/>
    <w:rsid w:val="00164A78"/>
    <w:rsid w:val="00164AEB"/>
    <w:rsid w:val="00164C5A"/>
    <w:rsid w:val="00164D4E"/>
    <w:rsid w:val="00164DCA"/>
    <w:rsid w:val="00164DE1"/>
    <w:rsid w:val="00164DFF"/>
    <w:rsid w:val="00164E05"/>
    <w:rsid w:val="00165202"/>
    <w:rsid w:val="00165350"/>
    <w:rsid w:val="001655A4"/>
    <w:rsid w:val="0016587B"/>
    <w:rsid w:val="00165883"/>
    <w:rsid w:val="0016594C"/>
    <w:rsid w:val="0016596C"/>
    <w:rsid w:val="001659D2"/>
    <w:rsid w:val="00165A04"/>
    <w:rsid w:val="00165B08"/>
    <w:rsid w:val="00165C29"/>
    <w:rsid w:val="00165E07"/>
    <w:rsid w:val="00165F13"/>
    <w:rsid w:val="00165F98"/>
    <w:rsid w:val="00165FB8"/>
    <w:rsid w:val="0016612F"/>
    <w:rsid w:val="0016649E"/>
    <w:rsid w:val="001664B9"/>
    <w:rsid w:val="00166589"/>
    <w:rsid w:val="00166ABD"/>
    <w:rsid w:val="00166BDD"/>
    <w:rsid w:val="00166BE8"/>
    <w:rsid w:val="00166C8E"/>
    <w:rsid w:val="00166CFA"/>
    <w:rsid w:val="00166D34"/>
    <w:rsid w:val="00166D71"/>
    <w:rsid w:val="00166E74"/>
    <w:rsid w:val="00166E98"/>
    <w:rsid w:val="00166EA4"/>
    <w:rsid w:val="0016717F"/>
    <w:rsid w:val="00167230"/>
    <w:rsid w:val="001672C8"/>
    <w:rsid w:val="00167357"/>
    <w:rsid w:val="001674EF"/>
    <w:rsid w:val="001675C3"/>
    <w:rsid w:val="00167E01"/>
    <w:rsid w:val="00167E76"/>
    <w:rsid w:val="00167ED7"/>
    <w:rsid w:val="0017000E"/>
    <w:rsid w:val="001703CB"/>
    <w:rsid w:val="00170724"/>
    <w:rsid w:val="001707E4"/>
    <w:rsid w:val="001707E6"/>
    <w:rsid w:val="0017095E"/>
    <w:rsid w:val="00170B05"/>
    <w:rsid w:val="00170C08"/>
    <w:rsid w:val="00170D23"/>
    <w:rsid w:val="00170E77"/>
    <w:rsid w:val="00170F2F"/>
    <w:rsid w:val="001712E6"/>
    <w:rsid w:val="00171446"/>
    <w:rsid w:val="00171580"/>
    <w:rsid w:val="001716ED"/>
    <w:rsid w:val="00171A38"/>
    <w:rsid w:val="00171B73"/>
    <w:rsid w:val="00171C82"/>
    <w:rsid w:val="00171D48"/>
    <w:rsid w:val="00171E50"/>
    <w:rsid w:val="00171ED0"/>
    <w:rsid w:val="00171F27"/>
    <w:rsid w:val="001721EA"/>
    <w:rsid w:val="00172332"/>
    <w:rsid w:val="00172419"/>
    <w:rsid w:val="001725B3"/>
    <w:rsid w:val="001726E9"/>
    <w:rsid w:val="00172891"/>
    <w:rsid w:val="00172947"/>
    <w:rsid w:val="001729A7"/>
    <w:rsid w:val="00172A8F"/>
    <w:rsid w:val="00172E90"/>
    <w:rsid w:val="00172E9B"/>
    <w:rsid w:val="00172FB5"/>
    <w:rsid w:val="00173439"/>
    <w:rsid w:val="001736C6"/>
    <w:rsid w:val="00173765"/>
    <w:rsid w:val="001737A9"/>
    <w:rsid w:val="00173AE9"/>
    <w:rsid w:val="00173BCC"/>
    <w:rsid w:val="00173C15"/>
    <w:rsid w:val="00173C1C"/>
    <w:rsid w:val="00173D07"/>
    <w:rsid w:val="00173DBD"/>
    <w:rsid w:val="00174088"/>
    <w:rsid w:val="00174400"/>
    <w:rsid w:val="0017446A"/>
    <w:rsid w:val="00174530"/>
    <w:rsid w:val="001745BF"/>
    <w:rsid w:val="001745FA"/>
    <w:rsid w:val="001749A2"/>
    <w:rsid w:val="00174B14"/>
    <w:rsid w:val="00174CB9"/>
    <w:rsid w:val="00174D67"/>
    <w:rsid w:val="00174E11"/>
    <w:rsid w:val="00174E6B"/>
    <w:rsid w:val="00174ECE"/>
    <w:rsid w:val="00175024"/>
    <w:rsid w:val="0017515B"/>
    <w:rsid w:val="00175175"/>
    <w:rsid w:val="0017523A"/>
    <w:rsid w:val="0017533C"/>
    <w:rsid w:val="0017533E"/>
    <w:rsid w:val="001753AF"/>
    <w:rsid w:val="00175481"/>
    <w:rsid w:val="0017554A"/>
    <w:rsid w:val="001755A7"/>
    <w:rsid w:val="00175746"/>
    <w:rsid w:val="00175824"/>
    <w:rsid w:val="00175944"/>
    <w:rsid w:val="0017597E"/>
    <w:rsid w:val="00175B89"/>
    <w:rsid w:val="00175D8B"/>
    <w:rsid w:val="00175DCE"/>
    <w:rsid w:val="00175E05"/>
    <w:rsid w:val="00175F39"/>
    <w:rsid w:val="00175F8E"/>
    <w:rsid w:val="00175F9C"/>
    <w:rsid w:val="00176044"/>
    <w:rsid w:val="001761D9"/>
    <w:rsid w:val="001761E8"/>
    <w:rsid w:val="0017639B"/>
    <w:rsid w:val="00176580"/>
    <w:rsid w:val="001765BB"/>
    <w:rsid w:val="001766B7"/>
    <w:rsid w:val="00176855"/>
    <w:rsid w:val="00176914"/>
    <w:rsid w:val="00176936"/>
    <w:rsid w:val="0017698A"/>
    <w:rsid w:val="00176B1B"/>
    <w:rsid w:val="00176BE6"/>
    <w:rsid w:val="00176BFC"/>
    <w:rsid w:val="00176F5A"/>
    <w:rsid w:val="0017709E"/>
    <w:rsid w:val="001770A4"/>
    <w:rsid w:val="00177127"/>
    <w:rsid w:val="0017713E"/>
    <w:rsid w:val="001772D9"/>
    <w:rsid w:val="001772FE"/>
    <w:rsid w:val="0017746C"/>
    <w:rsid w:val="0017755D"/>
    <w:rsid w:val="00177A5E"/>
    <w:rsid w:val="00177ADE"/>
    <w:rsid w:val="00177CA2"/>
    <w:rsid w:val="001800C2"/>
    <w:rsid w:val="00180145"/>
    <w:rsid w:val="001803CB"/>
    <w:rsid w:val="00180578"/>
    <w:rsid w:val="0018059C"/>
    <w:rsid w:val="001805E2"/>
    <w:rsid w:val="001806BA"/>
    <w:rsid w:val="001807B0"/>
    <w:rsid w:val="00180888"/>
    <w:rsid w:val="0018090E"/>
    <w:rsid w:val="00180989"/>
    <w:rsid w:val="00180A7F"/>
    <w:rsid w:val="00180D0E"/>
    <w:rsid w:val="00180D87"/>
    <w:rsid w:val="00180E8C"/>
    <w:rsid w:val="00180F50"/>
    <w:rsid w:val="0018124F"/>
    <w:rsid w:val="00181436"/>
    <w:rsid w:val="00181438"/>
    <w:rsid w:val="00181467"/>
    <w:rsid w:val="001816DB"/>
    <w:rsid w:val="001816F6"/>
    <w:rsid w:val="00181788"/>
    <w:rsid w:val="00181801"/>
    <w:rsid w:val="0018183D"/>
    <w:rsid w:val="00181A8F"/>
    <w:rsid w:val="00181C00"/>
    <w:rsid w:val="00181EF8"/>
    <w:rsid w:val="0018219A"/>
    <w:rsid w:val="001821F3"/>
    <w:rsid w:val="00182341"/>
    <w:rsid w:val="00182387"/>
    <w:rsid w:val="0018240F"/>
    <w:rsid w:val="00182556"/>
    <w:rsid w:val="001825A5"/>
    <w:rsid w:val="001825F0"/>
    <w:rsid w:val="00182957"/>
    <w:rsid w:val="00182978"/>
    <w:rsid w:val="00182B03"/>
    <w:rsid w:val="00182C2F"/>
    <w:rsid w:val="00182D07"/>
    <w:rsid w:val="00182E62"/>
    <w:rsid w:val="00183113"/>
    <w:rsid w:val="00183117"/>
    <w:rsid w:val="001831D2"/>
    <w:rsid w:val="001835CB"/>
    <w:rsid w:val="00183622"/>
    <w:rsid w:val="001836A7"/>
    <w:rsid w:val="001836D9"/>
    <w:rsid w:val="0018376E"/>
    <w:rsid w:val="0018387A"/>
    <w:rsid w:val="00183993"/>
    <w:rsid w:val="00183C55"/>
    <w:rsid w:val="00183C70"/>
    <w:rsid w:val="00183ECB"/>
    <w:rsid w:val="00184023"/>
    <w:rsid w:val="0018402E"/>
    <w:rsid w:val="0018410E"/>
    <w:rsid w:val="001842F9"/>
    <w:rsid w:val="0018434C"/>
    <w:rsid w:val="00184395"/>
    <w:rsid w:val="001843D4"/>
    <w:rsid w:val="00184684"/>
    <w:rsid w:val="00184A6A"/>
    <w:rsid w:val="00184AD1"/>
    <w:rsid w:val="00184AE5"/>
    <w:rsid w:val="00184B86"/>
    <w:rsid w:val="00184C2E"/>
    <w:rsid w:val="00184D9A"/>
    <w:rsid w:val="00184E7A"/>
    <w:rsid w:val="00184E90"/>
    <w:rsid w:val="00185208"/>
    <w:rsid w:val="0018537C"/>
    <w:rsid w:val="0018555D"/>
    <w:rsid w:val="00185610"/>
    <w:rsid w:val="00185783"/>
    <w:rsid w:val="00185CF0"/>
    <w:rsid w:val="001861E3"/>
    <w:rsid w:val="001861EA"/>
    <w:rsid w:val="001861EE"/>
    <w:rsid w:val="0018632C"/>
    <w:rsid w:val="001864EB"/>
    <w:rsid w:val="001866C9"/>
    <w:rsid w:val="0018685E"/>
    <w:rsid w:val="00186C8C"/>
    <w:rsid w:val="001870CE"/>
    <w:rsid w:val="001871F6"/>
    <w:rsid w:val="0018725F"/>
    <w:rsid w:val="00187325"/>
    <w:rsid w:val="001873A0"/>
    <w:rsid w:val="0018754A"/>
    <w:rsid w:val="00187566"/>
    <w:rsid w:val="001876C9"/>
    <w:rsid w:val="001878E7"/>
    <w:rsid w:val="0018793D"/>
    <w:rsid w:val="00187944"/>
    <w:rsid w:val="00187971"/>
    <w:rsid w:val="00187BE7"/>
    <w:rsid w:val="00187E46"/>
    <w:rsid w:val="00187F0C"/>
    <w:rsid w:val="00187F50"/>
    <w:rsid w:val="0019001A"/>
    <w:rsid w:val="001903BA"/>
    <w:rsid w:val="001904CD"/>
    <w:rsid w:val="00190590"/>
    <w:rsid w:val="00190592"/>
    <w:rsid w:val="001905B2"/>
    <w:rsid w:val="001906AB"/>
    <w:rsid w:val="0019075C"/>
    <w:rsid w:val="001907B0"/>
    <w:rsid w:val="001909DC"/>
    <w:rsid w:val="00190A0F"/>
    <w:rsid w:val="00190BEC"/>
    <w:rsid w:val="00190BFD"/>
    <w:rsid w:val="00190CEB"/>
    <w:rsid w:val="00190D16"/>
    <w:rsid w:val="00190DA0"/>
    <w:rsid w:val="00190E80"/>
    <w:rsid w:val="00190F16"/>
    <w:rsid w:val="0019149D"/>
    <w:rsid w:val="001915BE"/>
    <w:rsid w:val="001916A5"/>
    <w:rsid w:val="00191A4E"/>
    <w:rsid w:val="00191A95"/>
    <w:rsid w:val="001920AB"/>
    <w:rsid w:val="001921DC"/>
    <w:rsid w:val="001923E6"/>
    <w:rsid w:val="00192778"/>
    <w:rsid w:val="00192883"/>
    <w:rsid w:val="001929FE"/>
    <w:rsid w:val="00192AA5"/>
    <w:rsid w:val="00192CCB"/>
    <w:rsid w:val="00192F11"/>
    <w:rsid w:val="00193066"/>
    <w:rsid w:val="00193093"/>
    <w:rsid w:val="001930F9"/>
    <w:rsid w:val="001932FA"/>
    <w:rsid w:val="00193355"/>
    <w:rsid w:val="00193543"/>
    <w:rsid w:val="00193557"/>
    <w:rsid w:val="00193773"/>
    <w:rsid w:val="00193830"/>
    <w:rsid w:val="00193B1C"/>
    <w:rsid w:val="00193D03"/>
    <w:rsid w:val="00193D4A"/>
    <w:rsid w:val="00193D6D"/>
    <w:rsid w:val="00193ED8"/>
    <w:rsid w:val="00193F72"/>
    <w:rsid w:val="001941BC"/>
    <w:rsid w:val="00194716"/>
    <w:rsid w:val="0019483B"/>
    <w:rsid w:val="00194A88"/>
    <w:rsid w:val="00194E7D"/>
    <w:rsid w:val="0019536A"/>
    <w:rsid w:val="0019558B"/>
    <w:rsid w:val="001955B0"/>
    <w:rsid w:val="001955D6"/>
    <w:rsid w:val="001956BA"/>
    <w:rsid w:val="001958AA"/>
    <w:rsid w:val="00195CB7"/>
    <w:rsid w:val="00195E3A"/>
    <w:rsid w:val="00195E8D"/>
    <w:rsid w:val="00196172"/>
    <w:rsid w:val="001961BB"/>
    <w:rsid w:val="001961ED"/>
    <w:rsid w:val="00196230"/>
    <w:rsid w:val="00196268"/>
    <w:rsid w:val="00196559"/>
    <w:rsid w:val="00196A49"/>
    <w:rsid w:val="00196A66"/>
    <w:rsid w:val="00196B0B"/>
    <w:rsid w:val="00196CAC"/>
    <w:rsid w:val="00196F1C"/>
    <w:rsid w:val="00197059"/>
    <w:rsid w:val="00197144"/>
    <w:rsid w:val="0019714A"/>
    <w:rsid w:val="0019720A"/>
    <w:rsid w:val="001972B2"/>
    <w:rsid w:val="00197361"/>
    <w:rsid w:val="0019792F"/>
    <w:rsid w:val="0019795A"/>
    <w:rsid w:val="00197A85"/>
    <w:rsid w:val="00197C98"/>
    <w:rsid w:val="00197CF5"/>
    <w:rsid w:val="00197E6C"/>
    <w:rsid w:val="001A005C"/>
    <w:rsid w:val="001A017B"/>
    <w:rsid w:val="001A0287"/>
    <w:rsid w:val="001A065B"/>
    <w:rsid w:val="001A0805"/>
    <w:rsid w:val="001A0897"/>
    <w:rsid w:val="001A090A"/>
    <w:rsid w:val="001A0A47"/>
    <w:rsid w:val="001A0F5C"/>
    <w:rsid w:val="001A100B"/>
    <w:rsid w:val="001A1030"/>
    <w:rsid w:val="001A1147"/>
    <w:rsid w:val="001A130E"/>
    <w:rsid w:val="001A1389"/>
    <w:rsid w:val="001A13FD"/>
    <w:rsid w:val="001A146F"/>
    <w:rsid w:val="001A1477"/>
    <w:rsid w:val="001A151C"/>
    <w:rsid w:val="001A1638"/>
    <w:rsid w:val="001A166B"/>
    <w:rsid w:val="001A1922"/>
    <w:rsid w:val="001A1B4C"/>
    <w:rsid w:val="001A1BA8"/>
    <w:rsid w:val="001A1CC2"/>
    <w:rsid w:val="001A1D16"/>
    <w:rsid w:val="001A1D21"/>
    <w:rsid w:val="001A1D46"/>
    <w:rsid w:val="001A212C"/>
    <w:rsid w:val="001A2396"/>
    <w:rsid w:val="001A283B"/>
    <w:rsid w:val="001A29A2"/>
    <w:rsid w:val="001A2A61"/>
    <w:rsid w:val="001A2AF6"/>
    <w:rsid w:val="001A2C29"/>
    <w:rsid w:val="001A2D05"/>
    <w:rsid w:val="001A2D21"/>
    <w:rsid w:val="001A2D72"/>
    <w:rsid w:val="001A2DA2"/>
    <w:rsid w:val="001A3074"/>
    <w:rsid w:val="001A3169"/>
    <w:rsid w:val="001A32AD"/>
    <w:rsid w:val="001A32CC"/>
    <w:rsid w:val="001A33C5"/>
    <w:rsid w:val="001A351F"/>
    <w:rsid w:val="001A358A"/>
    <w:rsid w:val="001A366B"/>
    <w:rsid w:val="001A374F"/>
    <w:rsid w:val="001A3AD3"/>
    <w:rsid w:val="001A3AFF"/>
    <w:rsid w:val="001A3EA5"/>
    <w:rsid w:val="001A3ED1"/>
    <w:rsid w:val="001A3F29"/>
    <w:rsid w:val="001A4029"/>
    <w:rsid w:val="001A40B9"/>
    <w:rsid w:val="001A4334"/>
    <w:rsid w:val="001A44B2"/>
    <w:rsid w:val="001A44FD"/>
    <w:rsid w:val="001A4515"/>
    <w:rsid w:val="001A45E7"/>
    <w:rsid w:val="001A4622"/>
    <w:rsid w:val="001A469C"/>
    <w:rsid w:val="001A476B"/>
    <w:rsid w:val="001A4795"/>
    <w:rsid w:val="001A479F"/>
    <w:rsid w:val="001A47E0"/>
    <w:rsid w:val="001A4921"/>
    <w:rsid w:val="001A4DA7"/>
    <w:rsid w:val="001A4E57"/>
    <w:rsid w:val="001A4EAD"/>
    <w:rsid w:val="001A51BB"/>
    <w:rsid w:val="001A5395"/>
    <w:rsid w:val="001A53A3"/>
    <w:rsid w:val="001A5474"/>
    <w:rsid w:val="001A55B5"/>
    <w:rsid w:val="001A572A"/>
    <w:rsid w:val="001A58CD"/>
    <w:rsid w:val="001A58DF"/>
    <w:rsid w:val="001A5B45"/>
    <w:rsid w:val="001A5BF2"/>
    <w:rsid w:val="001A5DFC"/>
    <w:rsid w:val="001A5E02"/>
    <w:rsid w:val="001A5E24"/>
    <w:rsid w:val="001A605F"/>
    <w:rsid w:val="001A63B1"/>
    <w:rsid w:val="001A650C"/>
    <w:rsid w:val="001A68D3"/>
    <w:rsid w:val="001A6A9C"/>
    <w:rsid w:val="001A6C8D"/>
    <w:rsid w:val="001A6D36"/>
    <w:rsid w:val="001A6D44"/>
    <w:rsid w:val="001A6DD5"/>
    <w:rsid w:val="001A6F4E"/>
    <w:rsid w:val="001A7357"/>
    <w:rsid w:val="001A7413"/>
    <w:rsid w:val="001A747D"/>
    <w:rsid w:val="001A750F"/>
    <w:rsid w:val="001A766E"/>
    <w:rsid w:val="001A7712"/>
    <w:rsid w:val="001A788B"/>
    <w:rsid w:val="001A7A22"/>
    <w:rsid w:val="001A7B13"/>
    <w:rsid w:val="001A7C65"/>
    <w:rsid w:val="001B00CB"/>
    <w:rsid w:val="001B01BF"/>
    <w:rsid w:val="001B028A"/>
    <w:rsid w:val="001B03B9"/>
    <w:rsid w:val="001B060D"/>
    <w:rsid w:val="001B07F1"/>
    <w:rsid w:val="001B088F"/>
    <w:rsid w:val="001B0A90"/>
    <w:rsid w:val="001B0B9B"/>
    <w:rsid w:val="001B0DB0"/>
    <w:rsid w:val="001B1163"/>
    <w:rsid w:val="001B1164"/>
    <w:rsid w:val="001B1343"/>
    <w:rsid w:val="001B13FC"/>
    <w:rsid w:val="001B148D"/>
    <w:rsid w:val="001B14A4"/>
    <w:rsid w:val="001B14A7"/>
    <w:rsid w:val="001B150B"/>
    <w:rsid w:val="001B1A14"/>
    <w:rsid w:val="001B1ABC"/>
    <w:rsid w:val="001B1B8F"/>
    <w:rsid w:val="001B1C33"/>
    <w:rsid w:val="001B1C6F"/>
    <w:rsid w:val="001B1D4C"/>
    <w:rsid w:val="001B1E00"/>
    <w:rsid w:val="001B20C3"/>
    <w:rsid w:val="001B21B3"/>
    <w:rsid w:val="001B2274"/>
    <w:rsid w:val="001B22D4"/>
    <w:rsid w:val="001B232C"/>
    <w:rsid w:val="001B2591"/>
    <w:rsid w:val="001B2679"/>
    <w:rsid w:val="001B27F0"/>
    <w:rsid w:val="001B2C47"/>
    <w:rsid w:val="001B2D1D"/>
    <w:rsid w:val="001B2E87"/>
    <w:rsid w:val="001B2FAC"/>
    <w:rsid w:val="001B319E"/>
    <w:rsid w:val="001B31CC"/>
    <w:rsid w:val="001B323C"/>
    <w:rsid w:val="001B32C3"/>
    <w:rsid w:val="001B33FC"/>
    <w:rsid w:val="001B3804"/>
    <w:rsid w:val="001B3866"/>
    <w:rsid w:val="001B390A"/>
    <w:rsid w:val="001B390C"/>
    <w:rsid w:val="001B393A"/>
    <w:rsid w:val="001B3C22"/>
    <w:rsid w:val="001B3DDE"/>
    <w:rsid w:val="001B3E5D"/>
    <w:rsid w:val="001B3E8C"/>
    <w:rsid w:val="001B3F97"/>
    <w:rsid w:val="001B3FE2"/>
    <w:rsid w:val="001B419E"/>
    <w:rsid w:val="001B44CB"/>
    <w:rsid w:val="001B4565"/>
    <w:rsid w:val="001B4577"/>
    <w:rsid w:val="001B474B"/>
    <w:rsid w:val="001B4A5C"/>
    <w:rsid w:val="001B4CB0"/>
    <w:rsid w:val="001B4D1E"/>
    <w:rsid w:val="001B4F44"/>
    <w:rsid w:val="001B50E6"/>
    <w:rsid w:val="001B50FC"/>
    <w:rsid w:val="001B52CB"/>
    <w:rsid w:val="001B5663"/>
    <w:rsid w:val="001B56D1"/>
    <w:rsid w:val="001B58E1"/>
    <w:rsid w:val="001B592D"/>
    <w:rsid w:val="001B5CFA"/>
    <w:rsid w:val="001B5FEA"/>
    <w:rsid w:val="001B6060"/>
    <w:rsid w:val="001B6313"/>
    <w:rsid w:val="001B6326"/>
    <w:rsid w:val="001B6704"/>
    <w:rsid w:val="001B6840"/>
    <w:rsid w:val="001B6ACC"/>
    <w:rsid w:val="001B6EC8"/>
    <w:rsid w:val="001B7251"/>
    <w:rsid w:val="001B7367"/>
    <w:rsid w:val="001B7480"/>
    <w:rsid w:val="001B752D"/>
    <w:rsid w:val="001B75DF"/>
    <w:rsid w:val="001B761A"/>
    <w:rsid w:val="001B773A"/>
    <w:rsid w:val="001B773E"/>
    <w:rsid w:val="001B7A4C"/>
    <w:rsid w:val="001B7DA9"/>
    <w:rsid w:val="001B7DBC"/>
    <w:rsid w:val="001B7DE5"/>
    <w:rsid w:val="001B7E3A"/>
    <w:rsid w:val="001B7E8F"/>
    <w:rsid w:val="001B7EF8"/>
    <w:rsid w:val="001C00FE"/>
    <w:rsid w:val="001C01AB"/>
    <w:rsid w:val="001C02B1"/>
    <w:rsid w:val="001C0329"/>
    <w:rsid w:val="001C08C0"/>
    <w:rsid w:val="001C0C4D"/>
    <w:rsid w:val="001C0F7B"/>
    <w:rsid w:val="001C0FBA"/>
    <w:rsid w:val="001C1157"/>
    <w:rsid w:val="001C11D7"/>
    <w:rsid w:val="001C1213"/>
    <w:rsid w:val="001C13B7"/>
    <w:rsid w:val="001C17F6"/>
    <w:rsid w:val="001C18AF"/>
    <w:rsid w:val="001C1967"/>
    <w:rsid w:val="001C19B4"/>
    <w:rsid w:val="001C1CB9"/>
    <w:rsid w:val="001C1D84"/>
    <w:rsid w:val="001C1F8A"/>
    <w:rsid w:val="001C1FDA"/>
    <w:rsid w:val="001C2375"/>
    <w:rsid w:val="001C237B"/>
    <w:rsid w:val="001C24FB"/>
    <w:rsid w:val="001C2597"/>
    <w:rsid w:val="001C25DB"/>
    <w:rsid w:val="001C2810"/>
    <w:rsid w:val="001C2946"/>
    <w:rsid w:val="001C2A8A"/>
    <w:rsid w:val="001C2AB5"/>
    <w:rsid w:val="001C2B9E"/>
    <w:rsid w:val="001C2BE6"/>
    <w:rsid w:val="001C2C85"/>
    <w:rsid w:val="001C2D66"/>
    <w:rsid w:val="001C2EC9"/>
    <w:rsid w:val="001C2ED9"/>
    <w:rsid w:val="001C2FA7"/>
    <w:rsid w:val="001C311C"/>
    <w:rsid w:val="001C3127"/>
    <w:rsid w:val="001C316B"/>
    <w:rsid w:val="001C36AD"/>
    <w:rsid w:val="001C36B6"/>
    <w:rsid w:val="001C37FC"/>
    <w:rsid w:val="001C37FD"/>
    <w:rsid w:val="001C3821"/>
    <w:rsid w:val="001C388E"/>
    <w:rsid w:val="001C3CA6"/>
    <w:rsid w:val="001C3D64"/>
    <w:rsid w:val="001C3E9E"/>
    <w:rsid w:val="001C4096"/>
    <w:rsid w:val="001C443D"/>
    <w:rsid w:val="001C4440"/>
    <w:rsid w:val="001C445F"/>
    <w:rsid w:val="001C4486"/>
    <w:rsid w:val="001C4531"/>
    <w:rsid w:val="001C4592"/>
    <w:rsid w:val="001C4605"/>
    <w:rsid w:val="001C470D"/>
    <w:rsid w:val="001C4854"/>
    <w:rsid w:val="001C495B"/>
    <w:rsid w:val="001C4A85"/>
    <w:rsid w:val="001C4CFB"/>
    <w:rsid w:val="001C4E32"/>
    <w:rsid w:val="001C5028"/>
    <w:rsid w:val="001C53FA"/>
    <w:rsid w:val="001C5432"/>
    <w:rsid w:val="001C55D8"/>
    <w:rsid w:val="001C57EE"/>
    <w:rsid w:val="001C593D"/>
    <w:rsid w:val="001C5AAC"/>
    <w:rsid w:val="001C5AB6"/>
    <w:rsid w:val="001C5ACF"/>
    <w:rsid w:val="001C5C70"/>
    <w:rsid w:val="001C5D53"/>
    <w:rsid w:val="001C60AA"/>
    <w:rsid w:val="001C60C1"/>
    <w:rsid w:val="001C60C7"/>
    <w:rsid w:val="001C6220"/>
    <w:rsid w:val="001C62B5"/>
    <w:rsid w:val="001C6346"/>
    <w:rsid w:val="001C63AA"/>
    <w:rsid w:val="001C6477"/>
    <w:rsid w:val="001C64F6"/>
    <w:rsid w:val="001C65D0"/>
    <w:rsid w:val="001C672D"/>
    <w:rsid w:val="001C680C"/>
    <w:rsid w:val="001C68C8"/>
    <w:rsid w:val="001C6A3A"/>
    <w:rsid w:val="001C6C60"/>
    <w:rsid w:val="001C705A"/>
    <w:rsid w:val="001C71DC"/>
    <w:rsid w:val="001C72F6"/>
    <w:rsid w:val="001C73E7"/>
    <w:rsid w:val="001C73F0"/>
    <w:rsid w:val="001C74D1"/>
    <w:rsid w:val="001C7557"/>
    <w:rsid w:val="001C76D5"/>
    <w:rsid w:val="001C7860"/>
    <w:rsid w:val="001C7D1D"/>
    <w:rsid w:val="001D02E7"/>
    <w:rsid w:val="001D033E"/>
    <w:rsid w:val="001D0492"/>
    <w:rsid w:val="001D04C2"/>
    <w:rsid w:val="001D06C8"/>
    <w:rsid w:val="001D07B0"/>
    <w:rsid w:val="001D088B"/>
    <w:rsid w:val="001D0924"/>
    <w:rsid w:val="001D0A7F"/>
    <w:rsid w:val="001D0AE8"/>
    <w:rsid w:val="001D0B8D"/>
    <w:rsid w:val="001D0CB7"/>
    <w:rsid w:val="001D0CBB"/>
    <w:rsid w:val="001D0DDE"/>
    <w:rsid w:val="001D0F2F"/>
    <w:rsid w:val="001D0FD6"/>
    <w:rsid w:val="001D1006"/>
    <w:rsid w:val="001D102A"/>
    <w:rsid w:val="001D1031"/>
    <w:rsid w:val="001D10C3"/>
    <w:rsid w:val="001D11BD"/>
    <w:rsid w:val="001D11D9"/>
    <w:rsid w:val="001D1247"/>
    <w:rsid w:val="001D1357"/>
    <w:rsid w:val="001D15D0"/>
    <w:rsid w:val="001D15FA"/>
    <w:rsid w:val="001D177C"/>
    <w:rsid w:val="001D1917"/>
    <w:rsid w:val="001D19E7"/>
    <w:rsid w:val="001D1BC0"/>
    <w:rsid w:val="001D1D69"/>
    <w:rsid w:val="001D1DD4"/>
    <w:rsid w:val="001D1E14"/>
    <w:rsid w:val="001D2107"/>
    <w:rsid w:val="001D21C3"/>
    <w:rsid w:val="001D23C3"/>
    <w:rsid w:val="001D246F"/>
    <w:rsid w:val="001D2776"/>
    <w:rsid w:val="001D28EA"/>
    <w:rsid w:val="001D2A48"/>
    <w:rsid w:val="001D2A50"/>
    <w:rsid w:val="001D2A7A"/>
    <w:rsid w:val="001D2AE9"/>
    <w:rsid w:val="001D2C90"/>
    <w:rsid w:val="001D2CB1"/>
    <w:rsid w:val="001D2D7A"/>
    <w:rsid w:val="001D30CB"/>
    <w:rsid w:val="001D36BC"/>
    <w:rsid w:val="001D36C6"/>
    <w:rsid w:val="001D36DB"/>
    <w:rsid w:val="001D3742"/>
    <w:rsid w:val="001D387F"/>
    <w:rsid w:val="001D38CB"/>
    <w:rsid w:val="001D391F"/>
    <w:rsid w:val="001D3A8A"/>
    <w:rsid w:val="001D3B90"/>
    <w:rsid w:val="001D3DDB"/>
    <w:rsid w:val="001D3F36"/>
    <w:rsid w:val="001D40DF"/>
    <w:rsid w:val="001D4198"/>
    <w:rsid w:val="001D4242"/>
    <w:rsid w:val="001D4364"/>
    <w:rsid w:val="001D44EC"/>
    <w:rsid w:val="001D4578"/>
    <w:rsid w:val="001D4644"/>
    <w:rsid w:val="001D46BF"/>
    <w:rsid w:val="001D47A5"/>
    <w:rsid w:val="001D4D82"/>
    <w:rsid w:val="001D4E58"/>
    <w:rsid w:val="001D5221"/>
    <w:rsid w:val="001D5311"/>
    <w:rsid w:val="001D53F3"/>
    <w:rsid w:val="001D5428"/>
    <w:rsid w:val="001D5531"/>
    <w:rsid w:val="001D553A"/>
    <w:rsid w:val="001D5667"/>
    <w:rsid w:val="001D5761"/>
    <w:rsid w:val="001D5778"/>
    <w:rsid w:val="001D57B5"/>
    <w:rsid w:val="001D5878"/>
    <w:rsid w:val="001D5900"/>
    <w:rsid w:val="001D59ED"/>
    <w:rsid w:val="001D5B6E"/>
    <w:rsid w:val="001D5C76"/>
    <w:rsid w:val="001D5C91"/>
    <w:rsid w:val="001D5D8B"/>
    <w:rsid w:val="001D6048"/>
    <w:rsid w:val="001D6186"/>
    <w:rsid w:val="001D627C"/>
    <w:rsid w:val="001D62F6"/>
    <w:rsid w:val="001D6521"/>
    <w:rsid w:val="001D653E"/>
    <w:rsid w:val="001D65C4"/>
    <w:rsid w:val="001D669F"/>
    <w:rsid w:val="001D66AF"/>
    <w:rsid w:val="001D67C5"/>
    <w:rsid w:val="001D6963"/>
    <w:rsid w:val="001D6A21"/>
    <w:rsid w:val="001D6A7A"/>
    <w:rsid w:val="001D6FA6"/>
    <w:rsid w:val="001D701E"/>
    <w:rsid w:val="001D70E8"/>
    <w:rsid w:val="001D7394"/>
    <w:rsid w:val="001D760F"/>
    <w:rsid w:val="001D769C"/>
    <w:rsid w:val="001D7E5C"/>
    <w:rsid w:val="001D7EB1"/>
    <w:rsid w:val="001E0062"/>
    <w:rsid w:val="001E05F0"/>
    <w:rsid w:val="001E06D7"/>
    <w:rsid w:val="001E0777"/>
    <w:rsid w:val="001E0900"/>
    <w:rsid w:val="001E09FB"/>
    <w:rsid w:val="001E0FAF"/>
    <w:rsid w:val="001E10C0"/>
    <w:rsid w:val="001E10E5"/>
    <w:rsid w:val="001E10F6"/>
    <w:rsid w:val="001E125E"/>
    <w:rsid w:val="001E13ED"/>
    <w:rsid w:val="001E181B"/>
    <w:rsid w:val="001E1882"/>
    <w:rsid w:val="001E192B"/>
    <w:rsid w:val="001E1A44"/>
    <w:rsid w:val="001E1A63"/>
    <w:rsid w:val="001E1D7B"/>
    <w:rsid w:val="001E1F41"/>
    <w:rsid w:val="001E204E"/>
    <w:rsid w:val="001E214D"/>
    <w:rsid w:val="001E2432"/>
    <w:rsid w:val="001E244B"/>
    <w:rsid w:val="001E2462"/>
    <w:rsid w:val="001E2523"/>
    <w:rsid w:val="001E2532"/>
    <w:rsid w:val="001E26D8"/>
    <w:rsid w:val="001E2919"/>
    <w:rsid w:val="001E29FB"/>
    <w:rsid w:val="001E2A42"/>
    <w:rsid w:val="001E2EB0"/>
    <w:rsid w:val="001E2F61"/>
    <w:rsid w:val="001E318A"/>
    <w:rsid w:val="001E31B6"/>
    <w:rsid w:val="001E3435"/>
    <w:rsid w:val="001E34E4"/>
    <w:rsid w:val="001E36E5"/>
    <w:rsid w:val="001E3AA2"/>
    <w:rsid w:val="001E3BCB"/>
    <w:rsid w:val="001E3D68"/>
    <w:rsid w:val="001E3F41"/>
    <w:rsid w:val="001E40A9"/>
    <w:rsid w:val="001E4141"/>
    <w:rsid w:val="001E440B"/>
    <w:rsid w:val="001E4440"/>
    <w:rsid w:val="001E4579"/>
    <w:rsid w:val="001E489A"/>
    <w:rsid w:val="001E49DD"/>
    <w:rsid w:val="001E4B1F"/>
    <w:rsid w:val="001E4B28"/>
    <w:rsid w:val="001E4D0A"/>
    <w:rsid w:val="001E4D58"/>
    <w:rsid w:val="001E4E26"/>
    <w:rsid w:val="001E51C8"/>
    <w:rsid w:val="001E52C4"/>
    <w:rsid w:val="001E5714"/>
    <w:rsid w:val="001E591A"/>
    <w:rsid w:val="001E5934"/>
    <w:rsid w:val="001E5B61"/>
    <w:rsid w:val="001E5DBD"/>
    <w:rsid w:val="001E6270"/>
    <w:rsid w:val="001E6340"/>
    <w:rsid w:val="001E63A8"/>
    <w:rsid w:val="001E63AA"/>
    <w:rsid w:val="001E65B3"/>
    <w:rsid w:val="001E67DD"/>
    <w:rsid w:val="001E681B"/>
    <w:rsid w:val="001E69B6"/>
    <w:rsid w:val="001E6AAB"/>
    <w:rsid w:val="001E6CDB"/>
    <w:rsid w:val="001E6DA3"/>
    <w:rsid w:val="001E6E49"/>
    <w:rsid w:val="001E700C"/>
    <w:rsid w:val="001E70D9"/>
    <w:rsid w:val="001E71B9"/>
    <w:rsid w:val="001E721E"/>
    <w:rsid w:val="001E741F"/>
    <w:rsid w:val="001E7733"/>
    <w:rsid w:val="001E7904"/>
    <w:rsid w:val="001E7A7F"/>
    <w:rsid w:val="001E7AFB"/>
    <w:rsid w:val="001E7BD4"/>
    <w:rsid w:val="001E7DE5"/>
    <w:rsid w:val="001E7FB8"/>
    <w:rsid w:val="001F0058"/>
    <w:rsid w:val="001F01D0"/>
    <w:rsid w:val="001F0404"/>
    <w:rsid w:val="001F04A0"/>
    <w:rsid w:val="001F0758"/>
    <w:rsid w:val="001F0918"/>
    <w:rsid w:val="001F0A14"/>
    <w:rsid w:val="001F0ABD"/>
    <w:rsid w:val="001F0BF1"/>
    <w:rsid w:val="001F0CE9"/>
    <w:rsid w:val="001F0D9B"/>
    <w:rsid w:val="001F0DEE"/>
    <w:rsid w:val="001F1200"/>
    <w:rsid w:val="001F1271"/>
    <w:rsid w:val="001F13DF"/>
    <w:rsid w:val="001F14A6"/>
    <w:rsid w:val="001F15C9"/>
    <w:rsid w:val="001F176F"/>
    <w:rsid w:val="001F182E"/>
    <w:rsid w:val="001F1887"/>
    <w:rsid w:val="001F18AD"/>
    <w:rsid w:val="001F1A1C"/>
    <w:rsid w:val="001F1A6C"/>
    <w:rsid w:val="001F1CC2"/>
    <w:rsid w:val="001F1CDC"/>
    <w:rsid w:val="001F1EC9"/>
    <w:rsid w:val="001F1F2A"/>
    <w:rsid w:val="001F1FE4"/>
    <w:rsid w:val="001F21BA"/>
    <w:rsid w:val="001F25C3"/>
    <w:rsid w:val="001F2639"/>
    <w:rsid w:val="001F2756"/>
    <w:rsid w:val="001F2971"/>
    <w:rsid w:val="001F2BE6"/>
    <w:rsid w:val="001F2CF8"/>
    <w:rsid w:val="001F2D17"/>
    <w:rsid w:val="001F2F32"/>
    <w:rsid w:val="001F2F34"/>
    <w:rsid w:val="001F3042"/>
    <w:rsid w:val="001F3177"/>
    <w:rsid w:val="001F3273"/>
    <w:rsid w:val="001F343B"/>
    <w:rsid w:val="001F34C2"/>
    <w:rsid w:val="001F3621"/>
    <w:rsid w:val="001F3635"/>
    <w:rsid w:val="001F3A57"/>
    <w:rsid w:val="001F3B1B"/>
    <w:rsid w:val="001F3E37"/>
    <w:rsid w:val="001F3E4E"/>
    <w:rsid w:val="001F3FAB"/>
    <w:rsid w:val="001F3FB7"/>
    <w:rsid w:val="001F3FE1"/>
    <w:rsid w:val="001F4365"/>
    <w:rsid w:val="001F4373"/>
    <w:rsid w:val="001F44A1"/>
    <w:rsid w:val="001F44BF"/>
    <w:rsid w:val="001F46D5"/>
    <w:rsid w:val="001F49B2"/>
    <w:rsid w:val="001F49E1"/>
    <w:rsid w:val="001F4B70"/>
    <w:rsid w:val="001F4C7A"/>
    <w:rsid w:val="001F4EAB"/>
    <w:rsid w:val="001F51BF"/>
    <w:rsid w:val="001F522B"/>
    <w:rsid w:val="001F544A"/>
    <w:rsid w:val="001F548E"/>
    <w:rsid w:val="001F554C"/>
    <w:rsid w:val="001F563A"/>
    <w:rsid w:val="001F56D1"/>
    <w:rsid w:val="001F56E6"/>
    <w:rsid w:val="001F56FE"/>
    <w:rsid w:val="001F5838"/>
    <w:rsid w:val="001F5A50"/>
    <w:rsid w:val="001F5AA9"/>
    <w:rsid w:val="001F5C45"/>
    <w:rsid w:val="001F5F8F"/>
    <w:rsid w:val="001F6238"/>
    <w:rsid w:val="001F64AC"/>
    <w:rsid w:val="001F67FA"/>
    <w:rsid w:val="001F6B05"/>
    <w:rsid w:val="001F6CC6"/>
    <w:rsid w:val="001F6D3B"/>
    <w:rsid w:val="001F6D7D"/>
    <w:rsid w:val="001F6FD1"/>
    <w:rsid w:val="001F7138"/>
    <w:rsid w:val="001F71F3"/>
    <w:rsid w:val="001F72B6"/>
    <w:rsid w:val="001F73EC"/>
    <w:rsid w:val="001F75FE"/>
    <w:rsid w:val="001F777D"/>
    <w:rsid w:val="001F79D5"/>
    <w:rsid w:val="001F7A21"/>
    <w:rsid w:val="001F7BA1"/>
    <w:rsid w:val="001F7C34"/>
    <w:rsid w:val="001F7CF7"/>
    <w:rsid w:val="001F7F7B"/>
    <w:rsid w:val="0020021D"/>
    <w:rsid w:val="002007D3"/>
    <w:rsid w:val="0020128B"/>
    <w:rsid w:val="0020144A"/>
    <w:rsid w:val="0020159A"/>
    <w:rsid w:val="0020198F"/>
    <w:rsid w:val="00201B72"/>
    <w:rsid w:val="00201C49"/>
    <w:rsid w:val="002020E6"/>
    <w:rsid w:val="002020F0"/>
    <w:rsid w:val="00202277"/>
    <w:rsid w:val="0020231C"/>
    <w:rsid w:val="00202887"/>
    <w:rsid w:val="00202A31"/>
    <w:rsid w:val="00202E9D"/>
    <w:rsid w:val="00203146"/>
    <w:rsid w:val="00203301"/>
    <w:rsid w:val="002033AB"/>
    <w:rsid w:val="002034E1"/>
    <w:rsid w:val="0020375A"/>
    <w:rsid w:val="00203A4B"/>
    <w:rsid w:val="00203A62"/>
    <w:rsid w:val="00203BE9"/>
    <w:rsid w:val="00203D1E"/>
    <w:rsid w:val="00203E6B"/>
    <w:rsid w:val="00203F59"/>
    <w:rsid w:val="00203F5A"/>
    <w:rsid w:val="00204064"/>
    <w:rsid w:val="002040DB"/>
    <w:rsid w:val="00204203"/>
    <w:rsid w:val="0020446B"/>
    <w:rsid w:val="002045E4"/>
    <w:rsid w:val="00204961"/>
    <w:rsid w:val="002049E0"/>
    <w:rsid w:val="00204AD9"/>
    <w:rsid w:val="00204B41"/>
    <w:rsid w:val="00204C63"/>
    <w:rsid w:val="00204CD2"/>
    <w:rsid w:val="00204DDB"/>
    <w:rsid w:val="002050F6"/>
    <w:rsid w:val="00205284"/>
    <w:rsid w:val="00205338"/>
    <w:rsid w:val="00205569"/>
    <w:rsid w:val="002056DC"/>
    <w:rsid w:val="0020583E"/>
    <w:rsid w:val="00205974"/>
    <w:rsid w:val="00205977"/>
    <w:rsid w:val="00205AE5"/>
    <w:rsid w:val="00205BA4"/>
    <w:rsid w:val="00205BC4"/>
    <w:rsid w:val="00205BEA"/>
    <w:rsid w:val="00205BEC"/>
    <w:rsid w:val="00205E8E"/>
    <w:rsid w:val="002060B8"/>
    <w:rsid w:val="00206155"/>
    <w:rsid w:val="00206173"/>
    <w:rsid w:val="0020617C"/>
    <w:rsid w:val="002061AB"/>
    <w:rsid w:val="00206201"/>
    <w:rsid w:val="0020622F"/>
    <w:rsid w:val="00206249"/>
    <w:rsid w:val="00206335"/>
    <w:rsid w:val="002063E1"/>
    <w:rsid w:val="00206517"/>
    <w:rsid w:val="00206812"/>
    <w:rsid w:val="00206B3A"/>
    <w:rsid w:val="00206E41"/>
    <w:rsid w:val="00206F7D"/>
    <w:rsid w:val="00206FCB"/>
    <w:rsid w:val="0020710A"/>
    <w:rsid w:val="00207482"/>
    <w:rsid w:val="00207976"/>
    <w:rsid w:val="00207980"/>
    <w:rsid w:val="002079AA"/>
    <w:rsid w:val="00207A47"/>
    <w:rsid w:val="00207AE3"/>
    <w:rsid w:val="00207C43"/>
    <w:rsid w:val="00207DA8"/>
    <w:rsid w:val="00207F7D"/>
    <w:rsid w:val="00207FBE"/>
    <w:rsid w:val="00210395"/>
    <w:rsid w:val="0021044C"/>
    <w:rsid w:val="00210571"/>
    <w:rsid w:val="002105C0"/>
    <w:rsid w:val="00210AEE"/>
    <w:rsid w:val="00210BB0"/>
    <w:rsid w:val="00210C75"/>
    <w:rsid w:val="00210C7C"/>
    <w:rsid w:val="00210DE4"/>
    <w:rsid w:val="00210E0A"/>
    <w:rsid w:val="0021100B"/>
    <w:rsid w:val="002110F5"/>
    <w:rsid w:val="00211127"/>
    <w:rsid w:val="002113F4"/>
    <w:rsid w:val="00211457"/>
    <w:rsid w:val="00211479"/>
    <w:rsid w:val="0021147B"/>
    <w:rsid w:val="002116AA"/>
    <w:rsid w:val="0021173C"/>
    <w:rsid w:val="00211780"/>
    <w:rsid w:val="002117B9"/>
    <w:rsid w:val="00211956"/>
    <w:rsid w:val="002119E6"/>
    <w:rsid w:val="00211BB1"/>
    <w:rsid w:val="00211BBF"/>
    <w:rsid w:val="00211CEA"/>
    <w:rsid w:val="00211D02"/>
    <w:rsid w:val="00211FAA"/>
    <w:rsid w:val="0021200B"/>
    <w:rsid w:val="0021211C"/>
    <w:rsid w:val="00212228"/>
    <w:rsid w:val="0021229B"/>
    <w:rsid w:val="0021252E"/>
    <w:rsid w:val="0021272A"/>
    <w:rsid w:val="002127B8"/>
    <w:rsid w:val="00212895"/>
    <w:rsid w:val="00212C2A"/>
    <w:rsid w:val="00212D98"/>
    <w:rsid w:val="00212EB8"/>
    <w:rsid w:val="00212F11"/>
    <w:rsid w:val="00212F21"/>
    <w:rsid w:val="00212FE4"/>
    <w:rsid w:val="00212FE5"/>
    <w:rsid w:val="0021307F"/>
    <w:rsid w:val="002130FA"/>
    <w:rsid w:val="00213232"/>
    <w:rsid w:val="00213331"/>
    <w:rsid w:val="00213458"/>
    <w:rsid w:val="0021354E"/>
    <w:rsid w:val="002138BF"/>
    <w:rsid w:val="002139BC"/>
    <w:rsid w:val="00213A3F"/>
    <w:rsid w:val="00213AF8"/>
    <w:rsid w:val="00213B64"/>
    <w:rsid w:val="00213E4D"/>
    <w:rsid w:val="00214104"/>
    <w:rsid w:val="00214107"/>
    <w:rsid w:val="0021426B"/>
    <w:rsid w:val="00214363"/>
    <w:rsid w:val="002143F9"/>
    <w:rsid w:val="00214492"/>
    <w:rsid w:val="002145D8"/>
    <w:rsid w:val="002146DE"/>
    <w:rsid w:val="002149D6"/>
    <w:rsid w:val="002149F8"/>
    <w:rsid w:val="00214AC5"/>
    <w:rsid w:val="00214E53"/>
    <w:rsid w:val="00214FDB"/>
    <w:rsid w:val="0021531E"/>
    <w:rsid w:val="0021533C"/>
    <w:rsid w:val="00215568"/>
    <w:rsid w:val="0021595B"/>
    <w:rsid w:val="00215A6D"/>
    <w:rsid w:val="00215C3D"/>
    <w:rsid w:val="00215CCF"/>
    <w:rsid w:val="00215E33"/>
    <w:rsid w:val="00215F36"/>
    <w:rsid w:val="002163CA"/>
    <w:rsid w:val="00216536"/>
    <w:rsid w:val="002168C4"/>
    <w:rsid w:val="00216995"/>
    <w:rsid w:val="00216AA6"/>
    <w:rsid w:val="00216B3E"/>
    <w:rsid w:val="00216C2C"/>
    <w:rsid w:val="00216CAA"/>
    <w:rsid w:val="00216CC3"/>
    <w:rsid w:val="00216EDF"/>
    <w:rsid w:val="00217042"/>
    <w:rsid w:val="00217208"/>
    <w:rsid w:val="00217260"/>
    <w:rsid w:val="00217273"/>
    <w:rsid w:val="002174F4"/>
    <w:rsid w:val="00217551"/>
    <w:rsid w:val="002175FE"/>
    <w:rsid w:val="002177CC"/>
    <w:rsid w:val="00217952"/>
    <w:rsid w:val="00217DDC"/>
    <w:rsid w:val="00217DEA"/>
    <w:rsid w:val="00217F58"/>
    <w:rsid w:val="0022054C"/>
    <w:rsid w:val="0022087D"/>
    <w:rsid w:val="00220AB8"/>
    <w:rsid w:val="00220B48"/>
    <w:rsid w:val="00220DD3"/>
    <w:rsid w:val="00220DE6"/>
    <w:rsid w:val="00220FCF"/>
    <w:rsid w:val="0022113F"/>
    <w:rsid w:val="002211DA"/>
    <w:rsid w:val="00221226"/>
    <w:rsid w:val="0022140B"/>
    <w:rsid w:val="00221431"/>
    <w:rsid w:val="00221484"/>
    <w:rsid w:val="00221707"/>
    <w:rsid w:val="0022172F"/>
    <w:rsid w:val="00221A94"/>
    <w:rsid w:val="00221BC5"/>
    <w:rsid w:val="00221C60"/>
    <w:rsid w:val="00221D61"/>
    <w:rsid w:val="00221D91"/>
    <w:rsid w:val="00221E57"/>
    <w:rsid w:val="00221F74"/>
    <w:rsid w:val="00222024"/>
    <w:rsid w:val="0022203C"/>
    <w:rsid w:val="002222D5"/>
    <w:rsid w:val="00222795"/>
    <w:rsid w:val="0022292C"/>
    <w:rsid w:val="002229D8"/>
    <w:rsid w:val="00222A8D"/>
    <w:rsid w:val="00222C1E"/>
    <w:rsid w:val="00222CE4"/>
    <w:rsid w:val="00222FD2"/>
    <w:rsid w:val="00223027"/>
    <w:rsid w:val="002230EC"/>
    <w:rsid w:val="0022310D"/>
    <w:rsid w:val="002231C7"/>
    <w:rsid w:val="002233C8"/>
    <w:rsid w:val="0022375E"/>
    <w:rsid w:val="0022385A"/>
    <w:rsid w:val="00223A97"/>
    <w:rsid w:val="00223AD5"/>
    <w:rsid w:val="00223E49"/>
    <w:rsid w:val="00223E76"/>
    <w:rsid w:val="00223F2E"/>
    <w:rsid w:val="00223F9C"/>
    <w:rsid w:val="002241DD"/>
    <w:rsid w:val="00224312"/>
    <w:rsid w:val="0022435C"/>
    <w:rsid w:val="00224797"/>
    <w:rsid w:val="00224835"/>
    <w:rsid w:val="002249B7"/>
    <w:rsid w:val="00224AA0"/>
    <w:rsid w:val="00224B77"/>
    <w:rsid w:val="00224C8E"/>
    <w:rsid w:val="00224CF0"/>
    <w:rsid w:val="00224D0D"/>
    <w:rsid w:val="00224E5B"/>
    <w:rsid w:val="00225010"/>
    <w:rsid w:val="00225090"/>
    <w:rsid w:val="00225170"/>
    <w:rsid w:val="002252FC"/>
    <w:rsid w:val="0022562D"/>
    <w:rsid w:val="00225821"/>
    <w:rsid w:val="00225885"/>
    <w:rsid w:val="0022590F"/>
    <w:rsid w:val="0022591B"/>
    <w:rsid w:val="00225CD6"/>
    <w:rsid w:val="00225FE9"/>
    <w:rsid w:val="00226283"/>
    <w:rsid w:val="002262BF"/>
    <w:rsid w:val="00226472"/>
    <w:rsid w:val="00226654"/>
    <w:rsid w:val="00226AC0"/>
    <w:rsid w:val="00226AEA"/>
    <w:rsid w:val="00226C87"/>
    <w:rsid w:val="00226EB7"/>
    <w:rsid w:val="00226FFE"/>
    <w:rsid w:val="0022708C"/>
    <w:rsid w:val="00227360"/>
    <w:rsid w:val="00227475"/>
    <w:rsid w:val="002277B5"/>
    <w:rsid w:val="00227832"/>
    <w:rsid w:val="00227B45"/>
    <w:rsid w:val="00227C26"/>
    <w:rsid w:val="00227CBD"/>
    <w:rsid w:val="00227E3F"/>
    <w:rsid w:val="00227E61"/>
    <w:rsid w:val="00227FA9"/>
    <w:rsid w:val="0023011A"/>
    <w:rsid w:val="00230171"/>
    <w:rsid w:val="0023038D"/>
    <w:rsid w:val="00230414"/>
    <w:rsid w:val="0023043A"/>
    <w:rsid w:val="00230457"/>
    <w:rsid w:val="00230737"/>
    <w:rsid w:val="0023077D"/>
    <w:rsid w:val="00230812"/>
    <w:rsid w:val="0023098E"/>
    <w:rsid w:val="002309CF"/>
    <w:rsid w:val="00230A03"/>
    <w:rsid w:val="00230A32"/>
    <w:rsid w:val="00230E12"/>
    <w:rsid w:val="00230F0A"/>
    <w:rsid w:val="00231112"/>
    <w:rsid w:val="00231188"/>
    <w:rsid w:val="00231222"/>
    <w:rsid w:val="002313E4"/>
    <w:rsid w:val="00231422"/>
    <w:rsid w:val="00231445"/>
    <w:rsid w:val="0023149C"/>
    <w:rsid w:val="0023154C"/>
    <w:rsid w:val="00231591"/>
    <w:rsid w:val="002315C2"/>
    <w:rsid w:val="0023162B"/>
    <w:rsid w:val="002316D8"/>
    <w:rsid w:val="002316EE"/>
    <w:rsid w:val="00231ABF"/>
    <w:rsid w:val="00231BC1"/>
    <w:rsid w:val="00231DF5"/>
    <w:rsid w:val="00231E9B"/>
    <w:rsid w:val="002320E6"/>
    <w:rsid w:val="00232167"/>
    <w:rsid w:val="00232528"/>
    <w:rsid w:val="002326FF"/>
    <w:rsid w:val="00232900"/>
    <w:rsid w:val="00232926"/>
    <w:rsid w:val="00232997"/>
    <w:rsid w:val="00232AE3"/>
    <w:rsid w:val="00232BC8"/>
    <w:rsid w:val="00232C1B"/>
    <w:rsid w:val="00232EB8"/>
    <w:rsid w:val="00232FE9"/>
    <w:rsid w:val="00233296"/>
    <w:rsid w:val="00233322"/>
    <w:rsid w:val="002334ED"/>
    <w:rsid w:val="002335A4"/>
    <w:rsid w:val="002335CB"/>
    <w:rsid w:val="0023364B"/>
    <w:rsid w:val="0023387B"/>
    <w:rsid w:val="0023391F"/>
    <w:rsid w:val="00233932"/>
    <w:rsid w:val="00233944"/>
    <w:rsid w:val="00233C4E"/>
    <w:rsid w:val="00233CE9"/>
    <w:rsid w:val="00233D78"/>
    <w:rsid w:val="00233D9D"/>
    <w:rsid w:val="00233EB7"/>
    <w:rsid w:val="0023403B"/>
    <w:rsid w:val="0023409D"/>
    <w:rsid w:val="00234159"/>
    <w:rsid w:val="00234180"/>
    <w:rsid w:val="002346C6"/>
    <w:rsid w:val="00234722"/>
    <w:rsid w:val="0023475F"/>
    <w:rsid w:val="002349A3"/>
    <w:rsid w:val="002349F7"/>
    <w:rsid w:val="00234B98"/>
    <w:rsid w:val="00234C1A"/>
    <w:rsid w:val="00234E69"/>
    <w:rsid w:val="00234EBB"/>
    <w:rsid w:val="002351C4"/>
    <w:rsid w:val="002351DC"/>
    <w:rsid w:val="0023535A"/>
    <w:rsid w:val="002353C5"/>
    <w:rsid w:val="002354E4"/>
    <w:rsid w:val="0023560E"/>
    <w:rsid w:val="00235814"/>
    <w:rsid w:val="00235824"/>
    <w:rsid w:val="0023582B"/>
    <w:rsid w:val="00235A40"/>
    <w:rsid w:val="00235B72"/>
    <w:rsid w:val="00235C18"/>
    <w:rsid w:val="00235CE6"/>
    <w:rsid w:val="00236001"/>
    <w:rsid w:val="002364A1"/>
    <w:rsid w:val="002364A5"/>
    <w:rsid w:val="002365B3"/>
    <w:rsid w:val="00236948"/>
    <w:rsid w:val="0023697D"/>
    <w:rsid w:val="00236AAF"/>
    <w:rsid w:val="00236B32"/>
    <w:rsid w:val="00236C67"/>
    <w:rsid w:val="00236C79"/>
    <w:rsid w:val="00236D55"/>
    <w:rsid w:val="00236DD3"/>
    <w:rsid w:val="00236E9A"/>
    <w:rsid w:val="002371C6"/>
    <w:rsid w:val="0023750F"/>
    <w:rsid w:val="002375AC"/>
    <w:rsid w:val="00237860"/>
    <w:rsid w:val="00237A37"/>
    <w:rsid w:val="00237F48"/>
    <w:rsid w:val="00237F65"/>
    <w:rsid w:val="0024003B"/>
    <w:rsid w:val="00240201"/>
    <w:rsid w:val="002402F2"/>
    <w:rsid w:val="0024051B"/>
    <w:rsid w:val="00240626"/>
    <w:rsid w:val="00240882"/>
    <w:rsid w:val="002408D6"/>
    <w:rsid w:val="0024094B"/>
    <w:rsid w:val="00240A9A"/>
    <w:rsid w:val="00240BAC"/>
    <w:rsid w:val="00240BD1"/>
    <w:rsid w:val="00240C09"/>
    <w:rsid w:val="00240C8B"/>
    <w:rsid w:val="00240D98"/>
    <w:rsid w:val="00240DAD"/>
    <w:rsid w:val="00241249"/>
    <w:rsid w:val="002412F2"/>
    <w:rsid w:val="002412FD"/>
    <w:rsid w:val="0024164C"/>
    <w:rsid w:val="00241672"/>
    <w:rsid w:val="0024176F"/>
    <w:rsid w:val="00241789"/>
    <w:rsid w:val="002417EF"/>
    <w:rsid w:val="00241CA0"/>
    <w:rsid w:val="00241D04"/>
    <w:rsid w:val="00241E7A"/>
    <w:rsid w:val="00242037"/>
    <w:rsid w:val="00242080"/>
    <w:rsid w:val="002421F1"/>
    <w:rsid w:val="002422E4"/>
    <w:rsid w:val="002423BB"/>
    <w:rsid w:val="0024242A"/>
    <w:rsid w:val="00242661"/>
    <w:rsid w:val="002426D2"/>
    <w:rsid w:val="00242715"/>
    <w:rsid w:val="002427E5"/>
    <w:rsid w:val="00242954"/>
    <w:rsid w:val="00242B18"/>
    <w:rsid w:val="00242BF3"/>
    <w:rsid w:val="00242D75"/>
    <w:rsid w:val="00242E23"/>
    <w:rsid w:val="00242F3F"/>
    <w:rsid w:val="00243202"/>
    <w:rsid w:val="002432F8"/>
    <w:rsid w:val="002436E7"/>
    <w:rsid w:val="0024374A"/>
    <w:rsid w:val="00243780"/>
    <w:rsid w:val="0024378D"/>
    <w:rsid w:val="0024396D"/>
    <w:rsid w:val="0024397E"/>
    <w:rsid w:val="00243B09"/>
    <w:rsid w:val="00243E84"/>
    <w:rsid w:val="0024403D"/>
    <w:rsid w:val="00244091"/>
    <w:rsid w:val="002441F9"/>
    <w:rsid w:val="002444D9"/>
    <w:rsid w:val="00244622"/>
    <w:rsid w:val="00244774"/>
    <w:rsid w:val="002447B4"/>
    <w:rsid w:val="002448AB"/>
    <w:rsid w:val="002448BC"/>
    <w:rsid w:val="00244A94"/>
    <w:rsid w:val="00244B97"/>
    <w:rsid w:val="00244BE2"/>
    <w:rsid w:val="00244CB1"/>
    <w:rsid w:val="00244EB8"/>
    <w:rsid w:val="00245203"/>
    <w:rsid w:val="002452E6"/>
    <w:rsid w:val="00245489"/>
    <w:rsid w:val="00245508"/>
    <w:rsid w:val="002456E3"/>
    <w:rsid w:val="00245783"/>
    <w:rsid w:val="002458B3"/>
    <w:rsid w:val="00245C91"/>
    <w:rsid w:val="00245D17"/>
    <w:rsid w:val="00245F78"/>
    <w:rsid w:val="0024613C"/>
    <w:rsid w:val="00246212"/>
    <w:rsid w:val="002467EC"/>
    <w:rsid w:val="00246881"/>
    <w:rsid w:val="002469E1"/>
    <w:rsid w:val="00246BD0"/>
    <w:rsid w:val="00246F8D"/>
    <w:rsid w:val="00247030"/>
    <w:rsid w:val="0024724D"/>
    <w:rsid w:val="0024724F"/>
    <w:rsid w:val="00247262"/>
    <w:rsid w:val="00247412"/>
    <w:rsid w:val="00247477"/>
    <w:rsid w:val="00247527"/>
    <w:rsid w:val="00247686"/>
    <w:rsid w:val="002478D5"/>
    <w:rsid w:val="0024799A"/>
    <w:rsid w:val="00247A44"/>
    <w:rsid w:val="00247B0A"/>
    <w:rsid w:val="00247F91"/>
    <w:rsid w:val="0025006E"/>
    <w:rsid w:val="002500A4"/>
    <w:rsid w:val="0025036F"/>
    <w:rsid w:val="0025089C"/>
    <w:rsid w:val="0025091F"/>
    <w:rsid w:val="002509F7"/>
    <w:rsid w:val="00250CD7"/>
    <w:rsid w:val="0025119D"/>
    <w:rsid w:val="002511B9"/>
    <w:rsid w:val="00251216"/>
    <w:rsid w:val="00251871"/>
    <w:rsid w:val="00251973"/>
    <w:rsid w:val="00251A50"/>
    <w:rsid w:val="00251B70"/>
    <w:rsid w:val="00251C78"/>
    <w:rsid w:val="00251DDB"/>
    <w:rsid w:val="00251F87"/>
    <w:rsid w:val="00252002"/>
    <w:rsid w:val="0025205A"/>
    <w:rsid w:val="0025208F"/>
    <w:rsid w:val="002520AD"/>
    <w:rsid w:val="002524A3"/>
    <w:rsid w:val="002524B2"/>
    <w:rsid w:val="0025280B"/>
    <w:rsid w:val="00252A85"/>
    <w:rsid w:val="00252AC3"/>
    <w:rsid w:val="00252E42"/>
    <w:rsid w:val="00252F30"/>
    <w:rsid w:val="00253014"/>
    <w:rsid w:val="002530C5"/>
    <w:rsid w:val="0025325A"/>
    <w:rsid w:val="00253462"/>
    <w:rsid w:val="002535FF"/>
    <w:rsid w:val="002536EC"/>
    <w:rsid w:val="0025377A"/>
    <w:rsid w:val="002538A9"/>
    <w:rsid w:val="00253961"/>
    <w:rsid w:val="00253A04"/>
    <w:rsid w:val="00253C89"/>
    <w:rsid w:val="00253CD7"/>
    <w:rsid w:val="00253F32"/>
    <w:rsid w:val="0025403A"/>
    <w:rsid w:val="002540D4"/>
    <w:rsid w:val="00254177"/>
    <w:rsid w:val="0025420F"/>
    <w:rsid w:val="00254455"/>
    <w:rsid w:val="00254483"/>
    <w:rsid w:val="0025481D"/>
    <w:rsid w:val="002548C9"/>
    <w:rsid w:val="00254AC4"/>
    <w:rsid w:val="00254E0A"/>
    <w:rsid w:val="00255156"/>
    <w:rsid w:val="00255426"/>
    <w:rsid w:val="00255764"/>
    <w:rsid w:val="0025584D"/>
    <w:rsid w:val="00255993"/>
    <w:rsid w:val="00255AE5"/>
    <w:rsid w:val="00255AF9"/>
    <w:rsid w:val="00255B41"/>
    <w:rsid w:val="00255CE9"/>
    <w:rsid w:val="00256041"/>
    <w:rsid w:val="00256659"/>
    <w:rsid w:val="00256923"/>
    <w:rsid w:val="00256A0B"/>
    <w:rsid w:val="00256AF3"/>
    <w:rsid w:val="00256B0F"/>
    <w:rsid w:val="00256D61"/>
    <w:rsid w:val="00256DD6"/>
    <w:rsid w:val="00256EF2"/>
    <w:rsid w:val="00257265"/>
    <w:rsid w:val="00257499"/>
    <w:rsid w:val="00257616"/>
    <w:rsid w:val="0025775C"/>
    <w:rsid w:val="002577EB"/>
    <w:rsid w:val="00257810"/>
    <w:rsid w:val="0025781F"/>
    <w:rsid w:val="002578D8"/>
    <w:rsid w:val="0025796A"/>
    <w:rsid w:val="00257D4F"/>
    <w:rsid w:val="00260005"/>
    <w:rsid w:val="00260273"/>
    <w:rsid w:val="0026047E"/>
    <w:rsid w:val="00260523"/>
    <w:rsid w:val="00260593"/>
    <w:rsid w:val="00260603"/>
    <w:rsid w:val="00260704"/>
    <w:rsid w:val="002607B6"/>
    <w:rsid w:val="00260864"/>
    <w:rsid w:val="002608A7"/>
    <w:rsid w:val="00260AB7"/>
    <w:rsid w:val="00260BB5"/>
    <w:rsid w:val="00260C04"/>
    <w:rsid w:val="00260D80"/>
    <w:rsid w:val="00260EBF"/>
    <w:rsid w:val="00260EE5"/>
    <w:rsid w:val="00261109"/>
    <w:rsid w:val="00261277"/>
    <w:rsid w:val="002614B6"/>
    <w:rsid w:val="00261549"/>
    <w:rsid w:val="00261655"/>
    <w:rsid w:val="00261B7D"/>
    <w:rsid w:val="00261B88"/>
    <w:rsid w:val="00261C8F"/>
    <w:rsid w:val="00261CFE"/>
    <w:rsid w:val="00261D3B"/>
    <w:rsid w:val="00261D44"/>
    <w:rsid w:val="002620F8"/>
    <w:rsid w:val="0026218A"/>
    <w:rsid w:val="00262448"/>
    <w:rsid w:val="00262489"/>
    <w:rsid w:val="00262526"/>
    <w:rsid w:val="00262695"/>
    <w:rsid w:val="00262748"/>
    <w:rsid w:val="0026274F"/>
    <w:rsid w:val="00262781"/>
    <w:rsid w:val="00262962"/>
    <w:rsid w:val="002629BF"/>
    <w:rsid w:val="00262B03"/>
    <w:rsid w:val="00262B77"/>
    <w:rsid w:val="00262CE1"/>
    <w:rsid w:val="00262DB7"/>
    <w:rsid w:val="00262ECB"/>
    <w:rsid w:val="00263082"/>
    <w:rsid w:val="002630A2"/>
    <w:rsid w:val="00263127"/>
    <w:rsid w:val="002632E8"/>
    <w:rsid w:val="002633A9"/>
    <w:rsid w:val="002633AC"/>
    <w:rsid w:val="002633B5"/>
    <w:rsid w:val="002634EF"/>
    <w:rsid w:val="00263582"/>
    <w:rsid w:val="0026362D"/>
    <w:rsid w:val="00263A97"/>
    <w:rsid w:val="00263C1A"/>
    <w:rsid w:val="00263ED0"/>
    <w:rsid w:val="00263F80"/>
    <w:rsid w:val="002640DB"/>
    <w:rsid w:val="002643D2"/>
    <w:rsid w:val="00264438"/>
    <w:rsid w:val="0026458D"/>
    <w:rsid w:val="00264640"/>
    <w:rsid w:val="00264B35"/>
    <w:rsid w:val="00264DA6"/>
    <w:rsid w:val="00264DD6"/>
    <w:rsid w:val="00264F8F"/>
    <w:rsid w:val="00265229"/>
    <w:rsid w:val="0026523B"/>
    <w:rsid w:val="002652E2"/>
    <w:rsid w:val="002652F2"/>
    <w:rsid w:val="0026537A"/>
    <w:rsid w:val="00265445"/>
    <w:rsid w:val="002656DE"/>
    <w:rsid w:val="0026573E"/>
    <w:rsid w:val="002658C2"/>
    <w:rsid w:val="00265974"/>
    <w:rsid w:val="00265975"/>
    <w:rsid w:val="00265B0B"/>
    <w:rsid w:val="00265CE1"/>
    <w:rsid w:val="00265E51"/>
    <w:rsid w:val="0026604E"/>
    <w:rsid w:val="002661B6"/>
    <w:rsid w:val="0026644B"/>
    <w:rsid w:val="00266483"/>
    <w:rsid w:val="00266529"/>
    <w:rsid w:val="00266CA7"/>
    <w:rsid w:val="00266D6F"/>
    <w:rsid w:val="00266DE2"/>
    <w:rsid w:val="00267215"/>
    <w:rsid w:val="002672FE"/>
    <w:rsid w:val="00267407"/>
    <w:rsid w:val="00267784"/>
    <w:rsid w:val="0026799F"/>
    <w:rsid w:val="00267A3A"/>
    <w:rsid w:val="00267BA7"/>
    <w:rsid w:val="00267CC9"/>
    <w:rsid w:val="00267D2F"/>
    <w:rsid w:val="00267DC2"/>
    <w:rsid w:val="00267F0F"/>
    <w:rsid w:val="00270289"/>
    <w:rsid w:val="00270380"/>
    <w:rsid w:val="0027051C"/>
    <w:rsid w:val="00270564"/>
    <w:rsid w:val="002705D9"/>
    <w:rsid w:val="00270A35"/>
    <w:rsid w:val="00270B0F"/>
    <w:rsid w:val="00270B66"/>
    <w:rsid w:val="00270CC8"/>
    <w:rsid w:val="00270F2C"/>
    <w:rsid w:val="00270F88"/>
    <w:rsid w:val="00270F8B"/>
    <w:rsid w:val="00271261"/>
    <w:rsid w:val="00271328"/>
    <w:rsid w:val="0027154B"/>
    <w:rsid w:val="002715DF"/>
    <w:rsid w:val="00271834"/>
    <w:rsid w:val="00271967"/>
    <w:rsid w:val="002719B5"/>
    <w:rsid w:val="00271A05"/>
    <w:rsid w:val="00271C79"/>
    <w:rsid w:val="00271C7F"/>
    <w:rsid w:val="00271E21"/>
    <w:rsid w:val="00271ED9"/>
    <w:rsid w:val="002722BA"/>
    <w:rsid w:val="00272330"/>
    <w:rsid w:val="0027236E"/>
    <w:rsid w:val="002723C1"/>
    <w:rsid w:val="002727C3"/>
    <w:rsid w:val="0027284C"/>
    <w:rsid w:val="0027299A"/>
    <w:rsid w:val="00272ABC"/>
    <w:rsid w:val="00272ACB"/>
    <w:rsid w:val="00272C5B"/>
    <w:rsid w:val="00272C96"/>
    <w:rsid w:val="00272CED"/>
    <w:rsid w:val="00272F55"/>
    <w:rsid w:val="0027304E"/>
    <w:rsid w:val="00273099"/>
    <w:rsid w:val="002731D7"/>
    <w:rsid w:val="002731FD"/>
    <w:rsid w:val="0027324D"/>
    <w:rsid w:val="00273AEA"/>
    <w:rsid w:val="00273DB4"/>
    <w:rsid w:val="00274078"/>
    <w:rsid w:val="002740C9"/>
    <w:rsid w:val="00274162"/>
    <w:rsid w:val="00274319"/>
    <w:rsid w:val="00274465"/>
    <w:rsid w:val="00274676"/>
    <w:rsid w:val="002747DD"/>
    <w:rsid w:val="00274A46"/>
    <w:rsid w:val="00274B13"/>
    <w:rsid w:val="00274B1E"/>
    <w:rsid w:val="00274B22"/>
    <w:rsid w:val="00274ED9"/>
    <w:rsid w:val="0027502D"/>
    <w:rsid w:val="0027524D"/>
    <w:rsid w:val="002752E7"/>
    <w:rsid w:val="002753CB"/>
    <w:rsid w:val="00275430"/>
    <w:rsid w:val="00275441"/>
    <w:rsid w:val="00275473"/>
    <w:rsid w:val="002754F2"/>
    <w:rsid w:val="0027552F"/>
    <w:rsid w:val="0027554A"/>
    <w:rsid w:val="002755ED"/>
    <w:rsid w:val="00275603"/>
    <w:rsid w:val="0027568C"/>
    <w:rsid w:val="002756A2"/>
    <w:rsid w:val="00275715"/>
    <w:rsid w:val="00275A91"/>
    <w:rsid w:val="00275B70"/>
    <w:rsid w:val="00275DC5"/>
    <w:rsid w:val="00275E13"/>
    <w:rsid w:val="00275F73"/>
    <w:rsid w:val="00276315"/>
    <w:rsid w:val="00276340"/>
    <w:rsid w:val="00276477"/>
    <w:rsid w:val="00276568"/>
    <w:rsid w:val="0027656C"/>
    <w:rsid w:val="002767EA"/>
    <w:rsid w:val="002769CF"/>
    <w:rsid w:val="00276D85"/>
    <w:rsid w:val="002772B4"/>
    <w:rsid w:val="002773BA"/>
    <w:rsid w:val="002774BD"/>
    <w:rsid w:val="002774CE"/>
    <w:rsid w:val="00277519"/>
    <w:rsid w:val="00277971"/>
    <w:rsid w:val="00277A96"/>
    <w:rsid w:val="00277BC1"/>
    <w:rsid w:val="00277C1C"/>
    <w:rsid w:val="00277DA0"/>
    <w:rsid w:val="00280166"/>
    <w:rsid w:val="00280212"/>
    <w:rsid w:val="0028033A"/>
    <w:rsid w:val="00280493"/>
    <w:rsid w:val="002805BB"/>
    <w:rsid w:val="00280637"/>
    <w:rsid w:val="0028098B"/>
    <w:rsid w:val="002809A3"/>
    <w:rsid w:val="002809AA"/>
    <w:rsid w:val="00280A02"/>
    <w:rsid w:val="00280A39"/>
    <w:rsid w:val="00280CD3"/>
    <w:rsid w:val="00280D35"/>
    <w:rsid w:val="00280E26"/>
    <w:rsid w:val="00280E51"/>
    <w:rsid w:val="00280E91"/>
    <w:rsid w:val="00281400"/>
    <w:rsid w:val="00281504"/>
    <w:rsid w:val="002815B2"/>
    <w:rsid w:val="00281715"/>
    <w:rsid w:val="0028173F"/>
    <w:rsid w:val="00281B05"/>
    <w:rsid w:val="00281CF7"/>
    <w:rsid w:val="00281D36"/>
    <w:rsid w:val="00281F07"/>
    <w:rsid w:val="0028202A"/>
    <w:rsid w:val="002820F0"/>
    <w:rsid w:val="002822E9"/>
    <w:rsid w:val="00282317"/>
    <w:rsid w:val="00282371"/>
    <w:rsid w:val="002823C1"/>
    <w:rsid w:val="0028267F"/>
    <w:rsid w:val="002828FA"/>
    <w:rsid w:val="00282A5F"/>
    <w:rsid w:val="00282B9B"/>
    <w:rsid w:val="00283234"/>
    <w:rsid w:val="00283278"/>
    <w:rsid w:val="002832A7"/>
    <w:rsid w:val="00283697"/>
    <w:rsid w:val="002836BB"/>
    <w:rsid w:val="002836D7"/>
    <w:rsid w:val="00283C2B"/>
    <w:rsid w:val="00283D2A"/>
    <w:rsid w:val="00283DBB"/>
    <w:rsid w:val="0028423A"/>
    <w:rsid w:val="0028428E"/>
    <w:rsid w:val="00284464"/>
    <w:rsid w:val="00284656"/>
    <w:rsid w:val="00284CCA"/>
    <w:rsid w:val="00284D32"/>
    <w:rsid w:val="00284D9F"/>
    <w:rsid w:val="00284E5F"/>
    <w:rsid w:val="00284F50"/>
    <w:rsid w:val="00284F7A"/>
    <w:rsid w:val="002856EF"/>
    <w:rsid w:val="002857BF"/>
    <w:rsid w:val="002858D4"/>
    <w:rsid w:val="00285A49"/>
    <w:rsid w:val="00285A4F"/>
    <w:rsid w:val="00285BB4"/>
    <w:rsid w:val="00285DD3"/>
    <w:rsid w:val="00285DE7"/>
    <w:rsid w:val="00285F0D"/>
    <w:rsid w:val="00285F8C"/>
    <w:rsid w:val="00286089"/>
    <w:rsid w:val="00286346"/>
    <w:rsid w:val="00286681"/>
    <w:rsid w:val="00286A36"/>
    <w:rsid w:val="00286A64"/>
    <w:rsid w:val="00286D10"/>
    <w:rsid w:val="00286D4C"/>
    <w:rsid w:val="00286D52"/>
    <w:rsid w:val="00286DB0"/>
    <w:rsid w:val="00286F85"/>
    <w:rsid w:val="002872FB"/>
    <w:rsid w:val="00287336"/>
    <w:rsid w:val="00287399"/>
    <w:rsid w:val="00287544"/>
    <w:rsid w:val="00287839"/>
    <w:rsid w:val="002878E8"/>
    <w:rsid w:val="00287C72"/>
    <w:rsid w:val="00287E17"/>
    <w:rsid w:val="00287F3C"/>
    <w:rsid w:val="00287F9D"/>
    <w:rsid w:val="00290077"/>
    <w:rsid w:val="00290165"/>
    <w:rsid w:val="00290176"/>
    <w:rsid w:val="002901BC"/>
    <w:rsid w:val="002901D9"/>
    <w:rsid w:val="00290281"/>
    <w:rsid w:val="002904F4"/>
    <w:rsid w:val="0029059E"/>
    <w:rsid w:val="002905B0"/>
    <w:rsid w:val="00290636"/>
    <w:rsid w:val="0029065A"/>
    <w:rsid w:val="002907CA"/>
    <w:rsid w:val="002908D4"/>
    <w:rsid w:val="00290B52"/>
    <w:rsid w:val="00290C3F"/>
    <w:rsid w:val="002910A0"/>
    <w:rsid w:val="00291303"/>
    <w:rsid w:val="00291750"/>
    <w:rsid w:val="0029175C"/>
    <w:rsid w:val="002917DA"/>
    <w:rsid w:val="0029184A"/>
    <w:rsid w:val="00291F65"/>
    <w:rsid w:val="00291FDF"/>
    <w:rsid w:val="0029211B"/>
    <w:rsid w:val="00292232"/>
    <w:rsid w:val="0029238D"/>
    <w:rsid w:val="00292480"/>
    <w:rsid w:val="002924A1"/>
    <w:rsid w:val="00292590"/>
    <w:rsid w:val="0029260D"/>
    <w:rsid w:val="00292691"/>
    <w:rsid w:val="002927EA"/>
    <w:rsid w:val="002927F8"/>
    <w:rsid w:val="0029286E"/>
    <w:rsid w:val="00292CAB"/>
    <w:rsid w:val="00292D42"/>
    <w:rsid w:val="00292D93"/>
    <w:rsid w:val="00292DF3"/>
    <w:rsid w:val="0029336C"/>
    <w:rsid w:val="002933EA"/>
    <w:rsid w:val="002935C5"/>
    <w:rsid w:val="002935FD"/>
    <w:rsid w:val="0029361B"/>
    <w:rsid w:val="00293834"/>
    <w:rsid w:val="0029383D"/>
    <w:rsid w:val="00293AB9"/>
    <w:rsid w:val="00293B22"/>
    <w:rsid w:val="00293DB0"/>
    <w:rsid w:val="00293F74"/>
    <w:rsid w:val="00294031"/>
    <w:rsid w:val="0029412F"/>
    <w:rsid w:val="0029428D"/>
    <w:rsid w:val="002942ED"/>
    <w:rsid w:val="0029436F"/>
    <w:rsid w:val="0029441F"/>
    <w:rsid w:val="00294470"/>
    <w:rsid w:val="0029452C"/>
    <w:rsid w:val="002947AA"/>
    <w:rsid w:val="0029482D"/>
    <w:rsid w:val="0029484B"/>
    <w:rsid w:val="00294B30"/>
    <w:rsid w:val="00294CA4"/>
    <w:rsid w:val="00294D4D"/>
    <w:rsid w:val="00294DFA"/>
    <w:rsid w:val="00294FCA"/>
    <w:rsid w:val="00295421"/>
    <w:rsid w:val="00295491"/>
    <w:rsid w:val="0029549D"/>
    <w:rsid w:val="00295553"/>
    <w:rsid w:val="00295836"/>
    <w:rsid w:val="002958F1"/>
    <w:rsid w:val="00295B3C"/>
    <w:rsid w:val="00295B8A"/>
    <w:rsid w:val="00295BAD"/>
    <w:rsid w:val="00295E16"/>
    <w:rsid w:val="00295F40"/>
    <w:rsid w:val="00296048"/>
    <w:rsid w:val="002960E5"/>
    <w:rsid w:val="00296194"/>
    <w:rsid w:val="002965DC"/>
    <w:rsid w:val="002967E0"/>
    <w:rsid w:val="00296A1E"/>
    <w:rsid w:val="00296C56"/>
    <w:rsid w:val="00296CB2"/>
    <w:rsid w:val="00296DB6"/>
    <w:rsid w:val="00296ECD"/>
    <w:rsid w:val="00297105"/>
    <w:rsid w:val="0029715A"/>
    <w:rsid w:val="00297461"/>
    <w:rsid w:val="00297555"/>
    <w:rsid w:val="0029760D"/>
    <w:rsid w:val="0029763D"/>
    <w:rsid w:val="0029782E"/>
    <w:rsid w:val="00297966"/>
    <w:rsid w:val="00297CC8"/>
    <w:rsid w:val="00297CF6"/>
    <w:rsid w:val="00297D04"/>
    <w:rsid w:val="00297D15"/>
    <w:rsid w:val="00297D6F"/>
    <w:rsid w:val="002A00F9"/>
    <w:rsid w:val="002A0238"/>
    <w:rsid w:val="002A0375"/>
    <w:rsid w:val="002A03CA"/>
    <w:rsid w:val="002A0549"/>
    <w:rsid w:val="002A05DB"/>
    <w:rsid w:val="002A064E"/>
    <w:rsid w:val="002A0786"/>
    <w:rsid w:val="002A092D"/>
    <w:rsid w:val="002A0AF6"/>
    <w:rsid w:val="002A0B2D"/>
    <w:rsid w:val="002A0DE6"/>
    <w:rsid w:val="002A0DF6"/>
    <w:rsid w:val="002A0F34"/>
    <w:rsid w:val="002A0F79"/>
    <w:rsid w:val="002A0FE6"/>
    <w:rsid w:val="002A109A"/>
    <w:rsid w:val="002A1448"/>
    <w:rsid w:val="002A14A3"/>
    <w:rsid w:val="002A14C8"/>
    <w:rsid w:val="002A17FA"/>
    <w:rsid w:val="002A1921"/>
    <w:rsid w:val="002A1A65"/>
    <w:rsid w:val="002A1A94"/>
    <w:rsid w:val="002A1D99"/>
    <w:rsid w:val="002A223D"/>
    <w:rsid w:val="002A22CB"/>
    <w:rsid w:val="002A22EF"/>
    <w:rsid w:val="002A2393"/>
    <w:rsid w:val="002A24BB"/>
    <w:rsid w:val="002A24DA"/>
    <w:rsid w:val="002A2521"/>
    <w:rsid w:val="002A26E0"/>
    <w:rsid w:val="002A276C"/>
    <w:rsid w:val="002A2793"/>
    <w:rsid w:val="002A2964"/>
    <w:rsid w:val="002A2A61"/>
    <w:rsid w:val="002A2B1B"/>
    <w:rsid w:val="002A2E0F"/>
    <w:rsid w:val="002A2E11"/>
    <w:rsid w:val="002A3447"/>
    <w:rsid w:val="002A3545"/>
    <w:rsid w:val="002A357C"/>
    <w:rsid w:val="002A364E"/>
    <w:rsid w:val="002A36B5"/>
    <w:rsid w:val="002A370D"/>
    <w:rsid w:val="002A38D7"/>
    <w:rsid w:val="002A3A48"/>
    <w:rsid w:val="002A3D68"/>
    <w:rsid w:val="002A3DD7"/>
    <w:rsid w:val="002A3E60"/>
    <w:rsid w:val="002A3F45"/>
    <w:rsid w:val="002A42B4"/>
    <w:rsid w:val="002A42E7"/>
    <w:rsid w:val="002A4467"/>
    <w:rsid w:val="002A44EE"/>
    <w:rsid w:val="002A46D9"/>
    <w:rsid w:val="002A47AC"/>
    <w:rsid w:val="002A4814"/>
    <w:rsid w:val="002A4869"/>
    <w:rsid w:val="002A487C"/>
    <w:rsid w:val="002A489D"/>
    <w:rsid w:val="002A4BE0"/>
    <w:rsid w:val="002A4C1C"/>
    <w:rsid w:val="002A4EDD"/>
    <w:rsid w:val="002A512A"/>
    <w:rsid w:val="002A51B3"/>
    <w:rsid w:val="002A5236"/>
    <w:rsid w:val="002A523D"/>
    <w:rsid w:val="002A524B"/>
    <w:rsid w:val="002A5344"/>
    <w:rsid w:val="002A5493"/>
    <w:rsid w:val="002A54B8"/>
    <w:rsid w:val="002A585E"/>
    <w:rsid w:val="002A5899"/>
    <w:rsid w:val="002A5923"/>
    <w:rsid w:val="002A5B08"/>
    <w:rsid w:val="002A5CE3"/>
    <w:rsid w:val="002A5D21"/>
    <w:rsid w:val="002A60AA"/>
    <w:rsid w:val="002A6140"/>
    <w:rsid w:val="002A6166"/>
    <w:rsid w:val="002A618B"/>
    <w:rsid w:val="002A6440"/>
    <w:rsid w:val="002A6509"/>
    <w:rsid w:val="002A6561"/>
    <w:rsid w:val="002A674C"/>
    <w:rsid w:val="002A6817"/>
    <w:rsid w:val="002A69B7"/>
    <w:rsid w:val="002A6AED"/>
    <w:rsid w:val="002A6B58"/>
    <w:rsid w:val="002A6C9E"/>
    <w:rsid w:val="002A6D02"/>
    <w:rsid w:val="002A7045"/>
    <w:rsid w:val="002A7203"/>
    <w:rsid w:val="002A72EE"/>
    <w:rsid w:val="002A73A1"/>
    <w:rsid w:val="002A76DF"/>
    <w:rsid w:val="002A7771"/>
    <w:rsid w:val="002A78FE"/>
    <w:rsid w:val="002A7937"/>
    <w:rsid w:val="002A7A46"/>
    <w:rsid w:val="002A7C7D"/>
    <w:rsid w:val="002A7EEB"/>
    <w:rsid w:val="002A7F68"/>
    <w:rsid w:val="002A7FBE"/>
    <w:rsid w:val="002B0172"/>
    <w:rsid w:val="002B0524"/>
    <w:rsid w:val="002B0763"/>
    <w:rsid w:val="002B0C70"/>
    <w:rsid w:val="002B0F77"/>
    <w:rsid w:val="002B1043"/>
    <w:rsid w:val="002B1264"/>
    <w:rsid w:val="002B12C7"/>
    <w:rsid w:val="002B14D9"/>
    <w:rsid w:val="002B14E8"/>
    <w:rsid w:val="002B1593"/>
    <w:rsid w:val="002B16C4"/>
    <w:rsid w:val="002B18E1"/>
    <w:rsid w:val="002B1ABB"/>
    <w:rsid w:val="002B1B3F"/>
    <w:rsid w:val="002B1D15"/>
    <w:rsid w:val="002B1ED4"/>
    <w:rsid w:val="002B213D"/>
    <w:rsid w:val="002B21FF"/>
    <w:rsid w:val="002B239B"/>
    <w:rsid w:val="002B2708"/>
    <w:rsid w:val="002B28FE"/>
    <w:rsid w:val="002B2940"/>
    <w:rsid w:val="002B2C7C"/>
    <w:rsid w:val="002B3101"/>
    <w:rsid w:val="002B310B"/>
    <w:rsid w:val="002B311D"/>
    <w:rsid w:val="002B32E3"/>
    <w:rsid w:val="002B3713"/>
    <w:rsid w:val="002B38C6"/>
    <w:rsid w:val="002B3914"/>
    <w:rsid w:val="002B391A"/>
    <w:rsid w:val="002B3C45"/>
    <w:rsid w:val="002B3F16"/>
    <w:rsid w:val="002B3F1B"/>
    <w:rsid w:val="002B3F8A"/>
    <w:rsid w:val="002B405C"/>
    <w:rsid w:val="002B410D"/>
    <w:rsid w:val="002B4232"/>
    <w:rsid w:val="002B4429"/>
    <w:rsid w:val="002B469A"/>
    <w:rsid w:val="002B4B10"/>
    <w:rsid w:val="002B4C4F"/>
    <w:rsid w:val="002B4EF9"/>
    <w:rsid w:val="002B50BD"/>
    <w:rsid w:val="002B512C"/>
    <w:rsid w:val="002B5275"/>
    <w:rsid w:val="002B54A8"/>
    <w:rsid w:val="002B59CB"/>
    <w:rsid w:val="002B5FFB"/>
    <w:rsid w:val="002B6298"/>
    <w:rsid w:val="002B62FA"/>
    <w:rsid w:val="002B64BB"/>
    <w:rsid w:val="002B67D3"/>
    <w:rsid w:val="002B6822"/>
    <w:rsid w:val="002B68FB"/>
    <w:rsid w:val="002B69F2"/>
    <w:rsid w:val="002B6B71"/>
    <w:rsid w:val="002B6D6D"/>
    <w:rsid w:val="002B6D73"/>
    <w:rsid w:val="002B6F01"/>
    <w:rsid w:val="002B7199"/>
    <w:rsid w:val="002B7269"/>
    <w:rsid w:val="002B726A"/>
    <w:rsid w:val="002B7359"/>
    <w:rsid w:val="002B735D"/>
    <w:rsid w:val="002B7612"/>
    <w:rsid w:val="002B7690"/>
    <w:rsid w:val="002B7715"/>
    <w:rsid w:val="002B797D"/>
    <w:rsid w:val="002B799C"/>
    <w:rsid w:val="002B7AB6"/>
    <w:rsid w:val="002B7BA3"/>
    <w:rsid w:val="002B7E07"/>
    <w:rsid w:val="002B7F14"/>
    <w:rsid w:val="002C00BB"/>
    <w:rsid w:val="002C032C"/>
    <w:rsid w:val="002C03E9"/>
    <w:rsid w:val="002C0479"/>
    <w:rsid w:val="002C053D"/>
    <w:rsid w:val="002C084B"/>
    <w:rsid w:val="002C0929"/>
    <w:rsid w:val="002C0AB8"/>
    <w:rsid w:val="002C0B9D"/>
    <w:rsid w:val="002C0C54"/>
    <w:rsid w:val="002C1135"/>
    <w:rsid w:val="002C11B4"/>
    <w:rsid w:val="002C139C"/>
    <w:rsid w:val="002C1594"/>
    <w:rsid w:val="002C15A3"/>
    <w:rsid w:val="002C15F1"/>
    <w:rsid w:val="002C17B8"/>
    <w:rsid w:val="002C1A08"/>
    <w:rsid w:val="002C1A4C"/>
    <w:rsid w:val="002C1B96"/>
    <w:rsid w:val="002C1CA3"/>
    <w:rsid w:val="002C1CCA"/>
    <w:rsid w:val="002C1D36"/>
    <w:rsid w:val="002C1FA3"/>
    <w:rsid w:val="002C21A0"/>
    <w:rsid w:val="002C22A6"/>
    <w:rsid w:val="002C231E"/>
    <w:rsid w:val="002C294E"/>
    <w:rsid w:val="002C2BE4"/>
    <w:rsid w:val="002C2C4C"/>
    <w:rsid w:val="002C2E50"/>
    <w:rsid w:val="002C2E66"/>
    <w:rsid w:val="002C2F82"/>
    <w:rsid w:val="002C2F93"/>
    <w:rsid w:val="002C3017"/>
    <w:rsid w:val="002C31B1"/>
    <w:rsid w:val="002C352A"/>
    <w:rsid w:val="002C3A9F"/>
    <w:rsid w:val="002C3AA0"/>
    <w:rsid w:val="002C3D45"/>
    <w:rsid w:val="002C3F50"/>
    <w:rsid w:val="002C44AF"/>
    <w:rsid w:val="002C46CB"/>
    <w:rsid w:val="002C46F2"/>
    <w:rsid w:val="002C4A7C"/>
    <w:rsid w:val="002C4A94"/>
    <w:rsid w:val="002C4AB2"/>
    <w:rsid w:val="002C4AE5"/>
    <w:rsid w:val="002C4ED1"/>
    <w:rsid w:val="002C4EE8"/>
    <w:rsid w:val="002C4FAF"/>
    <w:rsid w:val="002C5186"/>
    <w:rsid w:val="002C523B"/>
    <w:rsid w:val="002C54D2"/>
    <w:rsid w:val="002C54F2"/>
    <w:rsid w:val="002C55CC"/>
    <w:rsid w:val="002C569C"/>
    <w:rsid w:val="002C56E9"/>
    <w:rsid w:val="002C5991"/>
    <w:rsid w:val="002C5D79"/>
    <w:rsid w:val="002C5E73"/>
    <w:rsid w:val="002C60B3"/>
    <w:rsid w:val="002C61A5"/>
    <w:rsid w:val="002C61E6"/>
    <w:rsid w:val="002C6247"/>
    <w:rsid w:val="002C62C9"/>
    <w:rsid w:val="002C671A"/>
    <w:rsid w:val="002C672B"/>
    <w:rsid w:val="002C673D"/>
    <w:rsid w:val="002C687A"/>
    <w:rsid w:val="002C6895"/>
    <w:rsid w:val="002C6BD2"/>
    <w:rsid w:val="002C6CE9"/>
    <w:rsid w:val="002C6D3B"/>
    <w:rsid w:val="002C6DE6"/>
    <w:rsid w:val="002C6E07"/>
    <w:rsid w:val="002C6E8A"/>
    <w:rsid w:val="002C6F42"/>
    <w:rsid w:val="002C6FD6"/>
    <w:rsid w:val="002C7072"/>
    <w:rsid w:val="002C7259"/>
    <w:rsid w:val="002C7446"/>
    <w:rsid w:val="002C75B4"/>
    <w:rsid w:val="002C7673"/>
    <w:rsid w:val="002C7691"/>
    <w:rsid w:val="002C7A05"/>
    <w:rsid w:val="002C7B42"/>
    <w:rsid w:val="002C7BAA"/>
    <w:rsid w:val="002C7CA7"/>
    <w:rsid w:val="002C7CE2"/>
    <w:rsid w:val="002C7DD5"/>
    <w:rsid w:val="002C7E3C"/>
    <w:rsid w:val="002C7FE4"/>
    <w:rsid w:val="002D0077"/>
    <w:rsid w:val="002D00BB"/>
    <w:rsid w:val="002D011D"/>
    <w:rsid w:val="002D057E"/>
    <w:rsid w:val="002D05A6"/>
    <w:rsid w:val="002D05D7"/>
    <w:rsid w:val="002D0735"/>
    <w:rsid w:val="002D0A98"/>
    <w:rsid w:val="002D0BAF"/>
    <w:rsid w:val="002D0BEF"/>
    <w:rsid w:val="002D0D78"/>
    <w:rsid w:val="002D101C"/>
    <w:rsid w:val="002D1116"/>
    <w:rsid w:val="002D114D"/>
    <w:rsid w:val="002D1186"/>
    <w:rsid w:val="002D11C3"/>
    <w:rsid w:val="002D12B5"/>
    <w:rsid w:val="002D13CC"/>
    <w:rsid w:val="002D1462"/>
    <w:rsid w:val="002D16BD"/>
    <w:rsid w:val="002D16D2"/>
    <w:rsid w:val="002D1705"/>
    <w:rsid w:val="002D188A"/>
    <w:rsid w:val="002D1916"/>
    <w:rsid w:val="002D1996"/>
    <w:rsid w:val="002D1BCA"/>
    <w:rsid w:val="002D1DE4"/>
    <w:rsid w:val="002D1DFF"/>
    <w:rsid w:val="002D1F25"/>
    <w:rsid w:val="002D1FAD"/>
    <w:rsid w:val="002D21EE"/>
    <w:rsid w:val="002D2407"/>
    <w:rsid w:val="002D2692"/>
    <w:rsid w:val="002D26E9"/>
    <w:rsid w:val="002D2768"/>
    <w:rsid w:val="002D2898"/>
    <w:rsid w:val="002D29DD"/>
    <w:rsid w:val="002D2ACB"/>
    <w:rsid w:val="002D2B8D"/>
    <w:rsid w:val="002D2BCC"/>
    <w:rsid w:val="002D2CE4"/>
    <w:rsid w:val="002D2CF7"/>
    <w:rsid w:val="002D2D1B"/>
    <w:rsid w:val="002D2E9A"/>
    <w:rsid w:val="002D2F04"/>
    <w:rsid w:val="002D2FFA"/>
    <w:rsid w:val="002D32A0"/>
    <w:rsid w:val="002D32C5"/>
    <w:rsid w:val="002D33ED"/>
    <w:rsid w:val="002D3463"/>
    <w:rsid w:val="002D34D2"/>
    <w:rsid w:val="002D3515"/>
    <w:rsid w:val="002D351A"/>
    <w:rsid w:val="002D3567"/>
    <w:rsid w:val="002D3690"/>
    <w:rsid w:val="002D374F"/>
    <w:rsid w:val="002D37DC"/>
    <w:rsid w:val="002D3C22"/>
    <w:rsid w:val="002D4389"/>
    <w:rsid w:val="002D45BA"/>
    <w:rsid w:val="002D461F"/>
    <w:rsid w:val="002D476A"/>
    <w:rsid w:val="002D4A04"/>
    <w:rsid w:val="002D4B31"/>
    <w:rsid w:val="002D4D41"/>
    <w:rsid w:val="002D4EAB"/>
    <w:rsid w:val="002D509C"/>
    <w:rsid w:val="002D50DE"/>
    <w:rsid w:val="002D5157"/>
    <w:rsid w:val="002D515B"/>
    <w:rsid w:val="002D54F1"/>
    <w:rsid w:val="002D5667"/>
    <w:rsid w:val="002D5725"/>
    <w:rsid w:val="002D5D77"/>
    <w:rsid w:val="002D5E92"/>
    <w:rsid w:val="002D62BB"/>
    <w:rsid w:val="002D633C"/>
    <w:rsid w:val="002D64D5"/>
    <w:rsid w:val="002D6557"/>
    <w:rsid w:val="002D65D4"/>
    <w:rsid w:val="002D6623"/>
    <w:rsid w:val="002D6939"/>
    <w:rsid w:val="002D6A20"/>
    <w:rsid w:val="002D6E7E"/>
    <w:rsid w:val="002D7035"/>
    <w:rsid w:val="002D70D7"/>
    <w:rsid w:val="002D74A0"/>
    <w:rsid w:val="002D7694"/>
    <w:rsid w:val="002D76D8"/>
    <w:rsid w:val="002D784C"/>
    <w:rsid w:val="002D78A2"/>
    <w:rsid w:val="002E0134"/>
    <w:rsid w:val="002E0355"/>
    <w:rsid w:val="002E03F9"/>
    <w:rsid w:val="002E041C"/>
    <w:rsid w:val="002E042C"/>
    <w:rsid w:val="002E0580"/>
    <w:rsid w:val="002E05A6"/>
    <w:rsid w:val="002E075E"/>
    <w:rsid w:val="002E0833"/>
    <w:rsid w:val="002E08B2"/>
    <w:rsid w:val="002E08C6"/>
    <w:rsid w:val="002E0A71"/>
    <w:rsid w:val="002E0C40"/>
    <w:rsid w:val="002E0C89"/>
    <w:rsid w:val="002E0DBF"/>
    <w:rsid w:val="002E0E10"/>
    <w:rsid w:val="002E0E2D"/>
    <w:rsid w:val="002E0FA1"/>
    <w:rsid w:val="002E10D0"/>
    <w:rsid w:val="002E1275"/>
    <w:rsid w:val="002E13C4"/>
    <w:rsid w:val="002E1618"/>
    <w:rsid w:val="002E164B"/>
    <w:rsid w:val="002E16DC"/>
    <w:rsid w:val="002E17AB"/>
    <w:rsid w:val="002E1BE8"/>
    <w:rsid w:val="002E1D00"/>
    <w:rsid w:val="002E1E8B"/>
    <w:rsid w:val="002E1F81"/>
    <w:rsid w:val="002E1FC0"/>
    <w:rsid w:val="002E2092"/>
    <w:rsid w:val="002E209D"/>
    <w:rsid w:val="002E20AE"/>
    <w:rsid w:val="002E210B"/>
    <w:rsid w:val="002E21D6"/>
    <w:rsid w:val="002E2522"/>
    <w:rsid w:val="002E2550"/>
    <w:rsid w:val="002E2610"/>
    <w:rsid w:val="002E268D"/>
    <w:rsid w:val="002E272D"/>
    <w:rsid w:val="002E28C6"/>
    <w:rsid w:val="002E28C7"/>
    <w:rsid w:val="002E2BC8"/>
    <w:rsid w:val="002E2CA7"/>
    <w:rsid w:val="002E2CCA"/>
    <w:rsid w:val="002E2D60"/>
    <w:rsid w:val="002E2DD6"/>
    <w:rsid w:val="002E2F85"/>
    <w:rsid w:val="002E32B2"/>
    <w:rsid w:val="002E353A"/>
    <w:rsid w:val="002E3594"/>
    <w:rsid w:val="002E35ED"/>
    <w:rsid w:val="002E36CC"/>
    <w:rsid w:val="002E3736"/>
    <w:rsid w:val="002E37E1"/>
    <w:rsid w:val="002E386A"/>
    <w:rsid w:val="002E396C"/>
    <w:rsid w:val="002E3BBC"/>
    <w:rsid w:val="002E3BC4"/>
    <w:rsid w:val="002E3FCB"/>
    <w:rsid w:val="002E4415"/>
    <w:rsid w:val="002E4538"/>
    <w:rsid w:val="002E470E"/>
    <w:rsid w:val="002E4CA5"/>
    <w:rsid w:val="002E4E1F"/>
    <w:rsid w:val="002E4F62"/>
    <w:rsid w:val="002E53A3"/>
    <w:rsid w:val="002E546F"/>
    <w:rsid w:val="002E54E2"/>
    <w:rsid w:val="002E5572"/>
    <w:rsid w:val="002E5979"/>
    <w:rsid w:val="002E5A2A"/>
    <w:rsid w:val="002E5C36"/>
    <w:rsid w:val="002E5C3C"/>
    <w:rsid w:val="002E5C65"/>
    <w:rsid w:val="002E5FE3"/>
    <w:rsid w:val="002E5FF4"/>
    <w:rsid w:val="002E6227"/>
    <w:rsid w:val="002E635A"/>
    <w:rsid w:val="002E64EA"/>
    <w:rsid w:val="002E658E"/>
    <w:rsid w:val="002E6793"/>
    <w:rsid w:val="002E6863"/>
    <w:rsid w:val="002E68A0"/>
    <w:rsid w:val="002E6AA4"/>
    <w:rsid w:val="002E6BBE"/>
    <w:rsid w:val="002E6BE3"/>
    <w:rsid w:val="002E6C9D"/>
    <w:rsid w:val="002E6D0A"/>
    <w:rsid w:val="002E6D90"/>
    <w:rsid w:val="002E6EDF"/>
    <w:rsid w:val="002E7208"/>
    <w:rsid w:val="002E721C"/>
    <w:rsid w:val="002E7282"/>
    <w:rsid w:val="002E7365"/>
    <w:rsid w:val="002E7382"/>
    <w:rsid w:val="002E73E4"/>
    <w:rsid w:val="002E7421"/>
    <w:rsid w:val="002E7473"/>
    <w:rsid w:val="002E752E"/>
    <w:rsid w:val="002E75FC"/>
    <w:rsid w:val="002E76F6"/>
    <w:rsid w:val="002E7728"/>
    <w:rsid w:val="002E7920"/>
    <w:rsid w:val="002E7B96"/>
    <w:rsid w:val="002E7C12"/>
    <w:rsid w:val="002E7F24"/>
    <w:rsid w:val="002E7FEA"/>
    <w:rsid w:val="002F0062"/>
    <w:rsid w:val="002F00B3"/>
    <w:rsid w:val="002F013B"/>
    <w:rsid w:val="002F0234"/>
    <w:rsid w:val="002F0404"/>
    <w:rsid w:val="002F0641"/>
    <w:rsid w:val="002F065B"/>
    <w:rsid w:val="002F082E"/>
    <w:rsid w:val="002F0876"/>
    <w:rsid w:val="002F093F"/>
    <w:rsid w:val="002F0CE0"/>
    <w:rsid w:val="002F0F60"/>
    <w:rsid w:val="002F111C"/>
    <w:rsid w:val="002F12D1"/>
    <w:rsid w:val="002F14CF"/>
    <w:rsid w:val="002F1530"/>
    <w:rsid w:val="002F15CD"/>
    <w:rsid w:val="002F1647"/>
    <w:rsid w:val="002F1943"/>
    <w:rsid w:val="002F1A7B"/>
    <w:rsid w:val="002F1AD4"/>
    <w:rsid w:val="002F1B7E"/>
    <w:rsid w:val="002F1BB7"/>
    <w:rsid w:val="002F1D09"/>
    <w:rsid w:val="002F1D28"/>
    <w:rsid w:val="002F1E4C"/>
    <w:rsid w:val="002F1EAD"/>
    <w:rsid w:val="002F1F17"/>
    <w:rsid w:val="002F20C0"/>
    <w:rsid w:val="002F2116"/>
    <w:rsid w:val="002F25D7"/>
    <w:rsid w:val="002F27BE"/>
    <w:rsid w:val="002F2C7F"/>
    <w:rsid w:val="002F3039"/>
    <w:rsid w:val="002F32C5"/>
    <w:rsid w:val="002F3713"/>
    <w:rsid w:val="002F3852"/>
    <w:rsid w:val="002F38D6"/>
    <w:rsid w:val="002F38FB"/>
    <w:rsid w:val="002F3C45"/>
    <w:rsid w:val="002F3E36"/>
    <w:rsid w:val="002F3FA6"/>
    <w:rsid w:val="002F40B7"/>
    <w:rsid w:val="002F40BA"/>
    <w:rsid w:val="002F40C6"/>
    <w:rsid w:val="002F424E"/>
    <w:rsid w:val="002F4282"/>
    <w:rsid w:val="002F4616"/>
    <w:rsid w:val="002F4993"/>
    <w:rsid w:val="002F4A65"/>
    <w:rsid w:val="002F4A6C"/>
    <w:rsid w:val="002F4BAE"/>
    <w:rsid w:val="002F4C78"/>
    <w:rsid w:val="002F4CD6"/>
    <w:rsid w:val="002F4E6C"/>
    <w:rsid w:val="002F4F4D"/>
    <w:rsid w:val="002F4FC5"/>
    <w:rsid w:val="002F502A"/>
    <w:rsid w:val="002F5068"/>
    <w:rsid w:val="002F5083"/>
    <w:rsid w:val="002F5192"/>
    <w:rsid w:val="002F5540"/>
    <w:rsid w:val="002F556A"/>
    <w:rsid w:val="002F5789"/>
    <w:rsid w:val="002F5A1C"/>
    <w:rsid w:val="002F5A99"/>
    <w:rsid w:val="002F5AA7"/>
    <w:rsid w:val="002F5B57"/>
    <w:rsid w:val="002F5B9A"/>
    <w:rsid w:val="002F5C74"/>
    <w:rsid w:val="002F5EC2"/>
    <w:rsid w:val="002F6231"/>
    <w:rsid w:val="002F636B"/>
    <w:rsid w:val="002F65B9"/>
    <w:rsid w:val="002F65C6"/>
    <w:rsid w:val="002F661D"/>
    <w:rsid w:val="002F6773"/>
    <w:rsid w:val="002F6819"/>
    <w:rsid w:val="002F6825"/>
    <w:rsid w:val="002F6A25"/>
    <w:rsid w:val="002F6C87"/>
    <w:rsid w:val="002F6D26"/>
    <w:rsid w:val="002F6E18"/>
    <w:rsid w:val="002F712C"/>
    <w:rsid w:val="002F754E"/>
    <w:rsid w:val="002F7748"/>
    <w:rsid w:val="002F7841"/>
    <w:rsid w:val="002F7A33"/>
    <w:rsid w:val="002F7BBD"/>
    <w:rsid w:val="002F7C5E"/>
    <w:rsid w:val="002F7D36"/>
    <w:rsid w:val="002F7D3F"/>
    <w:rsid w:val="002F7F49"/>
    <w:rsid w:val="003001F9"/>
    <w:rsid w:val="0030045A"/>
    <w:rsid w:val="003004DB"/>
    <w:rsid w:val="00300561"/>
    <w:rsid w:val="0030073D"/>
    <w:rsid w:val="003008DC"/>
    <w:rsid w:val="003010FB"/>
    <w:rsid w:val="00301137"/>
    <w:rsid w:val="003014C6"/>
    <w:rsid w:val="0030171F"/>
    <w:rsid w:val="0030189A"/>
    <w:rsid w:val="00301A3D"/>
    <w:rsid w:val="00301A68"/>
    <w:rsid w:val="00301B1E"/>
    <w:rsid w:val="00301FFA"/>
    <w:rsid w:val="00302007"/>
    <w:rsid w:val="003020A4"/>
    <w:rsid w:val="003023C8"/>
    <w:rsid w:val="0030257E"/>
    <w:rsid w:val="00302706"/>
    <w:rsid w:val="00302794"/>
    <w:rsid w:val="003027C2"/>
    <w:rsid w:val="0030286B"/>
    <w:rsid w:val="00302A64"/>
    <w:rsid w:val="00302A71"/>
    <w:rsid w:val="00302A85"/>
    <w:rsid w:val="00302B72"/>
    <w:rsid w:val="00302E6C"/>
    <w:rsid w:val="0030314B"/>
    <w:rsid w:val="003031F3"/>
    <w:rsid w:val="0030333F"/>
    <w:rsid w:val="003033CD"/>
    <w:rsid w:val="003033E3"/>
    <w:rsid w:val="003035A1"/>
    <w:rsid w:val="003036AF"/>
    <w:rsid w:val="00303784"/>
    <w:rsid w:val="003037E1"/>
    <w:rsid w:val="0030395D"/>
    <w:rsid w:val="00303C86"/>
    <w:rsid w:val="00303CBE"/>
    <w:rsid w:val="00303DA0"/>
    <w:rsid w:val="00303FC6"/>
    <w:rsid w:val="00304114"/>
    <w:rsid w:val="00304132"/>
    <w:rsid w:val="00304239"/>
    <w:rsid w:val="00304244"/>
    <w:rsid w:val="00304368"/>
    <w:rsid w:val="0030438C"/>
    <w:rsid w:val="003044B9"/>
    <w:rsid w:val="003044C2"/>
    <w:rsid w:val="00304802"/>
    <w:rsid w:val="00304959"/>
    <w:rsid w:val="00304A89"/>
    <w:rsid w:val="00304F43"/>
    <w:rsid w:val="00304F61"/>
    <w:rsid w:val="00304F85"/>
    <w:rsid w:val="00304FCA"/>
    <w:rsid w:val="00304FCE"/>
    <w:rsid w:val="003050B8"/>
    <w:rsid w:val="003052BB"/>
    <w:rsid w:val="003056DC"/>
    <w:rsid w:val="00305720"/>
    <w:rsid w:val="0030589A"/>
    <w:rsid w:val="0030590A"/>
    <w:rsid w:val="00305B3A"/>
    <w:rsid w:val="00305B5B"/>
    <w:rsid w:val="003060B1"/>
    <w:rsid w:val="0030620B"/>
    <w:rsid w:val="00306231"/>
    <w:rsid w:val="00306373"/>
    <w:rsid w:val="003063CA"/>
    <w:rsid w:val="0030662A"/>
    <w:rsid w:val="0030667F"/>
    <w:rsid w:val="003066CC"/>
    <w:rsid w:val="0030684B"/>
    <w:rsid w:val="0030687B"/>
    <w:rsid w:val="00306898"/>
    <w:rsid w:val="003068CA"/>
    <w:rsid w:val="0030699A"/>
    <w:rsid w:val="00306B30"/>
    <w:rsid w:val="00306B9E"/>
    <w:rsid w:val="00306E48"/>
    <w:rsid w:val="00306EF0"/>
    <w:rsid w:val="00306FC1"/>
    <w:rsid w:val="00306FCE"/>
    <w:rsid w:val="003070AE"/>
    <w:rsid w:val="00307142"/>
    <w:rsid w:val="003072ED"/>
    <w:rsid w:val="00307308"/>
    <w:rsid w:val="00307392"/>
    <w:rsid w:val="003074E0"/>
    <w:rsid w:val="00307884"/>
    <w:rsid w:val="00307A36"/>
    <w:rsid w:val="00307AB5"/>
    <w:rsid w:val="00307CC9"/>
    <w:rsid w:val="00307E99"/>
    <w:rsid w:val="003100E4"/>
    <w:rsid w:val="00310197"/>
    <w:rsid w:val="0031019D"/>
    <w:rsid w:val="003101DB"/>
    <w:rsid w:val="003101E1"/>
    <w:rsid w:val="0031035D"/>
    <w:rsid w:val="0031046B"/>
    <w:rsid w:val="0031066C"/>
    <w:rsid w:val="00310808"/>
    <w:rsid w:val="00310864"/>
    <w:rsid w:val="00310A39"/>
    <w:rsid w:val="00310A97"/>
    <w:rsid w:val="00310AE9"/>
    <w:rsid w:val="00310EE3"/>
    <w:rsid w:val="00310F9C"/>
    <w:rsid w:val="00311026"/>
    <w:rsid w:val="0031106C"/>
    <w:rsid w:val="0031162F"/>
    <w:rsid w:val="00311BE6"/>
    <w:rsid w:val="00311D45"/>
    <w:rsid w:val="00311EDC"/>
    <w:rsid w:val="00311F9D"/>
    <w:rsid w:val="003125E9"/>
    <w:rsid w:val="0031261E"/>
    <w:rsid w:val="0031283B"/>
    <w:rsid w:val="00312919"/>
    <w:rsid w:val="00312B0D"/>
    <w:rsid w:val="00312D0F"/>
    <w:rsid w:val="00312D68"/>
    <w:rsid w:val="00313024"/>
    <w:rsid w:val="00313090"/>
    <w:rsid w:val="0031316B"/>
    <w:rsid w:val="003131D3"/>
    <w:rsid w:val="0031344A"/>
    <w:rsid w:val="003134D3"/>
    <w:rsid w:val="003135CE"/>
    <w:rsid w:val="003136DC"/>
    <w:rsid w:val="003137C4"/>
    <w:rsid w:val="003138FC"/>
    <w:rsid w:val="003138FD"/>
    <w:rsid w:val="00313916"/>
    <w:rsid w:val="003139F2"/>
    <w:rsid w:val="00313A61"/>
    <w:rsid w:val="00313B81"/>
    <w:rsid w:val="00313D86"/>
    <w:rsid w:val="00313FA7"/>
    <w:rsid w:val="0031429E"/>
    <w:rsid w:val="003142D2"/>
    <w:rsid w:val="003142F9"/>
    <w:rsid w:val="003143CA"/>
    <w:rsid w:val="0031455F"/>
    <w:rsid w:val="00314929"/>
    <w:rsid w:val="00314B45"/>
    <w:rsid w:val="00314E39"/>
    <w:rsid w:val="00314E83"/>
    <w:rsid w:val="00314ECF"/>
    <w:rsid w:val="00314F87"/>
    <w:rsid w:val="00314FF8"/>
    <w:rsid w:val="0031511D"/>
    <w:rsid w:val="00315330"/>
    <w:rsid w:val="003155B4"/>
    <w:rsid w:val="003157DA"/>
    <w:rsid w:val="00315D2E"/>
    <w:rsid w:val="00315D9E"/>
    <w:rsid w:val="00315FDC"/>
    <w:rsid w:val="00316024"/>
    <w:rsid w:val="003160A6"/>
    <w:rsid w:val="003160DC"/>
    <w:rsid w:val="00316599"/>
    <w:rsid w:val="00316798"/>
    <w:rsid w:val="00316824"/>
    <w:rsid w:val="00316AE3"/>
    <w:rsid w:val="00316AEC"/>
    <w:rsid w:val="00316BF9"/>
    <w:rsid w:val="00316C5E"/>
    <w:rsid w:val="00316D22"/>
    <w:rsid w:val="00316D61"/>
    <w:rsid w:val="00316D97"/>
    <w:rsid w:val="00316DEF"/>
    <w:rsid w:val="00316EE9"/>
    <w:rsid w:val="00316FD2"/>
    <w:rsid w:val="003171D7"/>
    <w:rsid w:val="00317393"/>
    <w:rsid w:val="003174C9"/>
    <w:rsid w:val="003175BB"/>
    <w:rsid w:val="0031779B"/>
    <w:rsid w:val="003177DD"/>
    <w:rsid w:val="00317976"/>
    <w:rsid w:val="00317B2B"/>
    <w:rsid w:val="00317B69"/>
    <w:rsid w:val="00317E3B"/>
    <w:rsid w:val="00320029"/>
    <w:rsid w:val="003200FE"/>
    <w:rsid w:val="003202DC"/>
    <w:rsid w:val="0032049E"/>
    <w:rsid w:val="0032087C"/>
    <w:rsid w:val="0032091B"/>
    <w:rsid w:val="00320A11"/>
    <w:rsid w:val="00320A4B"/>
    <w:rsid w:val="00320B9C"/>
    <w:rsid w:val="00320C7B"/>
    <w:rsid w:val="00320C96"/>
    <w:rsid w:val="00320CF3"/>
    <w:rsid w:val="0032127E"/>
    <w:rsid w:val="003212BD"/>
    <w:rsid w:val="003213D3"/>
    <w:rsid w:val="00321502"/>
    <w:rsid w:val="003216E2"/>
    <w:rsid w:val="00321AF6"/>
    <w:rsid w:val="00321BD9"/>
    <w:rsid w:val="00321CA9"/>
    <w:rsid w:val="00321D75"/>
    <w:rsid w:val="003222FE"/>
    <w:rsid w:val="00322322"/>
    <w:rsid w:val="00322376"/>
    <w:rsid w:val="003225C2"/>
    <w:rsid w:val="00322CBA"/>
    <w:rsid w:val="00322D5C"/>
    <w:rsid w:val="00323008"/>
    <w:rsid w:val="00323036"/>
    <w:rsid w:val="003231B4"/>
    <w:rsid w:val="003232F3"/>
    <w:rsid w:val="00323515"/>
    <w:rsid w:val="00323547"/>
    <w:rsid w:val="003235AA"/>
    <w:rsid w:val="003236DF"/>
    <w:rsid w:val="00323756"/>
    <w:rsid w:val="003237C3"/>
    <w:rsid w:val="00323A61"/>
    <w:rsid w:val="00323A82"/>
    <w:rsid w:val="00323C46"/>
    <w:rsid w:val="00323CB7"/>
    <w:rsid w:val="00323DAA"/>
    <w:rsid w:val="00323E0E"/>
    <w:rsid w:val="00323EB1"/>
    <w:rsid w:val="003243C8"/>
    <w:rsid w:val="003244ED"/>
    <w:rsid w:val="00324581"/>
    <w:rsid w:val="00324587"/>
    <w:rsid w:val="00324715"/>
    <w:rsid w:val="00324740"/>
    <w:rsid w:val="00324AAE"/>
    <w:rsid w:val="00324B7F"/>
    <w:rsid w:val="00324CA6"/>
    <w:rsid w:val="00324DD6"/>
    <w:rsid w:val="003252AA"/>
    <w:rsid w:val="00325526"/>
    <w:rsid w:val="0032571D"/>
    <w:rsid w:val="0032579A"/>
    <w:rsid w:val="003257EA"/>
    <w:rsid w:val="0032587B"/>
    <w:rsid w:val="003259AF"/>
    <w:rsid w:val="00325B39"/>
    <w:rsid w:val="00326036"/>
    <w:rsid w:val="00326179"/>
    <w:rsid w:val="003261E3"/>
    <w:rsid w:val="003263CB"/>
    <w:rsid w:val="0032648A"/>
    <w:rsid w:val="003265CB"/>
    <w:rsid w:val="00326AFC"/>
    <w:rsid w:val="00326DA0"/>
    <w:rsid w:val="00326DB4"/>
    <w:rsid w:val="00326E23"/>
    <w:rsid w:val="00327066"/>
    <w:rsid w:val="00327287"/>
    <w:rsid w:val="0032752F"/>
    <w:rsid w:val="00327554"/>
    <w:rsid w:val="0032755A"/>
    <w:rsid w:val="00327857"/>
    <w:rsid w:val="003278EB"/>
    <w:rsid w:val="00327AF0"/>
    <w:rsid w:val="00327B4C"/>
    <w:rsid w:val="00327D28"/>
    <w:rsid w:val="00327E2F"/>
    <w:rsid w:val="00327E5D"/>
    <w:rsid w:val="00327FCD"/>
    <w:rsid w:val="003300C2"/>
    <w:rsid w:val="0033014A"/>
    <w:rsid w:val="00330201"/>
    <w:rsid w:val="00330250"/>
    <w:rsid w:val="003302A2"/>
    <w:rsid w:val="0033037C"/>
    <w:rsid w:val="00330498"/>
    <w:rsid w:val="0033074A"/>
    <w:rsid w:val="00330AEF"/>
    <w:rsid w:val="00330E59"/>
    <w:rsid w:val="00330F40"/>
    <w:rsid w:val="00330FE9"/>
    <w:rsid w:val="00331039"/>
    <w:rsid w:val="00331084"/>
    <w:rsid w:val="0033122B"/>
    <w:rsid w:val="00331332"/>
    <w:rsid w:val="00331482"/>
    <w:rsid w:val="003317F7"/>
    <w:rsid w:val="00331AB8"/>
    <w:rsid w:val="00331ABB"/>
    <w:rsid w:val="00331C25"/>
    <w:rsid w:val="00331C42"/>
    <w:rsid w:val="00331C67"/>
    <w:rsid w:val="00331E5E"/>
    <w:rsid w:val="0033231E"/>
    <w:rsid w:val="00332464"/>
    <w:rsid w:val="003325DC"/>
    <w:rsid w:val="00332609"/>
    <w:rsid w:val="00332677"/>
    <w:rsid w:val="0033267A"/>
    <w:rsid w:val="003327F0"/>
    <w:rsid w:val="00332A5B"/>
    <w:rsid w:val="00332BA1"/>
    <w:rsid w:val="00332BB2"/>
    <w:rsid w:val="00332C88"/>
    <w:rsid w:val="00332DD6"/>
    <w:rsid w:val="00332EBA"/>
    <w:rsid w:val="003330DB"/>
    <w:rsid w:val="003331EF"/>
    <w:rsid w:val="003333B0"/>
    <w:rsid w:val="00333538"/>
    <w:rsid w:val="00333A1B"/>
    <w:rsid w:val="00333C85"/>
    <w:rsid w:val="00333F5E"/>
    <w:rsid w:val="00334262"/>
    <w:rsid w:val="00334317"/>
    <w:rsid w:val="0033439E"/>
    <w:rsid w:val="0033473B"/>
    <w:rsid w:val="003348ED"/>
    <w:rsid w:val="00334AC6"/>
    <w:rsid w:val="00334C75"/>
    <w:rsid w:val="00334D38"/>
    <w:rsid w:val="00334D7C"/>
    <w:rsid w:val="00334E34"/>
    <w:rsid w:val="00334E44"/>
    <w:rsid w:val="0033555B"/>
    <w:rsid w:val="003357B9"/>
    <w:rsid w:val="003359E7"/>
    <w:rsid w:val="00335A0C"/>
    <w:rsid w:val="00335AC9"/>
    <w:rsid w:val="00335B0B"/>
    <w:rsid w:val="00335C79"/>
    <w:rsid w:val="00335DA9"/>
    <w:rsid w:val="00335E99"/>
    <w:rsid w:val="00335F6E"/>
    <w:rsid w:val="00336048"/>
    <w:rsid w:val="0033617E"/>
    <w:rsid w:val="00336197"/>
    <w:rsid w:val="003361B3"/>
    <w:rsid w:val="003361CA"/>
    <w:rsid w:val="003361ED"/>
    <w:rsid w:val="00336204"/>
    <w:rsid w:val="003362E4"/>
    <w:rsid w:val="00336367"/>
    <w:rsid w:val="003364B3"/>
    <w:rsid w:val="00336680"/>
    <w:rsid w:val="00336807"/>
    <w:rsid w:val="00336895"/>
    <w:rsid w:val="00336A5F"/>
    <w:rsid w:val="00336AE4"/>
    <w:rsid w:val="00336C0C"/>
    <w:rsid w:val="00336CCF"/>
    <w:rsid w:val="00336F03"/>
    <w:rsid w:val="00336F44"/>
    <w:rsid w:val="0033737B"/>
    <w:rsid w:val="003373F5"/>
    <w:rsid w:val="00337439"/>
    <w:rsid w:val="003374FA"/>
    <w:rsid w:val="00337535"/>
    <w:rsid w:val="00337539"/>
    <w:rsid w:val="003375C9"/>
    <w:rsid w:val="003377C1"/>
    <w:rsid w:val="003377E8"/>
    <w:rsid w:val="003379CE"/>
    <w:rsid w:val="003379F3"/>
    <w:rsid w:val="00337BF0"/>
    <w:rsid w:val="00337F03"/>
    <w:rsid w:val="0034021D"/>
    <w:rsid w:val="00340280"/>
    <w:rsid w:val="00340576"/>
    <w:rsid w:val="00340756"/>
    <w:rsid w:val="0034095C"/>
    <w:rsid w:val="00340976"/>
    <w:rsid w:val="00340993"/>
    <w:rsid w:val="00340AA3"/>
    <w:rsid w:val="00340B16"/>
    <w:rsid w:val="00340D0D"/>
    <w:rsid w:val="00340D3B"/>
    <w:rsid w:val="00340DE8"/>
    <w:rsid w:val="003412CA"/>
    <w:rsid w:val="0034130C"/>
    <w:rsid w:val="0034144F"/>
    <w:rsid w:val="003414E1"/>
    <w:rsid w:val="003415D0"/>
    <w:rsid w:val="003417C9"/>
    <w:rsid w:val="003418C7"/>
    <w:rsid w:val="003419AF"/>
    <w:rsid w:val="00341BDC"/>
    <w:rsid w:val="00341E59"/>
    <w:rsid w:val="00341ECC"/>
    <w:rsid w:val="00341F94"/>
    <w:rsid w:val="00341FB2"/>
    <w:rsid w:val="00342001"/>
    <w:rsid w:val="0034221A"/>
    <w:rsid w:val="0034225A"/>
    <w:rsid w:val="003423EA"/>
    <w:rsid w:val="003424FE"/>
    <w:rsid w:val="00342695"/>
    <w:rsid w:val="003427FD"/>
    <w:rsid w:val="0034283C"/>
    <w:rsid w:val="00342A7E"/>
    <w:rsid w:val="00342ACB"/>
    <w:rsid w:val="00342B78"/>
    <w:rsid w:val="00342B79"/>
    <w:rsid w:val="00342BC3"/>
    <w:rsid w:val="00342BC8"/>
    <w:rsid w:val="00342C12"/>
    <w:rsid w:val="00342F71"/>
    <w:rsid w:val="003430A6"/>
    <w:rsid w:val="003434AA"/>
    <w:rsid w:val="00343B6A"/>
    <w:rsid w:val="00343C81"/>
    <w:rsid w:val="00344376"/>
    <w:rsid w:val="00344850"/>
    <w:rsid w:val="00344904"/>
    <w:rsid w:val="00344ABB"/>
    <w:rsid w:val="00344BD9"/>
    <w:rsid w:val="00344C1F"/>
    <w:rsid w:val="00344DE0"/>
    <w:rsid w:val="00344DF4"/>
    <w:rsid w:val="00344F8B"/>
    <w:rsid w:val="0034503D"/>
    <w:rsid w:val="003450F1"/>
    <w:rsid w:val="003451FE"/>
    <w:rsid w:val="00345394"/>
    <w:rsid w:val="00345586"/>
    <w:rsid w:val="00345864"/>
    <w:rsid w:val="00345ECC"/>
    <w:rsid w:val="003460A3"/>
    <w:rsid w:val="003460CF"/>
    <w:rsid w:val="003462A0"/>
    <w:rsid w:val="0034630E"/>
    <w:rsid w:val="0034631A"/>
    <w:rsid w:val="0034654F"/>
    <w:rsid w:val="00346684"/>
    <w:rsid w:val="003467B7"/>
    <w:rsid w:val="003469EF"/>
    <w:rsid w:val="00346A0E"/>
    <w:rsid w:val="00346A6A"/>
    <w:rsid w:val="00346A9D"/>
    <w:rsid w:val="00346ACB"/>
    <w:rsid w:val="00346DD5"/>
    <w:rsid w:val="00346DEB"/>
    <w:rsid w:val="00346F44"/>
    <w:rsid w:val="00346FD6"/>
    <w:rsid w:val="00347287"/>
    <w:rsid w:val="003475C0"/>
    <w:rsid w:val="003475D8"/>
    <w:rsid w:val="00347772"/>
    <w:rsid w:val="00347789"/>
    <w:rsid w:val="003477C3"/>
    <w:rsid w:val="003479F7"/>
    <w:rsid w:val="00347B1A"/>
    <w:rsid w:val="00347E50"/>
    <w:rsid w:val="00347F96"/>
    <w:rsid w:val="00347FE8"/>
    <w:rsid w:val="00350199"/>
    <w:rsid w:val="003503B7"/>
    <w:rsid w:val="003504E3"/>
    <w:rsid w:val="0035057E"/>
    <w:rsid w:val="0035060F"/>
    <w:rsid w:val="00350629"/>
    <w:rsid w:val="003506D7"/>
    <w:rsid w:val="00350760"/>
    <w:rsid w:val="003508BB"/>
    <w:rsid w:val="003509FB"/>
    <w:rsid w:val="00350A6F"/>
    <w:rsid w:val="00350B70"/>
    <w:rsid w:val="00350C50"/>
    <w:rsid w:val="00350EC5"/>
    <w:rsid w:val="00350FB3"/>
    <w:rsid w:val="00350FD1"/>
    <w:rsid w:val="003510F8"/>
    <w:rsid w:val="00351236"/>
    <w:rsid w:val="00351656"/>
    <w:rsid w:val="00351875"/>
    <w:rsid w:val="00351923"/>
    <w:rsid w:val="00351A52"/>
    <w:rsid w:val="00351AAF"/>
    <w:rsid w:val="00351AC4"/>
    <w:rsid w:val="00351DB6"/>
    <w:rsid w:val="00351FA7"/>
    <w:rsid w:val="003521E1"/>
    <w:rsid w:val="00352261"/>
    <w:rsid w:val="00352271"/>
    <w:rsid w:val="00352392"/>
    <w:rsid w:val="00352440"/>
    <w:rsid w:val="003524D6"/>
    <w:rsid w:val="0035257F"/>
    <w:rsid w:val="003526E2"/>
    <w:rsid w:val="00352A26"/>
    <w:rsid w:val="00352E01"/>
    <w:rsid w:val="003530D6"/>
    <w:rsid w:val="003530F0"/>
    <w:rsid w:val="003531BA"/>
    <w:rsid w:val="003533EC"/>
    <w:rsid w:val="00353476"/>
    <w:rsid w:val="0035374A"/>
    <w:rsid w:val="003537C8"/>
    <w:rsid w:val="00353962"/>
    <w:rsid w:val="003539E4"/>
    <w:rsid w:val="00353A33"/>
    <w:rsid w:val="00353C87"/>
    <w:rsid w:val="00353EAD"/>
    <w:rsid w:val="00353F1E"/>
    <w:rsid w:val="003541F8"/>
    <w:rsid w:val="00354339"/>
    <w:rsid w:val="00354474"/>
    <w:rsid w:val="00354725"/>
    <w:rsid w:val="00354794"/>
    <w:rsid w:val="00354A31"/>
    <w:rsid w:val="00354A72"/>
    <w:rsid w:val="00354AAF"/>
    <w:rsid w:val="00354AD7"/>
    <w:rsid w:val="00354B78"/>
    <w:rsid w:val="00354D5A"/>
    <w:rsid w:val="00355079"/>
    <w:rsid w:val="003551E6"/>
    <w:rsid w:val="00355227"/>
    <w:rsid w:val="003552DC"/>
    <w:rsid w:val="00355796"/>
    <w:rsid w:val="00355844"/>
    <w:rsid w:val="00355910"/>
    <w:rsid w:val="00355ADC"/>
    <w:rsid w:val="00355E1C"/>
    <w:rsid w:val="00355F32"/>
    <w:rsid w:val="00355F76"/>
    <w:rsid w:val="00356108"/>
    <w:rsid w:val="003563A6"/>
    <w:rsid w:val="003565C7"/>
    <w:rsid w:val="003565E8"/>
    <w:rsid w:val="003565EE"/>
    <w:rsid w:val="0035672D"/>
    <w:rsid w:val="00356857"/>
    <w:rsid w:val="003569AE"/>
    <w:rsid w:val="00356D10"/>
    <w:rsid w:val="00356F4D"/>
    <w:rsid w:val="00356FFB"/>
    <w:rsid w:val="0035704A"/>
    <w:rsid w:val="0035719D"/>
    <w:rsid w:val="00357221"/>
    <w:rsid w:val="003576FC"/>
    <w:rsid w:val="00357B79"/>
    <w:rsid w:val="00357BC7"/>
    <w:rsid w:val="00357CA2"/>
    <w:rsid w:val="00357EC9"/>
    <w:rsid w:val="00357F39"/>
    <w:rsid w:val="00360050"/>
    <w:rsid w:val="00360080"/>
    <w:rsid w:val="0036008A"/>
    <w:rsid w:val="00360141"/>
    <w:rsid w:val="00360437"/>
    <w:rsid w:val="00360441"/>
    <w:rsid w:val="00360599"/>
    <w:rsid w:val="003607A2"/>
    <w:rsid w:val="00360895"/>
    <w:rsid w:val="003608CA"/>
    <w:rsid w:val="00360B03"/>
    <w:rsid w:val="00360B20"/>
    <w:rsid w:val="00360B4A"/>
    <w:rsid w:val="00360D12"/>
    <w:rsid w:val="00360FE5"/>
    <w:rsid w:val="00361037"/>
    <w:rsid w:val="00361630"/>
    <w:rsid w:val="0036197F"/>
    <w:rsid w:val="00361D95"/>
    <w:rsid w:val="00362082"/>
    <w:rsid w:val="00362114"/>
    <w:rsid w:val="003621F2"/>
    <w:rsid w:val="0036221A"/>
    <w:rsid w:val="00362245"/>
    <w:rsid w:val="003622AE"/>
    <w:rsid w:val="0036233F"/>
    <w:rsid w:val="003623D9"/>
    <w:rsid w:val="003623EF"/>
    <w:rsid w:val="003625AD"/>
    <w:rsid w:val="00362922"/>
    <w:rsid w:val="00362A1E"/>
    <w:rsid w:val="00362A4C"/>
    <w:rsid w:val="00362ACF"/>
    <w:rsid w:val="00362AF3"/>
    <w:rsid w:val="00362C37"/>
    <w:rsid w:val="00362FD4"/>
    <w:rsid w:val="0036323C"/>
    <w:rsid w:val="00363368"/>
    <w:rsid w:val="003634B4"/>
    <w:rsid w:val="00363751"/>
    <w:rsid w:val="00363779"/>
    <w:rsid w:val="003637AD"/>
    <w:rsid w:val="003637F3"/>
    <w:rsid w:val="00363863"/>
    <w:rsid w:val="00363995"/>
    <w:rsid w:val="00363A64"/>
    <w:rsid w:val="00363C13"/>
    <w:rsid w:val="00363CB0"/>
    <w:rsid w:val="00363D30"/>
    <w:rsid w:val="00363EEF"/>
    <w:rsid w:val="0036409C"/>
    <w:rsid w:val="0036437E"/>
    <w:rsid w:val="0036473E"/>
    <w:rsid w:val="003647C9"/>
    <w:rsid w:val="00364995"/>
    <w:rsid w:val="003649EB"/>
    <w:rsid w:val="00364CAF"/>
    <w:rsid w:val="00364D2E"/>
    <w:rsid w:val="00364E56"/>
    <w:rsid w:val="0036515B"/>
    <w:rsid w:val="003652CF"/>
    <w:rsid w:val="003654AC"/>
    <w:rsid w:val="00365522"/>
    <w:rsid w:val="00365631"/>
    <w:rsid w:val="003656B5"/>
    <w:rsid w:val="00365803"/>
    <w:rsid w:val="0036584A"/>
    <w:rsid w:val="0036597C"/>
    <w:rsid w:val="00365A39"/>
    <w:rsid w:val="00365B47"/>
    <w:rsid w:val="00365E08"/>
    <w:rsid w:val="00365E3F"/>
    <w:rsid w:val="00365EBA"/>
    <w:rsid w:val="003660CA"/>
    <w:rsid w:val="003660D4"/>
    <w:rsid w:val="0036611C"/>
    <w:rsid w:val="0036615F"/>
    <w:rsid w:val="00366200"/>
    <w:rsid w:val="0036658C"/>
    <w:rsid w:val="003667EB"/>
    <w:rsid w:val="003667FE"/>
    <w:rsid w:val="0036683F"/>
    <w:rsid w:val="003669E3"/>
    <w:rsid w:val="00366FAA"/>
    <w:rsid w:val="003670DE"/>
    <w:rsid w:val="00367150"/>
    <w:rsid w:val="00367307"/>
    <w:rsid w:val="00367780"/>
    <w:rsid w:val="00367994"/>
    <w:rsid w:val="00367BFC"/>
    <w:rsid w:val="00367CCB"/>
    <w:rsid w:val="00367DDA"/>
    <w:rsid w:val="00367F8C"/>
    <w:rsid w:val="00367FAC"/>
    <w:rsid w:val="00370081"/>
    <w:rsid w:val="003700D7"/>
    <w:rsid w:val="0037014C"/>
    <w:rsid w:val="00370542"/>
    <w:rsid w:val="00370734"/>
    <w:rsid w:val="00370755"/>
    <w:rsid w:val="00370758"/>
    <w:rsid w:val="00370931"/>
    <w:rsid w:val="003709A9"/>
    <w:rsid w:val="00370ABB"/>
    <w:rsid w:val="00370B75"/>
    <w:rsid w:val="00370B7C"/>
    <w:rsid w:val="00370EB5"/>
    <w:rsid w:val="00370F06"/>
    <w:rsid w:val="0037109E"/>
    <w:rsid w:val="003710BE"/>
    <w:rsid w:val="0037133A"/>
    <w:rsid w:val="003713C8"/>
    <w:rsid w:val="00371665"/>
    <w:rsid w:val="00371906"/>
    <w:rsid w:val="0037198D"/>
    <w:rsid w:val="00371A48"/>
    <w:rsid w:val="00371C4F"/>
    <w:rsid w:val="00371C89"/>
    <w:rsid w:val="00371DB0"/>
    <w:rsid w:val="00371E80"/>
    <w:rsid w:val="00371EEC"/>
    <w:rsid w:val="00371F84"/>
    <w:rsid w:val="00372198"/>
    <w:rsid w:val="00372416"/>
    <w:rsid w:val="0037260D"/>
    <w:rsid w:val="003726A7"/>
    <w:rsid w:val="003726C1"/>
    <w:rsid w:val="00372795"/>
    <w:rsid w:val="00372BE7"/>
    <w:rsid w:val="00372F8E"/>
    <w:rsid w:val="00373038"/>
    <w:rsid w:val="0037314C"/>
    <w:rsid w:val="0037316E"/>
    <w:rsid w:val="003731A1"/>
    <w:rsid w:val="003732C1"/>
    <w:rsid w:val="003733CD"/>
    <w:rsid w:val="003734A3"/>
    <w:rsid w:val="003734A8"/>
    <w:rsid w:val="00373634"/>
    <w:rsid w:val="00373698"/>
    <w:rsid w:val="003737E4"/>
    <w:rsid w:val="0037392E"/>
    <w:rsid w:val="00373CCE"/>
    <w:rsid w:val="00373F28"/>
    <w:rsid w:val="00374060"/>
    <w:rsid w:val="00374191"/>
    <w:rsid w:val="0037442A"/>
    <w:rsid w:val="00374686"/>
    <w:rsid w:val="0037469D"/>
    <w:rsid w:val="003747BE"/>
    <w:rsid w:val="0037482E"/>
    <w:rsid w:val="003748F7"/>
    <w:rsid w:val="003749BF"/>
    <w:rsid w:val="003749F7"/>
    <w:rsid w:val="00374C93"/>
    <w:rsid w:val="003750AE"/>
    <w:rsid w:val="003750ED"/>
    <w:rsid w:val="0037514D"/>
    <w:rsid w:val="003752D1"/>
    <w:rsid w:val="00375403"/>
    <w:rsid w:val="00375723"/>
    <w:rsid w:val="00375737"/>
    <w:rsid w:val="003757F0"/>
    <w:rsid w:val="003758D6"/>
    <w:rsid w:val="00375930"/>
    <w:rsid w:val="00375A52"/>
    <w:rsid w:val="00375A69"/>
    <w:rsid w:val="00375AE6"/>
    <w:rsid w:val="00375C51"/>
    <w:rsid w:val="003760E8"/>
    <w:rsid w:val="003761F1"/>
    <w:rsid w:val="0037631B"/>
    <w:rsid w:val="00376455"/>
    <w:rsid w:val="00376510"/>
    <w:rsid w:val="00376576"/>
    <w:rsid w:val="0037657F"/>
    <w:rsid w:val="003765DE"/>
    <w:rsid w:val="00376A55"/>
    <w:rsid w:val="00376B0C"/>
    <w:rsid w:val="00376BED"/>
    <w:rsid w:val="00376EF7"/>
    <w:rsid w:val="00376EFA"/>
    <w:rsid w:val="00376FDD"/>
    <w:rsid w:val="00377222"/>
    <w:rsid w:val="0037739D"/>
    <w:rsid w:val="0037739F"/>
    <w:rsid w:val="003776F3"/>
    <w:rsid w:val="003777AA"/>
    <w:rsid w:val="003777D5"/>
    <w:rsid w:val="0037789E"/>
    <w:rsid w:val="00377A2D"/>
    <w:rsid w:val="00377B86"/>
    <w:rsid w:val="00377D8B"/>
    <w:rsid w:val="00377F27"/>
    <w:rsid w:val="00380445"/>
    <w:rsid w:val="003804D4"/>
    <w:rsid w:val="003804EE"/>
    <w:rsid w:val="0038065F"/>
    <w:rsid w:val="003806F5"/>
    <w:rsid w:val="0038079B"/>
    <w:rsid w:val="003808D2"/>
    <w:rsid w:val="003809E8"/>
    <w:rsid w:val="00380B98"/>
    <w:rsid w:val="00380C3E"/>
    <w:rsid w:val="00380C43"/>
    <w:rsid w:val="00380C5C"/>
    <w:rsid w:val="00380E98"/>
    <w:rsid w:val="00380F82"/>
    <w:rsid w:val="00381045"/>
    <w:rsid w:val="00381085"/>
    <w:rsid w:val="00381196"/>
    <w:rsid w:val="003811AA"/>
    <w:rsid w:val="003812D8"/>
    <w:rsid w:val="0038139B"/>
    <w:rsid w:val="003813CA"/>
    <w:rsid w:val="003813E3"/>
    <w:rsid w:val="00381522"/>
    <w:rsid w:val="0038172B"/>
    <w:rsid w:val="003818DC"/>
    <w:rsid w:val="00381A49"/>
    <w:rsid w:val="00381BB4"/>
    <w:rsid w:val="00381BFE"/>
    <w:rsid w:val="00381CB5"/>
    <w:rsid w:val="00381CBB"/>
    <w:rsid w:val="00381CF7"/>
    <w:rsid w:val="00381FB7"/>
    <w:rsid w:val="00382056"/>
    <w:rsid w:val="0038207E"/>
    <w:rsid w:val="003820CE"/>
    <w:rsid w:val="003820D4"/>
    <w:rsid w:val="003820F1"/>
    <w:rsid w:val="00382259"/>
    <w:rsid w:val="00382335"/>
    <w:rsid w:val="003823FD"/>
    <w:rsid w:val="0038275F"/>
    <w:rsid w:val="00382802"/>
    <w:rsid w:val="00382855"/>
    <w:rsid w:val="00382B17"/>
    <w:rsid w:val="00382BCA"/>
    <w:rsid w:val="00382C1A"/>
    <w:rsid w:val="00382CE1"/>
    <w:rsid w:val="00382E33"/>
    <w:rsid w:val="00382E96"/>
    <w:rsid w:val="00383146"/>
    <w:rsid w:val="003831FB"/>
    <w:rsid w:val="0038324E"/>
    <w:rsid w:val="003832A3"/>
    <w:rsid w:val="00383500"/>
    <w:rsid w:val="00383906"/>
    <w:rsid w:val="0038394B"/>
    <w:rsid w:val="00383AC1"/>
    <w:rsid w:val="00383B47"/>
    <w:rsid w:val="00383BAC"/>
    <w:rsid w:val="00383D5F"/>
    <w:rsid w:val="00383E24"/>
    <w:rsid w:val="00383FB8"/>
    <w:rsid w:val="00383FE6"/>
    <w:rsid w:val="00384057"/>
    <w:rsid w:val="003842E0"/>
    <w:rsid w:val="0038444A"/>
    <w:rsid w:val="00384477"/>
    <w:rsid w:val="0038485F"/>
    <w:rsid w:val="00384869"/>
    <w:rsid w:val="003848A7"/>
    <w:rsid w:val="00384972"/>
    <w:rsid w:val="003849DE"/>
    <w:rsid w:val="00384C83"/>
    <w:rsid w:val="00384F79"/>
    <w:rsid w:val="0038505D"/>
    <w:rsid w:val="00385214"/>
    <w:rsid w:val="003853F5"/>
    <w:rsid w:val="003854BC"/>
    <w:rsid w:val="003854E0"/>
    <w:rsid w:val="0038560E"/>
    <w:rsid w:val="003856A5"/>
    <w:rsid w:val="00385728"/>
    <w:rsid w:val="00385743"/>
    <w:rsid w:val="0038589E"/>
    <w:rsid w:val="003858BE"/>
    <w:rsid w:val="003858D5"/>
    <w:rsid w:val="00385A18"/>
    <w:rsid w:val="00385A62"/>
    <w:rsid w:val="00385EE6"/>
    <w:rsid w:val="00386509"/>
    <w:rsid w:val="00386639"/>
    <w:rsid w:val="003866A5"/>
    <w:rsid w:val="00386A68"/>
    <w:rsid w:val="00386B2D"/>
    <w:rsid w:val="00386BE9"/>
    <w:rsid w:val="00386BFE"/>
    <w:rsid w:val="00386ECE"/>
    <w:rsid w:val="00387312"/>
    <w:rsid w:val="0038750F"/>
    <w:rsid w:val="003875B3"/>
    <w:rsid w:val="0038761E"/>
    <w:rsid w:val="00387674"/>
    <w:rsid w:val="00387893"/>
    <w:rsid w:val="003879A7"/>
    <w:rsid w:val="00387A80"/>
    <w:rsid w:val="00387B1C"/>
    <w:rsid w:val="00387C05"/>
    <w:rsid w:val="00390159"/>
    <w:rsid w:val="00390277"/>
    <w:rsid w:val="00390319"/>
    <w:rsid w:val="00390332"/>
    <w:rsid w:val="003903DF"/>
    <w:rsid w:val="00390576"/>
    <w:rsid w:val="0039070F"/>
    <w:rsid w:val="00390A29"/>
    <w:rsid w:val="00390AA6"/>
    <w:rsid w:val="00390B02"/>
    <w:rsid w:val="00390C60"/>
    <w:rsid w:val="00390E26"/>
    <w:rsid w:val="00390E2E"/>
    <w:rsid w:val="00390E96"/>
    <w:rsid w:val="00390FB1"/>
    <w:rsid w:val="0039106B"/>
    <w:rsid w:val="0039111B"/>
    <w:rsid w:val="003912F1"/>
    <w:rsid w:val="00391375"/>
    <w:rsid w:val="003914E2"/>
    <w:rsid w:val="0039158F"/>
    <w:rsid w:val="00391718"/>
    <w:rsid w:val="003919A7"/>
    <w:rsid w:val="00391A38"/>
    <w:rsid w:val="00391CD6"/>
    <w:rsid w:val="00391D5D"/>
    <w:rsid w:val="00391FFD"/>
    <w:rsid w:val="00392274"/>
    <w:rsid w:val="0039255A"/>
    <w:rsid w:val="00392673"/>
    <w:rsid w:val="003926F0"/>
    <w:rsid w:val="00392762"/>
    <w:rsid w:val="0039289C"/>
    <w:rsid w:val="003929AE"/>
    <w:rsid w:val="00392B8B"/>
    <w:rsid w:val="0039300B"/>
    <w:rsid w:val="003931B4"/>
    <w:rsid w:val="0039341B"/>
    <w:rsid w:val="003937BE"/>
    <w:rsid w:val="00393B2C"/>
    <w:rsid w:val="00393F39"/>
    <w:rsid w:val="0039407C"/>
    <w:rsid w:val="003940B4"/>
    <w:rsid w:val="0039426E"/>
    <w:rsid w:val="003943F4"/>
    <w:rsid w:val="00394453"/>
    <w:rsid w:val="0039452F"/>
    <w:rsid w:val="00394749"/>
    <w:rsid w:val="00394810"/>
    <w:rsid w:val="00394820"/>
    <w:rsid w:val="0039483A"/>
    <w:rsid w:val="00394878"/>
    <w:rsid w:val="00394A13"/>
    <w:rsid w:val="00394AF6"/>
    <w:rsid w:val="00394D72"/>
    <w:rsid w:val="00395146"/>
    <w:rsid w:val="00395185"/>
    <w:rsid w:val="003955B1"/>
    <w:rsid w:val="00395741"/>
    <w:rsid w:val="00395B12"/>
    <w:rsid w:val="00395B24"/>
    <w:rsid w:val="00395D20"/>
    <w:rsid w:val="00395D89"/>
    <w:rsid w:val="00395DBD"/>
    <w:rsid w:val="00395E2F"/>
    <w:rsid w:val="00395E3C"/>
    <w:rsid w:val="00395E60"/>
    <w:rsid w:val="00395E7F"/>
    <w:rsid w:val="00395EBE"/>
    <w:rsid w:val="00395F09"/>
    <w:rsid w:val="00395F58"/>
    <w:rsid w:val="0039600E"/>
    <w:rsid w:val="003962CF"/>
    <w:rsid w:val="00396329"/>
    <w:rsid w:val="00396382"/>
    <w:rsid w:val="0039665F"/>
    <w:rsid w:val="0039667B"/>
    <w:rsid w:val="00396843"/>
    <w:rsid w:val="003968A9"/>
    <w:rsid w:val="00396A16"/>
    <w:rsid w:val="00396D33"/>
    <w:rsid w:val="00396E3E"/>
    <w:rsid w:val="00396E6D"/>
    <w:rsid w:val="00396F3C"/>
    <w:rsid w:val="00397107"/>
    <w:rsid w:val="00397346"/>
    <w:rsid w:val="00397388"/>
    <w:rsid w:val="003973BF"/>
    <w:rsid w:val="00397522"/>
    <w:rsid w:val="00397528"/>
    <w:rsid w:val="0039752D"/>
    <w:rsid w:val="0039753F"/>
    <w:rsid w:val="00397597"/>
    <w:rsid w:val="003976FF"/>
    <w:rsid w:val="0039788E"/>
    <w:rsid w:val="003978DC"/>
    <w:rsid w:val="0039790A"/>
    <w:rsid w:val="00397A06"/>
    <w:rsid w:val="00397A81"/>
    <w:rsid w:val="00397AA1"/>
    <w:rsid w:val="00397D54"/>
    <w:rsid w:val="00397D5F"/>
    <w:rsid w:val="003A016A"/>
    <w:rsid w:val="003A02EE"/>
    <w:rsid w:val="003A035A"/>
    <w:rsid w:val="003A037D"/>
    <w:rsid w:val="003A07BD"/>
    <w:rsid w:val="003A092F"/>
    <w:rsid w:val="003A0974"/>
    <w:rsid w:val="003A0DB1"/>
    <w:rsid w:val="003A100A"/>
    <w:rsid w:val="003A103D"/>
    <w:rsid w:val="003A1073"/>
    <w:rsid w:val="003A1100"/>
    <w:rsid w:val="003A1103"/>
    <w:rsid w:val="003A1286"/>
    <w:rsid w:val="003A1514"/>
    <w:rsid w:val="003A152F"/>
    <w:rsid w:val="003A15A7"/>
    <w:rsid w:val="003A1739"/>
    <w:rsid w:val="003A17E6"/>
    <w:rsid w:val="003A180A"/>
    <w:rsid w:val="003A1A7F"/>
    <w:rsid w:val="003A1D50"/>
    <w:rsid w:val="003A1E3A"/>
    <w:rsid w:val="003A1E50"/>
    <w:rsid w:val="003A1EF2"/>
    <w:rsid w:val="003A1F39"/>
    <w:rsid w:val="003A2020"/>
    <w:rsid w:val="003A21D6"/>
    <w:rsid w:val="003A228D"/>
    <w:rsid w:val="003A22CF"/>
    <w:rsid w:val="003A2545"/>
    <w:rsid w:val="003A2698"/>
    <w:rsid w:val="003A26AC"/>
    <w:rsid w:val="003A279A"/>
    <w:rsid w:val="003A29D0"/>
    <w:rsid w:val="003A2A3D"/>
    <w:rsid w:val="003A2DD4"/>
    <w:rsid w:val="003A2EFC"/>
    <w:rsid w:val="003A3092"/>
    <w:rsid w:val="003A30D3"/>
    <w:rsid w:val="003A31E2"/>
    <w:rsid w:val="003A33AD"/>
    <w:rsid w:val="003A3438"/>
    <w:rsid w:val="003A350C"/>
    <w:rsid w:val="003A35E3"/>
    <w:rsid w:val="003A395C"/>
    <w:rsid w:val="003A3BBA"/>
    <w:rsid w:val="003A3E0C"/>
    <w:rsid w:val="003A3E1A"/>
    <w:rsid w:val="003A4136"/>
    <w:rsid w:val="003A43B1"/>
    <w:rsid w:val="003A4432"/>
    <w:rsid w:val="003A44CD"/>
    <w:rsid w:val="003A44D2"/>
    <w:rsid w:val="003A48D2"/>
    <w:rsid w:val="003A4B04"/>
    <w:rsid w:val="003A4BB6"/>
    <w:rsid w:val="003A4C4D"/>
    <w:rsid w:val="003A4C5E"/>
    <w:rsid w:val="003A4DB8"/>
    <w:rsid w:val="003A4E0D"/>
    <w:rsid w:val="003A4E1D"/>
    <w:rsid w:val="003A4F87"/>
    <w:rsid w:val="003A5182"/>
    <w:rsid w:val="003A51E4"/>
    <w:rsid w:val="003A54A1"/>
    <w:rsid w:val="003A55CC"/>
    <w:rsid w:val="003A56BE"/>
    <w:rsid w:val="003A57CB"/>
    <w:rsid w:val="003A57E5"/>
    <w:rsid w:val="003A595B"/>
    <w:rsid w:val="003A59F8"/>
    <w:rsid w:val="003A5B18"/>
    <w:rsid w:val="003A5C6D"/>
    <w:rsid w:val="003A5E12"/>
    <w:rsid w:val="003A5EBA"/>
    <w:rsid w:val="003A600C"/>
    <w:rsid w:val="003A6077"/>
    <w:rsid w:val="003A611E"/>
    <w:rsid w:val="003A62E8"/>
    <w:rsid w:val="003A6630"/>
    <w:rsid w:val="003A6660"/>
    <w:rsid w:val="003A66B8"/>
    <w:rsid w:val="003A687A"/>
    <w:rsid w:val="003A688B"/>
    <w:rsid w:val="003A6AAF"/>
    <w:rsid w:val="003A6B0B"/>
    <w:rsid w:val="003A70C5"/>
    <w:rsid w:val="003A73A8"/>
    <w:rsid w:val="003A7506"/>
    <w:rsid w:val="003A76F8"/>
    <w:rsid w:val="003A7E7B"/>
    <w:rsid w:val="003A7F10"/>
    <w:rsid w:val="003B00FA"/>
    <w:rsid w:val="003B0148"/>
    <w:rsid w:val="003B026E"/>
    <w:rsid w:val="003B0842"/>
    <w:rsid w:val="003B0929"/>
    <w:rsid w:val="003B0936"/>
    <w:rsid w:val="003B0A3A"/>
    <w:rsid w:val="003B0A40"/>
    <w:rsid w:val="003B0B0A"/>
    <w:rsid w:val="003B0C0D"/>
    <w:rsid w:val="003B0C7C"/>
    <w:rsid w:val="003B0D6A"/>
    <w:rsid w:val="003B0EE6"/>
    <w:rsid w:val="003B0F9B"/>
    <w:rsid w:val="003B11BA"/>
    <w:rsid w:val="003B12AB"/>
    <w:rsid w:val="003B12D5"/>
    <w:rsid w:val="003B144A"/>
    <w:rsid w:val="003B1455"/>
    <w:rsid w:val="003B170E"/>
    <w:rsid w:val="003B1BAA"/>
    <w:rsid w:val="003B1BE6"/>
    <w:rsid w:val="003B1D36"/>
    <w:rsid w:val="003B2509"/>
    <w:rsid w:val="003B2598"/>
    <w:rsid w:val="003B2660"/>
    <w:rsid w:val="003B2734"/>
    <w:rsid w:val="003B27AA"/>
    <w:rsid w:val="003B3038"/>
    <w:rsid w:val="003B3124"/>
    <w:rsid w:val="003B3148"/>
    <w:rsid w:val="003B32BC"/>
    <w:rsid w:val="003B37FB"/>
    <w:rsid w:val="003B390D"/>
    <w:rsid w:val="003B39A4"/>
    <w:rsid w:val="003B3C24"/>
    <w:rsid w:val="003B3EB3"/>
    <w:rsid w:val="003B3FAD"/>
    <w:rsid w:val="003B44F6"/>
    <w:rsid w:val="003B4793"/>
    <w:rsid w:val="003B4D12"/>
    <w:rsid w:val="003B521E"/>
    <w:rsid w:val="003B54D7"/>
    <w:rsid w:val="003B5503"/>
    <w:rsid w:val="003B5571"/>
    <w:rsid w:val="003B566F"/>
    <w:rsid w:val="003B577B"/>
    <w:rsid w:val="003B58DA"/>
    <w:rsid w:val="003B5DB6"/>
    <w:rsid w:val="003B5EF9"/>
    <w:rsid w:val="003B60EC"/>
    <w:rsid w:val="003B61C5"/>
    <w:rsid w:val="003B61EA"/>
    <w:rsid w:val="003B624B"/>
    <w:rsid w:val="003B6581"/>
    <w:rsid w:val="003B6A35"/>
    <w:rsid w:val="003B6B38"/>
    <w:rsid w:val="003B6B5B"/>
    <w:rsid w:val="003B6CFF"/>
    <w:rsid w:val="003B6DCB"/>
    <w:rsid w:val="003B6E59"/>
    <w:rsid w:val="003B6EE7"/>
    <w:rsid w:val="003B6F47"/>
    <w:rsid w:val="003B70AB"/>
    <w:rsid w:val="003B724E"/>
    <w:rsid w:val="003B76C3"/>
    <w:rsid w:val="003B7760"/>
    <w:rsid w:val="003B7857"/>
    <w:rsid w:val="003B790E"/>
    <w:rsid w:val="003B7A50"/>
    <w:rsid w:val="003B7AD4"/>
    <w:rsid w:val="003B7C4E"/>
    <w:rsid w:val="003B7D54"/>
    <w:rsid w:val="003B7E1B"/>
    <w:rsid w:val="003B7E81"/>
    <w:rsid w:val="003B7E91"/>
    <w:rsid w:val="003C0098"/>
    <w:rsid w:val="003C00DE"/>
    <w:rsid w:val="003C035E"/>
    <w:rsid w:val="003C0413"/>
    <w:rsid w:val="003C06F2"/>
    <w:rsid w:val="003C094E"/>
    <w:rsid w:val="003C09E6"/>
    <w:rsid w:val="003C0A2E"/>
    <w:rsid w:val="003C0AC9"/>
    <w:rsid w:val="003C0BA3"/>
    <w:rsid w:val="003C0BF8"/>
    <w:rsid w:val="003C0EBC"/>
    <w:rsid w:val="003C1060"/>
    <w:rsid w:val="003C1182"/>
    <w:rsid w:val="003C12B8"/>
    <w:rsid w:val="003C172C"/>
    <w:rsid w:val="003C1854"/>
    <w:rsid w:val="003C1865"/>
    <w:rsid w:val="003C19FC"/>
    <w:rsid w:val="003C1B1A"/>
    <w:rsid w:val="003C1D10"/>
    <w:rsid w:val="003C1D57"/>
    <w:rsid w:val="003C1E0C"/>
    <w:rsid w:val="003C1F1B"/>
    <w:rsid w:val="003C2237"/>
    <w:rsid w:val="003C250E"/>
    <w:rsid w:val="003C258A"/>
    <w:rsid w:val="003C2CF3"/>
    <w:rsid w:val="003C2DE9"/>
    <w:rsid w:val="003C2F88"/>
    <w:rsid w:val="003C2FED"/>
    <w:rsid w:val="003C3208"/>
    <w:rsid w:val="003C33BB"/>
    <w:rsid w:val="003C36B3"/>
    <w:rsid w:val="003C3900"/>
    <w:rsid w:val="003C3C43"/>
    <w:rsid w:val="003C3E2E"/>
    <w:rsid w:val="003C3E4A"/>
    <w:rsid w:val="003C3E59"/>
    <w:rsid w:val="003C419D"/>
    <w:rsid w:val="003C4225"/>
    <w:rsid w:val="003C42DF"/>
    <w:rsid w:val="003C438F"/>
    <w:rsid w:val="003C448F"/>
    <w:rsid w:val="003C451F"/>
    <w:rsid w:val="003C456C"/>
    <w:rsid w:val="003C45E7"/>
    <w:rsid w:val="003C4636"/>
    <w:rsid w:val="003C469E"/>
    <w:rsid w:val="003C46E0"/>
    <w:rsid w:val="003C48BF"/>
    <w:rsid w:val="003C49D9"/>
    <w:rsid w:val="003C4ACB"/>
    <w:rsid w:val="003C4B8E"/>
    <w:rsid w:val="003C4BCD"/>
    <w:rsid w:val="003C4DB1"/>
    <w:rsid w:val="003C4E41"/>
    <w:rsid w:val="003C511D"/>
    <w:rsid w:val="003C5230"/>
    <w:rsid w:val="003C5696"/>
    <w:rsid w:val="003C57D7"/>
    <w:rsid w:val="003C58B5"/>
    <w:rsid w:val="003C5CA3"/>
    <w:rsid w:val="003C5DC0"/>
    <w:rsid w:val="003C5DCA"/>
    <w:rsid w:val="003C5E01"/>
    <w:rsid w:val="003C6072"/>
    <w:rsid w:val="003C62AA"/>
    <w:rsid w:val="003C63EE"/>
    <w:rsid w:val="003C6488"/>
    <w:rsid w:val="003C658E"/>
    <w:rsid w:val="003C6673"/>
    <w:rsid w:val="003C671B"/>
    <w:rsid w:val="003C6785"/>
    <w:rsid w:val="003C6A4B"/>
    <w:rsid w:val="003C6A56"/>
    <w:rsid w:val="003C6ABB"/>
    <w:rsid w:val="003C6B1F"/>
    <w:rsid w:val="003C6B26"/>
    <w:rsid w:val="003C6B6C"/>
    <w:rsid w:val="003C6C34"/>
    <w:rsid w:val="003C6D8A"/>
    <w:rsid w:val="003C6E0F"/>
    <w:rsid w:val="003C6EF7"/>
    <w:rsid w:val="003C6FE8"/>
    <w:rsid w:val="003C7040"/>
    <w:rsid w:val="003C7255"/>
    <w:rsid w:val="003C733F"/>
    <w:rsid w:val="003C739C"/>
    <w:rsid w:val="003C740D"/>
    <w:rsid w:val="003C75F6"/>
    <w:rsid w:val="003C77E8"/>
    <w:rsid w:val="003C7897"/>
    <w:rsid w:val="003C7CB4"/>
    <w:rsid w:val="003C7D2E"/>
    <w:rsid w:val="003C7D5B"/>
    <w:rsid w:val="003C7DF7"/>
    <w:rsid w:val="003C7EA2"/>
    <w:rsid w:val="003D013E"/>
    <w:rsid w:val="003D0190"/>
    <w:rsid w:val="003D04E3"/>
    <w:rsid w:val="003D0A87"/>
    <w:rsid w:val="003D0DFF"/>
    <w:rsid w:val="003D10F7"/>
    <w:rsid w:val="003D1166"/>
    <w:rsid w:val="003D1172"/>
    <w:rsid w:val="003D1285"/>
    <w:rsid w:val="003D1435"/>
    <w:rsid w:val="003D187C"/>
    <w:rsid w:val="003D19AF"/>
    <w:rsid w:val="003D1B92"/>
    <w:rsid w:val="003D1E45"/>
    <w:rsid w:val="003D1F21"/>
    <w:rsid w:val="003D217A"/>
    <w:rsid w:val="003D21B4"/>
    <w:rsid w:val="003D25CC"/>
    <w:rsid w:val="003D261F"/>
    <w:rsid w:val="003D2707"/>
    <w:rsid w:val="003D274F"/>
    <w:rsid w:val="003D27B9"/>
    <w:rsid w:val="003D2973"/>
    <w:rsid w:val="003D2D28"/>
    <w:rsid w:val="003D2E17"/>
    <w:rsid w:val="003D3306"/>
    <w:rsid w:val="003D33D0"/>
    <w:rsid w:val="003D3476"/>
    <w:rsid w:val="003D3531"/>
    <w:rsid w:val="003D36D0"/>
    <w:rsid w:val="003D3823"/>
    <w:rsid w:val="003D385C"/>
    <w:rsid w:val="003D3B62"/>
    <w:rsid w:val="003D3C34"/>
    <w:rsid w:val="003D3EA5"/>
    <w:rsid w:val="003D3FA0"/>
    <w:rsid w:val="003D3FB7"/>
    <w:rsid w:val="003D3FC0"/>
    <w:rsid w:val="003D41B7"/>
    <w:rsid w:val="003D4242"/>
    <w:rsid w:val="003D42FC"/>
    <w:rsid w:val="003D43AC"/>
    <w:rsid w:val="003D474C"/>
    <w:rsid w:val="003D474F"/>
    <w:rsid w:val="003D4768"/>
    <w:rsid w:val="003D4798"/>
    <w:rsid w:val="003D47B3"/>
    <w:rsid w:val="003D493B"/>
    <w:rsid w:val="003D4B0D"/>
    <w:rsid w:val="003D4BAD"/>
    <w:rsid w:val="003D4BFD"/>
    <w:rsid w:val="003D4D4A"/>
    <w:rsid w:val="003D4F55"/>
    <w:rsid w:val="003D4F8C"/>
    <w:rsid w:val="003D51A6"/>
    <w:rsid w:val="003D526C"/>
    <w:rsid w:val="003D53E6"/>
    <w:rsid w:val="003D5629"/>
    <w:rsid w:val="003D5AA1"/>
    <w:rsid w:val="003D5AAE"/>
    <w:rsid w:val="003D5DC7"/>
    <w:rsid w:val="003D6314"/>
    <w:rsid w:val="003D6481"/>
    <w:rsid w:val="003D65A7"/>
    <w:rsid w:val="003D68F3"/>
    <w:rsid w:val="003D6A5E"/>
    <w:rsid w:val="003D6EB9"/>
    <w:rsid w:val="003D7167"/>
    <w:rsid w:val="003D753C"/>
    <w:rsid w:val="003D7606"/>
    <w:rsid w:val="003D76B4"/>
    <w:rsid w:val="003D7707"/>
    <w:rsid w:val="003D7797"/>
    <w:rsid w:val="003D7803"/>
    <w:rsid w:val="003D797E"/>
    <w:rsid w:val="003D7AFC"/>
    <w:rsid w:val="003D7CFE"/>
    <w:rsid w:val="003D7FF0"/>
    <w:rsid w:val="003E000E"/>
    <w:rsid w:val="003E01AC"/>
    <w:rsid w:val="003E03C4"/>
    <w:rsid w:val="003E04F1"/>
    <w:rsid w:val="003E05AC"/>
    <w:rsid w:val="003E0649"/>
    <w:rsid w:val="003E0788"/>
    <w:rsid w:val="003E0B05"/>
    <w:rsid w:val="003E0C7E"/>
    <w:rsid w:val="003E0CFD"/>
    <w:rsid w:val="003E0D61"/>
    <w:rsid w:val="003E0D6F"/>
    <w:rsid w:val="003E0EE6"/>
    <w:rsid w:val="003E0FBF"/>
    <w:rsid w:val="003E1126"/>
    <w:rsid w:val="003E1159"/>
    <w:rsid w:val="003E11E8"/>
    <w:rsid w:val="003E16D6"/>
    <w:rsid w:val="003E17CF"/>
    <w:rsid w:val="003E1F16"/>
    <w:rsid w:val="003E1FBD"/>
    <w:rsid w:val="003E20DA"/>
    <w:rsid w:val="003E2167"/>
    <w:rsid w:val="003E21B3"/>
    <w:rsid w:val="003E2264"/>
    <w:rsid w:val="003E2511"/>
    <w:rsid w:val="003E2611"/>
    <w:rsid w:val="003E2740"/>
    <w:rsid w:val="003E2962"/>
    <w:rsid w:val="003E2AD0"/>
    <w:rsid w:val="003E2B39"/>
    <w:rsid w:val="003E2B90"/>
    <w:rsid w:val="003E2CE9"/>
    <w:rsid w:val="003E2D0B"/>
    <w:rsid w:val="003E2DE8"/>
    <w:rsid w:val="003E309C"/>
    <w:rsid w:val="003E3116"/>
    <w:rsid w:val="003E3301"/>
    <w:rsid w:val="003E339E"/>
    <w:rsid w:val="003E356D"/>
    <w:rsid w:val="003E371D"/>
    <w:rsid w:val="003E3873"/>
    <w:rsid w:val="003E3942"/>
    <w:rsid w:val="003E3E76"/>
    <w:rsid w:val="003E3FEA"/>
    <w:rsid w:val="003E4285"/>
    <w:rsid w:val="003E4397"/>
    <w:rsid w:val="003E44AB"/>
    <w:rsid w:val="003E4712"/>
    <w:rsid w:val="003E47A5"/>
    <w:rsid w:val="003E48A5"/>
    <w:rsid w:val="003E4970"/>
    <w:rsid w:val="003E4A05"/>
    <w:rsid w:val="003E4A30"/>
    <w:rsid w:val="003E4B86"/>
    <w:rsid w:val="003E4BA2"/>
    <w:rsid w:val="003E4C29"/>
    <w:rsid w:val="003E4D44"/>
    <w:rsid w:val="003E4F13"/>
    <w:rsid w:val="003E4F17"/>
    <w:rsid w:val="003E5084"/>
    <w:rsid w:val="003E50B0"/>
    <w:rsid w:val="003E50C8"/>
    <w:rsid w:val="003E5339"/>
    <w:rsid w:val="003E5451"/>
    <w:rsid w:val="003E5842"/>
    <w:rsid w:val="003E59C6"/>
    <w:rsid w:val="003E5A98"/>
    <w:rsid w:val="003E6028"/>
    <w:rsid w:val="003E6033"/>
    <w:rsid w:val="003E65D9"/>
    <w:rsid w:val="003E66DB"/>
    <w:rsid w:val="003E6761"/>
    <w:rsid w:val="003E678C"/>
    <w:rsid w:val="003E6A4E"/>
    <w:rsid w:val="003E6CA0"/>
    <w:rsid w:val="003E6DCD"/>
    <w:rsid w:val="003E70B5"/>
    <w:rsid w:val="003E7156"/>
    <w:rsid w:val="003E73A0"/>
    <w:rsid w:val="003E7454"/>
    <w:rsid w:val="003E7558"/>
    <w:rsid w:val="003E7563"/>
    <w:rsid w:val="003E7863"/>
    <w:rsid w:val="003E7ADA"/>
    <w:rsid w:val="003E7CB0"/>
    <w:rsid w:val="003E7DA1"/>
    <w:rsid w:val="003E7E32"/>
    <w:rsid w:val="003F003B"/>
    <w:rsid w:val="003F01B7"/>
    <w:rsid w:val="003F0258"/>
    <w:rsid w:val="003F0268"/>
    <w:rsid w:val="003F040A"/>
    <w:rsid w:val="003F0964"/>
    <w:rsid w:val="003F09E0"/>
    <w:rsid w:val="003F0C2D"/>
    <w:rsid w:val="003F0C4F"/>
    <w:rsid w:val="003F0C98"/>
    <w:rsid w:val="003F0E1C"/>
    <w:rsid w:val="003F111A"/>
    <w:rsid w:val="003F1161"/>
    <w:rsid w:val="003F1190"/>
    <w:rsid w:val="003F1558"/>
    <w:rsid w:val="003F160B"/>
    <w:rsid w:val="003F1687"/>
    <w:rsid w:val="003F1755"/>
    <w:rsid w:val="003F1767"/>
    <w:rsid w:val="003F176C"/>
    <w:rsid w:val="003F1867"/>
    <w:rsid w:val="003F1913"/>
    <w:rsid w:val="003F1A16"/>
    <w:rsid w:val="003F1A5A"/>
    <w:rsid w:val="003F1C43"/>
    <w:rsid w:val="003F2253"/>
    <w:rsid w:val="003F22E4"/>
    <w:rsid w:val="003F26C8"/>
    <w:rsid w:val="003F28C6"/>
    <w:rsid w:val="003F2B07"/>
    <w:rsid w:val="003F2C45"/>
    <w:rsid w:val="003F2CB2"/>
    <w:rsid w:val="003F2E69"/>
    <w:rsid w:val="003F2F2D"/>
    <w:rsid w:val="003F2F4D"/>
    <w:rsid w:val="003F30EC"/>
    <w:rsid w:val="003F3372"/>
    <w:rsid w:val="003F341F"/>
    <w:rsid w:val="003F3514"/>
    <w:rsid w:val="003F369B"/>
    <w:rsid w:val="003F3796"/>
    <w:rsid w:val="003F38C6"/>
    <w:rsid w:val="003F3959"/>
    <w:rsid w:val="003F3BCB"/>
    <w:rsid w:val="003F3D8C"/>
    <w:rsid w:val="003F4067"/>
    <w:rsid w:val="003F4081"/>
    <w:rsid w:val="003F4103"/>
    <w:rsid w:val="003F417F"/>
    <w:rsid w:val="003F41CB"/>
    <w:rsid w:val="003F4256"/>
    <w:rsid w:val="003F427B"/>
    <w:rsid w:val="003F430D"/>
    <w:rsid w:val="003F43EE"/>
    <w:rsid w:val="003F43FC"/>
    <w:rsid w:val="003F482B"/>
    <w:rsid w:val="003F4888"/>
    <w:rsid w:val="003F49C1"/>
    <w:rsid w:val="003F4E54"/>
    <w:rsid w:val="003F5028"/>
    <w:rsid w:val="003F51AF"/>
    <w:rsid w:val="003F51B0"/>
    <w:rsid w:val="003F51C7"/>
    <w:rsid w:val="003F5368"/>
    <w:rsid w:val="003F53CF"/>
    <w:rsid w:val="003F5480"/>
    <w:rsid w:val="003F57A0"/>
    <w:rsid w:val="003F5832"/>
    <w:rsid w:val="003F59E7"/>
    <w:rsid w:val="003F5B26"/>
    <w:rsid w:val="003F5B31"/>
    <w:rsid w:val="003F5BC6"/>
    <w:rsid w:val="003F5CA9"/>
    <w:rsid w:val="003F5DD5"/>
    <w:rsid w:val="003F5DE8"/>
    <w:rsid w:val="003F5F55"/>
    <w:rsid w:val="003F60E9"/>
    <w:rsid w:val="003F6149"/>
    <w:rsid w:val="003F61F7"/>
    <w:rsid w:val="003F62AE"/>
    <w:rsid w:val="003F62DF"/>
    <w:rsid w:val="003F6585"/>
    <w:rsid w:val="003F6645"/>
    <w:rsid w:val="003F6799"/>
    <w:rsid w:val="003F6814"/>
    <w:rsid w:val="003F6871"/>
    <w:rsid w:val="003F6A83"/>
    <w:rsid w:val="003F6B3A"/>
    <w:rsid w:val="003F6BD9"/>
    <w:rsid w:val="003F6C7F"/>
    <w:rsid w:val="003F6E98"/>
    <w:rsid w:val="003F709A"/>
    <w:rsid w:val="003F71B6"/>
    <w:rsid w:val="003F751F"/>
    <w:rsid w:val="003F77D2"/>
    <w:rsid w:val="003F79AD"/>
    <w:rsid w:val="003F7E4C"/>
    <w:rsid w:val="003F7E97"/>
    <w:rsid w:val="0040001F"/>
    <w:rsid w:val="004002D5"/>
    <w:rsid w:val="00400421"/>
    <w:rsid w:val="00400533"/>
    <w:rsid w:val="00400619"/>
    <w:rsid w:val="0040083D"/>
    <w:rsid w:val="004008AB"/>
    <w:rsid w:val="00400A92"/>
    <w:rsid w:val="00400A9C"/>
    <w:rsid w:val="00400C2D"/>
    <w:rsid w:val="00400DA5"/>
    <w:rsid w:val="00400ECE"/>
    <w:rsid w:val="004010F6"/>
    <w:rsid w:val="0040117E"/>
    <w:rsid w:val="00401335"/>
    <w:rsid w:val="00401433"/>
    <w:rsid w:val="0040172F"/>
    <w:rsid w:val="0040192C"/>
    <w:rsid w:val="00401A50"/>
    <w:rsid w:val="00401B3B"/>
    <w:rsid w:val="00401B89"/>
    <w:rsid w:val="00401C62"/>
    <w:rsid w:val="00401D1D"/>
    <w:rsid w:val="0040208F"/>
    <w:rsid w:val="0040219C"/>
    <w:rsid w:val="0040227F"/>
    <w:rsid w:val="004022D6"/>
    <w:rsid w:val="004025E5"/>
    <w:rsid w:val="00402716"/>
    <w:rsid w:val="00402A2E"/>
    <w:rsid w:val="004033CB"/>
    <w:rsid w:val="004034F6"/>
    <w:rsid w:val="004035BF"/>
    <w:rsid w:val="00403766"/>
    <w:rsid w:val="004037EF"/>
    <w:rsid w:val="00403998"/>
    <w:rsid w:val="004039AE"/>
    <w:rsid w:val="00403A6C"/>
    <w:rsid w:val="00403D50"/>
    <w:rsid w:val="00403DEA"/>
    <w:rsid w:val="00403EAA"/>
    <w:rsid w:val="004040DE"/>
    <w:rsid w:val="004043BD"/>
    <w:rsid w:val="004044C7"/>
    <w:rsid w:val="00404606"/>
    <w:rsid w:val="0040466D"/>
    <w:rsid w:val="004047F3"/>
    <w:rsid w:val="00404AC3"/>
    <w:rsid w:val="00404B7B"/>
    <w:rsid w:val="00404F0D"/>
    <w:rsid w:val="00404F20"/>
    <w:rsid w:val="00405211"/>
    <w:rsid w:val="0040533F"/>
    <w:rsid w:val="00405539"/>
    <w:rsid w:val="0040585A"/>
    <w:rsid w:val="00405B5C"/>
    <w:rsid w:val="00405C09"/>
    <w:rsid w:val="00405D29"/>
    <w:rsid w:val="00405EC0"/>
    <w:rsid w:val="00405FCB"/>
    <w:rsid w:val="0040608E"/>
    <w:rsid w:val="004061B7"/>
    <w:rsid w:val="00406354"/>
    <w:rsid w:val="00406628"/>
    <w:rsid w:val="00406653"/>
    <w:rsid w:val="00406761"/>
    <w:rsid w:val="00406858"/>
    <w:rsid w:val="0040694C"/>
    <w:rsid w:val="004069AD"/>
    <w:rsid w:val="00406F28"/>
    <w:rsid w:val="00406F92"/>
    <w:rsid w:val="0040740E"/>
    <w:rsid w:val="00407434"/>
    <w:rsid w:val="0040743B"/>
    <w:rsid w:val="004074E8"/>
    <w:rsid w:val="0040754C"/>
    <w:rsid w:val="00407621"/>
    <w:rsid w:val="00407857"/>
    <w:rsid w:val="0040795A"/>
    <w:rsid w:val="00407BF7"/>
    <w:rsid w:val="00407C8D"/>
    <w:rsid w:val="00407CB1"/>
    <w:rsid w:val="00407CC7"/>
    <w:rsid w:val="00407CE9"/>
    <w:rsid w:val="00407D14"/>
    <w:rsid w:val="00407D8B"/>
    <w:rsid w:val="00407E98"/>
    <w:rsid w:val="00407F51"/>
    <w:rsid w:val="004102E9"/>
    <w:rsid w:val="004103BF"/>
    <w:rsid w:val="00410447"/>
    <w:rsid w:val="0041050A"/>
    <w:rsid w:val="004105E7"/>
    <w:rsid w:val="00410782"/>
    <w:rsid w:val="0041084B"/>
    <w:rsid w:val="004108C6"/>
    <w:rsid w:val="00410AB8"/>
    <w:rsid w:val="00410F3C"/>
    <w:rsid w:val="00410F71"/>
    <w:rsid w:val="004110C3"/>
    <w:rsid w:val="00411528"/>
    <w:rsid w:val="004115FC"/>
    <w:rsid w:val="0041193E"/>
    <w:rsid w:val="00411B9E"/>
    <w:rsid w:val="0041206D"/>
    <w:rsid w:val="00412109"/>
    <w:rsid w:val="0041243D"/>
    <w:rsid w:val="0041248E"/>
    <w:rsid w:val="004124D6"/>
    <w:rsid w:val="0041253B"/>
    <w:rsid w:val="004125EA"/>
    <w:rsid w:val="00412815"/>
    <w:rsid w:val="004129F1"/>
    <w:rsid w:val="00412AA0"/>
    <w:rsid w:val="00412C34"/>
    <w:rsid w:val="00412DE2"/>
    <w:rsid w:val="00412FAD"/>
    <w:rsid w:val="00412FF1"/>
    <w:rsid w:val="004131CD"/>
    <w:rsid w:val="00413230"/>
    <w:rsid w:val="004132F7"/>
    <w:rsid w:val="00413461"/>
    <w:rsid w:val="004134D4"/>
    <w:rsid w:val="00413564"/>
    <w:rsid w:val="00413776"/>
    <w:rsid w:val="004137A3"/>
    <w:rsid w:val="00413879"/>
    <w:rsid w:val="004138E5"/>
    <w:rsid w:val="00413A6F"/>
    <w:rsid w:val="00413F85"/>
    <w:rsid w:val="0041411E"/>
    <w:rsid w:val="0041428C"/>
    <w:rsid w:val="0041465F"/>
    <w:rsid w:val="00414660"/>
    <w:rsid w:val="0041486B"/>
    <w:rsid w:val="00414A21"/>
    <w:rsid w:val="00414A71"/>
    <w:rsid w:val="00414B20"/>
    <w:rsid w:val="00414B6A"/>
    <w:rsid w:val="00414BBC"/>
    <w:rsid w:val="00414C71"/>
    <w:rsid w:val="00414E9E"/>
    <w:rsid w:val="00415107"/>
    <w:rsid w:val="00415438"/>
    <w:rsid w:val="00415480"/>
    <w:rsid w:val="0041555E"/>
    <w:rsid w:val="00415569"/>
    <w:rsid w:val="0041558A"/>
    <w:rsid w:val="00415700"/>
    <w:rsid w:val="00415872"/>
    <w:rsid w:val="00415C6E"/>
    <w:rsid w:val="00415FBD"/>
    <w:rsid w:val="00415FE7"/>
    <w:rsid w:val="0041607C"/>
    <w:rsid w:val="0041616C"/>
    <w:rsid w:val="00416302"/>
    <w:rsid w:val="00416334"/>
    <w:rsid w:val="004165EC"/>
    <w:rsid w:val="00416790"/>
    <w:rsid w:val="00416A97"/>
    <w:rsid w:val="00416BE5"/>
    <w:rsid w:val="00416D0A"/>
    <w:rsid w:val="00416E74"/>
    <w:rsid w:val="004170E8"/>
    <w:rsid w:val="004172B9"/>
    <w:rsid w:val="0041740D"/>
    <w:rsid w:val="0041744E"/>
    <w:rsid w:val="00417583"/>
    <w:rsid w:val="004175B7"/>
    <w:rsid w:val="00417A22"/>
    <w:rsid w:val="00417CAF"/>
    <w:rsid w:val="00417D3F"/>
    <w:rsid w:val="00417D53"/>
    <w:rsid w:val="00417F61"/>
    <w:rsid w:val="0042012F"/>
    <w:rsid w:val="0042013D"/>
    <w:rsid w:val="0042037E"/>
    <w:rsid w:val="004204CD"/>
    <w:rsid w:val="00420574"/>
    <w:rsid w:val="004206D3"/>
    <w:rsid w:val="00420706"/>
    <w:rsid w:val="00420747"/>
    <w:rsid w:val="004207ED"/>
    <w:rsid w:val="00420949"/>
    <w:rsid w:val="004209F3"/>
    <w:rsid w:val="00420D5B"/>
    <w:rsid w:val="00420DC0"/>
    <w:rsid w:val="00420E16"/>
    <w:rsid w:val="00421409"/>
    <w:rsid w:val="00421429"/>
    <w:rsid w:val="00421921"/>
    <w:rsid w:val="00421B3D"/>
    <w:rsid w:val="00421C76"/>
    <w:rsid w:val="00421CBA"/>
    <w:rsid w:val="00421CFC"/>
    <w:rsid w:val="00421D14"/>
    <w:rsid w:val="00421D66"/>
    <w:rsid w:val="00421D95"/>
    <w:rsid w:val="00421F5E"/>
    <w:rsid w:val="004221AE"/>
    <w:rsid w:val="00422336"/>
    <w:rsid w:val="00422454"/>
    <w:rsid w:val="00422482"/>
    <w:rsid w:val="0042255A"/>
    <w:rsid w:val="004225C6"/>
    <w:rsid w:val="0042274C"/>
    <w:rsid w:val="00422B26"/>
    <w:rsid w:val="00422D40"/>
    <w:rsid w:val="00422DFA"/>
    <w:rsid w:val="00423464"/>
    <w:rsid w:val="00423601"/>
    <w:rsid w:val="00423740"/>
    <w:rsid w:val="00423748"/>
    <w:rsid w:val="00423800"/>
    <w:rsid w:val="00423A7E"/>
    <w:rsid w:val="00423BAB"/>
    <w:rsid w:val="00423C06"/>
    <w:rsid w:val="00423C36"/>
    <w:rsid w:val="00423FC0"/>
    <w:rsid w:val="0042413B"/>
    <w:rsid w:val="00424146"/>
    <w:rsid w:val="00424167"/>
    <w:rsid w:val="00424326"/>
    <w:rsid w:val="004243E8"/>
    <w:rsid w:val="00424499"/>
    <w:rsid w:val="00424922"/>
    <w:rsid w:val="00424B21"/>
    <w:rsid w:val="00424C5F"/>
    <w:rsid w:val="00424DC0"/>
    <w:rsid w:val="0042501D"/>
    <w:rsid w:val="00425067"/>
    <w:rsid w:val="004252F3"/>
    <w:rsid w:val="004254B0"/>
    <w:rsid w:val="00425645"/>
    <w:rsid w:val="004258A1"/>
    <w:rsid w:val="00425925"/>
    <w:rsid w:val="004259E5"/>
    <w:rsid w:val="00425A45"/>
    <w:rsid w:val="00425C49"/>
    <w:rsid w:val="00425DCF"/>
    <w:rsid w:val="00425E0F"/>
    <w:rsid w:val="00425F02"/>
    <w:rsid w:val="00425FD2"/>
    <w:rsid w:val="0042607B"/>
    <w:rsid w:val="004260E4"/>
    <w:rsid w:val="00426217"/>
    <w:rsid w:val="00426325"/>
    <w:rsid w:val="004265D9"/>
    <w:rsid w:val="00426679"/>
    <w:rsid w:val="00426837"/>
    <w:rsid w:val="00426A8E"/>
    <w:rsid w:val="00426B30"/>
    <w:rsid w:val="00426C1B"/>
    <w:rsid w:val="00426D08"/>
    <w:rsid w:val="00426D0F"/>
    <w:rsid w:val="00426DBF"/>
    <w:rsid w:val="00426DE7"/>
    <w:rsid w:val="00427055"/>
    <w:rsid w:val="0042712E"/>
    <w:rsid w:val="004271A3"/>
    <w:rsid w:val="0042722B"/>
    <w:rsid w:val="004274E3"/>
    <w:rsid w:val="0042759D"/>
    <w:rsid w:val="00427942"/>
    <w:rsid w:val="00427B78"/>
    <w:rsid w:val="00427C18"/>
    <w:rsid w:val="00427D7E"/>
    <w:rsid w:val="00430192"/>
    <w:rsid w:val="004306B8"/>
    <w:rsid w:val="0043083A"/>
    <w:rsid w:val="00430851"/>
    <w:rsid w:val="00430873"/>
    <w:rsid w:val="00430A56"/>
    <w:rsid w:val="00430B64"/>
    <w:rsid w:val="00430D69"/>
    <w:rsid w:val="00430D98"/>
    <w:rsid w:val="00430E3E"/>
    <w:rsid w:val="00430FDB"/>
    <w:rsid w:val="00430FF0"/>
    <w:rsid w:val="00431141"/>
    <w:rsid w:val="004311F9"/>
    <w:rsid w:val="0043140C"/>
    <w:rsid w:val="00431555"/>
    <w:rsid w:val="00431763"/>
    <w:rsid w:val="0043188D"/>
    <w:rsid w:val="004318B0"/>
    <w:rsid w:val="004318F4"/>
    <w:rsid w:val="00431AF5"/>
    <w:rsid w:val="00431B7C"/>
    <w:rsid w:val="00431C26"/>
    <w:rsid w:val="00431DF3"/>
    <w:rsid w:val="00431E95"/>
    <w:rsid w:val="00431F79"/>
    <w:rsid w:val="00432027"/>
    <w:rsid w:val="00432107"/>
    <w:rsid w:val="0043222D"/>
    <w:rsid w:val="004322CC"/>
    <w:rsid w:val="004325B6"/>
    <w:rsid w:val="004327BD"/>
    <w:rsid w:val="00432B62"/>
    <w:rsid w:val="00432C38"/>
    <w:rsid w:val="004330F6"/>
    <w:rsid w:val="004333CD"/>
    <w:rsid w:val="00433463"/>
    <w:rsid w:val="00433504"/>
    <w:rsid w:val="00433533"/>
    <w:rsid w:val="00433759"/>
    <w:rsid w:val="00433873"/>
    <w:rsid w:val="004339F0"/>
    <w:rsid w:val="00433DCF"/>
    <w:rsid w:val="00433E40"/>
    <w:rsid w:val="00433E8B"/>
    <w:rsid w:val="00433EC4"/>
    <w:rsid w:val="00433F71"/>
    <w:rsid w:val="00433FEC"/>
    <w:rsid w:val="004340B9"/>
    <w:rsid w:val="00434161"/>
    <w:rsid w:val="00434498"/>
    <w:rsid w:val="00434A01"/>
    <w:rsid w:val="00434B43"/>
    <w:rsid w:val="00434C98"/>
    <w:rsid w:val="00434CA9"/>
    <w:rsid w:val="00434CE2"/>
    <w:rsid w:val="00435100"/>
    <w:rsid w:val="0043547E"/>
    <w:rsid w:val="004355E6"/>
    <w:rsid w:val="00435694"/>
    <w:rsid w:val="00435722"/>
    <w:rsid w:val="004358C4"/>
    <w:rsid w:val="004358DD"/>
    <w:rsid w:val="00435914"/>
    <w:rsid w:val="00435957"/>
    <w:rsid w:val="00435A1C"/>
    <w:rsid w:val="00435E00"/>
    <w:rsid w:val="004360F7"/>
    <w:rsid w:val="00436150"/>
    <w:rsid w:val="0043639A"/>
    <w:rsid w:val="00436450"/>
    <w:rsid w:val="004364D5"/>
    <w:rsid w:val="0043663D"/>
    <w:rsid w:val="004369D1"/>
    <w:rsid w:val="00436AF0"/>
    <w:rsid w:val="00436B12"/>
    <w:rsid w:val="004370AB"/>
    <w:rsid w:val="00437459"/>
    <w:rsid w:val="0043752B"/>
    <w:rsid w:val="004375D9"/>
    <w:rsid w:val="0043760A"/>
    <w:rsid w:val="0043761A"/>
    <w:rsid w:val="0043763E"/>
    <w:rsid w:val="00437725"/>
    <w:rsid w:val="00437782"/>
    <w:rsid w:val="00437A3E"/>
    <w:rsid w:val="00437B32"/>
    <w:rsid w:val="00437CCC"/>
    <w:rsid w:val="00437DF2"/>
    <w:rsid w:val="00440294"/>
    <w:rsid w:val="004402F2"/>
    <w:rsid w:val="004406BA"/>
    <w:rsid w:val="0044078D"/>
    <w:rsid w:val="00440873"/>
    <w:rsid w:val="004409E3"/>
    <w:rsid w:val="00440C1F"/>
    <w:rsid w:val="00440C3F"/>
    <w:rsid w:val="00440DDF"/>
    <w:rsid w:val="0044101E"/>
    <w:rsid w:val="004411DB"/>
    <w:rsid w:val="00441312"/>
    <w:rsid w:val="004413EC"/>
    <w:rsid w:val="0044140C"/>
    <w:rsid w:val="0044172E"/>
    <w:rsid w:val="00441B77"/>
    <w:rsid w:val="00441C19"/>
    <w:rsid w:val="00441C4D"/>
    <w:rsid w:val="00441F01"/>
    <w:rsid w:val="00441F50"/>
    <w:rsid w:val="00441FFE"/>
    <w:rsid w:val="00442048"/>
    <w:rsid w:val="00442337"/>
    <w:rsid w:val="004424CF"/>
    <w:rsid w:val="004424F5"/>
    <w:rsid w:val="004426F1"/>
    <w:rsid w:val="00442FAF"/>
    <w:rsid w:val="00443220"/>
    <w:rsid w:val="004433B2"/>
    <w:rsid w:val="004434DB"/>
    <w:rsid w:val="00443649"/>
    <w:rsid w:val="004436D8"/>
    <w:rsid w:val="0044376E"/>
    <w:rsid w:val="00443820"/>
    <w:rsid w:val="0044382E"/>
    <w:rsid w:val="00443850"/>
    <w:rsid w:val="00443A49"/>
    <w:rsid w:val="00443BF5"/>
    <w:rsid w:val="00443E6C"/>
    <w:rsid w:val="00444162"/>
    <w:rsid w:val="004447AC"/>
    <w:rsid w:val="004449AF"/>
    <w:rsid w:val="00444A79"/>
    <w:rsid w:val="00444AFC"/>
    <w:rsid w:val="00444B36"/>
    <w:rsid w:val="00444DDC"/>
    <w:rsid w:val="00444EBF"/>
    <w:rsid w:val="00444F09"/>
    <w:rsid w:val="00444F3E"/>
    <w:rsid w:val="00445014"/>
    <w:rsid w:val="0044501A"/>
    <w:rsid w:val="0044503B"/>
    <w:rsid w:val="00445311"/>
    <w:rsid w:val="00445407"/>
    <w:rsid w:val="00445CA0"/>
    <w:rsid w:val="00445EFE"/>
    <w:rsid w:val="00445F06"/>
    <w:rsid w:val="00445F86"/>
    <w:rsid w:val="00445FF6"/>
    <w:rsid w:val="00445FF8"/>
    <w:rsid w:val="00446054"/>
    <w:rsid w:val="0044617B"/>
    <w:rsid w:val="00446255"/>
    <w:rsid w:val="0044625F"/>
    <w:rsid w:val="00446374"/>
    <w:rsid w:val="00446381"/>
    <w:rsid w:val="004469EB"/>
    <w:rsid w:val="00446B75"/>
    <w:rsid w:val="00446DC7"/>
    <w:rsid w:val="00446F10"/>
    <w:rsid w:val="004470EC"/>
    <w:rsid w:val="00447444"/>
    <w:rsid w:val="004475DE"/>
    <w:rsid w:val="00447656"/>
    <w:rsid w:val="0044772A"/>
    <w:rsid w:val="0044789C"/>
    <w:rsid w:val="00447C59"/>
    <w:rsid w:val="00447C81"/>
    <w:rsid w:val="00447DEE"/>
    <w:rsid w:val="00447FFB"/>
    <w:rsid w:val="00450005"/>
    <w:rsid w:val="004502B8"/>
    <w:rsid w:val="004506A4"/>
    <w:rsid w:val="00450928"/>
    <w:rsid w:val="0045094A"/>
    <w:rsid w:val="00450995"/>
    <w:rsid w:val="004509F6"/>
    <w:rsid w:val="00450C7C"/>
    <w:rsid w:val="00450E0C"/>
    <w:rsid w:val="00450FAB"/>
    <w:rsid w:val="00451196"/>
    <w:rsid w:val="004511E6"/>
    <w:rsid w:val="0045130B"/>
    <w:rsid w:val="00451632"/>
    <w:rsid w:val="00451654"/>
    <w:rsid w:val="004516E7"/>
    <w:rsid w:val="004518C3"/>
    <w:rsid w:val="00451914"/>
    <w:rsid w:val="0045192C"/>
    <w:rsid w:val="00451981"/>
    <w:rsid w:val="004519CE"/>
    <w:rsid w:val="004519DD"/>
    <w:rsid w:val="00451A31"/>
    <w:rsid w:val="00451BAE"/>
    <w:rsid w:val="0045208A"/>
    <w:rsid w:val="00452195"/>
    <w:rsid w:val="004523B1"/>
    <w:rsid w:val="00452499"/>
    <w:rsid w:val="0045255F"/>
    <w:rsid w:val="00452589"/>
    <w:rsid w:val="00452762"/>
    <w:rsid w:val="004527D9"/>
    <w:rsid w:val="00452A0B"/>
    <w:rsid w:val="00452B1B"/>
    <w:rsid w:val="00452BEB"/>
    <w:rsid w:val="00452F21"/>
    <w:rsid w:val="004530E6"/>
    <w:rsid w:val="004530F5"/>
    <w:rsid w:val="0045317A"/>
    <w:rsid w:val="00453554"/>
    <w:rsid w:val="0045357B"/>
    <w:rsid w:val="004536D3"/>
    <w:rsid w:val="00453734"/>
    <w:rsid w:val="0045378F"/>
    <w:rsid w:val="004537FD"/>
    <w:rsid w:val="00453891"/>
    <w:rsid w:val="00453D1E"/>
    <w:rsid w:val="00453FD5"/>
    <w:rsid w:val="00454214"/>
    <w:rsid w:val="00454407"/>
    <w:rsid w:val="004545C1"/>
    <w:rsid w:val="00454851"/>
    <w:rsid w:val="004549F9"/>
    <w:rsid w:val="00454CD7"/>
    <w:rsid w:val="00455219"/>
    <w:rsid w:val="004554B6"/>
    <w:rsid w:val="004554E4"/>
    <w:rsid w:val="0045559C"/>
    <w:rsid w:val="004556D8"/>
    <w:rsid w:val="00455792"/>
    <w:rsid w:val="00455A22"/>
    <w:rsid w:val="00455C70"/>
    <w:rsid w:val="00455E6F"/>
    <w:rsid w:val="0045607A"/>
    <w:rsid w:val="004560C5"/>
    <w:rsid w:val="00456277"/>
    <w:rsid w:val="00456352"/>
    <w:rsid w:val="00456372"/>
    <w:rsid w:val="004566BE"/>
    <w:rsid w:val="0045683F"/>
    <w:rsid w:val="0045688F"/>
    <w:rsid w:val="00456BF6"/>
    <w:rsid w:val="00456E0C"/>
    <w:rsid w:val="00456F6F"/>
    <w:rsid w:val="00456FC2"/>
    <w:rsid w:val="0045703B"/>
    <w:rsid w:val="0045714D"/>
    <w:rsid w:val="0045731C"/>
    <w:rsid w:val="004573D3"/>
    <w:rsid w:val="00457432"/>
    <w:rsid w:val="0045744D"/>
    <w:rsid w:val="004575C7"/>
    <w:rsid w:val="00457688"/>
    <w:rsid w:val="00457813"/>
    <w:rsid w:val="00457B78"/>
    <w:rsid w:val="00457BC3"/>
    <w:rsid w:val="00457BFA"/>
    <w:rsid w:val="00457CEB"/>
    <w:rsid w:val="00457DCB"/>
    <w:rsid w:val="00457DF0"/>
    <w:rsid w:val="00457EE7"/>
    <w:rsid w:val="00457F16"/>
    <w:rsid w:val="00460088"/>
    <w:rsid w:val="00460097"/>
    <w:rsid w:val="004600AB"/>
    <w:rsid w:val="004601C6"/>
    <w:rsid w:val="004601E7"/>
    <w:rsid w:val="0046024D"/>
    <w:rsid w:val="0046026D"/>
    <w:rsid w:val="00460325"/>
    <w:rsid w:val="00460394"/>
    <w:rsid w:val="00460541"/>
    <w:rsid w:val="004605C3"/>
    <w:rsid w:val="0046069D"/>
    <w:rsid w:val="00460745"/>
    <w:rsid w:val="0046090D"/>
    <w:rsid w:val="0046096C"/>
    <w:rsid w:val="004609E0"/>
    <w:rsid w:val="00460B02"/>
    <w:rsid w:val="00460BE8"/>
    <w:rsid w:val="00460D42"/>
    <w:rsid w:val="00460D91"/>
    <w:rsid w:val="00460E8B"/>
    <w:rsid w:val="00461236"/>
    <w:rsid w:val="004615F5"/>
    <w:rsid w:val="00461B1A"/>
    <w:rsid w:val="00461B1E"/>
    <w:rsid w:val="00461D74"/>
    <w:rsid w:val="00461FCD"/>
    <w:rsid w:val="004620FF"/>
    <w:rsid w:val="00462188"/>
    <w:rsid w:val="004623E3"/>
    <w:rsid w:val="004624F0"/>
    <w:rsid w:val="00462531"/>
    <w:rsid w:val="00462626"/>
    <w:rsid w:val="004627BA"/>
    <w:rsid w:val="004627E9"/>
    <w:rsid w:val="00462A15"/>
    <w:rsid w:val="00462A65"/>
    <w:rsid w:val="00462A9C"/>
    <w:rsid w:val="00462C00"/>
    <w:rsid w:val="00462D26"/>
    <w:rsid w:val="00462D64"/>
    <w:rsid w:val="00463171"/>
    <w:rsid w:val="004632E5"/>
    <w:rsid w:val="004633BF"/>
    <w:rsid w:val="004635A4"/>
    <w:rsid w:val="00463732"/>
    <w:rsid w:val="0046374D"/>
    <w:rsid w:val="004637A2"/>
    <w:rsid w:val="004638A7"/>
    <w:rsid w:val="004638AB"/>
    <w:rsid w:val="00463951"/>
    <w:rsid w:val="004639D9"/>
    <w:rsid w:val="004639DF"/>
    <w:rsid w:val="00463A1E"/>
    <w:rsid w:val="00463A2E"/>
    <w:rsid w:val="00463CF3"/>
    <w:rsid w:val="00463DF0"/>
    <w:rsid w:val="00463EFF"/>
    <w:rsid w:val="004640F2"/>
    <w:rsid w:val="00464180"/>
    <w:rsid w:val="004641CC"/>
    <w:rsid w:val="0046448E"/>
    <w:rsid w:val="00464813"/>
    <w:rsid w:val="0046488F"/>
    <w:rsid w:val="004649CC"/>
    <w:rsid w:val="00464AB3"/>
    <w:rsid w:val="00464ADD"/>
    <w:rsid w:val="00464BE4"/>
    <w:rsid w:val="00464D40"/>
    <w:rsid w:val="00464D9F"/>
    <w:rsid w:val="00464F16"/>
    <w:rsid w:val="00465384"/>
    <w:rsid w:val="00465390"/>
    <w:rsid w:val="004653C4"/>
    <w:rsid w:val="004654C1"/>
    <w:rsid w:val="00465529"/>
    <w:rsid w:val="00465A21"/>
    <w:rsid w:val="00465B7F"/>
    <w:rsid w:val="00465C06"/>
    <w:rsid w:val="00466070"/>
    <w:rsid w:val="00466112"/>
    <w:rsid w:val="00466122"/>
    <w:rsid w:val="004662E5"/>
    <w:rsid w:val="00466301"/>
    <w:rsid w:val="004664E1"/>
    <w:rsid w:val="0046655E"/>
    <w:rsid w:val="00466834"/>
    <w:rsid w:val="00466863"/>
    <w:rsid w:val="00466A3D"/>
    <w:rsid w:val="00466BBB"/>
    <w:rsid w:val="00466F1C"/>
    <w:rsid w:val="00466FFF"/>
    <w:rsid w:val="004673FC"/>
    <w:rsid w:val="00467482"/>
    <w:rsid w:val="00467579"/>
    <w:rsid w:val="0046775D"/>
    <w:rsid w:val="0046789C"/>
    <w:rsid w:val="00467A0C"/>
    <w:rsid w:val="00467A71"/>
    <w:rsid w:val="00467A91"/>
    <w:rsid w:val="00467AD5"/>
    <w:rsid w:val="00467BF6"/>
    <w:rsid w:val="00467C39"/>
    <w:rsid w:val="00467E8A"/>
    <w:rsid w:val="0047018B"/>
    <w:rsid w:val="0047038D"/>
    <w:rsid w:val="0047041C"/>
    <w:rsid w:val="00470617"/>
    <w:rsid w:val="004706F7"/>
    <w:rsid w:val="004707A7"/>
    <w:rsid w:val="004707D3"/>
    <w:rsid w:val="0047088E"/>
    <w:rsid w:val="004708EE"/>
    <w:rsid w:val="00470A20"/>
    <w:rsid w:val="00470A84"/>
    <w:rsid w:val="00470ADE"/>
    <w:rsid w:val="00470FB1"/>
    <w:rsid w:val="00470FFF"/>
    <w:rsid w:val="00471117"/>
    <w:rsid w:val="004712EA"/>
    <w:rsid w:val="0047161C"/>
    <w:rsid w:val="00471717"/>
    <w:rsid w:val="0047177E"/>
    <w:rsid w:val="004717F0"/>
    <w:rsid w:val="00471803"/>
    <w:rsid w:val="0047185B"/>
    <w:rsid w:val="00471A4D"/>
    <w:rsid w:val="00471A6C"/>
    <w:rsid w:val="00471B9C"/>
    <w:rsid w:val="00471BB3"/>
    <w:rsid w:val="00471C88"/>
    <w:rsid w:val="00471DFC"/>
    <w:rsid w:val="00471E37"/>
    <w:rsid w:val="00471F83"/>
    <w:rsid w:val="0047208B"/>
    <w:rsid w:val="004720DD"/>
    <w:rsid w:val="004721C2"/>
    <w:rsid w:val="00472546"/>
    <w:rsid w:val="0047264E"/>
    <w:rsid w:val="00472661"/>
    <w:rsid w:val="00472665"/>
    <w:rsid w:val="004726C7"/>
    <w:rsid w:val="004726E8"/>
    <w:rsid w:val="0047294F"/>
    <w:rsid w:val="00472A29"/>
    <w:rsid w:val="00472D6F"/>
    <w:rsid w:val="00472DA0"/>
    <w:rsid w:val="00472FE9"/>
    <w:rsid w:val="00473096"/>
    <w:rsid w:val="0047323A"/>
    <w:rsid w:val="00473745"/>
    <w:rsid w:val="0047379B"/>
    <w:rsid w:val="0047396D"/>
    <w:rsid w:val="004739D8"/>
    <w:rsid w:val="004739EB"/>
    <w:rsid w:val="00473A04"/>
    <w:rsid w:val="00473B01"/>
    <w:rsid w:val="00473B48"/>
    <w:rsid w:val="00473BF5"/>
    <w:rsid w:val="00473C0E"/>
    <w:rsid w:val="00473D33"/>
    <w:rsid w:val="00473D8D"/>
    <w:rsid w:val="00473F60"/>
    <w:rsid w:val="00473F63"/>
    <w:rsid w:val="00473FFB"/>
    <w:rsid w:val="004741FB"/>
    <w:rsid w:val="00474634"/>
    <w:rsid w:val="00474673"/>
    <w:rsid w:val="00474C19"/>
    <w:rsid w:val="00474C1E"/>
    <w:rsid w:val="00474CA8"/>
    <w:rsid w:val="00474CBF"/>
    <w:rsid w:val="00474D20"/>
    <w:rsid w:val="00474DE3"/>
    <w:rsid w:val="00474F0B"/>
    <w:rsid w:val="00475310"/>
    <w:rsid w:val="00475433"/>
    <w:rsid w:val="0047583B"/>
    <w:rsid w:val="004759CD"/>
    <w:rsid w:val="00475DA0"/>
    <w:rsid w:val="00475F88"/>
    <w:rsid w:val="00475F95"/>
    <w:rsid w:val="004760AF"/>
    <w:rsid w:val="004760EC"/>
    <w:rsid w:val="0047623B"/>
    <w:rsid w:val="004762A8"/>
    <w:rsid w:val="00476440"/>
    <w:rsid w:val="00476969"/>
    <w:rsid w:val="00476A40"/>
    <w:rsid w:val="00476A9D"/>
    <w:rsid w:val="00476B01"/>
    <w:rsid w:val="00476B0C"/>
    <w:rsid w:val="00476B93"/>
    <w:rsid w:val="00476C34"/>
    <w:rsid w:val="004770DC"/>
    <w:rsid w:val="00477106"/>
    <w:rsid w:val="00477164"/>
    <w:rsid w:val="0047727F"/>
    <w:rsid w:val="00477296"/>
    <w:rsid w:val="004776A4"/>
    <w:rsid w:val="0047786E"/>
    <w:rsid w:val="00477965"/>
    <w:rsid w:val="00477A55"/>
    <w:rsid w:val="00477A63"/>
    <w:rsid w:val="00477B83"/>
    <w:rsid w:val="00477C96"/>
    <w:rsid w:val="00477D0A"/>
    <w:rsid w:val="00477E5D"/>
    <w:rsid w:val="00477EDF"/>
    <w:rsid w:val="00477F56"/>
    <w:rsid w:val="00477FB3"/>
    <w:rsid w:val="00480151"/>
    <w:rsid w:val="0048030C"/>
    <w:rsid w:val="0048052C"/>
    <w:rsid w:val="00480553"/>
    <w:rsid w:val="00480657"/>
    <w:rsid w:val="0048068E"/>
    <w:rsid w:val="004806B4"/>
    <w:rsid w:val="00480925"/>
    <w:rsid w:val="0048096C"/>
    <w:rsid w:val="00480B7A"/>
    <w:rsid w:val="00480ED5"/>
    <w:rsid w:val="004811DE"/>
    <w:rsid w:val="00481298"/>
    <w:rsid w:val="0048129F"/>
    <w:rsid w:val="0048144E"/>
    <w:rsid w:val="00481568"/>
    <w:rsid w:val="00481658"/>
    <w:rsid w:val="0048169B"/>
    <w:rsid w:val="00481AA4"/>
    <w:rsid w:val="00481E6B"/>
    <w:rsid w:val="00481FA4"/>
    <w:rsid w:val="0048229A"/>
    <w:rsid w:val="004823FF"/>
    <w:rsid w:val="0048246B"/>
    <w:rsid w:val="00482996"/>
    <w:rsid w:val="00482B43"/>
    <w:rsid w:val="00483013"/>
    <w:rsid w:val="004830FB"/>
    <w:rsid w:val="00483124"/>
    <w:rsid w:val="004832D4"/>
    <w:rsid w:val="0048330A"/>
    <w:rsid w:val="004833B5"/>
    <w:rsid w:val="00483524"/>
    <w:rsid w:val="00483848"/>
    <w:rsid w:val="00483B17"/>
    <w:rsid w:val="00483B7A"/>
    <w:rsid w:val="00483E22"/>
    <w:rsid w:val="00483E72"/>
    <w:rsid w:val="00484034"/>
    <w:rsid w:val="00484054"/>
    <w:rsid w:val="004840CE"/>
    <w:rsid w:val="0048418C"/>
    <w:rsid w:val="004841A1"/>
    <w:rsid w:val="00484256"/>
    <w:rsid w:val="0048457A"/>
    <w:rsid w:val="004847AC"/>
    <w:rsid w:val="00484858"/>
    <w:rsid w:val="00484ABC"/>
    <w:rsid w:val="00484CEB"/>
    <w:rsid w:val="00484EAF"/>
    <w:rsid w:val="00484EE6"/>
    <w:rsid w:val="00484F14"/>
    <w:rsid w:val="00484FE8"/>
    <w:rsid w:val="00485129"/>
    <w:rsid w:val="0048515D"/>
    <w:rsid w:val="00485235"/>
    <w:rsid w:val="0048533C"/>
    <w:rsid w:val="0048545B"/>
    <w:rsid w:val="00485520"/>
    <w:rsid w:val="004855A0"/>
    <w:rsid w:val="0048562B"/>
    <w:rsid w:val="00485847"/>
    <w:rsid w:val="00485969"/>
    <w:rsid w:val="0048599D"/>
    <w:rsid w:val="00485A32"/>
    <w:rsid w:val="00485E55"/>
    <w:rsid w:val="00485EBE"/>
    <w:rsid w:val="0048622D"/>
    <w:rsid w:val="0048634E"/>
    <w:rsid w:val="00486488"/>
    <w:rsid w:val="0048652F"/>
    <w:rsid w:val="00486552"/>
    <w:rsid w:val="00486558"/>
    <w:rsid w:val="00486921"/>
    <w:rsid w:val="00486AB1"/>
    <w:rsid w:val="00486B6A"/>
    <w:rsid w:val="00486B6F"/>
    <w:rsid w:val="00486C6B"/>
    <w:rsid w:val="00486C92"/>
    <w:rsid w:val="00486FA8"/>
    <w:rsid w:val="004871D3"/>
    <w:rsid w:val="0048720F"/>
    <w:rsid w:val="00487255"/>
    <w:rsid w:val="004872B5"/>
    <w:rsid w:val="004873E6"/>
    <w:rsid w:val="00487654"/>
    <w:rsid w:val="0048796F"/>
    <w:rsid w:val="00487A63"/>
    <w:rsid w:val="00487D09"/>
    <w:rsid w:val="00487DAA"/>
    <w:rsid w:val="00487DE9"/>
    <w:rsid w:val="00487F17"/>
    <w:rsid w:val="00487FEC"/>
    <w:rsid w:val="0049005F"/>
    <w:rsid w:val="004900A2"/>
    <w:rsid w:val="0049016A"/>
    <w:rsid w:val="004901B7"/>
    <w:rsid w:val="00490247"/>
    <w:rsid w:val="004903D0"/>
    <w:rsid w:val="004904EB"/>
    <w:rsid w:val="0049059F"/>
    <w:rsid w:val="00490661"/>
    <w:rsid w:val="00490718"/>
    <w:rsid w:val="00490840"/>
    <w:rsid w:val="0049086C"/>
    <w:rsid w:val="0049086F"/>
    <w:rsid w:val="00490B47"/>
    <w:rsid w:val="00490DB6"/>
    <w:rsid w:val="0049107A"/>
    <w:rsid w:val="0049122E"/>
    <w:rsid w:val="0049133B"/>
    <w:rsid w:val="0049147B"/>
    <w:rsid w:val="00491641"/>
    <w:rsid w:val="00491700"/>
    <w:rsid w:val="0049173C"/>
    <w:rsid w:val="00491777"/>
    <w:rsid w:val="0049178C"/>
    <w:rsid w:val="00491ACC"/>
    <w:rsid w:val="00491CBD"/>
    <w:rsid w:val="00491D15"/>
    <w:rsid w:val="00491DCB"/>
    <w:rsid w:val="00491EE9"/>
    <w:rsid w:val="00492010"/>
    <w:rsid w:val="00492135"/>
    <w:rsid w:val="004922FC"/>
    <w:rsid w:val="0049241B"/>
    <w:rsid w:val="004928AB"/>
    <w:rsid w:val="00492B21"/>
    <w:rsid w:val="00492B63"/>
    <w:rsid w:val="00492C43"/>
    <w:rsid w:val="00492D17"/>
    <w:rsid w:val="00492ED8"/>
    <w:rsid w:val="00492FD6"/>
    <w:rsid w:val="004930B9"/>
    <w:rsid w:val="00493223"/>
    <w:rsid w:val="00493248"/>
    <w:rsid w:val="004932DB"/>
    <w:rsid w:val="004938E0"/>
    <w:rsid w:val="00493AD4"/>
    <w:rsid w:val="00493B01"/>
    <w:rsid w:val="00493D0B"/>
    <w:rsid w:val="00493F2D"/>
    <w:rsid w:val="004942C9"/>
    <w:rsid w:val="004944BF"/>
    <w:rsid w:val="0049473A"/>
    <w:rsid w:val="00494756"/>
    <w:rsid w:val="0049487C"/>
    <w:rsid w:val="00494A59"/>
    <w:rsid w:val="00494AC5"/>
    <w:rsid w:val="00494E6D"/>
    <w:rsid w:val="00494F70"/>
    <w:rsid w:val="00495065"/>
    <w:rsid w:val="0049521A"/>
    <w:rsid w:val="004952A9"/>
    <w:rsid w:val="004953DF"/>
    <w:rsid w:val="00495424"/>
    <w:rsid w:val="004954C4"/>
    <w:rsid w:val="004954EC"/>
    <w:rsid w:val="00495644"/>
    <w:rsid w:val="00495689"/>
    <w:rsid w:val="004959D8"/>
    <w:rsid w:val="00495BB0"/>
    <w:rsid w:val="00496010"/>
    <w:rsid w:val="0049602F"/>
    <w:rsid w:val="004961EC"/>
    <w:rsid w:val="00496209"/>
    <w:rsid w:val="004965D2"/>
    <w:rsid w:val="004967CF"/>
    <w:rsid w:val="00496B01"/>
    <w:rsid w:val="00496B93"/>
    <w:rsid w:val="00496C2D"/>
    <w:rsid w:val="00496C36"/>
    <w:rsid w:val="00496DC9"/>
    <w:rsid w:val="00496E33"/>
    <w:rsid w:val="00496E8E"/>
    <w:rsid w:val="00497197"/>
    <w:rsid w:val="00497239"/>
    <w:rsid w:val="00497266"/>
    <w:rsid w:val="004976B5"/>
    <w:rsid w:val="00497740"/>
    <w:rsid w:val="0049776B"/>
    <w:rsid w:val="00497794"/>
    <w:rsid w:val="004977CA"/>
    <w:rsid w:val="004978FD"/>
    <w:rsid w:val="00497BC3"/>
    <w:rsid w:val="00497C0D"/>
    <w:rsid w:val="00497C1E"/>
    <w:rsid w:val="00497C22"/>
    <w:rsid w:val="004A02FC"/>
    <w:rsid w:val="004A051A"/>
    <w:rsid w:val="004A0565"/>
    <w:rsid w:val="004A062E"/>
    <w:rsid w:val="004A0803"/>
    <w:rsid w:val="004A0983"/>
    <w:rsid w:val="004A09FF"/>
    <w:rsid w:val="004A0B76"/>
    <w:rsid w:val="004A0B9B"/>
    <w:rsid w:val="004A0C1A"/>
    <w:rsid w:val="004A0D9F"/>
    <w:rsid w:val="004A0E2B"/>
    <w:rsid w:val="004A0E51"/>
    <w:rsid w:val="004A11ED"/>
    <w:rsid w:val="004A1251"/>
    <w:rsid w:val="004A12F7"/>
    <w:rsid w:val="004A136B"/>
    <w:rsid w:val="004A1774"/>
    <w:rsid w:val="004A1D80"/>
    <w:rsid w:val="004A1E0B"/>
    <w:rsid w:val="004A1F18"/>
    <w:rsid w:val="004A1F85"/>
    <w:rsid w:val="004A1FC0"/>
    <w:rsid w:val="004A20DB"/>
    <w:rsid w:val="004A24A0"/>
    <w:rsid w:val="004A2764"/>
    <w:rsid w:val="004A289E"/>
    <w:rsid w:val="004A2A3A"/>
    <w:rsid w:val="004A2B93"/>
    <w:rsid w:val="004A2C2E"/>
    <w:rsid w:val="004A2C35"/>
    <w:rsid w:val="004A2DB6"/>
    <w:rsid w:val="004A3154"/>
    <w:rsid w:val="004A3177"/>
    <w:rsid w:val="004A32DE"/>
    <w:rsid w:val="004A335E"/>
    <w:rsid w:val="004A3725"/>
    <w:rsid w:val="004A376D"/>
    <w:rsid w:val="004A37F0"/>
    <w:rsid w:val="004A3BCC"/>
    <w:rsid w:val="004A3C94"/>
    <w:rsid w:val="004A3E93"/>
    <w:rsid w:val="004A3F3B"/>
    <w:rsid w:val="004A403A"/>
    <w:rsid w:val="004A40F5"/>
    <w:rsid w:val="004A41A0"/>
    <w:rsid w:val="004A427E"/>
    <w:rsid w:val="004A4299"/>
    <w:rsid w:val="004A43F8"/>
    <w:rsid w:val="004A45CC"/>
    <w:rsid w:val="004A4670"/>
    <w:rsid w:val="004A47A2"/>
    <w:rsid w:val="004A47AC"/>
    <w:rsid w:val="004A481A"/>
    <w:rsid w:val="004A4839"/>
    <w:rsid w:val="004A4A01"/>
    <w:rsid w:val="004A4A13"/>
    <w:rsid w:val="004A4B34"/>
    <w:rsid w:val="004A4C5C"/>
    <w:rsid w:val="004A4CD7"/>
    <w:rsid w:val="004A50DE"/>
    <w:rsid w:val="004A50EA"/>
    <w:rsid w:val="004A53B8"/>
    <w:rsid w:val="004A53BC"/>
    <w:rsid w:val="004A58FB"/>
    <w:rsid w:val="004A60BC"/>
    <w:rsid w:val="004A61CE"/>
    <w:rsid w:val="004A6200"/>
    <w:rsid w:val="004A6298"/>
    <w:rsid w:val="004A6400"/>
    <w:rsid w:val="004A65B3"/>
    <w:rsid w:val="004A68A6"/>
    <w:rsid w:val="004A68BB"/>
    <w:rsid w:val="004A69EF"/>
    <w:rsid w:val="004A6CB0"/>
    <w:rsid w:val="004A6FB0"/>
    <w:rsid w:val="004A707B"/>
    <w:rsid w:val="004A7090"/>
    <w:rsid w:val="004A70EA"/>
    <w:rsid w:val="004A72E8"/>
    <w:rsid w:val="004A7786"/>
    <w:rsid w:val="004A783A"/>
    <w:rsid w:val="004A784D"/>
    <w:rsid w:val="004A789D"/>
    <w:rsid w:val="004A78E0"/>
    <w:rsid w:val="004A79AF"/>
    <w:rsid w:val="004A7A00"/>
    <w:rsid w:val="004A7A29"/>
    <w:rsid w:val="004B002A"/>
    <w:rsid w:val="004B01E9"/>
    <w:rsid w:val="004B04AF"/>
    <w:rsid w:val="004B05F6"/>
    <w:rsid w:val="004B0931"/>
    <w:rsid w:val="004B0A46"/>
    <w:rsid w:val="004B0A94"/>
    <w:rsid w:val="004B0C63"/>
    <w:rsid w:val="004B0C94"/>
    <w:rsid w:val="004B0F1D"/>
    <w:rsid w:val="004B10CF"/>
    <w:rsid w:val="004B12F6"/>
    <w:rsid w:val="004B135A"/>
    <w:rsid w:val="004B1567"/>
    <w:rsid w:val="004B15D8"/>
    <w:rsid w:val="004B1755"/>
    <w:rsid w:val="004B178B"/>
    <w:rsid w:val="004B17A1"/>
    <w:rsid w:val="004B17F6"/>
    <w:rsid w:val="004B1965"/>
    <w:rsid w:val="004B1983"/>
    <w:rsid w:val="004B19A8"/>
    <w:rsid w:val="004B1A2C"/>
    <w:rsid w:val="004B1C94"/>
    <w:rsid w:val="004B2078"/>
    <w:rsid w:val="004B20DA"/>
    <w:rsid w:val="004B2753"/>
    <w:rsid w:val="004B2826"/>
    <w:rsid w:val="004B2AFB"/>
    <w:rsid w:val="004B2F29"/>
    <w:rsid w:val="004B2FE4"/>
    <w:rsid w:val="004B31A8"/>
    <w:rsid w:val="004B31B2"/>
    <w:rsid w:val="004B3205"/>
    <w:rsid w:val="004B3648"/>
    <w:rsid w:val="004B36AD"/>
    <w:rsid w:val="004B37E4"/>
    <w:rsid w:val="004B3862"/>
    <w:rsid w:val="004B38E8"/>
    <w:rsid w:val="004B3973"/>
    <w:rsid w:val="004B3B5B"/>
    <w:rsid w:val="004B3D0F"/>
    <w:rsid w:val="004B3EA2"/>
    <w:rsid w:val="004B3EB8"/>
    <w:rsid w:val="004B3F09"/>
    <w:rsid w:val="004B4009"/>
    <w:rsid w:val="004B421A"/>
    <w:rsid w:val="004B43B9"/>
    <w:rsid w:val="004B4506"/>
    <w:rsid w:val="004B45D1"/>
    <w:rsid w:val="004B483F"/>
    <w:rsid w:val="004B4919"/>
    <w:rsid w:val="004B4971"/>
    <w:rsid w:val="004B498F"/>
    <w:rsid w:val="004B49D6"/>
    <w:rsid w:val="004B4A79"/>
    <w:rsid w:val="004B4B91"/>
    <w:rsid w:val="004B4D94"/>
    <w:rsid w:val="004B4EB6"/>
    <w:rsid w:val="004B4EC0"/>
    <w:rsid w:val="004B4ECA"/>
    <w:rsid w:val="004B4EE6"/>
    <w:rsid w:val="004B4F30"/>
    <w:rsid w:val="004B4F4C"/>
    <w:rsid w:val="004B4F51"/>
    <w:rsid w:val="004B4FCB"/>
    <w:rsid w:val="004B4FF7"/>
    <w:rsid w:val="004B515A"/>
    <w:rsid w:val="004B522E"/>
    <w:rsid w:val="004B52AB"/>
    <w:rsid w:val="004B53B8"/>
    <w:rsid w:val="004B53DE"/>
    <w:rsid w:val="004B53FD"/>
    <w:rsid w:val="004B544A"/>
    <w:rsid w:val="004B550E"/>
    <w:rsid w:val="004B574E"/>
    <w:rsid w:val="004B58DB"/>
    <w:rsid w:val="004B5A08"/>
    <w:rsid w:val="004B5A89"/>
    <w:rsid w:val="004B5C6C"/>
    <w:rsid w:val="004B5CE2"/>
    <w:rsid w:val="004B5D09"/>
    <w:rsid w:val="004B5E22"/>
    <w:rsid w:val="004B60C9"/>
    <w:rsid w:val="004B642D"/>
    <w:rsid w:val="004B64C2"/>
    <w:rsid w:val="004B6594"/>
    <w:rsid w:val="004B6923"/>
    <w:rsid w:val="004B69B5"/>
    <w:rsid w:val="004B6B83"/>
    <w:rsid w:val="004B6BE0"/>
    <w:rsid w:val="004B6D77"/>
    <w:rsid w:val="004B6DA0"/>
    <w:rsid w:val="004B702B"/>
    <w:rsid w:val="004B70A5"/>
    <w:rsid w:val="004B71EF"/>
    <w:rsid w:val="004B7245"/>
    <w:rsid w:val="004B7279"/>
    <w:rsid w:val="004B72E8"/>
    <w:rsid w:val="004B72EB"/>
    <w:rsid w:val="004B7408"/>
    <w:rsid w:val="004B7436"/>
    <w:rsid w:val="004B74A3"/>
    <w:rsid w:val="004B759A"/>
    <w:rsid w:val="004B77F5"/>
    <w:rsid w:val="004B792E"/>
    <w:rsid w:val="004B7AE1"/>
    <w:rsid w:val="004B7DEA"/>
    <w:rsid w:val="004C01E2"/>
    <w:rsid w:val="004C02CD"/>
    <w:rsid w:val="004C02F8"/>
    <w:rsid w:val="004C0433"/>
    <w:rsid w:val="004C048B"/>
    <w:rsid w:val="004C07EA"/>
    <w:rsid w:val="004C08CD"/>
    <w:rsid w:val="004C0976"/>
    <w:rsid w:val="004C098A"/>
    <w:rsid w:val="004C0AA5"/>
    <w:rsid w:val="004C0DCB"/>
    <w:rsid w:val="004C1073"/>
    <w:rsid w:val="004C1207"/>
    <w:rsid w:val="004C127A"/>
    <w:rsid w:val="004C1591"/>
    <w:rsid w:val="004C15BC"/>
    <w:rsid w:val="004C15D2"/>
    <w:rsid w:val="004C15ED"/>
    <w:rsid w:val="004C1685"/>
    <w:rsid w:val="004C1A54"/>
    <w:rsid w:val="004C1B70"/>
    <w:rsid w:val="004C1BDE"/>
    <w:rsid w:val="004C1C4B"/>
    <w:rsid w:val="004C1D34"/>
    <w:rsid w:val="004C1DB0"/>
    <w:rsid w:val="004C1DFE"/>
    <w:rsid w:val="004C2103"/>
    <w:rsid w:val="004C2118"/>
    <w:rsid w:val="004C221A"/>
    <w:rsid w:val="004C226C"/>
    <w:rsid w:val="004C228E"/>
    <w:rsid w:val="004C228F"/>
    <w:rsid w:val="004C235F"/>
    <w:rsid w:val="004C247F"/>
    <w:rsid w:val="004C29ED"/>
    <w:rsid w:val="004C2E97"/>
    <w:rsid w:val="004C33D2"/>
    <w:rsid w:val="004C3772"/>
    <w:rsid w:val="004C37FA"/>
    <w:rsid w:val="004C3AAA"/>
    <w:rsid w:val="004C3ACC"/>
    <w:rsid w:val="004C3B0D"/>
    <w:rsid w:val="004C3C01"/>
    <w:rsid w:val="004C3D5A"/>
    <w:rsid w:val="004C4046"/>
    <w:rsid w:val="004C405F"/>
    <w:rsid w:val="004C412C"/>
    <w:rsid w:val="004C438D"/>
    <w:rsid w:val="004C44C2"/>
    <w:rsid w:val="004C461E"/>
    <w:rsid w:val="004C46A7"/>
    <w:rsid w:val="004C483E"/>
    <w:rsid w:val="004C4B66"/>
    <w:rsid w:val="004C4CB9"/>
    <w:rsid w:val="004C4CBE"/>
    <w:rsid w:val="004C4D32"/>
    <w:rsid w:val="004C50A4"/>
    <w:rsid w:val="004C50E2"/>
    <w:rsid w:val="004C5129"/>
    <w:rsid w:val="004C5151"/>
    <w:rsid w:val="004C5244"/>
    <w:rsid w:val="004C5252"/>
    <w:rsid w:val="004C525E"/>
    <w:rsid w:val="004C5427"/>
    <w:rsid w:val="004C5583"/>
    <w:rsid w:val="004C562F"/>
    <w:rsid w:val="004C57A6"/>
    <w:rsid w:val="004C582B"/>
    <w:rsid w:val="004C5875"/>
    <w:rsid w:val="004C59BB"/>
    <w:rsid w:val="004C5B15"/>
    <w:rsid w:val="004C5C34"/>
    <w:rsid w:val="004C5C84"/>
    <w:rsid w:val="004C5CCA"/>
    <w:rsid w:val="004C5DE8"/>
    <w:rsid w:val="004C5E45"/>
    <w:rsid w:val="004C5E51"/>
    <w:rsid w:val="004C5EA4"/>
    <w:rsid w:val="004C604C"/>
    <w:rsid w:val="004C6190"/>
    <w:rsid w:val="004C6774"/>
    <w:rsid w:val="004C6875"/>
    <w:rsid w:val="004C6CDE"/>
    <w:rsid w:val="004C6F93"/>
    <w:rsid w:val="004C729E"/>
    <w:rsid w:val="004C735D"/>
    <w:rsid w:val="004C7364"/>
    <w:rsid w:val="004C73A9"/>
    <w:rsid w:val="004C7461"/>
    <w:rsid w:val="004C7529"/>
    <w:rsid w:val="004C76F9"/>
    <w:rsid w:val="004C77C6"/>
    <w:rsid w:val="004C77FB"/>
    <w:rsid w:val="004C78A4"/>
    <w:rsid w:val="004C79AE"/>
    <w:rsid w:val="004C7C49"/>
    <w:rsid w:val="004C7CD8"/>
    <w:rsid w:val="004C7D61"/>
    <w:rsid w:val="004C7E77"/>
    <w:rsid w:val="004C7EBE"/>
    <w:rsid w:val="004C7EF2"/>
    <w:rsid w:val="004D01C2"/>
    <w:rsid w:val="004D038C"/>
    <w:rsid w:val="004D042E"/>
    <w:rsid w:val="004D0834"/>
    <w:rsid w:val="004D0901"/>
    <w:rsid w:val="004D097F"/>
    <w:rsid w:val="004D0986"/>
    <w:rsid w:val="004D09F9"/>
    <w:rsid w:val="004D0CE9"/>
    <w:rsid w:val="004D0FBB"/>
    <w:rsid w:val="004D10AD"/>
    <w:rsid w:val="004D11A1"/>
    <w:rsid w:val="004D128A"/>
    <w:rsid w:val="004D1359"/>
    <w:rsid w:val="004D16A4"/>
    <w:rsid w:val="004D1701"/>
    <w:rsid w:val="004D186B"/>
    <w:rsid w:val="004D1917"/>
    <w:rsid w:val="004D194F"/>
    <w:rsid w:val="004D1B65"/>
    <w:rsid w:val="004D1B76"/>
    <w:rsid w:val="004D1C01"/>
    <w:rsid w:val="004D1D3A"/>
    <w:rsid w:val="004D201D"/>
    <w:rsid w:val="004D2021"/>
    <w:rsid w:val="004D239A"/>
    <w:rsid w:val="004D23DA"/>
    <w:rsid w:val="004D23DC"/>
    <w:rsid w:val="004D245B"/>
    <w:rsid w:val="004D2749"/>
    <w:rsid w:val="004D2B13"/>
    <w:rsid w:val="004D2BDF"/>
    <w:rsid w:val="004D2C70"/>
    <w:rsid w:val="004D2D06"/>
    <w:rsid w:val="004D2FFC"/>
    <w:rsid w:val="004D3263"/>
    <w:rsid w:val="004D3444"/>
    <w:rsid w:val="004D3748"/>
    <w:rsid w:val="004D3777"/>
    <w:rsid w:val="004D39B2"/>
    <w:rsid w:val="004D3C2E"/>
    <w:rsid w:val="004D3F41"/>
    <w:rsid w:val="004D3FC3"/>
    <w:rsid w:val="004D417B"/>
    <w:rsid w:val="004D422F"/>
    <w:rsid w:val="004D43F1"/>
    <w:rsid w:val="004D448A"/>
    <w:rsid w:val="004D45C9"/>
    <w:rsid w:val="004D4769"/>
    <w:rsid w:val="004D47EA"/>
    <w:rsid w:val="004D4C2D"/>
    <w:rsid w:val="004D4CF0"/>
    <w:rsid w:val="004D4DBB"/>
    <w:rsid w:val="004D4EF6"/>
    <w:rsid w:val="004D4F13"/>
    <w:rsid w:val="004D4F40"/>
    <w:rsid w:val="004D4F5E"/>
    <w:rsid w:val="004D518D"/>
    <w:rsid w:val="004D51C7"/>
    <w:rsid w:val="004D5298"/>
    <w:rsid w:val="004D571B"/>
    <w:rsid w:val="004D578A"/>
    <w:rsid w:val="004D5881"/>
    <w:rsid w:val="004D59D3"/>
    <w:rsid w:val="004D5ABB"/>
    <w:rsid w:val="004D5B75"/>
    <w:rsid w:val="004D5B8D"/>
    <w:rsid w:val="004D5D02"/>
    <w:rsid w:val="004D5D5E"/>
    <w:rsid w:val="004D6013"/>
    <w:rsid w:val="004D6588"/>
    <w:rsid w:val="004D6844"/>
    <w:rsid w:val="004D684B"/>
    <w:rsid w:val="004D6872"/>
    <w:rsid w:val="004D6998"/>
    <w:rsid w:val="004D69EE"/>
    <w:rsid w:val="004D6CA6"/>
    <w:rsid w:val="004D6F63"/>
    <w:rsid w:val="004D70ED"/>
    <w:rsid w:val="004D70F7"/>
    <w:rsid w:val="004D7249"/>
    <w:rsid w:val="004D7255"/>
    <w:rsid w:val="004D73C4"/>
    <w:rsid w:val="004D7605"/>
    <w:rsid w:val="004D7A76"/>
    <w:rsid w:val="004D7BA1"/>
    <w:rsid w:val="004E0152"/>
    <w:rsid w:val="004E0344"/>
    <w:rsid w:val="004E047E"/>
    <w:rsid w:val="004E0671"/>
    <w:rsid w:val="004E0788"/>
    <w:rsid w:val="004E0794"/>
    <w:rsid w:val="004E09A2"/>
    <w:rsid w:val="004E0DB6"/>
    <w:rsid w:val="004E0EC1"/>
    <w:rsid w:val="004E0F6C"/>
    <w:rsid w:val="004E1038"/>
    <w:rsid w:val="004E11E5"/>
    <w:rsid w:val="004E1245"/>
    <w:rsid w:val="004E172C"/>
    <w:rsid w:val="004E178C"/>
    <w:rsid w:val="004E18BB"/>
    <w:rsid w:val="004E1937"/>
    <w:rsid w:val="004E19C0"/>
    <w:rsid w:val="004E1E6A"/>
    <w:rsid w:val="004E1EC9"/>
    <w:rsid w:val="004E1F0A"/>
    <w:rsid w:val="004E20B9"/>
    <w:rsid w:val="004E216C"/>
    <w:rsid w:val="004E23CE"/>
    <w:rsid w:val="004E2453"/>
    <w:rsid w:val="004E24AA"/>
    <w:rsid w:val="004E2595"/>
    <w:rsid w:val="004E2606"/>
    <w:rsid w:val="004E2835"/>
    <w:rsid w:val="004E29AA"/>
    <w:rsid w:val="004E2CB9"/>
    <w:rsid w:val="004E2CF3"/>
    <w:rsid w:val="004E2D27"/>
    <w:rsid w:val="004E2F04"/>
    <w:rsid w:val="004E2FE5"/>
    <w:rsid w:val="004E2FEC"/>
    <w:rsid w:val="004E3032"/>
    <w:rsid w:val="004E308F"/>
    <w:rsid w:val="004E30D6"/>
    <w:rsid w:val="004E314D"/>
    <w:rsid w:val="004E3187"/>
    <w:rsid w:val="004E3253"/>
    <w:rsid w:val="004E37AE"/>
    <w:rsid w:val="004E37C3"/>
    <w:rsid w:val="004E3880"/>
    <w:rsid w:val="004E388B"/>
    <w:rsid w:val="004E3A10"/>
    <w:rsid w:val="004E3BE6"/>
    <w:rsid w:val="004E3F17"/>
    <w:rsid w:val="004E42F2"/>
    <w:rsid w:val="004E45CE"/>
    <w:rsid w:val="004E46EE"/>
    <w:rsid w:val="004E479C"/>
    <w:rsid w:val="004E49D1"/>
    <w:rsid w:val="004E4A8C"/>
    <w:rsid w:val="004E51CC"/>
    <w:rsid w:val="004E5496"/>
    <w:rsid w:val="004E54AE"/>
    <w:rsid w:val="004E54DC"/>
    <w:rsid w:val="004E54E4"/>
    <w:rsid w:val="004E5531"/>
    <w:rsid w:val="004E571D"/>
    <w:rsid w:val="004E5B5A"/>
    <w:rsid w:val="004E5CA9"/>
    <w:rsid w:val="004E5E6E"/>
    <w:rsid w:val="004E5F02"/>
    <w:rsid w:val="004E64C6"/>
    <w:rsid w:val="004E654B"/>
    <w:rsid w:val="004E6645"/>
    <w:rsid w:val="004E679E"/>
    <w:rsid w:val="004E6825"/>
    <w:rsid w:val="004E69AE"/>
    <w:rsid w:val="004E6B7B"/>
    <w:rsid w:val="004E6E25"/>
    <w:rsid w:val="004E6E9C"/>
    <w:rsid w:val="004E70EF"/>
    <w:rsid w:val="004E7218"/>
    <w:rsid w:val="004E75E9"/>
    <w:rsid w:val="004E7639"/>
    <w:rsid w:val="004E767E"/>
    <w:rsid w:val="004E7787"/>
    <w:rsid w:val="004E7B4D"/>
    <w:rsid w:val="004E7BA3"/>
    <w:rsid w:val="004E7E20"/>
    <w:rsid w:val="004E7E24"/>
    <w:rsid w:val="004E7EF1"/>
    <w:rsid w:val="004E7F7F"/>
    <w:rsid w:val="004F0009"/>
    <w:rsid w:val="004F0023"/>
    <w:rsid w:val="004F034F"/>
    <w:rsid w:val="004F045B"/>
    <w:rsid w:val="004F046E"/>
    <w:rsid w:val="004F050F"/>
    <w:rsid w:val="004F05D8"/>
    <w:rsid w:val="004F0A6C"/>
    <w:rsid w:val="004F0B81"/>
    <w:rsid w:val="004F0BA5"/>
    <w:rsid w:val="004F0BF0"/>
    <w:rsid w:val="004F0CC1"/>
    <w:rsid w:val="004F0D00"/>
    <w:rsid w:val="004F0DED"/>
    <w:rsid w:val="004F0E06"/>
    <w:rsid w:val="004F0FDA"/>
    <w:rsid w:val="004F1208"/>
    <w:rsid w:val="004F125B"/>
    <w:rsid w:val="004F1315"/>
    <w:rsid w:val="004F13A9"/>
    <w:rsid w:val="004F16C6"/>
    <w:rsid w:val="004F1AD1"/>
    <w:rsid w:val="004F1BD1"/>
    <w:rsid w:val="004F1C6A"/>
    <w:rsid w:val="004F1CE6"/>
    <w:rsid w:val="004F1F13"/>
    <w:rsid w:val="004F1F15"/>
    <w:rsid w:val="004F1F8E"/>
    <w:rsid w:val="004F1FAF"/>
    <w:rsid w:val="004F1FBF"/>
    <w:rsid w:val="004F1FF4"/>
    <w:rsid w:val="004F2226"/>
    <w:rsid w:val="004F2372"/>
    <w:rsid w:val="004F2561"/>
    <w:rsid w:val="004F2C02"/>
    <w:rsid w:val="004F2D5A"/>
    <w:rsid w:val="004F2E43"/>
    <w:rsid w:val="004F2E6F"/>
    <w:rsid w:val="004F2F1B"/>
    <w:rsid w:val="004F3021"/>
    <w:rsid w:val="004F3033"/>
    <w:rsid w:val="004F30BD"/>
    <w:rsid w:val="004F33C1"/>
    <w:rsid w:val="004F33D6"/>
    <w:rsid w:val="004F3780"/>
    <w:rsid w:val="004F3A6C"/>
    <w:rsid w:val="004F3B66"/>
    <w:rsid w:val="004F3BA2"/>
    <w:rsid w:val="004F3C70"/>
    <w:rsid w:val="004F3E5C"/>
    <w:rsid w:val="004F3FBD"/>
    <w:rsid w:val="004F422E"/>
    <w:rsid w:val="004F4305"/>
    <w:rsid w:val="004F4313"/>
    <w:rsid w:val="004F4408"/>
    <w:rsid w:val="004F476A"/>
    <w:rsid w:val="004F479E"/>
    <w:rsid w:val="004F47BE"/>
    <w:rsid w:val="004F47EC"/>
    <w:rsid w:val="004F4A13"/>
    <w:rsid w:val="004F4A53"/>
    <w:rsid w:val="004F4B14"/>
    <w:rsid w:val="004F4BE3"/>
    <w:rsid w:val="004F4C0F"/>
    <w:rsid w:val="004F5169"/>
    <w:rsid w:val="004F5357"/>
    <w:rsid w:val="004F5426"/>
    <w:rsid w:val="004F55F8"/>
    <w:rsid w:val="004F5675"/>
    <w:rsid w:val="004F56D2"/>
    <w:rsid w:val="004F56D6"/>
    <w:rsid w:val="004F578D"/>
    <w:rsid w:val="004F57F2"/>
    <w:rsid w:val="004F5844"/>
    <w:rsid w:val="004F5972"/>
    <w:rsid w:val="004F5B7F"/>
    <w:rsid w:val="004F5CA3"/>
    <w:rsid w:val="004F5CB3"/>
    <w:rsid w:val="004F5F60"/>
    <w:rsid w:val="004F6096"/>
    <w:rsid w:val="004F64BB"/>
    <w:rsid w:val="004F6520"/>
    <w:rsid w:val="004F678F"/>
    <w:rsid w:val="004F6ADF"/>
    <w:rsid w:val="004F6C7F"/>
    <w:rsid w:val="004F6E26"/>
    <w:rsid w:val="004F7354"/>
    <w:rsid w:val="004F73CE"/>
    <w:rsid w:val="004F740A"/>
    <w:rsid w:val="004F7539"/>
    <w:rsid w:val="004F764C"/>
    <w:rsid w:val="004F7674"/>
    <w:rsid w:val="004F76EF"/>
    <w:rsid w:val="004F7AB6"/>
    <w:rsid w:val="004F7AE3"/>
    <w:rsid w:val="004F7C93"/>
    <w:rsid w:val="004F7DF2"/>
    <w:rsid w:val="004F7EAC"/>
    <w:rsid w:val="004F7F58"/>
    <w:rsid w:val="00500396"/>
    <w:rsid w:val="00500422"/>
    <w:rsid w:val="005005C1"/>
    <w:rsid w:val="00500721"/>
    <w:rsid w:val="00500746"/>
    <w:rsid w:val="0050076C"/>
    <w:rsid w:val="0050081C"/>
    <w:rsid w:val="00500A27"/>
    <w:rsid w:val="00500D8C"/>
    <w:rsid w:val="00500E28"/>
    <w:rsid w:val="00500ECD"/>
    <w:rsid w:val="00500F26"/>
    <w:rsid w:val="00500FC8"/>
    <w:rsid w:val="00501006"/>
    <w:rsid w:val="00501096"/>
    <w:rsid w:val="005010E8"/>
    <w:rsid w:val="005014EF"/>
    <w:rsid w:val="005015A4"/>
    <w:rsid w:val="005015A5"/>
    <w:rsid w:val="005017D9"/>
    <w:rsid w:val="005017F2"/>
    <w:rsid w:val="005018E5"/>
    <w:rsid w:val="005019F5"/>
    <w:rsid w:val="00501C3B"/>
    <w:rsid w:val="00501CA2"/>
    <w:rsid w:val="00501CB4"/>
    <w:rsid w:val="00501CB9"/>
    <w:rsid w:val="00501E38"/>
    <w:rsid w:val="00501E51"/>
    <w:rsid w:val="00501FEE"/>
    <w:rsid w:val="005024AD"/>
    <w:rsid w:val="005025C9"/>
    <w:rsid w:val="005027F6"/>
    <w:rsid w:val="00502892"/>
    <w:rsid w:val="00502A46"/>
    <w:rsid w:val="00502A6A"/>
    <w:rsid w:val="00502B2D"/>
    <w:rsid w:val="00502C34"/>
    <w:rsid w:val="00502CD0"/>
    <w:rsid w:val="00502D92"/>
    <w:rsid w:val="00502F11"/>
    <w:rsid w:val="0050310D"/>
    <w:rsid w:val="00503146"/>
    <w:rsid w:val="0050316D"/>
    <w:rsid w:val="0050318E"/>
    <w:rsid w:val="005032F5"/>
    <w:rsid w:val="00503362"/>
    <w:rsid w:val="0050348E"/>
    <w:rsid w:val="005038B9"/>
    <w:rsid w:val="00503AF4"/>
    <w:rsid w:val="00503C22"/>
    <w:rsid w:val="00503D8C"/>
    <w:rsid w:val="00503EC4"/>
    <w:rsid w:val="00503EF1"/>
    <w:rsid w:val="00504104"/>
    <w:rsid w:val="0050419D"/>
    <w:rsid w:val="005042FF"/>
    <w:rsid w:val="0050431F"/>
    <w:rsid w:val="0050437C"/>
    <w:rsid w:val="0050453F"/>
    <w:rsid w:val="00504545"/>
    <w:rsid w:val="005045E5"/>
    <w:rsid w:val="0050460A"/>
    <w:rsid w:val="0050463B"/>
    <w:rsid w:val="005046B0"/>
    <w:rsid w:val="0050495A"/>
    <w:rsid w:val="00504A1C"/>
    <w:rsid w:val="00504D0B"/>
    <w:rsid w:val="00504EE9"/>
    <w:rsid w:val="00504F08"/>
    <w:rsid w:val="00505138"/>
    <w:rsid w:val="00505220"/>
    <w:rsid w:val="00505282"/>
    <w:rsid w:val="00505419"/>
    <w:rsid w:val="005054F7"/>
    <w:rsid w:val="00505582"/>
    <w:rsid w:val="00505694"/>
    <w:rsid w:val="0050584F"/>
    <w:rsid w:val="00505868"/>
    <w:rsid w:val="005059E5"/>
    <w:rsid w:val="00505B5A"/>
    <w:rsid w:val="00505BF5"/>
    <w:rsid w:val="00505C09"/>
    <w:rsid w:val="00505DED"/>
    <w:rsid w:val="00505E92"/>
    <w:rsid w:val="00505EBB"/>
    <w:rsid w:val="00505F70"/>
    <w:rsid w:val="00506255"/>
    <w:rsid w:val="00506408"/>
    <w:rsid w:val="0050699D"/>
    <w:rsid w:val="00506A98"/>
    <w:rsid w:val="00506AFA"/>
    <w:rsid w:val="00506D2B"/>
    <w:rsid w:val="00506E75"/>
    <w:rsid w:val="00507103"/>
    <w:rsid w:val="0050727F"/>
    <w:rsid w:val="005073B4"/>
    <w:rsid w:val="005073BF"/>
    <w:rsid w:val="00507450"/>
    <w:rsid w:val="005074A1"/>
    <w:rsid w:val="0050758A"/>
    <w:rsid w:val="005075FA"/>
    <w:rsid w:val="00507607"/>
    <w:rsid w:val="0050782A"/>
    <w:rsid w:val="005078FD"/>
    <w:rsid w:val="00507934"/>
    <w:rsid w:val="00507AF3"/>
    <w:rsid w:val="00507C6D"/>
    <w:rsid w:val="00507CF0"/>
    <w:rsid w:val="00507D51"/>
    <w:rsid w:val="00507EBA"/>
    <w:rsid w:val="00510177"/>
    <w:rsid w:val="00510349"/>
    <w:rsid w:val="00510365"/>
    <w:rsid w:val="0051046A"/>
    <w:rsid w:val="0051075E"/>
    <w:rsid w:val="0051086D"/>
    <w:rsid w:val="00510DD2"/>
    <w:rsid w:val="00510DEA"/>
    <w:rsid w:val="00510E05"/>
    <w:rsid w:val="00510EB2"/>
    <w:rsid w:val="00510F27"/>
    <w:rsid w:val="005110B9"/>
    <w:rsid w:val="005111DA"/>
    <w:rsid w:val="00511648"/>
    <w:rsid w:val="00511794"/>
    <w:rsid w:val="0051184E"/>
    <w:rsid w:val="00511F90"/>
    <w:rsid w:val="0051215C"/>
    <w:rsid w:val="00512174"/>
    <w:rsid w:val="005122B1"/>
    <w:rsid w:val="00512304"/>
    <w:rsid w:val="00512593"/>
    <w:rsid w:val="00512861"/>
    <w:rsid w:val="00512881"/>
    <w:rsid w:val="0051294C"/>
    <w:rsid w:val="00512B57"/>
    <w:rsid w:val="00512BA8"/>
    <w:rsid w:val="00512D88"/>
    <w:rsid w:val="00512E29"/>
    <w:rsid w:val="00512E47"/>
    <w:rsid w:val="00512F7F"/>
    <w:rsid w:val="00512F9D"/>
    <w:rsid w:val="00513004"/>
    <w:rsid w:val="00513202"/>
    <w:rsid w:val="00513284"/>
    <w:rsid w:val="005133BD"/>
    <w:rsid w:val="00513418"/>
    <w:rsid w:val="00513455"/>
    <w:rsid w:val="00513599"/>
    <w:rsid w:val="005135DE"/>
    <w:rsid w:val="00513749"/>
    <w:rsid w:val="0051374F"/>
    <w:rsid w:val="0051378E"/>
    <w:rsid w:val="005137EF"/>
    <w:rsid w:val="00513834"/>
    <w:rsid w:val="00513F18"/>
    <w:rsid w:val="005141E8"/>
    <w:rsid w:val="00514292"/>
    <w:rsid w:val="00514835"/>
    <w:rsid w:val="0051496B"/>
    <w:rsid w:val="005149E9"/>
    <w:rsid w:val="00514AF4"/>
    <w:rsid w:val="00514D93"/>
    <w:rsid w:val="00515819"/>
    <w:rsid w:val="00515999"/>
    <w:rsid w:val="005159D4"/>
    <w:rsid w:val="00515A92"/>
    <w:rsid w:val="00515C00"/>
    <w:rsid w:val="00515DCD"/>
    <w:rsid w:val="005164D6"/>
    <w:rsid w:val="005166F0"/>
    <w:rsid w:val="00516A38"/>
    <w:rsid w:val="00516B7A"/>
    <w:rsid w:val="00516C09"/>
    <w:rsid w:val="00516DE9"/>
    <w:rsid w:val="00516E61"/>
    <w:rsid w:val="00516E8C"/>
    <w:rsid w:val="005171E5"/>
    <w:rsid w:val="005175C4"/>
    <w:rsid w:val="00517691"/>
    <w:rsid w:val="005177DC"/>
    <w:rsid w:val="005177FB"/>
    <w:rsid w:val="0051783D"/>
    <w:rsid w:val="005178B3"/>
    <w:rsid w:val="00517EC0"/>
    <w:rsid w:val="00517F3E"/>
    <w:rsid w:val="00517FDF"/>
    <w:rsid w:val="005200F1"/>
    <w:rsid w:val="00520170"/>
    <w:rsid w:val="00520279"/>
    <w:rsid w:val="0052028C"/>
    <w:rsid w:val="005203AA"/>
    <w:rsid w:val="005206CF"/>
    <w:rsid w:val="0052095A"/>
    <w:rsid w:val="00520996"/>
    <w:rsid w:val="005209F6"/>
    <w:rsid w:val="00520BC3"/>
    <w:rsid w:val="00520CDE"/>
    <w:rsid w:val="00521249"/>
    <w:rsid w:val="005212F2"/>
    <w:rsid w:val="00521308"/>
    <w:rsid w:val="0052131F"/>
    <w:rsid w:val="005214F3"/>
    <w:rsid w:val="005216DC"/>
    <w:rsid w:val="0052174F"/>
    <w:rsid w:val="005218AA"/>
    <w:rsid w:val="00521977"/>
    <w:rsid w:val="00521A3B"/>
    <w:rsid w:val="00521BFB"/>
    <w:rsid w:val="00521C9C"/>
    <w:rsid w:val="00521D7B"/>
    <w:rsid w:val="00521E81"/>
    <w:rsid w:val="00522029"/>
    <w:rsid w:val="00522098"/>
    <w:rsid w:val="005222D0"/>
    <w:rsid w:val="00522602"/>
    <w:rsid w:val="00522618"/>
    <w:rsid w:val="00522783"/>
    <w:rsid w:val="00522801"/>
    <w:rsid w:val="005229EA"/>
    <w:rsid w:val="00522C77"/>
    <w:rsid w:val="00522EAE"/>
    <w:rsid w:val="005233DE"/>
    <w:rsid w:val="0052381C"/>
    <w:rsid w:val="00523A65"/>
    <w:rsid w:val="00523A76"/>
    <w:rsid w:val="00523B21"/>
    <w:rsid w:val="00523B9E"/>
    <w:rsid w:val="00523BAA"/>
    <w:rsid w:val="00523CB0"/>
    <w:rsid w:val="00523D7E"/>
    <w:rsid w:val="00523F55"/>
    <w:rsid w:val="00523FEE"/>
    <w:rsid w:val="00523FFF"/>
    <w:rsid w:val="0052402C"/>
    <w:rsid w:val="00524233"/>
    <w:rsid w:val="005242F2"/>
    <w:rsid w:val="0052432D"/>
    <w:rsid w:val="0052452F"/>
    <w:rsid w:val="00524650"/>
    <w:rsid w:val="00524889"/>
    <w:rsid w:val="005249B6"/>
    <w:rsid w:val="00524AD4"/>
    <w:rsid w:val="00524CF4"/>
    <w:rsid w:val="00524E5C"/>
    <w:rsid w:val="0052515D"/>
    <w:rsid w:val="00525498"/>
    <w:rsid w:val="005254B0"/>
    <w:rsid w:val="005255B2"/>
    <w:rsid w:val="0052576B"/>
    <w:rsid w:val="005257F8"/>
    <w:rsid w:val="00525A6A"/>
    <w:rsid w:val="00525D2A"/>
    <w:rsid w:val="005261A8"/>
    <w:rsid w:val="0052631C"/>
    <w:rsid w:val="0052636B"/>
    <w:rsid w:val="0052639A"/>
    <w:rsid w:val="005265F6"/>
    <w:rsid w:val="0052680B"/>
    <w:rsid w:val="00526882"/>
    <w:rsid w:val="005268FC"/>
    <w:rsid w:val="005269A9"/>
    <w:rsid w:val="00526A3A"/>
    <w:rsid w:val="00526C65"/>
    <w:rsid w:val="00526C9A"/>
    <w:rsid w:val="00526D27"/>
    <w:rsid w:val="00526DDE"/>
    <w:rsid w:val="00526EE4"/>
    <w:rsid w:val="00526F8B"/>
    <w:rsid w:val="0052729D"/>
    <w:rsid w:val="005272BE"/>
    <w:rsid w:val="0052731A"/>
    <w:rsid w:val="0052748D"/>
    <w:rsid w:val="005275A3"/>
    <w:rsid w:val="005277F3"/>
    <w:rsid w:val="00527822"/>
    <w:rsid w:val="0052794C"/>
    <w:rsid w:val="00527AB3"/>
    <w:rsid w:val="00527DB4"/>
    <w:rsid w:val="005301A4"/>
    <w:rsid w:val="005303A9"/>
    <w:rsid w:val="00530927"/>
    <w:rsid w:val="00530C53"/>
    <w:rsid w:val="005310CB"/>
    <w:rsid w:val="005311BF"/>
    <w:rsid w:val="00531246"/>
    <w:rsid w:val="0053138A"/>
    <w:rsid w:val="005313C4"/>
    <w:rsid w:val="005314C9"/>
    <w:rsid w:val="005314E8"/>
    <w:rsid w:val="005315B3"/>
    <w:rsid w:val="0053188D"/>
    <w:rsid w:val="005318BA"/>
    <w:rsid w:val="005318CC"/>
    <w:rsid w:val="00531A19"/>
    <w:rsid w:val="00531C3E"/>
    <w:rsid w:val="00531ED6"/>
    <w:rsid w:val="005320F2"/>
    <w:rsid w:val="00532314"/>
    <w:rsid w:val="005324C3"/>
    <w:rsid w:val="00532934"/>
    <w:rsid w:val="00532D1B"/>
    <w:rsid w:val="00532D56"/>
    <w:rsid w:val="00532DC1"/>
    <w:rsid w:val="00532FC3"/>
    <w:rsid w:val="00533088"/>
    <w:rsid w:val="005332FE"/>
    <w:rsid w:val="005333F9"/>
    <w:rsid w:val="00533522"/>
    <w:rsid w:val="005335FE"/>
    <w:rsid w:val="005336B7"/>
    <w:rsid w:val="00533741"/>
    <w:rsid w:val="00533791"/>
    <w:rsid w:val="005337BC"/>
    <w:rsid w:val="00533800"/>
    <w:rsid w:val="005338EB"/>
    <w:rsid w:val="00533ACD"/>
    <w:rsid w:val="00533BEF"/>
    <w:rsid w:val="00533DAB"/>
    <w:rsid w:val="00533E38"/>
    <w:rsid w:val="00533F56"/>
    <w:rsid w:val="00534758"/>
    <w:rsid w:val="005348D1"/>
    <w:rsid w:val="0053496C"/>
    <w:rsid w:val="00534A10"/>
    <w:rsid w:val="00534A7D"/>
    <w:rsid w:val="00534B1E"/>
    <w:rsid w:val="00534B5A"/>
    <w:rsid w:val="00534C30"/>
    <w:rsid w:val="00534D51"/>
    <w:rsid w:val="00534EFC"/>
    <w:rsid w:val="00534FB2"/>
    <w:rsid w:val="00535142"/>
    <w:rsid w:val="0053531C"/>
    <w:rsid w:val="00535512"/>
    <w:rsid w:val="00535545"/>
    <w:rsid w:val="005355AA"/>
    <w:rsid w:val="00535983"/>
    <w:rsid w:val="00535A46"/>
    <w:rsid w:val="00535BDE"/>
    <w:rsid w:val="00535DB0"/>
    <w:rsid w:val="00536337"/>
    <w:rsid w:val="0053635F"/>
    <w:rsid w:val="00536363"/>
    <w:rsid w:val="00536488"/>
    <w:rsid w:val="0053649B"/>
    <w:rsid w:val="00536530"/>
    <w:rsid w:val="00536675"/>
    <w:rsid w:val="00536700"/>
    <w:rsid w:val="0053690B"/>
    <w:rsid w:val="0053698E"/>
    <w:rsid w:val="00536C10"/>
    <w:rsid w:val="00536E36"/>
    <w:rsid w:val="00536FEE"/>
    <w:rsid w:val="00537087"/>
    <w:rsid w:val="00537329"/>
    <w:rsid w:val="0053746A"/>
    <w:rsid w:val="00537945"/>
    <w:rsid w:val="00537B79"/>
    <w:rsid w:val="00537CB5"/>
    <w:rsid w:val="00537D38"/>
    <w:rsid w:val="00537ECA"/>
    <w:rsid w:val="0054010D"/>
    <w:rsid w:val="00540205"/>
    <w:rsid w:val="00540268"/>
    <w:rsid w:val="00540431"/>
    <w:rsid w:val="005405F5"/>
    <w:rsid w:val="0054062E"/>
    <w:rsid w:val="0054072E"/>
    <w:rsid w:val="005409D7"/>
    <w:rsid w:val="00540C4B"/>
    <w:rsid w:val="00540C90"/>
    <w:rsid w:val="00540D3B"/>
    <w:rsid w:val="00540D5C"/>
    <w:rsid w:val="00540E3D"/>
    <w:rsid w:val="00541297"/>
    <w:rsid w:val="00541370"/>
    <w:rsid w:val="005413FA"/>
    <w:rsid w:val="00541408"/>
    <w:rsid w:val="00541410"/>
    <w:rsid w:val="005414C0"/>
    <w:rsid w:val="005415E7"/>
    <w:rsid w:val="005418FD"/>
    <w:rsid w:val="00541A04"/>
    <w:rsid w:val="00541A94"/>
    <w:rsid w:val="00541B7E"/>
    <w:rsid w:val="00541BB2"/>
    <w:rsid w:val="00541BEC"/>
    <w:rsid w:val="00541C47"/>
    <w:rsid w:val="00541CBB"/>
    <w:rsid w:val="00541D70"/>
    <w:rsid w:val="00541DD6"/>
    <w:rsid w:val="00541FA6"/>
    <w:rsid w:val="00541FCF"/>
    <w:rsid w:val="005422A2"/>
    <w:rsid w:val="0054243A"/>
    <w:rsid w:val="005424B0"/>
    <w:rsid w:val="00542702"/>
    <w:rsid w:val="005428ED"/>
    <w:rsid w:val="00542973"/>
    <w:rsid w:val="00542A83"/>
    <w:rsid w:val="00542A8B"/>
    <w:rsid w:val="00542A92"/>
    <w:rsid w:val="00542AEE"/>
    <w:rsid w:val="00542BDF"/>
    <w:rsid w:val="00542E70"/>
    <w:rsid w:val="00543289"/>
    <w:rsid w:val="005433CC"/>
    <w:rsid w:val="005434EE"/>
    <w:rsid w:val="0054351C"/>
    <w:rsid w:val="00543541"/>
    <w:rsid w:val="00543875"/>
    <w:rsid w:val="005438F9"/>
    <w:rsid w:val="00543BC0"/>
    <w:rsid w:val="00543C2C"/>
    <w:rsid w:val="00543C9A"/>
    <w:rsid w:val="00543CA5"/>
    <w:rsid w:val="00543F63"/>
    <w:rsid w:val="00543FB1"/>
    <w:rsid w:val="00543FDC"/>
    <w:rsid w:val="00543FF4"/>
    <w:rsid w:val="0054400F"/>
    <w:rsid w:val="0054401E"/>
    <w:rsid w:val="0054405F"/>
    <w:rsid w:val="00544069"/>
    <w:rsid w:val="005441E0"/>
    <w:rsid w:val="00544294"/>
    <w:rsid w:val="0054457A"/>
    <w:rsid w:val="00544590"/>
    <w:rsid w:val="00544745"/>
    <w:rsid w:val="0054484E"/>
    <w:rsid w:val="005448E2"/>
    <w:rsid w:val="005448FA"/>
    <w:rsid w:val="0054497E"/>
    <w:rsid w:val="00544DA5"/>
    <w:rsid w:val="00544E1C"/>
    <w:rsid w:val="00544E6C"/>
    <w:rsid w:val="00544F06"/>
    <w:rsid w:val="0054502C"/>
    <w:rsid w:val="005452D0"/>
    <w:rsid w:val="00545445"/>
    <w:rsid w:val="00545651"/>
    <w:rsid w:val="00545799"/>
    <w:rsid w:val="00545930"/>
    <w:rsid w:val="0054597B"/>
    <w:rsid w:val="0054599A"/>
    <w:rsid w:val="00545A02"/>
    <w:rsid w:val="00545C99"/>
    <w:rsid w:val="00545DA0"/>
    <w:rsid w:val="00545E15"/>
    <w:rsid w:val="00545F9E"/>
    <w:rsid w:val="005464D6"/>
    <w:rsid w:val="005464E3"/>
    <w:rsid w:val="005466D7"/>
    <w:rsid w:val="0054678D"/>
    <w:rsid w:val="00546805"/>
    <w:rsid w:val="0054681F"/>
    <w:rsid w:val="00546832"/>
    <w:rsid w:val="005468F7"/>
    <w:rsid w:val="0054695B"/>
    <w:rsid w:val="00546980"/>
    <w:rsid w:val="005469DF"/>
    <w:rsid w:val="00546C6E"/>
    <w:rsid w:val="00546F39"/>
    <w:rsid w:val="00546F4C"/>
    <w:rsid w:val="00546F69"/>
    <w:rsid w:val="00546FC8"/>
    <w:rsid w:val="005470DE"/>
    <w:rsid w:val="00547125"/>
    <w:rsid w:val="005471A6"/>
    <w:rsid w:val="00547448"/>
    <w:rsid w:val="00547554"/>
    <w:rsid w:val="0054764E"/>
    <w:rsid w:val="0054796D"/>
    <w:rsid w:val="00547A01"/>
    <w:rsid w:val="00547C38"/>
    <w:rsid w:val="00547CD5"/>
    <w:rsid w:val="00550119"/>
    <w:rsid w:val="005501B4"/>
    <w:rsid w:val="00550279"/>
    <w:rsid w:val="00550429"/>
    <w:rsid w:val="00550623"/>
    <w:rsid w:val="00550730"/>
    <w:rsid w:val="00550888"/>
    <w:rsid w:val="00550B3E"/>
    <w:rsid w:val="00550CCB"/>
    <w:rsid w:val="00550E9A"/>
    <w:rsid w:val="005510DF"/>
    <w:rsid w:val="00551262"/>
    <w:rsid w:val="00551434"/>
    <w:rsid w:val="00551658"/>
    <w:rsid w:val="00551AB9"/>
    <w:rsid w:val="00551F0E"/>
    <w:rsid w:val="0055211F"/>
    <w:rsid w:val="00552235"/>
    <w:rsid w:val="005525CF"/>
    <w:rsid w:val="00552659"/>
    <w:rsid w:val="0055265E"/>
    <w:rsid w:val="005526A7"/>
    <w:rsid w:val="005526BF"/>
    <w:rsid w:val="005527D8"/>
    <w:rsid w:val="00552AD5"/>
    <w:rsid w:val="00552B38"/>
    <w:rsid w:val="00552D71"/>
    <w:rsid w:val="00552F38"/>
    <w:rsid w:val="00552FAA"/>
    <w:rsid w:val="0055302B"/>
    <w:rsid w:val="0055328B"/>
    <w:rsid w:val="0055362C"/>
    <w:rsid w:val="0055380C"/>
    <w:rsid w:val="005538B8"/>
    <w:rsid w:val="00553965"/>
    <w:rsid w:val="00553C1C"/>
    <w:rsid w:val="00553D99"/>
    <w:rsid w:val="00553DA2"/>
    <w:rsid w:val="00553F69"/>
    <w:rsid w:val="00554486"/>
    <w:rsid w:val="00554944"/>
    <w:rsid w:val="005549B3"/>
    <w:rsid w:val="00554B7E"/>
    <w:rsid w:val="00554C50"/>
    <w:rsid w:val="00554D30"/>
    <w:rsid w:val="00554EE5"/>
    <w:rsid w:val="00554FA9"/>
    <w:rsid w:val="0055512F"/>
    <w:rsid w:val="00555392"/>
    <w:rsid w:val="005553E7"/>
    <w:rsid w:val="0055546B"/>
    <w:rsid w:val="005557D1"/>
    <w:rsid w:val="00555888"/>
    <w:rsid w:val="00555B2D"/>
    <w:rsid w:val="00555BC4"/>
    <w:rsid w:val="00555F21"/>
    <w:rsid w:val="005560FA"/>
    <w:rsid w:val="00556279"/>
    <w:rsid w:val="0055627F"/>
    <w:rsid w:val="005562B2"/>
    <w:rsid w:val="0055638B"/>
    <w:rsid w:val="00556603"/>
    <w:rsid w:val="005568C6"/>
    <w:rsid w:val="005568EE"/>
    <w:rsid w:val="00556925"/>
    <w:rsid w:val="00556B8A"/>
    <w:rsid w:val="00556D97"/>
    <w:rsid w:val="00556DEC"/>
    <w:rsid w:val="0055706C"/>
    <w:rsid w:val="0055708F"/>
    <w:rsid w:val="00557153"/>
    <w:rsid w:val="005571C6"/>
    <w:rsid w:val="00557441"/>
    <w:rsid w:val="00557500"/>
    <w:rsid w:val="0055752E"/>
    <w:rsid w:val="005575D6"/>
    <w:rsid w:val="00557B3E"/>
    <w:rsid w:val="00557BF1"/>
    <w:rsid w:val="00560074"/>
    <w:rsid w:val="0056015A"/>
    <w:rsid w:val="00560209"/>
    <w:rsid w:val="0056022F"/>
    <w:rsid w:val="005603AB"/>
    <w:rsid w:val="005603D7"/>
    <w:rsid w:val="005604CF"/>
    <w:rsid w:val="00560616"/>
    <w:rsid w:val="00560725"/>
    <w:rsid w:val="00560731"/>
    <w:rsid w:val="005609A4"/>
    <w:rsid w:val="00560A04"/>
    <w:rsid w:val="00560D1B"/>
    <w:rsid w:val="00560ED6"/>
    <w:rsid w:val="0056136D"/>
    <w:rsid w:val="005613E3"/>
    <w:rsid w:val="00561463"/>
    <w:rsid w:val="005615F7"/>
    <w:rsid w:val="00561667"/>
    <w:rsid w:val="005617BC"/>
    <w:rsid w:val="005618B2"/>
    <w:rsid w:val="00561B84"/>
    <w:rsid w:val="00561EFA"/>
    <w:rsid w:val="00562037"/>
    <w:rsid w:val="005620EE"/>
    <w:rsid w:val="005621AD"/>
    <w:rsid w:val="005621B7"/>
    <w:rsid w:val="005622AF"/>
    <w:rsid w:val="005624D5"/>
    <w:rsid w:val="00562590"/>
    <w:rsid w:val="005626E5"/>
    <w:rsid w:val="005628C7"/>
    <w:rsid w:val="00562B08"/>
    <w:rsid w:val="00562C13"/>
    <w:rsid w:val="00562C54"/>
    <w:rsid w:val="0056301C"/>
    <w:rsid w:val="005633A3"/>
    <w:rsid w:val="00563476"/>
    <w:rsid w:val="0056370B"/>
    <w:rsid w:val="00563749"/>
    <w:rsid w:val="00563810"/>
    <w:rsid w:val="00563861"/>
    <w:rsid w:val="00563B77"/>
    <w:rsid w:val="00563D4C"/>
    <w:rsid w:val="00563EA9"/>
    <w:rsid w:val="00563EB2"/>
    <w:rsid w:val="00564203"/>
    <w:rsid w:val="00564270"/>
    <w:rsid w:val="00564827"/>
    <w:rsid w:val="00564C19"/>
    <w:rsid w:val="00564EDF"/>
    <w:rsid w:val="00564F33"/>
    <w:rsid w:val="00564F86"/>
    <w:rsid w:val="005653D2"/>
    <w:rsid w:val="0056540F"/>
    <w:rsid w:val="0056557B"/>
    <w:rsid w:val="00565783"/>
    <w:rsid w:val="005657A4"/>
    <w:rsid w:val="005658E5"/>
    <w:rsid w:val="00565BC8"/>
    <w:rsid w:val="00565D59"/>
    <w:rsid w:val="00565DA8"/>
    <w:rsid w:val="00565E3A"/>
    <w:rsid w:val="00565E67"/>
    <w:rsid w:val="00565E75"/>
    <w:rsid w:val="005660F0"/>
    <w:rsid w:val="0056635F"/>
    <w:rsid w:val="0056654E"/>
    <w:rsid w:val="005665F5"/>
    <w:rsid w:val="005667B0"/>
    <w:rsid w:val="005669EB"/>
    <w:rsid w:val="00566C7A"/>
    <w:rsid w:val="00566D7C"/>
    <w:rsid w:val="00566FC6"/>
    <w:rsid w:val="00567213"/>
    <w:rsid w:val="00567449"/>
    <w:rsid w:val="0056755B"/>
    <w:rsid w:val="00567573"/>
    <w:rsid w:val="005675CD"/>
    <w:rsid w:val="005675ED"/>
    <w:rsid w:val="00567601"/>
    <w:rsid w:val="0056769F"/>
    <w:rsid w:val="005676EC"/>
    <w:rsid w:val="00567843"/>
    <w:rsid w:val="0056787B"/>
    <w:rsid w:val="00567A31"/>
    <w:rsid w:val="00567A4A"/>
    <w:rsid w:val="00567AD7"/>
    <w:rsid w:val="00567B80"/>
    <w:rsid w:val="00567BD7"/>
    <w:rsid w:val="00567C94"/>
    <w:rsid w:val="0057010D"/>
    <w:rsid w:val="00570127"/>
    <w:rsid w:val="005701B4"/>
    <w:rsid w:val="00570236"/>
    <w:rsid w:val="005702AF"/>
    <w:rsid w:val="005703E0"/>
    <w:rsid w:val="00570597"/>
    <w:rsid w:val="00570598"/>
    <w:rsid w:val="00570696"/>
    <w:rsid w:val="00570708"/>
    <w:rsid w:val="00570745"/>
    <w:rsid w:val="00570862"/>
    <w:rsid w:val="00570913"/>
    <w:rsid w:val="00570DF6"/>
    <w:rsid w:val="00570EAD"/>
    <w:rsid w:val="00571003"/>
    <w:rsid w:val="00571317"/>
    <w:rsid w:val="00571334"/>
    <w:rsid w:val="005714BF"/>
    <w:rsid w:val="005715ED"/>
    <w:rsid w:val="00571684"/>
    <w:rsid w:val="005718D8"/>
    <w:rsid w:val="00571A97"/>
    <w:rsid w:val="00571D6A"/>
    <w:rsid w:val="00571DD2"/>
    <w:rsid w:val="00571E8C"/>
    <w:rsid w:val="00571EC8"/>
    <w:rsid w:val="00572082"/>
    <w:rsid w:val="005721A8"/>
    <w:rsid w:val="005721E9"/>
    <w:rsid w:val="005723C8"/>
    <w:rsid w:val="005726DD"/>
    <w:rsid w:val="00572810"/>
    <w:rsid w:val="00572967"/>
    <w:rsid w:val="00572A6B"/>
    <w:rsid w:val="00572B7A"/>
    <w:rsid w:val="00572CB9"/>
    <w:rsid w:val="00573087"/>
    <w:rsid w:val="005731D7"/>
    <w:rsid w:val="00573323"/>
    <w:rsid w:val="005733E9"/>
    <w:rsid w:val="005734EF"/>
    <w:rsid w:val="00573512"/>
    <w:rsid w:val="00573601"/>
    <w:rsid w:val="0057375E"/>
    <w:rsid w:val="0057391C"/>
    <w:rsid w:val="005739F1"/>
    <w:rsid w:val="00573AA0"/>
    <w:rsid w:val="00573AEF"/>
    <w:rsid w:val="00573AFB"/>
    <w:rsid w:val="00573BF9"/>
    <w:rsid w:val="00573E7C"/>
    <w:rsid w:val="00573F1A"/>
    <w:rsid w:val="00573FF2"/>
    <w:rsid w:val="005741C4"/>
    <w:rsid w:val="005743FE"/>
    <w:rsid w:val="00574427"/>
    <w:rsid w:val="00574484"/>
    <w:rsid w:val="0057449E"/>
    <w:rsid w:val="005744BA"/>
    <w:rsid w:val="00574685"/>
    <w:rsid w:val="00574790"/>
    <w:rsid w:val="005748EE"/>
    <w:rsid w:val="005749CD"/>
    <w:rsid w:val="00574F34"/>
    <w:rsid w:val="00575190"/>
    <w:rsid w:val="00575251"/>
    <w:rsid w:val="005752A3"/>
    <w:rsid w:val="005752FD"/>
    <w:rsid w:val="00575402"/>
    <w:rsid w:val="00575681"/>
    <w:rsid w:val="0057589D"/>
    <w:rsid w:val="0057596B"/>
    <w:rsid w:val="00575F39"/>
    <w:rsid w:val="00575F51"/>
    <w:rsid w:val="005760CD"/>
    <w:rsid w:val="00576123"/>
    <w:rsid w:val="00576132"/>
    <w:rsid w:val="0057617B"/>
    <w:rsid w:val="00576318"/>
    <w:rsid w:val="005766D7"/>
    <w:rsid w:val="00576A11"/>
    <w:rsid w:val="00576A86"/>
    <w:rsid w:val="00576C19"/>
    <w:rsid w:val="00576CF0"/>
    <w:rsid w:val="00577033"/>
    <w:rsid w:val="00577137"/>
    <w:rsid w:val="00577186"/>
    <w:rsid w:val="00577425"/>
    <w:rsid w:val="005774D3"/>
    <w:rsid w:val="00577637"/>
    <w:rsid w:val="005776A8"/>
    <w:rsid w:val="00577767"/>
    <w:rsid w:val="005779C9"/>
    <w:rsid w:val="00577A92"/>
    <w:rsid w:val="00577C82"/>
    <w:rsid w:val="00577E56"/>
    <w:rsid w:val="00577EFE"/>
    <w:rsid w:val="00580098"/>
    <w:rsid w:val="0058022A"/>
    <w:rsid w:val="005803ED"/>
    <w:rsid w:val="00580437"/>
    <w:rsid w:val="005806AE"/>
    <w:rsid w:val="0058072F"/>
    <w:rsid w:val="00580740"/>
    <w:rsid w:val="0058097E"/>
    <w:rsid w:val="00580985"/>
    <w:rsid w:val="00580B6A"/>
    <w:rsid w:val="00580EFA"/>
    <w:rsid w:val="00580F91"/>
    <w:rsid w:val="005818B1"/>
    <w:rsid w:val="0058196E"/>
    <w:rsid w:val="00581BCC"/>
    <w:rsid w:val="005820B3"/>
    <w:rsid w:val="00582163"/>
    <w:rsid w:val="00582535"/>
    <w:rsid w:val="005825EE"/>
    <w:rsid w:val="00582729"/>
    <w:rsid w:val="0058275E"/>
    <w:rsid w:val="00582977"/>
    <w:rsid w:val="00582A9A"/>
    <w:rsid w:val="00582CA7"/>
    <w:rsid w:val="00582D55"/>
    <w:rsid w:val="00582DA0"/>
    <w:rsid w:val="00582F72"/>
    <w:rsid w:val="00582F92"/>
    <w:rsid w:val="00583197"/>
    <w:rsid w:val="00583242"/>
    <w:rsid w:val="005833A3"/>
    <w:rsid w:val="0058353C"/>
    <w:rsid w:val="00583655"/>
    <w:rsid w:val="005836B4"/>
    <w:rsid w:val="00583790"/>
    <w:rsid w:val="005837F1"/>
    <w:rsid w:val="00583942"/>
    <w:rsid w:val="005839E2"/>
    <w:rsid w:val="00583BCA"/>
    <w:rsid w:val="00583C60"/>
    <w:rsid w:val="00583D6D"/>
    <w:rsid w:val="00583EC9"/>
    <w:rsid w:val="005840E5"/>
    <w:rsid w:val="00584238"/>
    <w:rsid w:val="0058442B"/>
    <w:rsid w:val="005844BB"/>
    <w:rsid w:val="005844FA"/>
    <w:rsid w:val="0058455A"/>
    <w:rsid w:val="005849DC"/>
    <w:rsid w:val="00584C50"/>
    <w:rsid w:val="00584C61"/>
    <w:rsid w:val="00584CD8"/>
    <w:rsid w:val="00585002"/>
    <w:rsid w:val="00585136"/>
    <w:rsid w:val="005851E8"/>
    <w:rsid w:val="00585313"/>
    <w:rsid w:val="005853CB"/>
    <w:rsid w:val="00585592"/>
    <w:rsid w:val="0058572E"/>
    <w:rsid w:val="005858D7"/>
    <w:rsid w:val="00585A70"/>
    <w:rsid w:val="00585AA6"/>
    <w:rsid w:val="00585DAD"/>
    <w:rsid w:val="00585F4E"/>
    <w:rsid w:val="005860AC"/>
    <w:rsid w:val="0058633F"/>
    <w:rsid w:val="005864CF"/>
    <w:rsid w:val="005868F6"/>
    <w:rsid w:val="0058696B"/>
    <w:rsid w:val="00586A4C"/>
    <w:rsid w:val="00586B4D"/>
    <w:rsid w:val="00586BC8"/>
    <w:rsid w:val="00586DB8"/>
    <w:rsid w:val="00586DFB"/>
    <w:rsid w:val="00586E70"/>
    <w:rsid w:val="00587242"/>
    <w:rsid w:val="00587298"/>
    <w:rsid w:val="005874F5"/>
    <w:rsid w:val="005875C3"/>
    <w:rsid w:val="00587787"/>
    <w:rsid w:val="005878EB"/>
    <w:rsid w:val="00587DD9"/>
    <w:rsid w:val="00587E9B"/>
    <w:rsid w:val="00587F8D"/>
    <w:rsid w:val="005900D0"/>
    <w:rsid w:val="0059010E"/>
    <w:rsid w:val="0059022D"/>
    <w:rsid w:val="00590342"/>
    <w:rsid w:val="005904A2"/>
    <w:rsid w:val="005908F3"/>
    <w:rsid w:val="005909B0"/>
    <w:rsid w:val="00590C11"/>
    <w:rsid w:val="0059115F"/>
    <w:rsid w:val="0059156C"/>
    <w:rsid w:val="00591597"/>
    <w:rsid w:val="00591688"/>
    <w:rsid w:val="005916CA"/>
    <w:rsid w:val="005916D1"/>
    <w:rsid w:val="005917FB"/>
    <w:rsid w:val="005919E8"/>
    <w:rsid w:val="00591A3E"/>
    <w:rsid w:val="00591B47"/>
    <w:rsid w:val="00591C1F"/>
    <w:rsid w:val="00591C57"/>
    <w:rsid w:val="00591D8D"/>
    <w:rsid w:val="0059204A"/>
    <w:rsid w:val="00592221"/>
    <w:rsid w:val="005922AA"/>
    <w:rsid w:val="005922D9"/>
    <w:rsid w:val="005923BA"/>
    <w:rsid w:val="005923C7"/>
    <w:rsid w:val="005924F1"/>
    <w:rsid w:val="005926F2"/>
    <w:rsid w:val="005927DC"/>
    <w:rsid w:val="00592BDF"/>
    <w:rsid w:val="00592E12"/>
    <w:rsid w:val="0059306C"/>
    <w:rsid w:val="0059336E"/>
    <w:rsid w:val="0059344E"/>
    <w:rsid w:val="005934F1"/>
    <w:rsid w:val="005936C4"/>
    <w:rsid w:val="0059377E"/>
    <w:rsid w:val="005937CC"/>
    <w:rsid w:val="00593881"/>
    <w:rsid w:val="005939CF"/>
    <w:rsid w:val="00593DA4"/>
    <w:rsid w:val="00593DD0"/>
    <w:rsid w:val="00593E8C"/>
    <w:rsid w:val="00593F10"/>
    <w:rsid w:val="00593F3A"/>
    <w:rsid w:val="00593F4B"/>
    <w:rsid w:val="00593F81"/>
    <w:rsid w:val="005941E6"/>
    <w:rsid w:val="00594284"/>
    <w:rsid w:val="005944A5"/>
    <w:rsid w:val="005946AB"/>
    <w:rsid w:val="005946CD"/>
    <w:rsid w:val="00594BBB"/>
    <w:rsid w:val="00594D3A"/>
    <w:rsid w:val="00595191"/>
    <w:rsid w:val="00595280"/>
    <w:rsid w:val="00595304"/>
    <w:rsid w:val="0059536D"/>
    <w:rsid w:val="005954C7"/>
    <w:rsid w:val="005956D8"/>
    <w:rsid w:val="0059571A"/>
    <w:rsid w:val="00595756"/>
    <w:rsid w:val="005957AE"/>
    <w:rsid w:val="0059592C"/>
    <w:rsid w:val="00595AA6"/>
    <w:rsid w:val="00595CD9"/>
    <w:rsid w:val="00595D59"/>
    <w:rsid w:val="00595E8C"/>
    <w:rsid w:val="00595FEC"/>
    <w:rsid w:val="00596140"/>
    <w:rsid w:val="005964E4"/>
    <w:rsid w:val="00596736"/>
    <w:rsid w:val="00596770"/>
    <w:rsid w:val="005968E1"/>
    <w:rsid w:val="00596967"/>
    <w:rsid w:val="005969FA"/>
    <w:rsid w:val="00596A60"/>
    <w:rsid w:val="00596B06"/>
    <w:rsid w:val="00596F0F"/>
    <w:rsid w:val="00597029"/>
    <w:rsid w:val="005970ED"/>
    <w:rsid w:val="00597359"/>
    <w:rsid w:val="0059738F"/>
    <w:rsid w:val="005973B0"/>
    <w:rsid w:val="00597433"/>
    <w:rsid w:val="005974F9"/>
    <w:rsid w:val="0059762C"/>
    <w:rsid w:val="005976A9"/>
    <w:rsid w:val="00597A8E"/>
    <w:rsid w:val="00597BCD"/>
    <w:rsid w:val="00597BFA"/>
    <w:rsid w:val="005A0046"/>
    <w:rsid w:val="005A00B7"/>
    <w:rsid w:val="005A04C7"/>
    <w:rsid w:val="005A0541"/>
    <w:rsid w:val="005A05DF"/>
    <w:rsid w:val="005A0635"/>
    <w:rsid w:val="005A0839"/>
    <w:rsid w:val="005A09D9"/>
    <w:rsid w:val="005A0A0B"/>
    <w:rsid w:val="005A0A48"/>
    <w:rsid w:val="005A0FE9"/>
    <w:rsid w:val="005A1189"/>
    <w:rsid w:val="005A136F"/>
    <w:rsid w:val="005A1433"/>
    <w:rsid w:val="005A14CC"/>
    <w:rsid w:val="005A163E"/>
    <w:rsid w:val="005A1794"/>
    <w:rsid w:val="005A191B"/>
    <w:rsid w:val="005A1CDA"/>
    <w:rsid w:val="005A1CFA"/>
    <w:rsid w:val="005A1EC0"/>
    <w:rsid w:val="005A1EF0"/>
    <w:rsid w:val="005A1F28"/>
    <w:rsid w:val="005A1FB7"/>
    <w:rsid w:val="005A1FCB"/>
    <w:rsid w:val="005A2204"/>
    <w:rsid w:val="005A2483"/>
    <w:rsid w:val="005A2509"/>
    <w:rsid w:val="005A254D"/>
    <w:rsid w:val="005A25AE"/>
    <w:rsid w:val="005A25E0"/>
    <w:rsid w:val="005A26BB"/>
    <w:rsid w:val="005A2732"/>
    <w:rsid w:val="005A27AB"/>
    <w:rsid w:val="005A2884"/>
    <w:rsid w:val="005A28AC"/>
    <w:rsid w:val="005A2943"/>
    <w:rsid w:val="005A2958"/>
    <w:rsid w:val="005A29CE"/>
    <w:rsid w:val="005A2B2F"/>
    <w:rsid w:val="005A2B96"/>
    <w:rsid w:val="005A2BDA"/>
    <w:rsid w:val="005A2D2D"/>
    <w:rsid w:val="005A2DD6"/>
    <w:rsid w:val="005A2DF0"/>
    <w:rsid w:val="005A3040"/>
    <w:rsid w:val="005A30F5"/>
    <w:rsid w:val="005A321A"/>
    <w:rsid w:val="005A332B"/>
    <w:rsid w:val="005A3597"/>
    <w:rsid w:val="005A35D9"/>
    <w:rsid w:val="005A3C19"/>
    <w:rsid w:val="005A3C84"/>
    <w:rsid w:val="005A3E14"/>
    <w:rsid w:val="005A40F6"/>
    <w:rsid w:val="005A41A2"/>
    <w:rsid w:val="005A420B"/>
    <w:rsid w:val="005A425F"/>
    <w:rsid w:val="005A4279"/>
    <w:rsid w:val="005A440D"/>
    <w:rsid w:val="005A4428"/>
    <w:rsid w:val="005A4583"/>
    <w:rsid w:val="005A4589"/>
    <w:rsid w:val="005A46E0"/>
    <w:rsid w:val="005A4824"/>
    <w:rsid w:val="005A492D"/>
    <w:rsid w:val="005A4B53"/>
    <w:rsid w:val="005A51BD"/>
    <w:rsid w:val="005A5201"/>
    <w:rsid w:val="005A5508"/>
    <w:rsid w:val="005A57B4"/>
    <w:rsid w:val="005A59AD"/>
    <w:rsid w:val="005A5EDD"/>
    <w:rsid w:val="005A5F59"/>
    <w:rsid w:val="005A6638"/>
    <w:rsid w:val="005A6788"/>
    <w:rsid w:val="005A67E7"/>
    <w:rsid w:val="005A6873"/>
    <w:rsid w:val="005A68D5"/>
    <w:rsid w:val="005A6931"/>
    <w:rsid w:val="005A693D"/>
    <w:rsid w:val="005A6944"/>
    <w:rsid w:val="005A6A3A"/>
    <w:rsid w:val="005A6C40"/>
    <w:rsid w:val="005A6E89"/>
    <w:rsid w:val="005A72A2"/>
    <w:rsid w:val="005A7332"/>
    <w:rsid w:val="005A733A"/>
    <w:rsid w:val="005A754E"/>
    <w:rsid w:val="005A7744"/>
    <w:rsid w:val="005A794C"/>
    <w:rsid w:val="005A7A5E"/>
    <w:rsid w:val="005A7B93"/>
    <w:rsid w:val="005A7BB3"/>
    <w:rsid w:val="005A7CB6"/>
    <w:rsid w:val="005A7CE4"/>
    <w:rsid w:val="005A7CF4"/>
    <w:rsid w:val="005A7EF1"/>
    <w:rsid w:val="005A7EF3"/>
    <w:rsid w:val="005B0222"/>
    <w:rsid w:val="005B024A"/>
    <w:rsid w:val="005B031E"/>
    <w:rsid w:val="005B058E"/>
    <w:rsid w:val="005B05AD"/>
    <w:rsid w:val="005B05DE"/>
    <w:rsid w:val="005B125C"/>
    <w:rsid w:val="005B1462"/>
    <w:rsid w:val="005B14C6"/>
    <w:rsid w:val="005B157A"/>
    <w:rsid w:val="005B1740"/>
    <w:rsid w:val="005B1769"/>
    <w:rsid w:val="005B19A1"/>
    <w:rsid w:val="005B1BC0"/>
    <w:rsid w:val="005B1BC2"/>
    <w:rsid w:val="005B2291"/>
    <w:rsid w:val="005B248B"/>
    <w:rsid w:val="005B283B"/>
    <w:rsid w:val="005B299B"/>
    <w:rsid w:val="005B2B1F"/>
    <w:rsid w:val="005B2D4D"/>
    <w:rsid w:val="005B2E25"/>
    <w:rsid w:val="005B3062"/>
    <w:rsid w:val="005B30E3"/>
    <w:rsid w:val="005B32FA"/>
    <w:rsid w:val="005B33F9"/>
    <w:rsid w:val="005B340C"/>
    <w:rsid w:val="005B35B5"/>
    <w:rsid w:val="005B386B"/>
    <w:rsid w:val="005B399C"/>
    <w:rsid w:val="005B3DFB"/>
    <w:rsid w:val="005B3E0C"/>
    <w:rsid w:val="005B407F"/>
    <w:rsid w:val="005B4119"/>
    <w:rsid w:val="005B4200"/>
    <w:rsid w:val="005B42CB"/>
    <w:rsid w:val="005B44D8"/>
    <w:rsid w:val="005B44EF"/>
    <w:rsid w:val="005B47BF"/>
    <w:rsid w:val="005B47CF"/>
    <w:rsid w:val="005B49D0"/>
    <w:rsid w:val="005B4A76"/>
    <w:rsid w:val="005B4B5D"/>
    <w:rsid w:val="005B4C4C"/>
    <w:rsid w:val="005B4D78"/>
    <w:rsid w:val="005B4FA5"/>
    <w:rsid w:val="005B5110"/>
    <w:rsid w:val="005B5286"/>
    <w:rsid w:val="005B52EF"/>
    <w:rsid w:val="005B55E6"/>
    <w:rsid w:val="005B5605"/>
    <w:rsid w:val="005B571D"/>
    <w:rsid w:val="005B5790"/>
    <w:rsid w:val="005B5917"/>
    <w:rsid w:val="005B5923"/>
    <w:rsid w:val="005B59B0"/>
    <w:rsid w:val="005B59EF"/>
    <w:rsid w:val="005B5D01"/>
    <w:rsid w:val="005B5DCB"/>
    <w:rsid w:val="005B5F1A"/>
    <w:rsid w:val="005B60B6"/>
    <w:rsid w:val="005B6110"/>
    <w:rsid w:val="005B63B9"/>
    <w:rsid w:val="005B6475"/>
    <w:rsid w:val="005B65A2"/>
    <w:rsid w:val="005B65C2"/>
    <w:rsid w:val="005B66B4"/>
    <w:rsid w:val="005B66EF"/>
    <w:rsid w:val="005B67F8"/>
    <w:rsid w:val="005B68D4"/>
    <w:rsid w:val="005B694A"/>
    <w:rsid w:val="005B6FE1"/>
    <w:rsid w:val="005B707B"/>
    <w:rsid w:val="005B718C"/>
    <w:rsid w:val="005B71B6"/>
    <w:rsid w:val="005B7288"/>
    <w:rsid w:val="005B72E9"/>
    <w:rsid w:val="005B7689"/>
    <w:rsid w:val="005B76A8"/>
    <w:rsid w:val="005B76E1"/>
    <w:rsid w:val="005B7714"/>
    <w:rsid w:val="005B7A93"/>
    <w:rsid w:val="005B7FD1"/>
    <w:rsid w:val="005C013C"/>
    <w:rsid w:val="005C0518"/>
    <w:rsid w:val="005C0535"/>
    <w:rsid w:val="005C0615"/>
    <w:rsid w:val="005C0646"/>
    <w:rsid w:val="005C0A32"/>
    <w:rsid w:val="005C0D77"/>
    <w:rsid w:val="005C106E"/>
    <w:rsid w:val="005C1199"/>
    <w:rsid w:val="005C193E"/>
    <w:rsid w:val="005C19D1"/>
    <w:rsid w:val="005C1AB2"/>
    <w:rsid w:val="005C1B8B"/>
    <w:rsid w:val="005C1D99"/>
    <w:rsid w:val="005C1EBB"/>
    <w:rsid w:val="005C1F21"/>
    <w:rsid w:val="005C1F90"/>
    <w:rsid w:val="005C2337"/>
    <w:rsid w:val="005C27AE"/>
    <w:rsid w:val="005C2A96"/>
    <w:rsid w:val="005C2AE5"/>
    <w:rsid w:val="005C2C03"/>
    <w:rsid w:val="005C2CCC"/>
    <w:rsid w:val="005C2D4D"/>
    <w:rsid w:val="005C2E67"/>
    <w:rsid w:val="005C2F02"/>
    <w:rsid w:val="005C30E6"/>
    <w:rsid w:val="005C3453"/>
    <w:rsid w:val="005C3466"/>
    <w:rsid w:val="005C34D2"/>
    <w:rsid w:val="005C37B2"/>
    <w:rsid w:val="005C3821"/>
    <w:rsid w:val="005C3B3A"/>
    <w:rsid w:val="005C3B5B"/>
    <w:rsid w:val="005C3C36"/>
    <w:rsid w:val="005C3DC1"/>
    <w:rsid w:val="005C3E7F"/>
    <w:rsid w:val="005C3EF9"/>
    <w:rsid w:val="005C3FFB"/>
    <w:rsid w:val="005C4125"/>
    <w:rsid w:val="005C4153"/>
    <w:rsid w:val="005C4324"/>
    <w:rsid w:val="005C4371"/>
    <w:rsid w:val="005C4594"/>
    <w:rsid w:val="005C4724"/>
    <w:rsid w:val="005C4793"/>
    <w:rsid w:val="005C4992"/>
    <w:rsid w:val="005C4B8E"/>
    <w:rsid w:val="005C4BBB"/>
    <w:rsid w:val="005C4C78"/>
    <w:rsid w:val="005C4D6F"/>
    <w:rsid w:val="005C4DCF"/>
    <w:rsid w:val="005C5405"/>
    <w:rsid w:val="005C562E"/>
    <w:rsid w:val="005C5BDD"/>
    <w:rsid w:val="005C5E8F"/>
    <w:rsid w:val="005C65AD"/>
    <w:rsid w:val="005C6631"/>
    <w:rsid w:val="005C6655"/>
    <w:rsid w:val="005C672C"/>
    <w:rsid w:val="005C68DF"/>
    <w:rsid w:val="005C6966"/>
    <w:rsid w:val="005C6A07"/>
    <w:rsid w:val="005C6A80"/>
    <w:rsid w:val="005C6A88"/>
    <w:rsid w:val="005C6B33"/>
    <w:rsid w:val="005C6BC1"/>
    <w:rsid w:val="005C6BC7"/>
    <w:rsid w:val="005C6C59"/>
    <w:rsid w:val="005C6DAB"/>
    <w:rsid w:val="005C7146"/>
    <w:rsid w:val="005C7182"/>
    <w:rsid w:val="005C740E"/>
    <w:rsid w:val="005C770F"/>
    <w:rsid w:val="005C7926"/>
    <w:rsid w:val="005C79EC"/>
    <w:rsid w:val="005C7C50"/>
    <w:rsid w:val="005C7CE4"/>
    <w:rsid w:val="005C7DF7"/>
    <w:rsid w:val="005C7FC2"/>
    <w:rsid w:val="005D0039"/>
    <w:rsid w:val="005D0209"/>
    <w:rsid w:val="005D0239"/>
    <w:rsid w:val="005D0283"/>
    <w:rsid w:val="005D030E"/>
    <w:rsid w:val="005D0598"/>
    <w:rsid w:val="005D0619"/>
    <w:rsid w:val="005D095B"/>
    <w:rsid w:val="005D09D3"/>
    <w:rsid w:val="005D0D0B"/>
    <w:rsid w:val="005D0F3D"/>
    <w:rsid w:val="005D0F81"/>
    <w:rsid w:val="005D0FFF"/>
    <w:rsid w:val="005D10FE"/>
    <w:rsid w:val="005D1461"/>
    <w:rsid w:val="005D152F"/>
    <w:rsid w:val="005D1691"/>
    <w:rsid w:val="005D186B"/>
    <w:rsid w:val="005D18DB"/>
    <w:rsid w:val="005D1938"/>
    <w:rsid w:val="005D1BEE"/>
    <w:rsid w:val="005D1C8B"/>
    <w:rsid w:val="005D1EE5"/>
    <w:rsid w:val="005D1FF7"/>
    <w:rsid w:val="005D207E"/>
    <w:rsid w:val="005D209C"/>
    <w:rsid w:val="005D20CA"/>
    <w:rsid w:val="005D2413"/>
    <w:rsid w:val="005D25AB"/>
    <w:rsid w:val="005D2602"/>
    <w:rsid w:val="005D26E2"/>
    <w:rsid w:val="005D27CD"/>
    <w:rsid w:val="005D2B1F"/>
    <w:rsid w:val="005D2D51"/>
    <w:rsid w:val="005D2F2B"/>
    <w:rsid w:val="005D2FAA"/>
    <w:rsid w:val="005D306F"/>
    <w:rsid w:val="005D30EA"/>
    <w:rsid w:val="005D31D8"/>
    <w:rsid w:val="005D324D"/>
    <w:rsid w:val="005D32B2"/>
    <w:rsid w:val="005D3352"/>
    <w:rsid w:val="005D358B"/>
    <w:rsid w:val="005D3CF0"/>
    <w:rsid w:val="005D3D5F"/>
    <w:rsid w:val="005D3EF5"/>
    <w:rsid w:val="005D3FF1"/>
    <w:rsid w:val="005D424A"/>
    <w:rsid w:val="005D42D8"/>
    <w:rsid w:val="005D42F1"/>
    <w:rsid w:val="005D439F"/>
    <w:rsid w:val="005D43A7"/>
    <w:rsid w:val="005D4414"/>
    <w:rsid w:val="005D4516"/>
    <w:rsid w:val="005D4658"/>
    <w:rsid w:val="005D4677"/>
    <w:rsid w:val="005D467A"/>
    <w:rsid w:val="005D4745"/>
    <w:rsid w:val="005D47F6"/>
    <w:rsid w:val="005D4A54"/>
    <w:rsid w:val="005D4BEA"/>
    <w:rsid w:val="005D4FF9"/>
    <w:rsid w:val="005D4FFA"/>
    <w:rsid w:val="005D508E"/>
    <w:rsid w:val="005D50F0"/>
    <w:rsid w:val="005D5556"/>
    <w:rsid w:val="005D5759"/>
    <w:rsid w:val="005D577C"/>
    <w:rsid w:val="005D5828"/>
    <w:rsid w:val="005D5E67"/>
    <w:rsid w:val="005D5EBA"/>
    <w:rsid w:val="005D6016"/>
    <w:rsid w:val="005D603E"/>
    <w:rsid w:val="005D6055"/>
    <w:rsid w:val="005D65CF"/>
    <w:rsid w:val="005D661D"/>
    <w:rsid w:val="005D6AE2"/>
    <w:rsid w:val="005D6B0B"/>
    <w:rsid w:val="005D6C9C"/>
    <w:rsid w:val="005D6D2B"/>
    <w:rsid w:val="005D6E92"/>
    <w:rsid w:val="005D7027"/>
    <w:rsid w:val="005D70ED"/>
    <w:rsid w:val="005D72E5"/>
    <w:rsid w:val="005D7972"/>
    <w:rsid w:val="005D79B3"/>
    <w:rsid w:val="005D79DD"/>
    <w:rsid w:val="005D79EC"/>
    <w:rsid w:val="005D79FF"/>
    <w:rsid w:val="005D7AA9"/>
    <w:rsid w:val="005D7B9B"/>
    <w:rsid w:val="005D7C1C"/>
    <w:rsid w:val="005E0032"/>
    <w:rsid w:val="005E00CF"/>
    <w:rsid w:val="005E0182"/>
    <w:rsid w:val="005E0218"/>
    <w:rsid w:val="005E0355"/>
    <w:rsid w:val="005E053E"/>
    <w:rsid w:val="005E05C4"/>
    <w:rsid w:val="005E05D0"/>
    <w:rsid w:val="005E067E"/>
    <w:rsid w:val="005E0C06"/>
    <w:rsid w:val="005E0D40"/>
    <w:rsid w:val="005E0DF4"/>
    <w:rsid w:val="005E10BA"/>
    <w:rsid w:val="005E118F"/>
    <w:rsid w:val="005E11D9"/>
    <w:rsid w:val="005E1300"/>
    <w:rsid w:val="005E1613"/>
    <w:rsid w:val="005E1AD5"/>
    <w:rsid w:val="005E1D3A"/>
    <w:rsid w:val="005E2238"/>
    <w:rsid w:val="005E2283"/>
    <w:rsid w:val="005E23B7"/>
    <w:rsid w:val="005E27D9"/>
    <w:rsid w:val="005E2839"/>
    <w:rsid w:val="005E285A"/>
    <w:rsid w:val="005E2964"/>
    <w:rsid w:val="005E2A93"/>
    <w:rsid w:val="005E2BE1"/>
    <w:rsid w:val="005E2CE3"/>
    <w:rsid w:val="005E2D33"/>
    <w:rsid w:val="005E2D5D"/>
    <w:rsid w:val="005E3038"/>
    <w:rsid w:val="005E3253"/>
    <w:rsid w:val="005E33CD"/>
    <w:rsid w:val="005E3453"/>
    <w:rsid w:val="005E368B"/>
    <w:rsid w:val="005E36E5"/>
    <w:rsid w:val="005E3848"/>
    <w:rsid w:val="005E3953"/>
    <w:rsid w:val="005E39B8"/>
    <w:rsid w:val="005E3A16"/>
    <w:rsid w:val="005E3A56"/>
    <w:rsid w:val="005E3BF8"/>
    <w:rsid w:val="005E3CB7"/>
    <w:rsid w:val="005E3EFE"/>
    <w:rsid w:val="005E3F96"/>
    <w:rsid w:val="005E41AE"/>
    <w:rsid w:val="005E449F"/>
    <w:rsid w:val="005E470B"/>
    <w:rsid w:val="005E47FA"/>
    <w:rsid w:val="005E483E"/>
    <w:rsid w:val="005E4971"/>
    <w:rsid w:val="005E498C"/>
    <w:rsid w:val="005E4A4E"/>
    <w:rsid w:val="005E4C24"/>
    <w:rsid w:val="005E5052"/>
    <w:rsid w:val="005E517A"/>
    <w:rsid w:val="005E55A8"/>
    <w:rsid w:val="005E56C1"/>
    <w:rsid w:val="005E5721"/>
    <w:rsid w:val="005E59D1"/>
    <w:rsid w:val="005E59EC"/>
    <w:rsid w:val="005E5A57"/>
    <w:rsid w:val="005E5B0B"/>
    <w:rsid w:val="005E5C8F"/>
    <w:rsid w:val="005E5D44"/>
    <w:rsid w:val="005E5D5F"/>
    <w:rsid w:val="005E5EE1"/>
    <w:rsid w:val="005E6234"/>
    <w:rsid w:val="005E6341"/>
    <w:rsid w:val="005E649D"/>
    <w:rsid w:val="005E6868"/>
    <w:rsid w:val="005E695D"/>
    <w:rsid w:val="005E696A"/>
    <w:rsid w:val="005E6A06"/>
    <w:rsid w:val="005E6BD3"/>
    <w:rsid w:val="005E6C43"/>
    <w:rsid w:val="005E6CDA"/>
    <w:rsid w:val="005E6DFA"/>
    <w:rsid w:val="005E6F79"/>
    <w:rsid w:val="005E70AC"/>
    <w:rsid w:val="005E71E1"/>
    <w:rsid w:val="005E76B8"/>
    <w:rsid w:val="005E77C6"/>
    <w:rsid w:val="005E78AE"/>
    <w:rsid w:val="005E78B7"/>
    <w:rsid w:val="005E7A10"/>
    <w:rsid w:val="005E7ADD"/>
    <w:rsid w:val="005E7CA6"/>
    <w:rsid w:val="005E7F7E"/>
    <w:rsid w:val="005F0002"/>
    <w:rsid w:val="005F0078"/>
    <w:rsid w:val="005F02E2"/>
    <w:rsid w:val="005F0368"/>
    <w:rsid w:val="005F0724"/>
    <w:rsid w:val="005F080B"/>
    <w:rsid w:val="005F0910"/>
    <w:rsid w:val="005F0979"/>
    <w:rsid w:val="005F099C"/>
    <w:rsid w:val="005F0A66"/>
    <w:rsid w:val="005F0E15"/>
    <w:rsid w:val="005F0E25"/>
    <w:rsid w:val="005F0FAC"/>
    <w:rsid w:val="005F1191"/>
    <w:rsid w:val="005F143E"/>
    <w:rsid w:val="005F158C"/>
    <w:rsid w:val="005F15D5"/>
    <w:rsid w:val="005F1626"/>
    <w:rsid w:val="005F16AC"/>
    <w:rsid w:val="005F1794"/>
    <w:rsid w:val="005F18C8"/>
    <w:rsid w:val="005F18D1"/>
    <w:rsid w:val="005F1E3D"/>
    <w:rsid w:val="005F2009"/>
    <w:rsid w:val="005F229F"/>
    <w:rsid w:val="005F22D9"/>
    <w:rsid w:val="005F2521"/>
    <w:rsid w:val="005F258D"/>
    <w:rsid w:val="005F25F7"/>
    <w:rsid w:val="005F26C1"/>
    <w:rsid w:val="005F273F"/>
    <w:rsid w:val="005F2809"/>
    <w:rsid w:val="005F2A6C"/>
    <w:rsid w:val="005F2A78"/>
    <w:rsid w:val="005F2AEA"/>
    <w:rsid w:val="005F2B10"/>
    <w:rsid w:val="005F2C5F"/>
    <w:rsid w:val="005F2C9F"/>
    <w:rsid w:val="005F2E02"/>
    <w:rsid w:val="005F2E0E"/>
    <w:rsid w:val="005F2E50"/>
    <w:rsid w:val="005F2FFA"/>
    <w:rsid w:val="005F3061"/>
    <w:rsid w:val="005F3261"/>
    <w:rsid w:val="005F326B"/>
    <w:rsid w:val="005F3400"/>
    <w:rsid w:val="005F352C"/>
    <w:rsid w:val="005F359D"/>
    <w:rsid w:val="005F36D2"/>
    <w:rsid w:val="005F389C"/>
    <w:rsid w:val="005F3C7E"/>
    <w:rsid w:val="005F3F8C"/>
    <w:rsid w:val="005F439E"/>
    <w:rsid w:val="005F43B5"/>
    <w:rsid w:val="005F44BF"/>
    <w:rsid w:val="005F453F"/>
    <w:rsid w:val="005F459C"/>
    <w:rsid w:val="005F4679"/>
    <w:rsid w:val="005F48D8"/>
    <w:rsid w:val="005F4BF6"/>
    <w:rsid w:val="005F4E57"/>
    <w:rsid w:val="005F4F12"/>
    <w:rsid w:val="005F539F"/>
    <w:rsid w:val="005F53A7"/>
    <w:rsid w:val="005F5523"/>
    <w:rsid w:val="005F5525"/>
    <w:rsid w:val="005F554E"/>
    <w:rsid w:val="005F560D"/>
    <w:rsid w:val="005F577E"/>
    <w:rsid w:val="005F59C2"/>
    <w:rsid w:val="005F5A29"/>
    <w:rsid w:val="005F5B52"/>
    <w:rsid w:val="005F5C31"/>
    <w:rsid w:val="005F5DD6"/>
    <w:rsid w:val="005F6084"/>
    <w:rsid w:val="005F610B"/>
    <w:rsid w:val="005F611D"/>
    <w:rsid w:val="005F652E"/>
    <w:rsid w:val="005F6583"/>
    <w:rsid w:val="005F6894"/>
    <w:rsid w:val="005F69B5"/>
    <w:rsid w:val="005F69CE"/>
    <w:rsid w:val="005F69EA"/>
    <w:rsid w:val="005F6BC8"/>
    <w:rsid w:val="005F6C23"/>
    <w:rsid w:val="005F6C8A"/>
    <w:rsid w:val="005F6DA9"/>
    <w:rsid w:val="005F6DF1"/>
    <w:rsid w:val="005F6E5D"/>
    <w:rsid w:val="005F7066"/>
    <w:rsid w:val="005F7179"/>
    <w:rsid w:val="005F72D7"/>
    <w:rsid w:val="005F7780"/>
    <w:rsid w:val="005F797E"/>
    <w:rsid w:val="005F79D0"/>
    <w:rsid w:val="005F7A5E"/>
    <w:rsid w:val="005F7BC9"/>
    <w:rsid w:val="005F7E5D"/>
    <w:rsid w:val="0060009D"/>
    <w:rsid w:val="006000CB"/>
    <w:rsid w:val="00600298"/>
    <w:rsid w:val="0060045C"/>
    <w:rsid w:val="006004B6"/>
    <w:rsid w:val="006007D5"/>
    <w:rsid w:val="00600901"/>
    <w:rsid w:val="00600E04"/>
    <w:rsid w:val="00600FDD"/>
    <w:rsid w:val="00601024"/>
    <w:rsid w:val="0060150C"/>
    <w:rsid w:val="0060162F"/>
    <w:rsid w:val="00601857"/>
    <w:rsid w:val="00601897"/>
    <w:rsid w:val="006018D5"/>
    <w:rsid w:val="00601942"/>
    <w:rsid w:val="00601987"/>
    <w:rsid w:val="00601A15"/>
    <w:rsid w:val="00601B2D"/>
    <w:rsid w:val="00601B9A"/>
    <w:rsid w:val="00602136"/>
    <w:rsid w:val="006022B0"/>
    <w:rsid w:val="00602333"/>
    <w:rsid w:val="00602425"/>
    <w:rsid w:val="006025E3"/>
    <w:rsid w:val="006027D4"/>
    <w:rsid w:val="0060291F"/>
    <w:rsid w:val="00602BDB"/>
    <w:rsid w:val="00602EA6"/>
    <w:rsid w:val="00602F2C"/>
    <w:rsid w:val="0060305C"/>
    <w:rsid w:val="0060308A"/>
    <w:rsid w:val="006030AE"/>
    <w:rsid w:val="006032A6"/>
    <w:rsid w:val="00603397"/>
    <w:rsid w:val="00603589"/>
    <w:rsid w:val="006035BD"/>
    <w:rsid w:val="006035C4"/>
    <w:rsid w:val="006035EB"/>
    <w:rsid w:val="0060374C"/>
    <w:rsid w:val="00603781"/>
    <w:rsid w:val="006038D9"/>
    <w:rsid w:val="00603943"/>
    <w:rsid w:val="006039F4"/>
    <w:rsid w:val="00603B8F"/>
    <w:rsid w:val="00603BE6"/>
    <w:rsid w:val="00603D77"/>
    <w:rsid w:val="00603DC5"/>
    <w:rsid w:val="00603FB7"/>
    <w:rsid w:val="00604060"/>
    <w:rsid w:val="0060406B"/>
    <w:rsid w:val="00604115"/>
    <w:rsid w:val="00604178"/>
    <w:rsid w:val="00604678"/>
    <w:rsid w:val="006047AA"/>
    <w:rsid w:val="0060480B"/>
    <w:rsid w:val="00604940"/>
    <w:rsid w:val="0060495E"/>
    <w:rsid w:val="00604C16"/>
    <w:rsid w:val="00604D76"/>
    <w:rsid w:val="00604EC8"/>
    <w:rsid w:val="00604FEA"/>
    <w:rsid w:val="006053C7"/>
    <w:rsid w:val="006054FC"/>
    <w:rsid w:val="00605513"/>
    <w:rsid w:val="006056EB"/>
    <w:rsid w:val="00605AFF"/>
    <w:rsid w:val="00605B76"/>
    <w:rsid w:val="00605BD9"/>
    <w:rsid w:val="00605C06"/>
    <w:rsid w:val="00605DC9"/>
    <w:rsid w:val="00605E43"/>
    <w:rsid w:val="00605FF8"/>
    <w:rsid w:val="006061D2"/>
    <w:rsid w:val="006061D9"/>
    <w:rsid w:val="006067E7"/>
    <w:rsid w:val="00606C5E"/>
    <w:rsid w:val="00606C73"/>
    <w:rsid w:val="00606F6E"/>
    <w:rsid w:val="00606F78"/>
    <w:rsid w:val="006071D0"/>
    <w:rsid w:val="00607219"/>
    <w:rsid w:val="0060728F"/>
    <w:rsid w:val="0060732A"/>
    <w:rsid w:val="006073DB"/>
    <w:rsid w:val="006073EF"/>
    <w:rsid w:val="0060762F"/>
    <w:rsid w:val="00607983"/>
    <w:rsid w:val="00607A13"/>
    <w:rsid w:val="00607B7F"/>
    <w:rsid w:val="00607C3D"/>
    <w:rsid w:val="00607F59"/>
    <w:rsid w:val="006103D2"/>
    <w:rsid w:val="00610542"/>
    <w:rsid w:val="006105C2"/>
    <w:rsid w:val="006106C2"/>
    <w:rsid w:val="00610956"/>
    <w:rsid w:val="00610DCC"/>
    <w:rsid w:val="00610E95"/>
    <w:rsid w:val="006111CC"/>
    <w:rsid w:val="006111D1"/>
    <w:rsid w:val="006114DE"/>
    <w:rsid w:val="00611552"/>
    <w:rsid w:val="006117A3"/>
    <w:rsid w:val="00611AE2"/>
    <w:rsid w:val="00611C8E"/>
    <w:rsid w:val="00611CAA"/>
    <w:rsid w:val="00611E0C"/>
    <w:rsid w:val="00611E43"/>
    <w:rsid w:val="00611F26"/>
    <w:rsid w:val="006120EC"/>
    <w:rsid w:val="00612419"/>
    <w:rsid w:val="00612545"/>
    <w:rsid w:val="00612839"/>
    <w:rsid w:val="00612CBC"/>
    <w:rsid w:val="00612FD3"/>
    <w:rsid w:val="0061348F"/>
    <w:rsid w:val="006135BA"/>
    <w:rsid w:val="006135F2"/>
    <w:rsid w:val="00613605"/>
    <w:rsid w:val="006137F5"/>
    <w:rsid w:val="0061387A"/>
    <w:rsid w:val="006138F9"/>
    <w:rsid w:val="00613912"/>
    <w:rsid w:val="00613985"/>
    <w:rsid w:val="0061398D"/>
    <w:rsid w:val="006139D4"/>
    <w:rsid w:val="00613BBA"/>
    <w:rsid w:val="00613F0C"/>
    <w:rsid w:val="0061437C"/>
    <w:rsid w:val="006143AF"/>
    <w:rsid w:val="006143BB"/>
    <w:rsid w:val="0061443A"/>
    <w:rsid w:val="00614457"/>
    <w:rsid w:val="00614603"/>
    <w:rsid w:val="006147D8"/>
    <w:rsid w:val="0061487C"/>
    <w:rsid w:val="00614981"/>
    <w:rsid w:val="00614A9A"/>
    <w:rsid w:val="00615084"/>
    <w:rsid w:val="006150AF"/>
    <w:rsid w:val="006150C9"/>
    <w:rsid w:val="00615428"/>
    <w:rsid w:val="00615471"/>
    <w:rsid w:val="0061566E"/>
    <w:rsid w:val="006156A8"/>
    <w:rsid w:val="006156D8"/>
    <w:rsid w:val="00615899"/>
    <w:rsid w:val="006158EF"/>
    <w:rsid w:val="00615A54"/>
    <w:rsid w:val="00615C7E"/>
    <w:rsid w:val="0061613C"/>
    <w:rsid w:val="00616271"/>
    <w:rsid w:val="006163E7"/>
    <w:rsid w:val="0061644B"/>
    <w:rsid w:val="00616574"/>
    <w:rsid w:val="006166F3"/>
    <w:rsid w:val="006166FD"/>
    <w:rsid w:val="00616707"/>
    <w:rsid w:val="0061675B"/>
    <w:rsid w:val="00616777"/>
    <w:rsid w:val="00616A2F"/>
    <w:rsid w:val="00616AAF"/>
    <w:rsid w:val="00616C1C"/>
    <w:rsid w:val="00616C2D"/>
    <w:rsid w:val="00616D27"/>
    <w:rsid w:val="00616F1B"/>
    <w:rsid w:val="00617003"/>
    <w:rsid w:val="00617539"/>
    <w:rsid w:val="00617638"/>
    <w:rsid w:val="0061798B"/>
    <w:rsid w:val="00617AE3"/>
    <w:rsid w:val="00617B16"/>
    <w:rsid w:val="00617DFD"/>
    <w:rsid w:val="00617F59"/>
    <w:rsid w:val="00617FE4"/>
    <w:rsid w:val="00620061"/>
    <w:rsid w:val="0062009A"/>
    <w:rsid w:val="006201BD"/>
    <w:rsid w:val="0062045D"/>
    <w:rsid w:val="006205DE"/>
    <w:rsid w:val="00620636"/>
    <w:rsid w:val="006207AE"/>
    <w:rsid w:val="0062092E"/>
    <w:rsid w:val="00620CF0"/>
    <w:rsid w:val="00620E13"/>
    <w:rsid w:val="00620E90"/>
    <w:rsid w:val="00621054"/>
    <w:rsid w:val="006211D4"/>
    <w:rsid w:val="006212BA"/>
    <w:rsid w:val="006212BE"/>
    <w:rsid w:val="006213F2"/>
    <w:rsid w:val="00621B2D"/>
    <w:rsid w:val="00621BD8"/>
    <w:rsid w:val="00621BFC"/>
    <w:rsid w:val="00621D61"/>
    <w:rsid w:val="00621D72"/>
    <w:rsid w:val="00621EFD"/>
    <w:rsid w:val="0062290C"/>
    <w:rsid w:val="00622926"/>
    <w:rsid w:val="00622A0E"/>
    <w:rsid w:val="00622A7F"/>
    <w:rsid w:val="00622B3E"/>
    <w:rsid w:val="00622F95"/>
    <w:rsid w:val="0062343E"/>
    <w:rsid w:val="00623506"/>
    <w:rsid w:val="006236AC"/>
    <w:rsid w:val="006236B1"/>
    <w:rsid w:val="0062388B"/>
    <w:rsid w:val="00623922"/>
    <w:rsid w:val="006239F2"/>
    <w:rsid w:val="00623AF8"/>
    <w:rsid w:val="00623EA0"/>
    <w:rsid w:val="00623FC2"/>
    <w:rsid w:val="00624219"/>
    <w:rsid w:val="006245E1"/>
    <w:rsid w:val="006246C9"/>
    <w:rsid w:val="00624F03"/>
    <w:rsid w:val="006252F2"/>
    <w:rsid w:val="00625336"/>
    <w:rsid w:val="00625419"/>
    <w:rsid w:val="006255E6"/>
    <w:rsid w:val="00625635"/>
    <w:rsid w:val="0062566E"/>
    <w:rsid w:val="00625959"/>
    <w:rsid w:val="00625ADB"/>
    <w:rsid w:val="00625B0C"/>
    <w:rsid w:val="00625B7C"/>
    <w:rsid w:val="00625BE1"/>
    <w:rsid w:val="00625C3D"/>
    <w:rsid w:val="00625CA7"/>
    <w:rsid w:val="00625D3B"/>
    <w:rsid w:val="00625D53"/>
    <w:rsid w:val="00625D88"/>
    <w:rsid w:val="00625DD4"/>
    <w:rsid w:val="00625EE6"/>
    <w:rsid w:val="006260C8"/>
    <w:rsid w:val="00626105"/>
    <w:rsid w:val="00626118"/>
    <w:rsid w:val="00626185"/>
    <w:rsid w:val="006261AE"/>
    <w:rsid w:val="00626291"/>
    <w:rsid w:val="00626292"/>
    <w:rsid w:val="006262F4"/>
    <w:rsid w:val="0062673B"/>
    <w:rsid w:val="00626874"/>
    <w:rsid w:val="00626E2F"/>
    <w:rsid w:val="00627020"/>
    <w:rsid w:val="006270DC"/>
    <w:rsid w:val="0062749E"/>
    <w:rsid w:val="0062768F"/>
    <w:rsid w:val="00627810"/>
    <w:rsid w:val="006278BC"/>
    <w:rsid w:val="00627B11"/>
    <w:rsid w:val="00627D50"/>
    <w:rsid w:val="00627E56"/>
    <w:rsid w:val="00627EDD"/>
    <w:rsid w:val="00627EEA"/>
    <w:rsid w:val="0063025A"/>
    <w:rsid w:val="0063055D"/>
    <w:rsid w:val="0063055F"/>
    <w:rsid w:val="00630591"/>
    <w:rsid w:val="00630840"/>
    <w:rsid w:val="00630991"/>
    <w:rsid w:val="00630A44"/>
    <w:rsid w:val="00630C65"/>
    <w:rsid w:val="00630D69"/>
    <w:rsid w:val="00630E07"/>
    <w:rsid w:val="0063100C"/>
    <w:rsid w:val="006310E6"/>
    <w:rsid w:val="0063127E"/>
    <w:rsid w:val="0063147E"/>
    <w:rsid w:val="00631580"/>
    <w:rsid w:val="0063162A"/>
    <w:rsid w:val="0063169F"/>
    <w:rsid w:val="006316EA"/>
    <w:rsid w:val="00631B5A"/>
    <w:rsid w:val="00631BE8"/>
    <w:rsid w:val="00631C72"/>
    <w:rsid w:val="00631DB8"/>
    <w:rsid w:val="00631DDB"/>
    <w:rsid w:val="00631E37"/>
    <w:rsid w:val="00632038"/>
    <w:rsid w:val="006321B1"/>
    <w:rsid w:val="0063229D"/>
    <w:rsid w:val="0063242E"/>
    <w:rsid w:val="0063271D"/>
    <w:rsid w:val="0063279C"/>
    <w:rsid w:val="00632870"/>
    <w:rsid w:val="006328EC"/>
    <w:rsid w:val="00632B32"/>
    <w:rsid w:val="00632C08"/>
    <w:rsid w:val="00632C34"/>
    <w:rsid w:val="00632CBA"/>
    <w:rsid w:val="00632D56"/>
    <w:rsid w:val="00632DA7"/>
    <w:rsid w:val="00632DC4"/>
    <w:rsid w:val="00632F72"/>
    <w:rsid w:val="00633076"/>
    <w:rsid w:val="006331CD"/>
    <w:rsid w:val="0063338B"/>
    <w:rsid w:val="006336E8"/>
    <w:rsid w:val="00633750"/>
    <w:rsid w:val="006339ED"/>
    <w:rsid w:val="00633A0C"/>
    <w:rsid w:val="00633B49"/>
    <w:rsid w:val="00633B6D"/>
    <w:rsid w:val="00633BEB"/>
    <w:rsid w:val="00634522"/>
    <w:rsid w:val="0063455C"/>
    <w:rsid w:val="006346EC"/>
    <w:rsid w:val="006347AC"/>
    <w:rsid w:val="006347E7"/>
    <w:rsid w:val="00634B57"/>
    <w:rsid w:val="00634C1B"/>
    <w:rsid w:val="00634E33"/>
    <w:rsid w:val="00634E45"/>
    <w:rsid w:val="00634E8C"/>
    <w:rsid w:val="00634EC3"/>
    <w:rsid w:val="00634F04"/>
    <w:rsid w:val="00634FBB"/>
    <w:rsid w:val="0063548D"/>
    <w:rsid w:val="0063550A"/>
    <w:rsid w:val="00635562"/>
    <w:rsid w:val="006356B9"/>
    <w:rsid w:val="0063586E"/>
    <w:rsid w:val="00635880"/>
    <w:rsid w:val="00635891"/>
    <w:rsid w:val="00635967"/>
    <w:rsid w:val="00635B1B"/>
    <w:rsid w:val="00635CAA"/>
    <w:rsid w:val="00635CE5"/>
    <w:rsid w:val="00635D6D"/>
    <w:rsid w:val="00635FFC"/>
    <w:rsid w:val="00636046"/>
    <w:rsid w:val="006360CF"/>
    <w:rsid w:val="006360E1"/>
    <w:rsid w:val="00636378"/>
    <w:rsid w:val="006363BB"/>
    <w:rsid w:val="00636497"/>
    <w:rsid w:val="00636BA8"/>
    <w:rsid w:val="00636C32"/>
    <w:rsid w:val="00636C9A"/>
    <w:rsid w:val="00637039"/>
    <w:rsid w:val="00637451"/>
    <w:rsid w:val="00637539"/>
    <w:rsid w:val="00637571"/>
    <w:rsid w:val="00637C1F"/>
    <w:rsid w:val="00637C5E"/>
    <w:rsid w:val="00637CB2"/>
    <w:rsid w:val="00637D1D"/>
    <w:rsid w:val="00637F36"/>
    <w:rsid w:val="0064008B"/>
    <w:rsid w:val="0064043B"/>
    <w:rsid w:val="006404E7"/>
    <w:rsid w:val="006406A1"/>
    <w:rsid w:val="00640A6C"/>
    <w:rsid w:val="00640C95"/>
    <w:rsid w:val="00640CB2"/>
    <w:rsid w:val="00641001"/>
    <w:rsid w:val="006410E7"/>
    <w:rsid w:val="00641101"/>
    <w:rsid w:val="00641148"/>
    <w:rsid w:val="006412A0"/>
    <w:rsid w:val="006412C3"/>
    <w:rsid w:val="006412D1"/>
    <w:rsid w:val="006414A8"/>
    <w:rsid w:val="006414C0"/>
    <w:rsid w:val="00641A9A"/>
    <w:rsid w:val="00641BAF"/>
    <w:rsid w:val="00641D9A"/>
    <w:rsid w:val="00641E3B"/>
    <w:rsid w:val="00641FD9"/>
    <w:rsid w:val="006420B6"/>
    <w:rsid w:val="006423AD"/>
    <w:rsid w:val="00642DCA"/>
    <w:rsid w:val="00642E7D"/>
    <w:rsid w:val="00642FE1"/>
    <w:rsid w:val="00643016"/>
    <w:rsid w:val="00643098"/>
    <w:rsid w:val="00643394"/>
    <w:rsid w:val="00643436"/>
    <w:rsid w:val="0064343D"/>
    <w:rsid w:val="00643487"/>
    <w:rsid w:val="006436B3"/>
    <w:rsid w:val="006436B7"/>
    <w:rsid w:val="00643862"/>
    <w:rsid w:val="0064393C"/>
    <w:rsid w:val="00643969"/>
    <w:rsid w:val="00643C50"/>
    <w:rsid w:val="00643CF2"/>
    <w:rsid w:val="00643D58"/>
    <w:rsid w:val="00643F5C"/>
    <w:rsid w:val="006440A3"/>
    <w:rsid w:val="0064464B"/>
    <w:rsid w:val="0064467B"/>
    <w:rsid w:val="0064486F"/>
    <w:rsid w:val="0064497A"/>
    <w:rsid w:val="006449C6"/>
    <w:rsid w:val="00644CDB"/>
    <w:rsid w:val="00644EAB"/>
    <w:rsid w:val="00644FB9"/>
    <w:rsid w:val="00645055"/>
    <w:rsid w:val="00645078"/>
    <w:rsid w:val="00645191"/>
    <w:rsid w:val="0064540A"/>
    <w:rsid w:val="006455E1"/>
    <w:rsid w:val="0064579C"/>
    <w:rsid w:val="00645997"/>
    <w:rsid w:val="00645A44"/>
    <w:rsid w:val="00645B34"/>
    <w:rsid w:val="00645E31"/>
    <w:rsid w:val="00645F6C"/>
    <w:rsid w:val="00645FA2"/>
    <w:rsid w:val="00646080"/>
    <w:rsid w:val="00646261"/>
    <w:rsid w:val="0064626A"/>
    <w:rsid w:val="00646373"/>
    <w:rsid w:val="0064649A"/>
    <w:rsid w:val="00646507"/>
    <w:rsid w:val="0064653E"/>
    <w:rsid w:val="006467E0"/>
    <w:rsid w:val="006467F2"/>
    <w:rsid w:val="00646D85"/>
    <w:rsid w:val="00646E4B"/>
    <w:rsid w:val="00646FA6"/>
    <w:rsid w:val="006471BA"/>
    <w:rsid w:val="00647209"/>
    <w:rsid w:val="006472EF"/>
    <w:rsid w:val="00647324"/>
    <w:rsid w:val="006473F4"/>
    <w:rsid w:val="00647467"/>
    <w:rsid w:val="0064748C"/>
    <w:rsid w:val="00647980"/>
    <w:rsid w:val="00647C62"/>
    <w:rsid w:val="00647ECD"/>
    <w:rsid w:val="00647F78"/>
    <w:rsid w:val="00650017"/>
    <w:rsid w:val="006501EF"/>
    <w:rsid w:val="00650308"/>
    <w:rsid w:val="006503F7"/>
    <w:rsid w:val="006505BF"/>
    <w:rsid w:val="00650658"/>
    <w:rsid w:val="006507C0"/>
    <w:rsid w:val="006508D5"/>
    <w:rsid w:val="00650A15"/>
    <w:rsid w:val="00650AD8"/>
    <w:rsid w:val="00650C49"/>
    <w:rsid w:val="00650DFB"/>
    <w:rsid w:val="00650E33"/>
    <w:rsid w:val="00650F8F"/>
    <w:rsid w:val="00650FDC"/>
    <w:rsid w:val="006511F2"/>
    <w:rsid w:val="006512F4"/>
    <w:rsid w:val="0065134C"/>
    <w:rsid w:val="0065138E"/>
    <w:rsid w:val="006513B3"/>
    <w:rsid w:val="0065154D"/>
    <w:rsid w:val="00651677"/>
    <w:rsid w:val="0065196B"/>
    <w:rsid w:val="00651A28"/>
    <w:rsid w:val="00651CA1"/>
    <w:rsid w:val="00651DD3"/>
    <w:rsid w:val="00651E9D"/>
    <w:rsid w:val="00651F2C"/>
    <w:rsid w:val="00651F3D"/>
    <w:rsid w:val="00652060"/>
    <w:rsid w:val="006520B1"/>
    <w:rsid w:val="006520DE"/>
    <w:rsid w:val="00652234"/>
    <w:rsid w:val="006522C8"/>
    <w:rsid w:val="006523FA"/>
    <w:rsid w:val="0065267E"/>
    <w:rsid w:val="0065268D"/>
    <w:rsid w:val="006527D0"/>
    <w:rsid w:val="00652ADD"/>
    <w:rsid w:val="00652E01"/>
    <w:rsid w:val="00652F6A"/>
    <w:rsid w:val="00653159"/>
    <w:rsid w:val="0065358F"/>
    <w:rsid w:val="00653826"/>
    <w:rsid w:val="00653831"/>
    <w:rsid w:val="00653889"/>
    <w:rsid w:val="00653C18"/>
    <w:rsid w:val="00653E9F"/>
    <w:rsid w:val="0065402B"/>
    <w:rsid w:val="00654194"/>
    <w:rsid w:val="00654323"/>
    <w:rsid w:val="0065458B"/>
    <w:rsid w:val="0065484B"/>
    <w:rsid w:val="006549C0"/>
    <w:rsid w:val="00654B07"/>
    <w:rsid w:val="00654BBD"/>
    <w:rsid w:val="00654C3A"/>
    <w:rsid w:val="00655082"/>
    <w:rsid w:val="0065539B"/>
    <w:rsid w:val="006554D2"/>
    <w:rsid w:val="00655539"/>
    <w:rsid w:val="00655544"/>
    <w:rsid w:val="006555A0"/>
    <w:rsid w:val="006556D9"/>
    <w:rsid w:val="0065582A"/>
    <w:rsid w:val="006558CB"/>
    <w:rsid w:val="00655B61"/>
    <w:rsid w:val="00655DF2"/>
    <w:rsid w:val="00655F0D"/>
    <w:rsid w:val="00655FBC"/>
    <w:rsid w:val="006560D1"/>
    <w:rsid w:val="0065626C"/>
    <w:rsid w:val="00656277"/>
    <w:rsid w:val="006562C1"/>
    <w:rsid w:val="00656356"/>
    <w:rsid w:val="0065642A"/>
    <w:rsid w:val="00656592"/>
    <w:rsid w:val="006565C1"/>
    <w:rsid w:val="00656628"/>
    <w:rsid w:val="00656685"/>
    <w:rsid w:val="00656856"/>
    <w:rsid w:val="00656902"/>
    <w:rsid w:val="006569DF"/>
    <w:rsid w:val="00656BC8"/>
    <w:rsid w:val="00656C28"/>
    <w:rsid w:val="00656D22"/>
    <w:rsid w:val="00656DE6"/>
    <w:rsid w:val="00656E9D"/>
    <w:rsid w:val="0065711C"/>
    <w:rsid w:val="00657129"/>
    <w:rsid w:val="00657131"/>
    <w:rsid w:val="006572B1"/>
    <w:rsid w:val="00657352"/>
    <w:rsid w:val="006573C1"/>
    <w:rsid w:val="00657417"/>
    <w:rsid w:val="006574A7"/>
    <w:rsid w:val="00657769"/>
    <w:rsid w:val="0065799A"/>
    <w:rsid w:val="006579E7"/>
    <w:rsid w:val="00657CF6"/>
    <w:rsid w:val="00657D88"/>
    <w:rsid w:val="00657E00"/>
    <w:rsid w:val="0066008D"/>
    <w:rsid w:val="006600D7"/>
    <w:rsid w:val="006600F2"/>
    <w:rsid w:val="00660160"/>
    <w:rsid w:val="00660213"/>
    <w:rsid w:val="00660389"/>
    <w:rsid w:val="00660501"/>
    <w:rsid w:val="006607E0"/>
    <w:rsid w:val="0066087C"/>
    <w:rsid w:val="00660926"/>
    <w:rsid w:val="00660A27"/>
    <w:rsid w:val="00660B1B"/>
    <w:rsid w:val="00660B77"/>
    <w:rsid w:val="00660C30"/>
    <w:rsid w:val="00660D96"/>
    <w:rsid w:val="0066111B"/>
    <w:rsid w:val="006611F8"/>
    <w:rsid w:val="00661380"/>
    <w:rsid w:val="006613BC"/>
    <w:rsid w:val="00661540"/>
    <w:rsid w:val="0066154D"/>
    <w:rsid w:val="00661865"/>
    <w:rsid w:val="006619E0"/>
    <w:rsid w:val="00661E50"/>
    <w:rsid w:val="00661F03"/>
    <w:rsid w:val="00661FB6"/>
    <w:rsid w:val="006621AC"/>
    <w:rsid w:val="006622CB"/>
    <w:rsid w:val="006623E5"/>
    <w:rsid w:val="006625B4"/>
    <w:rsid w:val="0066288C"/>
    <w:rsid w:val="00662B0F"/>
    <w:rsid w:val="00662C7F"/>
    <w:rsid w:val="00662CCF"/>
    <w:rsid w:val="00662F4D"/>
    <w:rsid w:val="00662FAE"/>
    <w:rsid w:val="0066319F"/>
    <w:rsid w:val="006631B2"/>
    <w:rsid w:val="00663617"/>
    <w:rsid w:val="0066366A"/>
    <w:rsid w:val="00663710"/>
    <w:rsid w:val="006637A9"/>
    <w:rsid w:val="006638C7"/>
    <w:rsid w:val="0066392F"/>
    <w:rsid w:val="0066394E"/>
    <w:rsid w:val="006639BD"/>
    <w:rsid w:val="00663C40"/>
    <w:rsid w:val="00663C4D"/>
    <w:rsid w:val="00663D5E"/>
    <w:rsid w:val="00663E35"/>
    <w:rsid w:val="00663F1D"/>
    <w:rsid w:val="00663F4F"/>
    <w:rsid w:val="00664260"/>
    <w:rsid w:val="0066431B"/>
    <w:rsid w:val="00664376"/>
    <w:rsid w:val="006643F1"/>
    <w:rsid w:val="00664517"/>
    <w:rsid w:val="0066465C"/>
    <w:rsid w:val="00664737"/>
    <w:rsid w:val="00664800"/>
    <w:rsid w:val="00664842"/>
    <w:rsid w:val="006649C7"/>
    <w:rsid w:val="00664DEC"/>
    <w:rsid w:val="00664EE9"/>
    <w:rsid w:val="00665295"/>
    <w:rsid w:val="0066531C"/>
    <w:rsid w:val="00665356"/>
    <w:rsid w:val="006653CF"/>
    <w:rsid w:val="006656C8"/>
    <w:rsid w:val="00665714"/>
    <w:rsid w:val="0066584E"/>
    <w:rsid w:val="006658AC"/>
    <w:rsid w:val="00665A44"/>
    <w:rsid w:val="00665B32"/>
    <w:rsid w:val="00665C18"/>
    <w:rsid w:val="00665D94"/>
    <w:rsid w:val="00665F34"/>
    <w:rsid w:val="00666060"/>
    <w:rsid w:val="0066608A"/>
    <w:rsid w:val="00666328"/>
    <w:rsid w:val="00666391"/>
    <w:rsid w:val="00666420"/>
    <w:rsid w:val="00666566"/>
    <w:rsid w:val="0066658B"/>
    <w:rsid w:val="006665DC"/>
    <w:rsid w:val="0066663D"/>
    <w:rsid w:val="0066666D"/>
    <w:rsid w:val="00666731"/>
    <w:rsid w:val="00666A2D"/>
    <w:rsid w:val="00666B90"/>
    <w:rsid w:val="00666BA6"/>
    <w:rsid w:val="00666C46"/>
    <w:rsid w:val="00666DBA"/>
    <w:rsid w:val="00667120"/>
    <w:rsid w:val="0066715D"/>
    <w:rsid w:val="0066732F"/>
    <w:rsid w:val="006673F3"/>
    <w:rsid w:val="006674B0"/>
    <w:rsid w:val="00667524"/>
    <w:rsid w:val="00667570"/>
    <w:rsid w:val="0066782A"/>
    <w:rsid w:val="0066788B"/>
    <w:rsid w:val="00667A45"/>
    <w:rsid w:val="00667B00"/>
    <w:rsid w:val="00667F3C"/>
    <w:rsid w:val="00670014"/>
    <w:rsid w:val="00670131"/>
    <w:rsid w:val="00670476"/>
    <w:rsid w:val="006704FF"/>
    <w:rsid w:val="00670502"/>
    <w:rsid w:val="006706AA"/>
    <w:rsid w:val="00670842"/>
    <w:rsid w:val="00670890"/>
    <w:rsid w:val="0067095C"/>
    <w:rsid w:val="006709B6"/>
    <w:rsid w:val="006709C0"/>
    <w:rsid w:val="00670AC0"/>
    <w:rsid w:val="00670D48"/>
    <w:rsid w:val="006710D1"/>
    <w:rsid w:val="00671135"/>
    <w:rsid w:val="0067117E"/>
    <w:rsid w:val="0067149C"/>
    <w:rsid w:val="00671621"/>
    <w:rsid w:val="0067169F"/>
    <w:rsid w:val="0067176F"/>
    <w:rsid w:val="006718EB"/>
    <w:rsid w:val="00671B22"/>
    <w:rsid w:val="00671B61"/>
    <w:rsid w:val="00671E2C"/>
    <w:rsid w:val="00672059"/>
    <w:rsid w:val="00672300"/>
    <w:rsid w:val="006723FC"/>
    <w:rsid w:val="006726D8"/>
    <w:rsid w:val="006727EF"/>
    <w:rsid w:val="00672AB2"/>
    <w:rsid w:val="00672BAC"/>
    <w:rsid w:val="00672BB3"/>
    <w:rsid w:val="00672CB4"/>
    <w:rsid w:val="00672E26"/>
    <w:rsid w:val="00672F64"/>
    <w:rsid w:val="00672F83"/>
    <w:rsid w:val="00672FC2"/>
    <w:rsid w:val="0067306A"/>
    <w:rsid w:val="006731B9"/>
    <w:rsid w:val="006733B3"/>
    <w:rsid w:val="00673476"/>
    <w:rsid w:val="006734E6"/>
    <w:rsid w:val="0067351B"/>
    <w:rsid w:val="006735D3"/>
    <w:rsid w:val="00673798"/>
    <w:rsid w:val="00673982"/>
    <w:rsid w:val="0067403D"/>
    <w:rsid w:val="006742A4"/>
    <w:rsid w:val="00674383"/>
    <w:rsid w:val="006743B4"/>
    <w:rsid w:val="00674521"/>
    <w:rsid w:val="00674574"/>
    <w:rsid w:val="006746AC"/>
    <w:rsid w:val="006749E8"/>
    <w:rsid w:val="00674A75"/>
    <w:rsid w:val="00674AC5"/>
    <w:rsid w:val="00674B1C"/>
    <w:rsid w:val="00674B44"/>
    <w:rsid w:val="00674BBE"/>
    <w:rsid w:val="00674C0B"/>
    <w:rsid w:val="00674EAC"/>
    <w:rsid w:val="00675005"/>
    <w:rsid w:val="006750E9"/>
    <w:rsid w:val="00675218"/>
    <w:rsid w:val="006752B1"/>
    <w:rsid w:val="006752DF"/>
    <w:rsid w:val="006755CA"/>
    <w:rsid w:val="0067566B"/>
    <w:rsid w:val="006757E0"/>
    <w:rsid w:val="00675838"/>
    <w:rsid w:val="00675B6D"/>
    <w:rsid w:val="00675CAF"/>
    <w:rsid w:val="00675EF7"/>
    <w:rsid w:val="006765E9"/>
    <w:rsid w:val="006765F1"/>
    <w:rsid w:val="00676758"/>
    <w:rsid w:val="0067679A"/>
    <w:rsid w:val="00676B5F"/>
    <w:rsid w:val="00676B6C"/>
    <w:rsid w:val="00676C16"/>
    <w:rsid w:val="00676C2B"/>
    <w:rsid w:val="00676C36"/>
    <w:rsid w:val="00676DF5"/>
    <w:rsid w:val="00677049"/>
    <w:rsid w:val="006772D3"/>
    <w:rsid w:val="006773BC"/>
    <w:rsid w:val="0067757B"/>
    <w:rsid w:val="00677731"/>
    <w:rsid w:val="00677833"/>
    <w:rsid w:val="00677919"/>
    <w:rsid w:val="00677DD3"/>
    <w:rsid w:val="00677FA6"/>
    <w:rsid w:val="006801F9"/>
    <w:rsid w:val="0068025F"/>
    <w:rsid w:val="0068031A"/>
    <w:rsid w:val="00680516"/>
    <w:rsid w:val="00680624"/>
    <w:rsid w:val="006806AE"/>
    <w:rsid w:val="00680B5C"/>
    <w:rsid w:val="00680CCA"/>
    <w:rsid w:val="00680E2F"/>
    <w:rsid w:val="00680ED6"/>
    <w:rsid w:val="00680F06"/>
    <w:rsid w:val="00680F2C"/>
    <w:rsid w:val="00680F50"/>
    <w:rsid w:val="0068181E"/>
    <w:rsid w:val="006818F4"/>
    <w:rsid w:val="00681992"/>
    <w:rsid w:val="00681AEB"/>
    <w:rsid w:val="00681BC5"/>
    <w:rsid w:val="00681D7A"/>
    <w:rsid w:val="00681FA3"/>
    <w:rsid w:val="00681FCB"/>
    <w:rsid w:val="00682235"/>
    <w:rsid w:val="00682239"/>
    <w:rsid w:val="0068226D"/>
    <w:rsid w:val="00682290"/>
    <w:rsid w:val="006822B4"/>
    <w:rsid w:val="0068235A"/>
    <w:rsid w:val="00682469"/>
    <w:rsid w:val="006824F1"/>
    <w:rsid w:val="006824FD"/>
    <w:rsid w:val="006826B9"/>
    <w:rsid w:val="006826E7"/>
    <w:rsid w:val="006827FB"/>
    <w:rsid w:val="0068299C"/>
    <w:rsid w:val="00682A10"/>
    <w:rsid w:val="00682C3B"/>
    <w:rsid w:val="00682C5A"/>
    <w:rsid w:val="00682C93"/>
    <w:rsid w:val="00682CF3"/>
    <w:rsid w:val="00682D4C"/>
    <w:rsid w:val="00682EE5"/>
    <w:rsid w:val="00682F78"/>
    <w:rsid w:val="006833AD"/>
    <w:rsid w:val="00683676"/>
    <w:rsid w:val="00683678"/>
    <w:rsid w:val="00683771"/>
    <w:rsid w:val="006838E8"/>
    <w:rsid w:val="00683AEE"/>
    <w:rsid w:val="00683BEE"/>
    <w:rsid w:val="00683C1A"/>
    <w:rsid w:val="00683D99"/>
    <w:rsid w:val="00683DA1"/>
    <w:rsid w:val="00683DDB"/>
    <w:rsid w:val="00683FD1"/>
    <w:rsid w:val="00684184"/>
    <w:rsid w:val="0068460F"/>
    <w:rsid w:val="00684686"/>
    <w:rsid w:val="00684855"/>
    <w:rsid w:val="00684912"/>
    <w:rsid w:val="00684986"/>
    <w:rsid w:val="00684AA1"/>
    <w:rsid w:val="00684B9C"/>
    <w:rsid w:val="00684CA0"/>
    <w:rsid w:val="00684DC7"/>
    <w:rsid w:val="00684E06"/>
    <w:rsid w:val="006852B7"/>
    <w:rsid w:val="00685326"/>
    <w:rsid w:val="006853CB"/>
    <w:rsid w:val="006853E0"/>
    <w:rsid w:val="006854BD"/>
    <w:rsid w:val="0068555E"/>
    <w:rsid w:val="00685742"/>
    <w:rsid w:val="006857F1"/>
    <w:rsid w:val="006859A2"/>
    <w:rsid w:val="00685AF8"/>
    <w:rsid w:val="00685B63"/>
    <w:rsid w:val="00685C92"/>
    <w:rsid w:val="00685CE4"/>
    <w:rsid w:val="00685D00"/>
    <w:rsid w:val="00685D3B"/>
    <w:rsid w:val="00685FD1"/>
    <w:rsid w:val="00686553"/>
    <w:rsid w:val="00686771"/>
    <w:rsid w:val="00686797"/>
    <w:rsid w:val="006868B8"/>
    <w:rsid w:val="006869A5"/>
    <w:rsid w:val="00686C23"/>
    <w:rsid w:val="00686C6F"/>
    <w:rsid w:val="00686CFD"/>
    <w:rsid w:val="00686E47"/>
    <w:rsid w:val="00686FDC"/>
    <w:rsid w:val="006871A7"/>
    <w:rsid w:val="00687210"/>
    <w:rsid w:val="006872CA"/>
    <w:rsid w:val="0068770A"/>
    <w:rsid w:val="00687740"/>
    <w:rsid w:val="00687917"/>
    <w:rsid w:val="00687B1A"/>
    <w:rsid w:val="00687B75"/>
    <w:rsid w:val="00687DAA"/>
    <w:rsid w:val="00687E55"/>
    <w:rsid w:val="00687E95"/>
    <w:rsid w:val="00687FE7"/>
    <w:rsid w:val="0069001D"/>
    <w:rsid w:val="006900A3"/>
    <w:rsid w:val="006900E8"/>
    <w:rsid w:val="00690220"/>
    <w:rsid w:val="006902CB"/>
    <w:rsid w:val="006902FA"/>
    <w:rsid w:val="00690350"/>
    <w:rsid w:val="00690359"/>
    <w:rsid w:val="0069048A"/>
    <w:rsid w:val="0069055E"/>
    <w:rsid w:val="00690748"/>
    <w:rsid w:val="0069077E"/>
    <w:rsid w:val="00690919"/>
    <w:rsid w:val="0069098E"/>
    <w:rsid w:val="00690A93"/>
    <w:rsid w:val="00690D23"/>
    <w:rsid w:val="00690D3B"/>
    <w:rsid w:val="00690DC2"/>
    <w:rsid w:val="00690EBD"/>
    <w:rsid w:val="006910C0"/>
    <w:rsid w:val="006910D1"/>
    <w:rsid w:val="0069112E"/>
    <w:rsid w:val="006912D1"/>
    <w:rsid w:val="00691485"/>
    <w:rsid w:val="00691547"/>
    <w:rsid w:val="00691BEF"/>
    <w:rsid w:val="00691C0A"/>
    <w:rsid w:val="00691C86"/>
    <w:rsid w:val="00691CB0"/>
    <w:rsid w:val="00691D4B"/>
    <w:rsid w:val="00691E53"/>
    <w:rsid w:val="00692027"/>
    <w:rsid w:val="006921A3"/>
    <w:rsid w:val="006921AA"/>
    <w:rsid w:val="00692210"/>
    <w:rsid w:val="00692305"/>
    <w:rsid w:val="00692307"/>
    <w:rsid w:val="006923AA"/>
    <w:rsid w:val="006924D8"/>
    <w:rsid w:val="00692553"/>
    <w:rsid w:val="0069256B"/>
    <w:rsid w:val="00692912"/>
    <w:rsid w:val="00692C41"/>
    <w:rsid w:val="00692EE9"/>
    <w:rsid w:val="00692EFA"/>
    <w:rsid w:val="00692F07"/>
    <w:rsid w:val="00693002"/>
    <w:rsid w:val="006930E5"/>
    <w:rsid w:val="0069325C"/>
    <w:rsid w:val="00693313"/>
    <w:rsid w:val="00693359"/>
    <w:rsid w:val="006933A9"/>
    <w:rsid w:val="006933AD"/>
    <w:rsid w:val="0069345F"/>
    <w:rsid w:val="006938E8"/>
    <w:rsid w:val="00693912"/>
    <w:rsid w:val="00693B04"/>
    <w:rsid w:val="00693BFA"/>
    <w:rsid w:val="00693C0D"/>
    <w:rsid w:val="00693C77"/>
    <w:rsid w:val="00693E5B"/>
    <w:rsid w:val="00693F29"/>
    <w:rsid w:val="00693F5A"/>
    <w:rsid w:val="00694061"/>
    <w:rsid w:val="00694134"/>
    <w:rsid w:val="00694192"/>
    <w:rsid w:val="0069427A"/>
    <w:rsid w:val="006944B4"/>
    <w:rsid w:val="006944BD"/>
    <w:rsid w:val="00694777"/>
    <w:rsid w:val="0069479E"/>
    <w:rsid w:val="0069487D"/>
    <w:rsid w:val="006949F5"/>
    <w:rsid w:val="00694A65"/>
    <w:rsid w:val="00694DC5"/>
    <w:rsid w:val="00694F50"/>
    <w:rsid w:val="00695108"/>
    <w:rsid w:val="0069510A"/>
    <w:rsid w:val="00695254"/>
    <w:rsid w:val="0069537F"/>
    <w:rsid w:val="0069569C"/>
    <w:rsid w:val="0069574E"/>
    <w:rsid w:val="00695912"/>
    <w:rsid w:val="00695953"/>
    <w:rsid w:val="00695AA5"/>
    <w:rsid w:val="00695BA9"/>
    <w:rsid w:val="00695C19"/>
    <w:rsid w:val="00695C5F"/>
    <w:rsid w:val="006960E3"/>
    <w:rsid w:val="0069617C"/>
    <w:rsid w:val="00696263"/>
    <w:rsid w:val="006963B4"/>
    <w:rsid w:val="0069640E"/>
    <w:rsid w:val="0069642F"/>
    <w:rsid w:val="006964EB"/>
    <w:rsid w:val="0069665A"/>
    <w:rsid w:val="00696772"/>
    <w:rsid w:val="0069686B"/>
    <w:rsid w:val="00696A84"/>
    <w:rsid w:val="00696B39"/>
    <w:rsid w:val="00696ED0"/>
    <w:rsid w:val="00696ED1"/>
    <w:rsid w:val="00697067"/>
    <w:rsid w:val="0069714B"/>
    <w:rsid w:val="006972F2"/>
    <w:rsid w:val="00697437"/>
    <w:rsid w:val="00697625"/>
    <w:rsid w:val="00697670"/>
    <w:rsid w:val="00697AC1"/>
    <w:rsid w:val="00697AF0"/>
    <w:rsid w:val="00697B26"/>
    <w:rsid w:val="00697C00"/>
    <w:rsid w:val="00697C25"/>
    <w:rsid w:val="00697F0F"/>
    <w:rsid w:val="006A04CF"/>
    <w:rsid w:val="006A066F"/>
    <w:rsid w:val="006A069A"/>
    <w:rsid w:val="006A06B9"/>
    <w:rsid w:val="006A09F7"/>
    <w:rsid w:val="006A0EC3"/>
    <w:rsid w:val="006A0FA6"/>
    <w:rsid w:val="006A1065"/>
    <w:rsid w:val="006A1070"/>
    <w:rsid w:val="006A12BA"/>
    <w:rsid w:val="006A1430"/>
    <w:rsid w:val="006A1478"/>
    <w:rsid w:val="006A155E"/>
    <w:rsid w:val="006A15FA"/>
    <w:rsid w:val="006A186D"/>
    <w:rsid w:val="006A1C24"/>
    <w:rsid w:val="006A1D77"/>
    <w:rsid w:val="006A1DA3"/>
    <w:rsid w:val="006A1DA4"/>
    <w:rsid w:val="006A20E8"/>
    <w:rsid w:val="006A21AA"/>
    <w:rsid w:val="006A2242"/>
    <w:rsid w:val="006A243E"/>
    <w:rsid w:val="006A24AE"/>
    <w:rsid w:val="006A2931"/>
    <w:rsid w:val="006A2D00"/>
    <w:rsid w:val="006A3085"/>
    <w:rsid w:val="006A3553"/>
    <w:rsid w:val="006A362C"/>
    <w:rsid w:val="006A38B5"/>
    <w:rsid w:val="006A39A1"/>
    <w:rsid w:val="006A3B41"/>
    <w:rsid w:val="006A3B72"/>
    <w:rsid w:val="006A3CD2"/>
    <w:rsid w:val="006A3CE8"/>
    <w:rsid w:val="006A3FC3"/>
    <w:rsid w:val="006A3FEE"/>
    <w:rsid w:val="006A412C"/>
    <w:rsid w:val="006A41D1"/>
    <w:rsid w:val="006A4503"/>
    <w:rsid w:val="006A485E"/>
    <w:rsid w:val="006A48DE"/>
    <w:rsid w:val="006A49F8"/>
    <w:rsid w:val="006A4AC8"/>
    <w:rsid w:val="006A4AD7"/>
    <w:rsid w:val="006A4B5D"/>
    <w:rsid w:val="006A4C45"/>
    <w:rsid w:val="006A4C5A"/>
    <w:rsid w:val="006A4D73"/>
    <w:rsid w:val="006A4E10"/>
    <w:rsid w:val="006A501A"/>
    <w:rsid w:val="006A5098"/>
    <w:rsid w:val="006A546B"/>
    <w:rsid w:val="006A584C"/>
    <w:rsid w:val="006A5932"/>
    <w:rsid w:val="006A5B7D"/>
    <w:rsid w:val="006A5C28"/>
    <w:rsid w:val="006A5CB2"/>
    <w:rsid w:val="006A5DA6"/>
    <w:rsid w:val="006A5FF2"/>
    <w:rsid w:val="006A60C9"/>
    <w:rsid w:val="006A6380"/>
    <w:rsid w:val="006A63FB"/>
    <w:rsid w:val="006A64ED"/>
    <w:rsid w:val="006A6526"/>
    <w:rsid w:val="006A6626"/>
    <w:rsid w:val="006A6A8E"/>
    <w:rsid w:val="006A6AD7"/>
    <w:rsid w:val="006A6C9E"/>
    <w:rsid w:val="006A6D33"/>
    <w:rsid w:val="006A6F44"/>
    <w:rsid w:val="006A7430"/>
    <w:rsid w:val="006A74EA"/>
    <w:rsid w:val="006A7557"/>
    <w:rsid w:val="006A7623"/>
    <w:rsid w:val="006A7683"/>
    <w:rsid w:val="006A7878"/>
    <w:rsid w:val="006A78CB"/>
    <w:rsid w:val="006A7967"/>
    <w:rsid w:val="006A79A7"/>
    <w:rsid w:val="006A79EF"/>
    <w:rsid w:val="006A7B53"/>
    <w:rsid w:val="006A7C10"/>
    <w:rsid w:val="006A7E63"/>
    <w:rsid w:val="006A7EA4"/>
    <w:rsid w:val="006B0074"/>
    <w:rsid w:val="006B007B"/>
    <w:rsid w:val="006B0131"/>
    <w:rsid w:val="006B0162"/>
    <w:rsid w:val="006B01D2"/>
    <w:rsid w:val="006B01E3"/>
    <w:rsid w:val="006B027E"/>
    <w:rsid w:val="006B0345"/>
    <w:rsid w:val="006B05EE"/>
    <w:rsid w:val="006B063D"/>
    <w:rsid w:val="006B06BC"/>
    <w:rsid w:val="006B0757"/>
    <w:rsid w:val="006B0A22"/>
    <w:rsid w:val="006B0B3B"/>
    <w:rsid w:val="006B0C3E"/>
    <w:rsid w:val="006B0C69"/>
    <w:rsid w:val="006B0C7C"/>
    <w:rsid w:val="006B0E17"/>
    <w:rsid w:val="006B0E8E"/>
    <w:rsid w:val="006B1188"/>
    <w:rsid w:val="006B11B5"/>
    <w:rsid w:val="006B1286"/>
    <w:rsid w:val="006B14B5"/>
    <w:rsid w:val="006B15B3"/>
    <w:rsid w:val="006B1E30"/>
    <w:rsid w:val="006B20D6"/>
    <w:rsid w:val="006B21A4"/>
    <w:rsid w:val="006B21B7"/>
    <w:rsid w:val="006B22BC"/>
    <w:rsid w:val="006B23BC"/>
    <w:rsid w:val="006B24F0"/>
    <w:rsid w:val="006B2604"/>
    <w:rsid w:val="006B28B7"/>
    <w:rsid w:val="006B2AC7"/>
    <w:rsid w:val="006B2B8A"/>
    <w:rsid w:val="006B2BBC"/>
    <w:rsid w:val="006B2D18"/>
    <w:rsid w:val="006B2D75"/>
    <w:rsid w:val="006B2D7D"/>
    <w:rsid w:val="006B3064"/>
    <w:rsid w:val="006B313F"/>
    <w:rsid w:val="006B33DA"/>
    <w:rsid w:val="006B36CC"/>
    <w:rsid w:val="006B38E9"/>
    <w:rsid w:val="006B3AC0"/>
    <w:rsid w:val="006B3C9A"/>
    <w:rsid w:val="006B3D99"/>
    <w:rsid w:val="006B3DF8"/>
    <w:rsid w:val="006B4102"/>
    <w:rsid w:val="006B4240"/>
    <w:rsid w:val="006B4248"/>
    <w:rsid w:val="006B4326"/>
    <w:rsid w:val="006B4561"/>
    <w:rsid w:val="006B4AF3"/>
    <w:rsid w:val="006B4BBE"/>
    <w:rsid w:val="006B4CCD"/>
    <w:rsid w:val="006B4D08"/>
    <w:rsid w:val="006B4F66"/>
    <w:rsid w:val="006B50A8"/>
    <w:rsid w:val="006B50C8"/>
    <w:rsid w:val="006B5391"/>
    <w:rsid w:val="006B548D"/>
    <w:rsid w:val="006B55ED"/>
    <w:rsid w:val="006B564B"/>
    <w:rsid w:val="006B568A"/>
    <w:rsid w:val="006B572E"/>
    <w:rsid w:val="006B582E"/>
    <w:rsid w:val="006B5971"/>
    <w:rsid w:val="006B5AF1"/>
    <w:rsid w:val="006B5B33"/>
    <w:rsid w:val="006B5E83"/>
    <w:rsid w:val="006B6263"/>
    <w:rsid w:val="006B6495"/>
    <w:rsid w:val="006B64DE"/>
    <w:rsid w:val="006B65AB"/>
    <w:rsid w:val="006B6648"/>
    <w:rsid w:val="006B68A0"/>
    <w:rsid w:val="006B6950"/>
    <w:rsid w:val="006B69D4"/>
    <w:rsid w:val="006B6AE0"/>
    <w:rsid w:val="006B6B42"/>
    <w:rsid w:val="006B6C04"/>
    <w:rsid w:val="006B6CCE"/>
    <w:rsid w:val="006B6D35"/>
    <w:rsid w:val="006B6DFB"/>
    <w:rsid w:val="006B72BC"/>
    <w:rsid w:val="006B75EA"/>
    <w:rsid w:val="006B76D6"/>
    <w:rsid w:val="006B7724"/>
    <w:rsid w:val="006B79DB"/>
    <w:rsid w:val="006B7BAE"/>
    <w:rsid w:val="006B7BC3"/>
    <w:rsid w:val="006B7DA0"/>
    <w:rsid w:val="006B7E82"/>
    <w:rsid w:val="006C0057"/>
    <w:rsid w:val="006C015A"/>
    <w:rsid w:val="006C0229"/>
    <w:rsid w:val="006C053B"/>
    <w:rsid w:val="006C054E"/>
    <w:rsid w:val="006C055B"/>
    <w:rsid w:val="006C056F"/>
    <w:rsid w:val="006C0641"/>
    <w:rsid w:val="006C0686"/>
    <w:rsid w:val="006C09A3"/>
    <w:rsid w:val="006C0A63"/>
    <w:rsid w:val="006C0CFA"/>
    <w:rsid w:val="006C0F14"/>
    <w:rsid w:val="006C12D3"/>
    <w:rsid w:val="006C12E5"/>
    <w:rsid w:val="006C1485"/>
    <w:rsid w:val="006C1666"/>
    <w:rsid w:val="006C192A"/>
    <w:rsid w:val="006C1984"/>
    <w:rsid w:val="006C19CE"/>
    <w:rsid w:val="006C19FB"/>
    <w:rsid w:val="006C1ACA"/>
    <w:rsid w:val="006C1B09"/>
    <w:rsid w:val="006C1F03"/>
    <w:rsid w:val="006C204F"/>
    <w:rsid w:val="006C206B"/>
    <w:rsid w:val="006C227C"/>
    <w:rsid w:val="006C2358"/>
    <w:rsid w:val="006C28C4"/>
    <w:rsid w:val="006C2B06"/>
    <w:rsid w:val="006C2B8A"/>
    <w:rsid w:val="006C2D6D"/>
    <w:rsid w:val="006C2EED"/>
    <w:rsid w:val="006C2F92"/>
    <w:rsid w:val="006C30A0"/>
    <w:rsid w:val="006C310F"/>
    <w:rsid w:val="006C3127"/>
    <w:rsid w:val="006C31D3"/>
    <w:rsid w:val="006C3203"/>
    <w:rsid w:val="006C339F"/>
    <w:rsid w:val="006C35BC"/>
    <w:rsid w:val="006C3ADA"/>
    <w:rsid w:val="006C3ADB"/>
    <w:rsid w:val="006C3B9D"/>
    <w:rsid w:val="006C3EEE"/>
    <w:rsid w:val="006C41EF"/>
    <w:rsid w:val="006C439F"/>
    <w:rsid w:val="006C446C"/>
    <w:rsid w:val="006C4721"/>
    <w:rsid w:val="006C4856"/>
    <w:rsid w:val="006C4DFF"/>
    <w:rsid w:val="006C4E98"/>
    <w:rsid w:val="006C4EC3"/>
    <w:rsid w:val="006C4FB1"/>
    <w:rsid w:val="006C4FBE"/>
    <w:rsid w:val="006C5193"/>
    <w:rsid w:val="006C5329"/>
    <w:rsid w:val="006C533C"/>
    <w:rsid w:val="006C5619"/>
    <w:rsid w:val="006C569B"/>
    <w:rsid w:val="006C57A7"/>
    <w:rsid w:val="006C57D5"/>
    <w:rsid w:val="006C5CDE"/>
    <w:rsid w:val="006C5DA7"/>
    <w:rsid w:val="006C5DEC"/>
    <w:rsid w:val="006C5E3F"/>
    <w:rsid w:val="006C5EF6"/>
    <w:rsid w:val="006C619A"/>
    <w:rsid w:val="006C6346"/>
    <w:rsid w:val="006C636E"/>
    <w:rsid w:val="006C6374"/>
    <w:rsid w:val="006C6438"/>
    <w:rsid w:val="006C6551"/>
    <w:rsid w:val="006C66C6"/>
    <w:rsid w:val="006C6770"/>
    <w:rsid w:val="006C6818"/>
    <w:rsid w:val="006C6850"/>
    <w:rsid w:val="006C695D"/>
    <w:rsid w:val="006C6BBC"/>
    <w:rsid w:val="006C6DDB"/>
    <w:rsid w:val="006C6E53"/>
    <w:rsid w:val="006C6F96"/>
    <w:rsid w:val="006C6FFA"/>
    <w:rsid w:val="006C7207"/>
    <w:rsid w:val="006C72A8"/>
    <w:rsid w:val="006C7477"/>
    <w:rsid w:val="006C7549"/>
    <w:rsid w:val="006C78D9"/>
    <w:rsid w:val="006C7A66"/>
    <w:rsid w:val="006C7EF8"/>
    <w:rsid w:val="006D01A8"/>
    <w:rsid w:val="006D01D4"/>
    <w:rsid w:val="006D03EF"/>
    <w:rsid w:val="006D03F1"/>
    <w:rsid w:val="006D045C"/>
    <w:rsid w:val="006D04D3"/>
    <w:rsid w:val="006D04E2"/>
    <w:rsid w:val="006D0546"/>
    <w:rsid w:val="006D0560"/>
    <w:rsid w:val="006D0604"/>
    <w:rsid w:val="006D07EC"/>
    <w:rsid w:val="006D08EB"/>
    <w:rsid w:val="006D0947"/>
    <w:rsid w:val="006D0A8C"/>
    <w:rsid w:val="006D0C0E"/>
    <w:rsid w:val="006D0CC8"/>
    <w:rsid w:val="006D0D30"/>
    <w:rsid w:val="006D0EC4"/>
    <w:rsid w:val="006D0FFA"/>
    <w:rsid w:val="006D11E9"/>
    <w:rsid w:val="006D124C"/>
    <w:rsid w:val="006D12A6"/>
    <w:rsid w:val="006D132E"/>
    <w:rsid w:val="006D13C8"/>
    <w:rsid w:val="006D1790"/>
    <w:rsid w:val="006D1835"/>
    <w:rsid w:val="006D19A9"/>
    <w:rsid w:val="006D1A50"/>
    <w:rsid w:val="006D1A81"/>
    <w:rsid w:val="006D1D4A"/>
    <w:rsid w:val="006D2076"/>
    <w:rsid w:val="006D20C9"/>
    <w:rsid w:val="006D2267"/>
    <w:rsid w:val="006D2399"/>
    <w:rsid w:val="006D23D2"/>
    <w:rsid w:val="006D2444"/>
    <w:rsid w:val="006D27F2"/>
    <w:rsid w:val="006D2837"/>
    <w:rsid w:val="006D28E7"/>
    <w:rsid w:val="006D2B12"/>
    <w:rsid w:val="006D2B92"/>
    <w:rsid w:val="006D2D7A"/>
    <w:rsid w:val="006D2E1D"/>
    <w:rsid w:val="006D2EFC"/>
    <w:rsid w:val="006D2F0B"/>
    <w:rsid w:val="006D2F8B"/>
    <w:rsid w:val="006D3164"/>
    <w:rsid w:val="006D32DB"/>
    <w:rsid w:val="006D35BE"/>
    <w:rsid w:val="006D35E0"/>
    <w:rsid w:val="006D3E2B"/>
    <w:rsid w:val="006D40A5"/>
    <w:rsid w:val="006D42CB"/>
    <w:rsid w:val="006D4420"/>
    <w:rsid w:val="006D4541"/>
    <w:rsid w:val="006D4615"/>
    <w:rsid w:val="006D465C"/>
    <w:rsid w:val="006D46E6"/>
    <w:rsid w:val="006D4710"/>
    <w:rsid w:val="006D4718"/>
    <w:rsid w:val="006D4945"/>
    <w:rsid w:val="006D4A45"/>
    <w:rsid w:val="006D4B29"/>
    <w:rsid w:val="006D4F11"/>
    <w:rsid w:val="006D4F6A"/>
    <w:rsid w:val="006D4FFB"/>
    <w:rsid w:val="006D5016"/>
    <w:rsid w:val="006D5192"/>
    <w:rsid w:val="006D54E2"/>
    <w:rsid w:val="006D56B3"/>
    <w:rsid w:val="006D5862"/>
    <w:rsid w:val="006D58ED"/>
    <w:rsid w:val="006D5C96"/>
    <w:rsid w:val="006D5D9D"/>
    <w:rsid w:val="006D5DA5"/>
    <w:rsid w:val="006D5F78"/>
    <w:rsid w:val="006D609D"/>
    <w:rsid w:val="006D6349"/>
    <w:rsid w:val="006D637C"/>
    <w:rsid w:val="006D6525"/>
    <w:rsid w:val="006D6904"/>
    <w:rsid w:val="006D6DE3"/>
    <w:rsid w:val="006D6EFD"/>
    <w:rsid w:val="006D6F73"/>
    <w:rsid w:val="006D6FEA"/>
    <w:rsid w:val="006D7066"/>
    <w:rsid w:val="006D7070"/>
    <w:rsid w:val="006D728D"/>
    <w:rsid w:val="006D73DF"/>
    <w:rsid w:val="006D7562"/>
    <w:rsid w:val="006D7614"/>
    <w:rsid w:val="006D7722"/>
    <w:rsid w:val="006D781D"/>
    <w:rsid w:val="006D7951"/>
    <w:rsid w:val="006D7995"/>
    <w:rsid w:val="006D79B3"/>
    <w:rsid w:val="006D79BB"/>
    <w:rsid w:val="006D7A6C"/>
    <w:rsid w:val="006D7C25"/>
    <w:rsid w:val="006D7D0C"/>
    <w:rsid w:val="006D7DEF"/>
    <w:rsid w:val="006D7E95"/>
    <w:rsid w:val="006E0419"/>
    <w:rsid w:val="006E0460"/>
    <w:rsid w:val="006E04A7"/>
    <w:rsid w:val="006E0580"/>
    <w:rsid w:val="006E07C0"/>
    <w:rsid w:val="006E08A6"/>
    <w:rsid w:val="006E092C"/>
    <w:rsid w:val="006E0AFE"/>
    <w:rsid w:val="006E0B43"/>
    <w:rsid w:val="006E0B9F"/>
    <w:rsid w:val="006E0C27"/>
    <w:rsid w:val="006E0C72"/>
    <w:rsid w:val="006E10A9"/>
    <w:rsid w:val="006E1138"/>
    <w:rsid w:val="006E1145"/>
    <w:rsid w:val="006E1351"/>
    <w:rsid w:val="006E1467"/>
    <w:rsid w:val="006E151B"/>
    <w:rsid w:val="006E15D0"/>
    <w:rsid w:val="006E18A1"/>
    <w:rsid w:val="006E18F1"/>
    <w:rsid w:val="006E18F7"/>
    <w:rsid w:val="006E19D8"/>
    <w:rsid w:val="006E1B79"/>
    <w:rsid w:val="006E1D85"/>
    <w:rsid w:val="006E1D94"/>
    <w:rsid w:val="006E1FC4"/>
    <w:rsid w:val="006E1FEC"/>
    <w:rsid w:val="006E2041"/>
    <w:rsid w:val="006E20C2"/>
    <w:rsid w:val="006E20C7"/>
    <w:rsid w:val="006E2218"/>
    <w:rsid w:val="006E2269"/>
    <w:rsid w:val="006E26D1"/>
    <w:rsid w:val="006E272E"/>
    <w:rsid w:val="006E2792"/>
    <w:rsid w:val="006E2827"/>
    <w:rsid w:val="006E2963"/>
    <w:rsid w:val="006E2B53"/>
    <w:rsid w:val="006E2C17"/>
    <w:rsid w:val="006E2C99"/>
    <w:rsid w:val="006E2D5E"/>
    <w:rsid w:val="006E2E33"/>
    <w:rsid w:val="006E2EB4"/>
    <w:rsid w:val="006E2F14"/>
    <w:rsid w:val="006E2F1B"/>
    <w:rsid w:val="006E2FF1"/>
    <w:rsid w:val="006E3062"/>
    <w:rsid w:val="006E3179"/>
    <w:rsid w:val="006E317A"/>
    <w:rsid w:val="006E3454"/>
    <w:rsid w:val="006E34AB"/>
    <w:rsid w:val="006E3683"/>
    <w:rsid w:val="006E36A3"/>
    <w:rsid w:val="006E36F7"/>
    <w:rsid w:val="006E3712"/>
    <w:rsid w:val="006E37C0"/>
    <w:rsid w:val="006E381E"/>
    <w:rsid w:val="006E392E"/>
    <w:rsid w:val="006E3BCF"/>
    <w:rsid w:val="006E3CBF"/>
    <w:rsid w:val="006E3F1D"/>
    <w:rsid w:val="006E3F21"/>
    <w:rsid w:val="006E3FBA"/>
    <w:rsid w:val="006E3FFC"/>
    <w:rsid w:val="006E4009"/>
    <w:rsid w:val="006E401A"/>
    <w:rsid w:val="006E405D"/>
    <w:rsid w:val="006E4063"/>
    <w:rsid w:val="006E4481"/>
    <w:rsid w:val="006E4517"/>
    <w:rsid w:val="006E452D"/>
    <w:rsid w:val="006E4640"/>
    <w:rsid w:val="006E4932"/>
    <w:rsid w:val="006E49CF"/>
    <w:rsid w:val="006E4A8F"/>
    <w:rsid w:val="006E4FCB"/>
    <w:rsid w:val="006E514A"/>
    <w:rsid w:val="006E5256"/>
    <w:rsid w:val="006E5367"/>
    <w:rsid w:val="006E57B0"/>
    <w:rsid w:val="006E5A4D"/>
    <w:rsid w:val="006E5A4F"/>
    <w:rsid w:val="006E5A83"/>
    <w:rsid w:val="006E5E3C"/>
    <w:rsid w:val="006E5FB8"/>
    <w:rsid w:val="006E6264"/>
    <w:rsid w:val="006E6693"/>
    <w:rsid w:val="006E68B6"/>
    <w:rsid w:val="006E6AC5"/>
    <w:rsid w:val="006E6BB8"/>
    <w:rsid w:val="006E6C75"/>
    <w:rsid w:val="006E6D2E"/>
    <w:rsid w:val="006E6F18"/>
    <w:rsid w:val="006E7253"/>
    <w:rsid w:val="006E738A"/>
    <w:rsid w:val="006E7444"/>
    <w:rsid w:val="006E75F7"/>
    <w:rsid w:val="006E7682"/>
    <w:rsid w:val="006E7714"/>
    <w:rsid w:val="006E774C"/>
    <w:rsid w:val="006E7770"/>
    <w:rsid w:val="006E7A07"/>
    <w:rsid w:val="006E7B14"/>
    <w:rsid w:val="006E7B4A"/>
    <w:rsid w:val="006E7CD7"/>
    <w:rsid w:val="006E7D0B"/>
    <w:rsid w:val="006E7D44"/>
    <w:rsid w:val="006E7DA3"/>
    <w:rsid w:val="006E7E8B"/>
    <w:rsid w:val="006F00E0"/>
    <w:rsid w:val="006F00FB"/>
    <w:rsid w:val="006F0332"/>
    <w:rsid w:val="006F0568"/>
    <w:rsid w:val="006F08F6"/>
    <w:rsid w:val="006F0E63"/>
    <w:rsid w:val="006F134C"/>
    <w:rsid w:val="006F14CB"/>
    <w:rsid w:val="006F1682"/>
    <w:rsid w:val="006F18A3"/>
    <w:rsid w:val="006F18E8"/>
    <w:rsid w:val="006F1A09"/>
    <w:rsid w:val="006F1A2D"/>
    <w:rsid w:val="006F1C0F"/>
    <w:rsid w:val="006F1C99"/>
    <w:rsid w:val="006F1E40"/>
    <w:rsid w:val="006F23AD"/>
    <w:rsid w:val="006F25AA"/>
    <w:rsid w:val="006F25E9"/>
    <w:rsid w:val="006F286D"/>
    <w:rsid w:val="006F2BCA"/>
    <w:rsid w:val="006F2E17"/>
    <w:rsid w:val="006F2E85"/>
    <w:rsid w:val="006F2F06"/>
    <w:rsid w:val="006F3075"/>
    <w:rsid w:val="006F310C"/>
    <w:rsid w:val="006F311A"/>
    <w:rsid w:val="006F31EC"/>
    <w:rsid w:val="006F3465"/>
    <w:rsid w:val="006F34D6"/>
    <w:rsid w:val="006F38A8"/>
    <w:rsid w:val="006F3A08"/>
    <w:rsid w:val="006F3A30"/>
    <w:rsid w:val="006F3AA1"/>
    <w:rsid w:val="006F3BCF"/>
    <w:rsid w:val="006F3C35"/>
    <w:rsid w:val="006F3C79"/>
    <w:rsid w:val="006F3E6E"/>
    <w:rsid w:val="006F3EAA"/>
    <w:rsid w:val="006F3EFF"/>
    <w:rsid w:val="006F4087"/>
    <w:rsid w:val="006F40D5"/>
    <w:rsid w:val="006F4291"/>
    <w:rsid w:val="006F480F"/>
    <w:rsid w:val="006F4969"/>
    <w:rsid w:val="006F4C03"/>
    <w:rsid w:val="006F4CFF"/>
    <w:rsid w:val="006F4E2E"/>
    <w:rsid w:val="006F4ECF"/>
    <w:rsid w:val="006F4F25"/>
    <w:rsid w:val="006F5040"/>
    <w:rsid w:val="006F50A9"/>
    <w:rsid w:val="006F52D3"/>
    <w:rsid w:val="006F537F"/>
    <w:rsid w:val="006F555B"/>
    <w:rsid w:val="006F571A"/>
    <w:rsid w:val="006F59AE"/>
    <w:rsid w:val="006F5C35"/>
    <w:rsid w:val="006F5CCB"/>
    <w:rsid w:val="006F5CD6"/>
    <w:rsid w:val="006F5CE0"/>
    <w:rsid w:val="006F5E7F"/>
    <w:rsid w:val="006F5F6A"/>
    <w:rsid w:val="006F6164"/>
    <w:rsid w:val="006F6379"/>
    <w:rsid w:val="006F6385"/>
    <w:rsid w:val="006F63A1"/>
    <w:rsid w:val="006F64B3"/>
    <w:rsid w:val="006F65C9"/>
    <w:rsid w:val="006F6687"/>
    <w:rsid w:val="006F66B8"/>
    <w:rsid w:val="006F6867"/>
    <w:rsid w:val="006F6A70"/>
    <w:rsid w:val="006F6BC1"/>
    <w:rsid w:val="006F6D4C"/>
    <w:rsid w:val="006F6E33"/>
    <w:rsid w:val="006F6EBC"/>
    <w:rsid w:val="006F6FE1"/>
    <w:rsid w:val="006F7166"/>
    <w:rsid w:val="006F730F"/>
    <w:rsid w:val="006F7327"/>
    <w:rsid w:val="006F74EA"/>
    <w:rsid w:val="006F79BC"/>
    <w:rsid w:val="006F79DB"/>
    <w:rsid w:val="006F7A6C"/>
    <w:rsid w:val="006F7AF7"/>
    <w:rsid w:val="006F7CD7"/>
    <w:rsid w:val="00700103"/>
    <w:rsid w:val="00700261"/>
    <w:rsid w:val="007004AB"/>
    <w:rsid w:val="00700602"/>
    <w:rsid w:val="00700619"/>
    <w:rsid w:val="00700620"/>
    <w:rsid w:val="007007EA"/>
    <w:rsid w:val="0070080D"/>
    <w:rsid w:val="00700824"/>
    <w:rsid w:val="007008B8"/>
    <w:rsid w:val="00700C6A"/>
    <w:rsid w:val="00700CB1"/>
    <w:rsid w:val="00700D2A"/>
    <w:rsid w:val="007010F2"/>
    <w:rsid w:val="007011F1"/>
    <w:rsid w:val="0070150B"/>
    <w:rsid w:val="00701617"/>
    <w:rsid w:val="00701652"/>
    <w:rsid w:val="0070194C"/>
    <w:rsid w:val="00701A38"/>
    <w:rsid w:val="00701AAA"/>
    <w:rsid w:val="00701D11"/>
    <w:rsid w:val="00701D25"/>
    <w:rsid w:val="00701E80"/>
    <w:rsid w:val="00701F07"/>
    <w:rsid w:val="0070206A"/>
    <w:rsid w:val="00702A32"/>
    <w:rsid w:val="00702C86"/>
    <w:rsid w:val="00702D98"/>
    <w:rsid w:val="0070300B"/>
    <w:rsid w:val="007030E9"/>
    <w:rsid w:val="00703169"/>
    <w:rsid w:val="007034B2"/>
    <w:rsid w:val="007036A8"/>
    <w:rsid w:val="007039B4"/>
    <w:rsid w:val="007039BD"/>
    <w:rsid w:val="007039E1"/>
    <w:rsid w:val="00703A3C"/>
    <w:rsid w:val="00703AD6"/>
    <w:rsid w:val="00703C90"/>
    <w:rsid w:val="00703C96"/>
    <w:rsid w:val="00703E06"/>
    <w:rsid w:val="00703E71"/>
    <w:rsid w:val="0070421E"/>
    <w:rsid w:val="0070423E"/>
    <w:rsid w:val="00704285"/>
    <w:rsid w:val="007044EC"/>
    <w:rsid w:val="00704511"/>
    <w:rsid w:val="00704640"/>
    <w:rsid w:val="00704866"/>
    <w:rsid w:val="007048D5"/>
    <w:rsid w:val="00704991"/>
    <w:rsid w:val="00704B04"/>
    <w:rsid w:val="00704B47"/>
    <w:rsid w:val="00704B5A"/>
    <w:rsid w:val="00704C88"/>
    <w:rsid w:val="00704D69"/>
    <w:rsid w:val="00704E74"/>
    <w:rsid w:val="00704EB6"/>
    <w:rsid w:val="0070537A"/>
    <w:rsid w:val="007054AE"/>
    <w:rsid w:val="007055B7"/>
    <w:rsid w:val="007055D7"/>
    <w:rsid w:val="007057BD"/>
    <w:rsid w:val="0070587F"/>
    <w:rsid w:val="00705A4A"/>
    <w:rsid w:val="00705AF0"/>
    <w:rsid w:val="00705E4E"/>
    <w:rsid w:val="00706405"/>
    <w:rsid w:val="0070644F"/>
    <w:rsid w:val="007065BC"/>
    <w:rsid w:val="007065C3"/>
    <w:rsid w:val="00706660"/>
    <w:rsid w:val="00706667"/>
    <w:rsid w:val="007066E4"/>
    <w:rsid w:val="0070674D"/>
    <w:rsid w:val="00706795"/>
    <w:rsid w:val="007067F2"/>
    <w:rsid w:val="00706812"/>
    <w:rsid w:val="007068DD"/>
    <w:rsid w:val="00706944"/>
    <w:rsid w:val="00706A89"/>
    <w:rsid w:val="00706B1A"/>
    <w:rsid w:val="00706D4D"/>
    <w:rsid w:val="00706DC6"/>
    <w:rsid w:val="00706F40"/>
    <w:rsid w:val="00707017"/>
    <w:rsid w:val="007071CB"/>
    <w:rsid w:val="0070731D"/>
    <w:rsid w:val="0070740B"/>
    <w:rsid w:val="0070776D"/>
    <w:rsid w:val="0070783E"/>
    <w:rsid w:val="00707878"/>
    <w:rsid w:val="00707920"/>
    <w:rsid w:val="00707982"/>
    <w:rsid w:val="00707AD4"/>
    <w:rsid w:val="00707B04"/>
    <w:rsid w:val="00707B8E"/>
    <w:rsid w:val="00707C11"/>
    <w:rsid w:val="00707C36"/>
    <w:rsid w:val="00707D52"/>
    <w:rsid w:val="00707E7B"/>
    <w:rsid w:val="007100F9"/>
    <w:rsid w:val="0071015A"/>
    <w:rsid w:val="00710166"/>
    <w:rsid w:val="00710456"/>
    <w:rsid w:val="007104ED"/>
    <w:rsid w:val="007104F7"/>
    <w:rsid w:val="007105D3"/>
    <w:rsid w:val="00710622"/>
    <w:rsid w:val="00710665"/>
    <w:rsid w:val="007107E2"/>
    <w:rsid w:val="0071082A"/>
    <w:rsid w:val="00710A1C"/>
    <w:rsid w:val="00710C41"/>
    <w:rsid w:val="00710D61"/>
    <w:rsid w:val="00710D95"/>
    <w:rsid w:val="00710E89"/>
    <w:rsid w:val="00710F2A"/>
    <w:rsid w:val="00711377"/>
    <w:rsid w:val="0071144A"/>
    <w:rsid w:val="007114FF"/>
    <w:rsid w:val="0071154C"/>
    <w:rsid w:val="0071163E"/>
    <w:rsid w:val="00711B0E"/>
    <w:rsid w:val="00711CDE"/>
    <w:rsid w:val="00711DEA"/>
    <w:rsid w:val="00711FFF"/>
    <w:rsid w:val="00712139"/>
    <w:rsid w:val="007122C5"/>
    <w:rsid w:val="0071230B"/>
    <w:rsid w:val="0071231F"/>
    <w:rsid w:val="0071235A"/>
    <w:rsid w:val="007125E4"/>
    <w:rsid w:val="00712639"/>
    <w:rsid w:val="00712926"/>
    <w:rsid w:val="007129B1"/>
    <w:rsid w:val="00712C1D"/>
    <w:rsid w:val="00712C30"/>
    <w:rsid w:val="00712E72"/>
    <w:rsid w:val="00712F1B"/>
    <w:rsid w:val="007131C2"/>
    <w:rsid w:val="0071355C"/>
    <w:rsid w:val="0071374C"/>
    <w:rsid w:val="00713763"/>
    <w:rsid w:val="00713850"/>
    <w:rsid w:val="00713864"/>
    <w:rsid w:val="00713BFA"/>
    <w:rsid w:val="00713CED"/>
    <w:rsid w:val="00714148"/>
    <w:rsid w:val="007142DD"/>
    <w:rsid w:val="00714358"/>
    <w:rsid w:val="00714C9E"/>
    <w:rsid w:val="00714DBF"/>
    <w:rsid w:val="00714F25"/>
    <w:rsid w:val="00714FAD"/>
    <w:rsid w:val="007150F3"/>
    <w:rsid w:val="00715140"/>
    <w:rsid w:val="00715379"/>
    <w:rsid w:val="0071576A"/>
    <w:rsid w:val="007157D1"/>
    <w:rsid w:val="007158EC"/>
    <w:rsid w:val="007158F2"/>
    <w:rsid w:val="00715983"/>
    <w:rsid w:val="00715994"/>
    <w:rsid w:val="007159E5"/>
    <w:rsid w:val="00715A85"/>
    <w:rsid w:val="00715A8E"/>
    <w:rsid w:val="00715BBF"/>
    <w:rsid w:val="00715C6C"/>
    <w:rsid w:val="007160A8"/>
    <w:rsid w:val="0071616D"/>
    <w:rsid w:val="00716312"/>
    <w:rsid w:val="00716413"/>
    <w:rsid w:val="00716782"/>
    <w:rsid w:val="00716870"/>
    <w:rsid w:val="007168AC"/>
    <w:rsid w:val="0071690A"/>
    <w:rsid w:val="007169BE"/>
    <w:rsid w:val="00716EA0"/>
    <w:rsid w:val="00716F99"/>
    <w:rsid w:val="00717044"/>
    <w:rsid w:val="007170F2"/>
    <w:rsid w:val="007170F5"/>
    <w:rsid w:val="00717151"/>
    <w:rsid w:val="00717367"/>
    <w:rsid w:val="007173C2"/>
    <w:rsid w:val="007173F8"/>
    <w:rsid w:val="0071762D"/>
    <w:rsid w:val="007179AB"/>
    <w:rsid w:val="00717AC3"/>
    <w:rsid w:val="00717C53"/>
    <w:rsid w:val="00717E6E"/>
    <w:rsid w:val="0072003A"/>
    <w:rsid w:val="00720167"/>
    <w:rsid w:val="00720211"/>
    <w:rsid w:val="00720236"/>
    <w:rsid w:val="0072024A"/>
    <w:rsid w:val="007204FC"/>
    <w:rsid w:val="007205F0"/>
    <w:rsid w:val="00720AE2"/>
    <w:rsid w:val="00720B3D"/>
    <w:rsid w:val="00720F4C"/>
    <w:rsid w:val="00721421"/>
    <w:rsid w:val="00721468"/>
    <w:rsid w:val="00721542"/>
    <w:rsid w:val="0072169A"/>
    <w:rsid w:val="007217E7"/>
    <w:rsid w:val="00721F50"/>
    <w:rsid w:val="00721FDC"/>
    <w:rsid w:val="007220A6"/>
    <w:rsid w:val="0072228F"/>
    <w:rsid w:val="007222EB"/>
    <w:rsid w:val="007225AD"/>
    <w:rsid w:val="00722A39"/>
    <w:rsid w:val="00722AB3"/>
    <w:rsid w:val="00722BAD"/>
    <w:rsid w:val="00722C9A"/>
    <w:rsid w:val="00722CAD"/>
    <w:rsid w:val="00722E12"/>
    <w:rsid w:val="00722F6B"/>
    <w:rsid w:val="00722FDD"/>
    <w:rsid w:val="00723051"/>
    <w:rsid w:val="0072306B"/>
    <w:rsid w:val="007230E7"/>
    <w:rsid w:val="0072315B"/>
    <w:rsid w:val="0072317B"/>
    <w:rsid w:val="007231EE"/>
    <w:rsid w:val="007233C6"/>
    <w:rsid w:val="007234EE"/>
    <w:rsid w:val="0072368A"/>
    <w:rsid w:val="00723855"/>
    <w:rsid w:val="007238D8"/>
    <w:rsid w:val="007239A5"/>
    <w:rsid w:val="00723A45"/>
    <w:rsid w:val="00723B72"/>
    <w:rsid w:val="00723D92"/>
    <w:rsid w:val="00723E33"/>
    <w:rsid w:val="00723E9F"/>
    <w:rsid w:val="00723F13"/>
    <w:rsid w:val="00724042"/>
    <w:rsid w:val="00724293"/>
    <w:rsid w:val="0072480B"/>
    <w:rsid w:val="0072498F"/>
    <w:rsid w:val="00724ABB"/>
    <w:rsid w:val="00724BB7"/>
    <w:rsid w:val="00724DD2"/>
    <w:rsid w:val="00724E04"/>
    <w:rsid w:val="00725083"/>
    <w:rsid w:val="00725177"/>
    <w:rsid w:val="00725367"/>
    <w:rsid w:val="007253E5"/>
    <w:rsid w:val="00725616"/>
    <w:rsid w:val="007256BB"/>
    <w:rsid w:val="00725719"/>
    <w:rsid w:val="0072593F"/>
    <w:rsid w:val="00725BE0"/>
    <w:rsid w:val="00725CC6"/>
    <w:rsid w:val="00725E69"/>
    <w:rsid w:val="00725EA4"/>
    <w:rsid w:val="0072600E"/>
    <w:rsid w:val="00726056"/>
    <w:rsid w:val="00726267"/>
    <w:rsid w:val="007265E8"/>
    <w:rsid w:val="00726706"/>
    <w:rsid w:val="00726940"/>
    <w:rsid w:val="007269FE"/>
    <w:rsid w:val="00726A39"/>
    <w:rsid w:val="00726AE9"/>
    <w:rsid w:val="00726B49"/>
    <w:rsid w:val="00726BD9"/>
    <w:rsid w:val="00726F17"/>
    <w:rsid w:val="00726F94"/>
    <w:rsid w:val="0072714B"/>
    <w:rsid w:val="007271FE"/>
    <w:rsid w:val="00727273"/>
    <w:rsid w:val="007272B4"/>
    <w:rsid w:val="007274E6"/>
    <w:rsid w:val="007275B9"/>
    <w:rsid w:val="007276C1"/>
    <w:rsid w:val="007278A9"/>
    <w:rsid w:val="007278D4"/>
    <w:rsid w:val="00727985"/>
    <w:rsid w:val="00727B2A"/>
    <w:rsid w:val="00727B75"/>
    <w:rsid w:val="00727C89"/>
    <w:rsid w:val="00727DAA"/>
    <w:rsid w:val="00727E9F"/>
    <w:rsid w:val="00727EF9"/>
    <w:rsid w:val="00727F6D"/>
    <w:rsid w:val="00727F97"/>
    <w:rsid w:val="00730125"/>
    <w:rsid w:val="00730461"/>
    <w:rsid w:val="007307A0"/>
    <w:rsid w:val="00730AA7"/>
    <w:rsid w:val="0073114A"/>
    <w:rsid w:val="00731303"/>
    <w:rsid w:val="00731376"/>
    <w:rsid w:val="00731664"/>
    <w:rsid w:val="007316C7"/>
    <w:rsid w:val="00731A5F"/>
    <w:rsid w:val="00731C04"/>
    <w:rsid w:val="0073215C"/>
    <w:rsid w:val="007321B3"/>
    <w:rsid w:val="007321E3"/>
    <w:rsid w:val="00732237"/>
    <w:rsid w:val="00732296"/>
    <w:rsid w:val="0073229F"/>
    <w:rsid w:val="007322B9"/>
    <w:rsid w:val="00732479"/>
    <w:rsid w:val="0073258C"/>
    <w:rsid w:val="00732724"/>
    <w:rsid w:val="0073293B"/>
    <w:rsid w:val="007329D2"/>
    <w:rsid w:val="00732A24"/>
    <w:rsid w:val="00732ABF"/>
    <w:rsid w:val="00732BEC"/>
    <w:rsid w:val="00732C63"/>
    <w:rsid w:val="00732CF8"/>
    <w:rsid w:val="00732E05"/>
    <w:rsid w:val="00733122"/>
    <w:rsid w:val="00733851"/>
    <w:rsid w:val="00733938"/>
    <w:rsid w:val="007339E0"/>
    <w:rsid w:val="00733B4D"/>
    <w:rsid w:val="00733B74"/>
    <w:rsid w:val="00733EFD"/>
    <w:rsid w:val="00733FF4"/>
    <w:rsid w:val="00734003"/>
    <w:rsid w:val="0073404C"/>
    <w:rsid w:val="007340BA"/>
    <w:rsid w:val="00734269"/>
    <w:rsid w:val="00734530"/>
    <w:rsid w:val="007348B5"/>
    <w:rsid w:val="007348BF"/>
    <w:rsid w:val="00734B19"/>
    <w:rsid w:val="00734B4B"/>
    <w:rsid w:val="00734C7D"/>
    <w:rsid w:val="00734D0D"/>
    <w:rsid w:val="00735054"/>
    <w:rsid w:val="007353E2"/>
    <w:rsid w:val="00735455"/>
    <w:rsid w:val="00735497"/>
    <w:rsid w:val="00735502"/>
    <w:rsid w:val="0073579C"/>
    <w:rsid w:val="0073586D"/>
    <w:rsid w:val="007358FF"/>
    <w:rsid w:val="0073595E"/>
    <w:rsid w:val="00735B91"/>
    <w:rsid w:val="00735CF6"/>
    <w:rsid w:val="00735FA6"/>
    <w:rsid w:val="007361B7"/>
    <w:rsid w:val="00736800"/>
    <w:rsid w:val="00736B17"/>
    <w:rsid w:val="00736B45"/>
    <w:rsid w:val="00736CF5"/>
    <w:rsid w:val="00736DB1"/>
    <w:rsid w:val="00736DF3"/>
    <w:rsid w:val="00736DFD"/>
    <w:rsid w:val="00736E6B"/>
    <w:rsid w:val="00736F41"/>
    <w:rsid w:val="007372CC"/>
    <w:rsid w:val="00737475"/>
    <w:rsid w:val="007374ED"/>
    <w:rsid w:val="00737517"/>
    <w:rsid w:val="00737698"/>
    <w:rsid w:val="0073777C"/>
    <w:rsid w:val="00737802"/>
    <w:rsid w:val="00737865"/>
    <w:rsid w:val="00737B25"/>
    <w:rsid w:val="00737C0F"/>
    <w:rsid w:val="00737C6F"/>
    <w:rsid w:val="00737D72"/>
    <w:rsid w:val="00737E36"/>
    <w:rsid w:val="00737EE5"/>
    <w:rsid w:val="00740269"/>
    <w:rsid w:val="0074041C"/>
    <w:rsid w:val="00740548"/>
    <w:rsid w:val="007408E8"/>
    <w:rsid w:val="007409C4"/>
    <w:rsid w:val="00740A5E"/>
    <w:rsid w:val="00740ED5"/>
    <w:rsid w:val="00740EE7"/>
    <w:rsid w:val="00741070"/>
    <w:rsid w:val="007411EC"/>
    <w:rsid w:val="007411F7"/>
    <w:rsid w:val="0074127C"/>
    <w:rsid w:val="007415F2"/>
    <w:rsid w:val="0074185A"/>
    <w:rsid w:val="007418E9"/>
    <w:rsid w:val="00741CB0"/>
    <w:rsid w:val="00742127"/>
    <w:rsid w:val="00742154"/>
    <w:rsid w:val="007421D0"/>
    <w:rsid w:val="00742496"/>
    <w:rsid w:val="007425E6"/>
    <w:rsid w:val="007426CF"/>
    <w:rsid w:val="00742B85"/>
    <w:rsid w:val="00742BE5"/>
    <w:rsid w:val="00742F3C"/>
    <w:rsid w:val="007434AC"/>
    <w:rsid w:val="007434B9"/>
    <w:rsid w:val="00743503"/>
    <w:rsid w:val="007435B9"/>
    <w:rsid w:val="0074363B"/>
    <w:rsid w:val="0074373D"/>
    <w:rsid w:val="007437D1"/>
    <w:rsid w:val="007438A2"/>
    <w:rsid w:val="00743956"/>
    <w:rsid w:val="00743978"/>
    <w:rsid w:val="007439DC"/>
    <w:rsid w:val="007439FD"/>
    <w:rsid w:val="00743C4E"/>
    <w:rsid w:val="00743F97"/>
    <w:rsid w:val="00743FDD"/>
    <w:rsid w:val="007441BD"/>
    <w:rsid w:val="00744263"/>
    <w:rsid w:val="007442C7"/>
    <w:rsid w:val="00744559"/>
    <w:rsid w:val="007445C6"/>
    <w:rsid w:val="00744B5A"/>
    <w:rsid w:val="00744B81"/>
    <w:rsid w:val="00744BB7"/>
    <w:rsid w:val="00744D88"/>
    <w:rsid w:val="00744FFB"/>
    <w:rsid w:val="0074575B"/>
    <w:rsid w:val="007458B0"/>
    <w:rsid w:val="007458D2"/>
    <w:rsid w:val="00745902"/>
    <w:rsid w:val="0074599E"/>
    <w:rsid w:val="007459FD"/>
    <w:rsid w:val="00745AAB"/>
    <w:rsid w:val="00745D3C"/>
    <w:rsid w:val="0074637F"/>
    <w:rsid w:val="0074638B"/>
    <w:rsid w:val="007466A0"/>
    <w:rsid w:val="007467B4"/>
    <w:rsid w:val="007468AE"/>
    <w:rsid w:val="007469AD"/>
    <w:rsid w:val="007469BA"/>
    <w:rsid w:val="00746B4A"/>
    <w:rsid w:val="00746BC4"/>
    <w:rsid w:val="00746D16"/>
    <w:rsid w:val="0074701E"/>
    <w:rsid w:val="0074707A"/>
    <w:rsid w:val="007470C5"/>
    <w:rsid w:val="00747190"/>
    <w:rsid w:val="007471F4"/>
    <w:rsid w:val="007471FB"/>
    <w:rsid w:val="007472B7"/>
    <w:rsid w:val="007474F1"/>
    <w:rsid w:val="00747880"/>
    <w:rsid w:val="00747BEC"/>
    <w:rsid w:val="00747C32"/>
    <w:rsid w:val="00747D34"/>
    <w:rsid w:val="00747E4B"/>
    <w:rsid w:val="00747E8B"/>
    <w:rsid w:val="0075007F"/>
    <w:rsid w:val="00750243"/>
    <w:rsid w:val="007506CF"/>
    <w:rsid w:val="007508AE"/>
    <w:rsid w:val="007508DB"/>
    <w:rsid w:val="007508E4"/>
    <w:rsid w:val="0075090C"/>
    <w:rsid w:val="00750C07"/>
    <w:rsid w:val="00750CC4"/>
    <w:rsid w:val="00750E6D"/>
    <w:rsid w:val="00751027"/>
    <w:rsid w:val="00751052"/>
    <w:rsid w:val="0075117D"/>
    <w:rsid w:val="007511CB"/>
    <w:rsid w:val="00751255"/>
    <w:rsid w:val="007512A1"/>
    <w:rsid w:val="007512C0"/>
    <w:rsid w:val="007512D1"/>
    <w:rsid w:val="0075133B"/>
    <w:rsid w:val="00751739"/>
    <w:rsid w:val="00751AFA"/>
    <w:rsid w:val="00751CF0"/>
    <w:rsid w:val="00751CF5"/>
    <w:rsid w:val="00751D0F"/>
    <w:rsid w:val="00751E7C"/>
    <w:rsid w:val="00751FC8"/>
    <w:rsid w:val="007522CE"/>
    <w:rsid w:val="0075232E"/>
    <w:rsid w:val="007525E9"/>
    <w:rsid w:val="0075265F"/>
    <w:rsid w:val="007526D3"/>
    <w:rsid w:val="00752A3F"/>
    <w:rsid w:val="00752BD8"/>
    <w:rsid w:val="00752CBF"/>
    <w:rsid w:val="00752DBE"/>
    <w:rsid w:val="00752FFC"/>
    <w:rsid w:val="007530B5"/>
    <w:rsid w:val="00753162"/>
    <w:rsid w:val="0075319E"/>
    <w:rsid w:val="007531A0"/>
    <w:rsid w:val="0075320B"/>
    <w:rsid w:val="007532F8"/>
    <w:rsid w:val="0075334A"/>
    <w:rsid w:val="007534B0"/>
    <w:rsid w:val="007534E7"/>
    <w:rsid w:val="00753546"/>
    <w:rsid w:val="0075361C"/>
    <w:rsid w:val="00753809"/>
    <w:rsid w:val="0075397B"/>
    <w:rsid w:val="00753B8F"/>
    <w:rsid w:val="00753E16"/>
    <w:rsid w:val="00754175"/>
    <w:rsid w:val="007544E2"/>
    <w:rsid w:val="0075475D"/>
    <w:rsid w:val="00754775"/>
    <w:rsid w:val="007547DC"/>
    <w:rsid w:val="00754A71"/>
    <w:rsid w:val="00754AA2"/>
    <w:rsid w:val="00754BBE"/>
    <w:rsid w:val="00754E5D"/>
    <w:rsid w:val="00754EBF"/>
    <w:rsid w:val="00754ED3"/>
    <w:rsid w:val="00754ED5"/>
    <w:rsid w:val="00754EE3"/>
    <w:rsid w:val="00754FF6"/>
    <w:rsid w:val="007550DE"/>
    <w:rsid w:val="00755186"/>
    <w:rsid w:val="00755352"/>
    <w:rsid w:val="007553A9"/>
    <w:rsid w:val="00755411"/>
    <w:rsid w:val="0075541D"/>
    <w:rsid w:val="0075545F"/>
    <w:rsid w:val="0075546F"/>
    <w:rsid w:val="00755499"/>
    <w:rsid w:val="007554C9"/>
    <w:rsid w:val="0075554C"/>
    <w:rsid w:val="0075577F"/>
    <w:rsid w:val="00755891"/>
    <w:rsid w:val="007558E6"/>
    <w:rsid w:val="00755A0D"/>
    <w:rsid w:val="00755A6B"/>
    <w:rsid w:val="00755D89"/>
    <w:rsid w:val="00755ECC"/>
    <w:rsid w:val="0075601C"/>
    <w:rsid w:val="00756805"/>
    <w:rsid w:val="00756AB0"/>
    <w:rsid w:val="00756C43"/>
    <w:rsid w:val="00756F1C"/>
    <w:rsid w:val="007573D1"/>
    <w:rsid w:val="0075754F"/>
    <w:rsid w:val="00757657"/>
    <w:rsid w:val="00757951"/>
    <w:rsid w:val="00757B55"/>
    <w:rsid w:val="00760051"/>
    <w:rsid w:val="00760116"/>
    <w:rsid w:val="0076013C"/>
    <w:rsid w:val="00760168"/>
    <w:rsid w:val="00760231"/>
    <w:rsid w:val="007602DB"/>
    <w:rsid w:val="0076044B"/>
    <w:rsid w:val="007604F5"/>
    <w:rsid w:val="00760657"/>
    <w:rsid w:val="007606CD"/>
    <w:rsid w:val="00760710"/>
    <w:rsid w:val="00760B7A"/>
    <w:rsid w:val="00760C3A"/>
    <w:rsid w:val="0076111D"/>
    <w:rsid w:val="00761227"/>
    <w:rsid w:val="00761290"/>
    <w:rsid w:val="007615F8"/>
    <w:rsid w:val="00761830"/>
    <w:rsid w:val="00761962"/>
    <w:rsid w:val="00761CC6"/>
    <w:rsid w:val="00761DA4"/>
    <w:rsid w:val="00761EA8"/>
    <w:rsid w:val="00761F84"/>
    <w:rsid w:val="007621F4"/>
    <w:rsid w:val="00762772"/>
    <w:rsid w:val="007627B1"/>
    <w:rsid w:val="007628EF"/>
    <w:rsid w:val="00762ACC"/>
    <w:rsid w:val="00762DC6"/>
    <w:rsid w:val="00762E0B"/>
    <w:rsid w:val="00762F70"/>
    <w:rsid w:val="00763020"/>
    <w:rsid w:val="0076327D"/>
    <w:rsid w:val="00763546"/>
    <w:rsid w:val="00763564"/>
    <w:rsid w:val="007639E7"/>
    <w:rsid w:val="007639FB"/>
    <w:rsid w:val="00763A42"/>
    <w:rsid w:val="00763AF3"/>
    <w:rsid w:val="00763B85"/>
    <w:rsid w:val="00763BC8"/>
    <w:rsid w:val="00763BE4"/>
    <w:rsid w:val="00763C44"/>
    <w:rsid w:val="00763C4F"/>
    <w:rsid w:val="00763DEE"/>
    <w:rsid w:val="00763FA9"/>
    <w:rsid w:val="0076402A"/>
    <w:rsid w:val="007641B3"/>
    <w:rsid w:val="00764241"/>
    <w:rsid w:val="007642AA"/>
    <w:rsid w:val="00764553"/>
    <w:rsid w:val="007645A0"/>
    <w:rsid w:val="007645BE"/>
    <w:rsid w:val="00764635"/>
    <w:rsid w:val="00764754"/>
    <w:rsid w:val="007648A8"/>
    <w:rsid w:val="00764B6F"/>
    <w:rsid w:val="00764BD6"/>
    <w:rsid w:val="00764CA7"/>
    <w:rsid w:val="00764CA9"/>
    <w:rsid w:val="00764CB8"/>
    <w:rsid w:val="00764D7B"/>
    <w:rsid w:val="00764E6B"/>
    <w:rsid w:val="00765216"/>
    <w:rsid w:val="00765361"/>
    <w:rsid w:val="00765635"/>
    <w:rsid w:val="0076564A"/>
    <w:rsid w:val="00765861"/>
    <w:rsid w:val="00765934"/>
    <w:rsid w:val="007659E1"/>
    <w:rsid w:val="00765B26"/>
    <w:rsid w:val="00765BA7"/>
    <w:rsid w:val="00765DFE"/>
    <w:rsid w:val="00765E90"/>
    <w:rsid w:val="007661D6"/>
    <w:rsid w:val="00766349"/>
    <w:rsid w:val="007665CE"/>
    <w:rsid w:val="00766652"/>
    <w:rsid w:val="007667FC"/>
    <w:rsid w:val="0076684E"/>
    <w:rsid w:val="00766857"/>
    <w:rsid w:val="00766C23"/>
    <w:rsid w:val="00766D0B"/>
    <w:rsid w:val="00766D81"/>
    <w:rsid w:val="00766FD0"/>
    <w:rsid w:val="0076747B"/>
    <w:rsid w:val="0076771D"/>
    <w:rsid w:val="007679EA"/>
    <w:rsid w:val="00767B8F"/>
    <w:rsid w:val="00767C1F"/>
    <w:rsid w:val="00767CAF"/>
    <w:rsid w:val="00767D2D"/>
    <w:rsid w:val="00767E96"/>
    <w:rsid w:val="007702CA"/>
    <w:rsid w:val="00770419"/>
    <w:rsid w:val="0077048E"/>
    <w:rsid w:val="00770495"/>
    <w:rsid w:val="00770638"/>
    <w:rsid w:val="007706A9"/>
    <w:rsid w:val="0077071F"/>
    <w:rsid w:val="00770753"/>
    <w:rsid w:val="00770815"/>
    <w:rsid w:val="0077091A"/>
    <w:rsid w:val="00770934"/>
    <w:rsid w:val="00770A68"/>
    <w:rsid w:val="00770C64"/>
    <w:rsid w:val="00770CA4"/>
    <w:rsid w:val="00770D4F"/>
    <w:rsid w:val="00770D9F"/>
    <w:rsid w:val="00770E3A"/>
    <w:rsid w:val="0077108C"/>
    <w:rsid w:val="0077117D"/>
    <w:rsid w:val="007712AC"/>
    <w:rsid w:val="0077141E"/>
    <w:rsid w:val="00771478"/>
    <w:rsid w:val="00771513"/>
    <w:rsid w:val="007715D8"/>
    <w:rsid w:val="007717BF"/>
    <w:rsid w:val="007717CD"/>
    <w:rsid w:val="00771861"/>
    <w:rsid w:val="007718DD"/>
    <w:rsid w:val="007718FD"/>
    <w:rsid w:val="00771AD2"/>
    <w:rsid w:val="00771BCA"/>
    <w:rsid w:val="00771CDE"/>
    <w:rsid w:val="00772042"/>
    <w:rsid w:val="007721A5"/>
    <w:rsid w:val="00772426"/>
    <w:rsid w:val="00772576"/>
    <w:rsid w:val="007727EC"/>
    <w:rsid w:val="0077293A"/>
    <w:rsid w:val="007729AF"/>
    <w:rsid w:val="00772A33"/>
    <w:rsid w:val="00772A44"/>
    <w:rsid w:val="00772BDE"/>
    <w:rsid w:val="00772E18"/>
    <w:rsid w:val="00772F3E"/>
    <w:rsid w:val="00773293"/>
    <w:rsid w:val="007733BF"/>
    <w:rsid w:val="0077349D"/>
    <w:rsid w:val="007737D5"/>
    <w:rsid w:val="00773ACA"/>
    <w:rsid w:val="00773B45"/>
    <w:rsid w:val="00773BB3"/>
    <w:rsid w:val="00773C48"/>
    <w:rsid w:val="00773C88"/>
    <w:rsid w:val="00773F28"/>
    <w:rsid w:val="00774233"/>
    <w:rsid w:val="007742FC"/>
    <w:rsid w:val="0077452F"/>
    <w:rsid w:val="00774562"/>
    <w:rsid w:val="007745CE"/>
    <w:rsid w:val="00774951"/>
    <w:rsid w:val="00774990"/>
    <w:rsid w:val="00774B63"/>
    <w:rsid w:val="00774DE7"/>
    <w:rsid w:val="00774E26"/>
    <w:rsid w:val="00774F6A"/>
    <w:rsid w:val="0077502C"/>
    <w:rsid w:val="00775043"/>
    <w:rsid w:val="007757C1"/>
    <w:rsid w:val="007758AB"/>
    <w:rsid w:val="007759A0"/>
    <w:rsid w:val="00775C4A"/>
    <w:rsid w:val="00775DE7"/>
    <w:rsid w:val="00776038"/>
    <w:rsid w:val="00776256"/>
    <w:rsid w:val="00776396"/>
    <w:rsid w:val="0077660B"/>
    <w:rsid w:val="00776A45"/>
    <w:rsid w:val="00776A86"/>
    <w:rsid w:val="00776CB2"/>
    <w:rsid w:val="00776CDB"/>
    <w:rsid w:val="00776E6B"/>
    <w:rsid w:val="007770BD"/>
    <w:rsid w:val="00777272"/>
    <w:rsid w:val="00777368"/>
    <w:rsid w:val="007773D0"/>
    <w:rsid w:val="00777700"/>
    <w:rsid w:val="007778E7"/>
    <w:rsid w:val="00777995"/>
    <w:rsid w:val="007779A0"/>
    <w:rsid w:val="00777A70"/>
    <w:rsid w:val="00777B15"/>
    <w:rsid w:val="00777B62"/>
    <w:rsid w:val="00777BB1"/>
    <w:rsid w:val="00777BF0"/>
    <w:rsid w:val="00777E39"/>
    <w:rsid w:val="00777E95"/>
    <w:rsid w:val="00777F64"/>
    <w:rsid w:val="00777F66"/>
    <w:rsid w:val="00777F8D"/>
    <w:rsid w:val="00777FB3"/>
    <w:rsid w:val="0078016A"/>
    <w:rsid w:val="0078023A"/>
    <w:rsid w:val="0078045C"/>
    <w:rsid w:val="007804EA"/>
    <w:rsid w:val="007805A4"/>
    <w:rsid w:val="0078063E"/>
    <w:rsid w:val="0078075D"/>
    <w:rsid w:val="00780A72"/>
    <w:rsid w:val="00780BC9"/>
    <w:rsid w:val="00780BE3"/>
    <w:rsid w:val="00780EF8"/>
    <w:rsid w:val="00781071"/>
    <w:rsid w:val="0078125E"/>
    <w:rsid w:val="007813C0"/>
    <w:rsid w:val="0078179B"/>
    <w:rsid w:val="00781871"/>
    <w:rsid w:val="0078191A"/>
    <w:rsid w:val="00781AFD"/>
    <w:rsid w:val="00781C43"/>
    <w:rsid w:val="00781E82"/>
    <w:rsid w:val="007820B3"/>
    <w:rsid w:val="0078210F"/>
    <w:rsid w:val="00782163"/>
    <w:rsid w:val="00782172"/>
    <w:rsid w:val="00782276"/>
    <w:rsid w:val="007825A8"/>
    <w:rsid w:val="007826EF"/>
    <w:rsid w:val="00782B8B"/>
    <w:rsid w:val="00782BA5"/>
    <w:rsid w:val="00782CCF"/>
    <w:rsid w:val="00782D12"/>
    <w:rsid w:val="00782E2F"/>
    <w:rsid w:val="00782E32"/>
    <w:rsid w:val="00783099"/>
    <w:rsid w:val="007830F7"/>
    <w:rsid w:val="007831C0"/>
    <w:rsid w:val="00783542"/>
    <w:rsid w:val="00783776"/>
    <w:rsid w:val="0078385F"/>
    <w:rsid w:val="0078389D"/>
    <w:rsid w:val="00783E0E"/>
    <w:rsid w:val="00783F28"/>
    <w:rsid w:val="007842D8"/>
    <w:rsid w:val="00784349"/>
    <w:rsid w:val="00784379"/>
    <w:rsid w:val="007844AA"/>
    <w:rsid w:val="0078474F"/>
    <w:rsid w:val="007848A2"/>
    <w:rsid w:val="0078492F"/>
    <w:rsid w:val="00784CE4"/>
    <w:rsid w:val="00784ECD"/>
    <w:rsid w:val="00784FB5"/>
    <w:rsid w:val="00785072"/>
    <w:rsid w:val="007850BF"/>
    <w:rsid w:val="007850D2"/>
    <w:rsid w:val="007850D4"/>
    <w:rsid w:val="007851DB"/>
    <w:rsid w:val="007851E3"/>
    <w:rsid w:val="00785210"/>
    <w:rsid w:val="0078539C"/>
    <w:rsid w:val="007853C5"/>
    <w:rsid w:val="007858C9"/>
    <w:rsid w:val="00785AD2"/>
    <w:rsid w:val="00785D6A"/>
    <w:rsid w:val="00785E99"/>
    <w:rsid w:val="00786000"/>
    <w:rsid w:val="00786353"/>
    <w:rsid w:val="007864B0"/>
    <w:rsid w:val="00786877"/>
    <w:rsid w:val="007868BD"/>
    <w:rsid w:val="007868BE"/>
    <w:rsid w:val="007869E1"/>
    <w:rsid w:val="00786A13"/>
    <w:rsid w:val="00786AB7"/>
    <w:rsid w:val="00786B6E"/>
    <w:rsid w:val="00786CE5"/>
    <w:rsid w:val="00786D33"/>
    <w:rsid w:val="00786F18"/>
    <w:rsid w:val="00787045"/>
    <w:rsid w:val="00787091"/>
    <w:rsid w:val="0078732C"/>
    <w:rsid w:val="0078752B"/>
    <w:rsid w:val="0078757F"/>
    <w:rsid w:val="00787755"/>
    <w:rsid w:val="007877B2"/>
    <w:rsid w:val="007877CF"/>
    <w:rsid w:val="007879D3"/>
    <w:rsid w:val="00787BA2"/>
    <w:rsid w:val="00787CA8"/>
    <w:rsid w:val="00787D19"/>
    <w:rsid w:val="00787DD9"/>
    <w:rsid w:val="00787FB6"/>
    <w:rsid w:val="0079009E"/>
    <w:rsid w:val="007901C1"/>
    <w:rsid w:val="007902A7"/>
    <w:rsid w:val="007906B6"/>
    <w:rsid w:val="007906F5"/>
    <w:rsid w:val="007907D9"/>
    <w:rsid w:val="00790C9E"/>
    <w:rsid w:val="00790D8F"/>
    <w:rsid w:val="0079109C"/>
    <w:rsid w:val="007910AC"/>
    <w:rsid w:val="007911A2"/>
    <w:rsid w:val="00791638"/>
    <w:rsid w:val="00791707"/>
    <w:rsid w:val="00791721"/>
    <w:rsid w:val="007917C1"/>
    <w:rsid w:val="00791821"/>
    <w:rsid w:val="00791896"/>
    <w:rsid w:val="007919CC"/>
    <w:rsid w:val="00791A78"/>
    <w:rsid w:val="00791FCA"/>
    <w:rsid w:val="007921F1"/>
    <w:rsid w:val="007922FC"/>
    <w:rsid w:val="0079260E"/>
    <w:rsid w:val="007927C8"/>
    <w:rsid w:val="00792803"/>
    <w:rsid w:val="0079283C"/>
    <w:rsid w:val="007928B7"/>
    <w:rsid w:val="007928C1"/>
    <w:rsid w:val="007929F8"/>
    <w:rsid w:val="00792A4F"/>
    <w:rsid w:val="00792C3F"/>
    <w:rsid w:val="00792EA8"/>
    <w:rsid w:val="00792EDB"/>
    <w:rsid w:val="00792F35"/>
    <w:rsid w:val="00792FC0"/>
    <w:rsid w:val="00793119"/>
    <w:rsid w:val="00793359"/>
    <w:rsid w:val="007933D0"/>
    <w:rsid w:val="007934B6"/>
    <w:rsid w:val="0079356B"/>
    <w:rsid w:val="00793818"/>
    <w:rsid w:val="0079393F"/>
    <w:rsid w:val="00793A81"/>
    <w:rsid w:val="00793A8C"/>
    <w:rsid w:val="00793B30"/>
    <w:rsid w:val="00793E15"/>
    <w:rsid w:val="00793FB6"/>
    <w:rsid w:val="00794088"/>
    <w:rsid w:val="007941CC"/>
    <w:rsid w:val="0079420E"/>
    <w:rsid w:val="0079439E"/>
    <w:rsid w:val="007945B8"/>
    <w:rsid w:val="007946C7"/>
    <w:rsid w:val="0079477D"/>
    <w:rsid w:val="00794997"/>
    <w:rsid w:val="007949BD"/>
    <w:rsid w:val="00794A1C"/>
    <w:rsid w:val="00794AF3"/>
    <w:rsid w:val="00794C42"/>
    <w:rsid w:val="00794D31"/>
    <w:rsid w:val="00794F15"/>
    <w:rsid w:val="0079501C"/>
    <w:rsid w:val="00795175"/>
    <w:rsid w:val="007951FF"/>
    <w:rsid w:val="00795605"/>
    <w:rsid w:val="00795AB9"/>
    <w:rsid w:val="00795DCA"/>
    <w:rsid w:val="00795EB3"/>
    <w:rsid w:val="00795F32"/>
    <w:rsid w:val="0079603D"/>
    <w:rsid w:val="007960A2"/>
    <w:rsid w:val="00796257"/>
    <w:rsid w:val="00796429"/>
    <w:rsid w:val="007964FF"/>
    <w:rsid w:val="00796897"/>
    <w:rsid w:val="00796A5E"/>
    <w:rsid w:val="00796BC6"/>
    <w:rsid w:val="00797034"/>
    <w:rsid w:val="0079736B"/>
    <w:rsid w:val="00797A89"/>
    <w:rsid w:val="00797BAE"/>
    <w:rsid w:val="00797C9A"/>
    <w:rsid w:val="00797F80"/>
    <w:rsid w:val="00797F8D"/>
    <w:rsid w:val="00797FF8"/>
    <w:rsid w:val="007A032A"/>
    <w:rsid w:val="007A0429"/>
    <w:rsid w:val="007A0431"/>
    <w:rsid w:val="007A0448"/>
    <w:rsid w:val="007A059C"/>
    <w:rsid w:val="007A06D1"/>
    <w:rsid w:val="007A08B9"/>
    <w:rsid w:val="007A0A1E"/>
    <w:rsid w:val="007A0B3E"/>
    <w:rsid w:val="007A0CC8"/>
    <w:rsid w:val="007A0DD3"/>
    <w:rsid w:val="007A0DDC"/>
    <w:rsid w:val="007A0E75"/>
    <w:rsid w:val="007A0ED5"/>
    <w:rsid w:val="007A0F5B"/>
    <w:rsid w:val="007A111C"/>
    <w:rsid w:val="007A1221"/>
    <w:rsid w:val="007A1235"/>
    <w:rsid w:val="007A1489"/>
    <w:rsid w:val="007A1560"/>
    <w:rsid w:val="007A15F3"/>
    <w:rsid w:val="007A17BA"/>
    <w:rsid w:val="007A1876"/>
    <w:rsid w:val="007A188E"/>
    <w:rsid w:val="007A1973"/>
    <w:rsid w:val="007A1D7F"/>
    <w:rsid w:val="007A1DDB"/>
    <w:rsid w:val="007A1E8D"/>
    <w:rsid w:val="007A211C"/>
    <w:rsid w:val="007A246F"/>
    <w:rsid w:val="007A2572"/>
    <w:rsid w:val="007A268F"/>
    <w:rsid w:val="007A2729"/>
    <w:rsid w:val="007A292B"/>
    <w:rsid w:val="007A2972"/>
    <w:rsid w:val="007A29F7"/>
    <w:rsid w:val="007A2AE1"/>
    <w:rsid w:val="007A2B18"/>
    <w:rsid w:val="007A2B8B"/>
    <w:rsid w:val="007A2BD6"/>
    <w:rsid w:val="007A2E2F"/>
    <w:rsid w:val="007A2FA1"/>
    <w:rsid w:val="007A30A5"/>
    <w:rsid w:val="007A315C"/>
    <w:rsid w:val="007A3201"/>
    <w:rsid w:val="007A3724"/>
    <w:rsid w:val="007A387A"/>
    <w:rsid w:val="007A3945"/>
    <w:rsid w:val="007A3AF3"/>
    <w:rsid w:val="007A3CC5"/>
    <w:rsid w:val="007A3CDF"/>
    <w:rsid w:val="007A3E5D"/>
    <w:rsid w:val="007A3E93"/>
    <w:rsid w:val="007A3EE0"/>
    <w:rsid w:val="007A3F27"/>
    <w:rsid w:val="007A3F49"/>
    <w:rsid w:val="007A3F76"/>
    <w:rsid w:val="007A3FB1"/>
    <w:rsid w:val="007A4118"/>
    <w:rsid w:val="007A4337"/>
    <w:rsid w:val="007A4469"/>
    <w:rsid w:val="007A4492"/>
    <w:rsid w:val="007A44ED"/>
    <w:rsid w:val="007A4592"/>
    <w:rsid w:val="007A45D8"/>
    <w:rsid w:val="007A4662"/>
    <w:rsid w:val="007A466A"/>
    <w:rsid w:val="007A47AF"/>
    <w:rsid w:val="007A4A66"/>
    <w:rsid w:val="007A4B62"/>
    <w:rsid w:val="007A4B8C"/>
    <w:rsid w:val="007A4E65"/>
    <w:rsid w:val="007A4F5F"/>
    <w:rsid w:val="007A506E"/>
    <w:rsid w:val="007A53AB"/>
    <w:rsid w:val="007A5663"/>
    <w:rsid w:val="007A575F"/>
    <w:rsid w:val="007A57C7"/>
    <w:rsid w:val="007A591F"/>
    <w:rsid w:val="007A5A4B"/>
    <w:rsid w:val="007A5BDD"/>
    <w:rsid w:val="007A5BE7"/>
    <w:rsid w:val="007A5C54"/>
    <w:rsid w:val="007A5D56"/>
    <w:rsid w:val="007A5E78"/>
    <w:rsid w:val="007A5E90"/>
    <w:rsid w:val="007A5F34"/>
    <w:rsid w:val="007A612E"/>
    <w:rsid w:val="007A61C6"/>
    <w:rsid w:val="007A6653"/>
    <w:rsid w:val="007A679C"/>
    <w:rsid w:val="007A67A8"/>
    <w:rsid w:val="007A696F"/>
    <w:rsid w:val="007A6C81"/>
    <w:rsid w:val="007A6F3A"/>
    <w:rsid w:val="007A6F96"/>
    <w:rsid w:val="007A736D"/>
    <w:rsid w:val="007A7709"/>
    <w:rsid w:val="007A7817"/>
    <w:rsid w:val="007A7855"/>
    <w:rsid w:val="007A794C"/>
    <w:rsid w:val="007A7B81"/>
    <w:rsid w:val="007A7B8E"/>
    <w:rsid w:val="007A7CE1"/>
    <w:rsid w:val="007A7FF6"/>
    <w:rsid w:val="007B00C6"/>
    <w:rsid w:val="007B00DE"/>
    <w:rsid w:val="007B0212"/>
    <w:rsid w:val="007B02B0"/>
    <w:rsid w:val="007B03CE"/>
    <w:rsid w:val="007B0821"/>
    <w:rsid w:val="007B0A34"/>
    <w:rsid w:val="007B0AAB"/>
    <w:rsid w:val="007B0DDB"/>
    <w:rsid w:val="007B0E18"/>
    <w:rsid w:val="007B0F56"/>
    <w:rsid w:val="007B1150"/>
    <w:rsid w:val="007B123F"/>
    <w:rsid w:val="007B130B"/>
    <w:rsid w:val="007B13E9"/>
    <w:rsid w:val="007B16A2"/>
    <w:rsid w:val="007B1915"/>
    <w:rsid w:val="007B1A09"/>
    <w:rsid w:val="007B1C5F"/>
    <w:rsid w:val="007B1DF7"/>
    <w:rsid w:val="007B2081"/>
    <w:rsid w:val="007B221E"/>
    <w:rsid w:val="007B231D"/>
    <w:rsid w:val="007B2625"/>
    <w:rsid w:val="007B28EE"/>
    <w:rsid w:val="007B296B"/>
    <w:rsid w:val="007B2AB7"/>
    <w:rsid w:val="007B2CEB"/>
    <w:rsid w:val="007B2CF9"/>
    <w:rsid w:val="007B2E71"/>
    <w:rsid w:val="007B2F42"/>
    <w:rsid w:val="007B2F87"/>
    <w:rsid w:val="007B2F98"/>
    <w:rsid w:val="007B2FC0"/>
    <w:rsid w:val="007B3047"/>
    <w:rsid w:val="007B335F"/>
    <w:rsid w:val="007B35A8"/>
    <w:rsid w:val="007B35A9"/>
    <w:rsid w:val="007B35CF"/>
    <w:rsid w:val="007B3669"/>
    <w:rsid w:val="007B3746"/>
    <w:rsid w:val="007B3A3F"/>
    <w:rsid w:val="007B3A81"/>
    <w:rsid w:val="007B3E34"/>
    <w:rsid w:val="007B43E8"/>
    <w:rsid w:val="007B45E0"/>
    <w:rsid w:val="007B49EE"/>
    <w:rsid w:val="007B4B93"/>
    <w:rsid w:val="007B4DFD"/>
    <w:rsid w:val="007B4E98"/>
    <w:rsid w:val="007B4F0A"/>
    <w:rsid w:val="007B50B5"/>
    <w:rsid w:val="007B515B"/>
    <w:rsid w:val="007B51E3"/>
    <w:rsid w:val="007B5226"/>
    <w:rsid w:val="007B5349"/>
    <w:rsid w:val="007B53B9"/>
    <w:rsid w:val="007B53CC"/>
    <w:rsid w:val="007B59C2"/>
    <w:rsid w:val="007B5A3B"/>
    <w:rsid w:val="007B5A62"/>
    <w:rsid w:val="007B5F79"/>
    <w:rsid w:val="007B6131"/>
    <w:rsid w:val="007B615B"/>
    <w:rsid w:val="007B6242"/>
    <w:rsid w:val="007B6406"/>
    <w:rsid w:val="007B64F7"/>
    <w:rsid w:val="007B6599"/>
    <w:rsid w:val="007B6651"/>
    <w:rsid w:val="007B6735"/>
    <w:rsid w:val="007B67EE"/>
    <w:rsid w:val="007B6830"/>
    <w:rsid w:val="007B6949"/>
    <w:rsid w:val="007B6B44"/>
    <w:rsid w:val="007B6D44"/>
    <w:rsid w:val="007B6F0F"/>
    <w:rsid w:val="007B7016"/>
    <w:rsid w:val="007B7249"/>
    <w:rsid w:val="007B7438"/>
    <w:rsid w:val="007B74F6"/>
    <w:rsid w:val="007B750E"/>
    <w:rsid w:val="007B753A"/>
    <w:rsid w:val="007B7591"/>
    <w:rsid w:val="007B75A7"/>
    <w:rsid w:val="007B769D"/>
    <w:rsid w:val="007B77BF"/>
    <w:rsid w:val="007B7874"/>
    <w:rsid w:val="007B7A5A"/>
    <w:rsid w:val="007B7ABF"/>
    <w:rsid w:val="007B7BD1"/>
    <w:rsid w:val="007B7ED6"/>
    <w:rsid w:val="007B7F83"/>
    <w:rsid w:val="007B7FB7"/>
    <w:rsid w:val="007B7FE0"/>
    <w:rsid w:val="007C0014"/>
    <w:rsid w:val="007C01E9"/>
    <w:rsid w:val="007C053A"/>
    <w:rsid w:val="007C056B"/>
    <w:rsid w:val="007C0810"/>
    <w:rsid w:val="007C086A"/>
    <w:rsid w:val="007C0892"/>
    <w:rsid w:val="007C0C4C"/>
    <w:rsid w:val="007C0D43"/>
    <w:rsid w:val="007C0DC9"/>
    <w:rsid w:val="007C0E31"/>
    <w:rsid w:val="007C104D"/>
    <w:rsid w:val="007C11C7"/>
    <w:rsid w:val="007C1535"/>
    <w:rsid w:val="007C18D1"/>
    <w:rsid w:val="007C18FE"/>
    <w:rsid w:val="007C1937"/>
    <w:rsid w:val="007C1AC2"/>
    <w:rsid w:val="007C1C43"/>
    <w:rsid w:val="007C1D9F"/>
    <w:rsid w:val="007C1E3C"/>
    <w:rsid w:val="007C1E43"/>
    <w:rsid w:val="007C1FCF"/>
    <w:rsid w:val="007C2090"/>
    <w:rsid w:val="007C2168"/>
    <w:rsid w:val="007C21AE"/>
    <w:rsid w:val="007C2352"/>
    <w:rsid w:val="007C25CB"/>
    <w:rsid w:val="007C25E9"/>
    <w:rsid w:val="007C276F"/>
    <w:rsid w:val="007C2830"/>
    <w:rsid w:val="007C2870"/>
    <w:rsid w:val="007C2A33"/>
    <w:rsid w:val="007C2ABC"/>
    <w:rsid w:val="007C2C3B"/>
    <w:rsid w:val="007C2CEB"/>
    <w:rsid w:val="007C2E56"/>
    <w:rsid w:val="007C2EAC"/>
    <w:rsid w:val="007C31B9"/>
    <w:rsid w:val="007C3203"/>
    <w:rsid w:val="007C3217"/>
    <w:rsid w:val="007C3256"/>
    <w:rsid w:val="007C334B"/>
    <w:rsid w:val="007C3556"/>
    <w:rsid w:val="007C3748"/>
    <w:rsid w:val="007C3774"/>
    <w:rsid w:val="007C3801"/>
    <w:rsid w:val="007C39EF"/>
    <w:rsid w:val="007C3C1D"/>
    <w:rsid w:val="007C3CA2"/>
    <w:rsid w:val="007C3D55"/>
    <w:rsid w:val="007C3F1D"/>
    <w:rsid w:val="007C4315"/>
    <w:rsid w:val="007C4474"/>
    <w:rsid w:val="007C4554"/>
    <w:rsid w:val="007C4716"/>
    <w:rsid w:val="007C4888"/>
    <w:rsid w:val="007C494C"/>
    <w:rsid w:val="007C496B"/>
    <w:rsid w:val="007C4B05"/>
    <w:rsid w:val="007C50BD"/>
    <w:rsid w:val="007C5485"/>
    <w:rsid w:val="007C56A6"/>
    <w:rsid w:val="007C5963"/>
    <w:rsid w:val="007C5BFC"/>
    <w:rsid w:val="007C5C3C"/>
    <w:rsid w:val="007C6009"/>
    <w:rsid w:val="007C6141"/>
    <w:rsid w:val="007C635D"/>
    <w:rsid w:val="007C6466"/>
    <w:rsid w:val="007C64D1"/>
    <w:rsid w:val="007C65CD"/>
    <w:rsid w:val="007C65D7"/>
    <w:rsid w:val="007C6CBE"/>
    <w:rsid w:val="007C6DE6"/>
    <w:rsid w:val="007C6F0B"/>
    <w:rsid w:val="007C6F2D"/>
    <w:rsid w:val="007C6F7D"/>
    <w:rsid w:val="007C709F"/>
    <w:rsid w:val="007C719E"/>
    <w:rsid w:val="007C72F7"/>
    <w:rsid w:val="007C73BA"/>
    <w:rsid w:val="007C7DC0"/>
    <w:rsid w:val="007C7F0E"/>
    <w:rsid w:val="007D034F"/>
    <w:rsid w:val="007D05F2"/>
    <w:rsid w:val="007D0B42"/>
    <w:rsid w:val="007D0DE4"/>
    <w:rsid w:val="007D0F25"/>
    <w:rsid w:val="007D0F72"/>
    <w:rsid w:val="007D11BF"/>
    <w:rsid w:val="007D13D0"/>
    <w:rsid w:val="007D1403"/>
    <w:rsid w:val="007D14A5"/>
    <w:rsid w:val="007D15D6"/>
    <w:rsid w:val="007D167F"/>
    <w:rsid w:val="007D16D8"/>
    <w:rsid w:val="007D17B9"/>
    <w:rsid w:val="007D17BF"/>
    <w:rsid w:val="007D1914"/>
    <w:rsid w:val="007D197D"/>
    <w:rsid w:val="007D1BA3"/>
    <w:rsid w:val="007D1C0C"/>
    <w:rsid w:val="007D1D84"/>
    <w:rsid w:val="007D20EC"/>
    <w:rsid w:val="007D2287"/>
    <w:rsid w:val="007D2553"/>
    <w:rsid w:val="007D25F7"/>
    <w:rsid w:val="007D2683"/>
    <w:rsid w:val="007D278A"/>
    <w:rsid w:val="007D2930"/>
    <w:rsid w:val="007D2AA0"/>
    <w:rsid w:val="007D2BB4"/>
    <w:rsid w:val="007D2C48"/>
    <w:rsid w:val="007D2CCE"/>
    <w:rsid w:val="007D2D68"/>
    <w:rsid w:val="007D2D79"/>
    <w:rsid w:val="007D2F79"/>
    <w:rsid w:val="007D3154"/>
    <w:rsid w:val="007D31F1"/>
    <w:rsid w:val="007D31F9"/>
    <w:rsid w:val="007D3247"/>
    <w:rsid w:val="007D32CC"/>
    <w:rsid w:val="007D32DC"/>
    <w:rsid w:val="007D33A0"/>
    <w:rsid w:val="007D347D"/>
    <w:rsid w:val="007D3606"/>
    <w:rsid w:val="007D38ED"/>
    <w:rsid w:val="007D39E2"/>
    <w:rsid w:val="007D3AB4"/>
    <w:rsid w:val="007D3B03"/>
    <w:rsid w:val="007D3B66"/>
    <w:rsid w:val="007D3BC0"/>
    <w:rsid w:val="007D3BC9"/>
    <w:rsid w:val="007D3C33"/>
    <w:rsid w:val="007D3CA7"/>
    <w:rsid w:val="007D3CEB"/>
    <w:rsid w:val="007D3CF3"/>
    <w:rsid w:val="007D3DEC"/>
    <w:rsid w:val="007D3FB5"/>
    <w:rsid w:val="007D444D"/>
    <w:rsid w:val="007D4450"/>
    <w:rsid w:val="007D44FB"/>
    <w:rsid w:val="007D4CB0"/>
    <w:rsid w:val="007D4DC8"/>
    <w:rsid w:val="007D4EDE"/>
    <w:rsid w:val="007D4F51"/>
    <w:rsid w:val="007D4F72"/>
    <w:rsid w:val="007D5228"/>
    <w:rsid w:val="007D53F0"/>
    <w:rsid w:val="007D557A"/>
    <w:rsid w:val="007D55C7"/>
    <w:rsid w:val="007D5608"/>
    <w:rsid w:val="007D5800"/>
    <w:rsid w:val="007D59C0"/>
    <w:rsid w:val="007D5AC9"/>
    <w:rsid w:val="007D5B12"/>
    <w:rsid w:val="007D5B92"/>
    <w:rsid w:val="007D5CF6"/>
    <w:rsid w:val="007D5E0F"/>
    <w:rsid w:val="007D5E3D"/>
    <w:rsid w:val="007D5F0D"/>
    <w:rsid w:val="007D6046"/>
    <w:rsid w:val="007D627F"/>
    <w:rsid w:val="007D62D5"/>
    <w:rsid w:val="007D6325"/>
    <w:rsid w:val="007D6461"/>
    <w:rsid w:val="007D6570"/>
    <w:rsid w:val="007D6645"/>
    <w:rsid w:val="007D67EA"/>
    <w:rsid w:val="007D694E"/>
    <w:rsid w:val="007D6A1D"/>
    <w:rsid w:val="007D6BD9"/>
    <w:rsid w:val="007D6C5D"/>
    <w:rsid w:val="007D6C67"/>
    <w:rsid w:val="007D6C78"/>
    <w:rsid w:val="007D6D97"/>
    <w:rsid w:val="007D721F"/>
    <w:rsid w:val="007D7282"/>
    <w:rsid w:val="007D7728"/>
    <w:rsid w:val="007D7804"/>
    <w:rsid w:val="007D79DA"/>
    <w:rsid w:val="007D79F6"/>
    <w:rsid w:val="007D79F8"/>
    <w:rsid w:val="007D7C34"/>
    <w:rsid w:val="007D7D64"/>
    <w:rsid w:val="007E00F9"/>
    <w:rsid w:val="007E014D"/>
    <w:rsid w:val="007E0294"/>
    <w:rsid w:val="007E03C3"/>
    <w:rsid w:val="007E0840"/>
    <w:rsid w:val="007E0900"/>
    <w:rsid w:val="007E0C51"/>
    <w:rsid w:val="007E0CDD"/>
    <w:rsid w:val="007E0FC7"/>
    <w:rsid w:val="007E105E"/>
    <w:rsid w:val="007E10CD"/>
    <w:rsid w:val="007E1131"/>
    <w:rsid w:val="007E1158"/>
    <w:rsid w:val="007E117C"/>
    <w:rsid w:val="007E1488"/>
    <w:rsid w:val="007E152F"/>
    <w:rsid w:val="007E154E"/>
    <w:rsid w:val="007E16C8"/>
    <w:rsid w:val="007E18BD"/>
    <w:rsid w:val="007E199C"/>
    <w:rsid w:val="007E1AC8"/>
    <w:rsid w:val="007E1C0C"/>
    <w:rsid w:val="007E1D0F"/>
    <w:rsid w:val="007E1E46"/>
    <w:rsid w:val="007E1EAD"/>
    <w:rsid w:val="007E1F0F"/>
    <w:rsid w:val="007E1F4D"/>
    <w:rsid w:val="007E202A"/>
    <w:rsid w:val="007E211F"/>
    <w:rsid w:val="007E2157"/>
    <w:rsid w:val="007E22FB"/>
    <w:rsid w:val="007E23FB"/>
    <w:rsid w:val="007E24DE"/>
    <w:rsid w:val="007E2524"/>
    <w:rsid w:val="007E255E"/>
    <w:rsid w:val="007E27E5"/>
    <w:rsid w:val="007E288E"/>
    <w:rsid w:val="007E28FB"/>
    <w:rsid w:val="007E2CAC"/>
    <w:rsid w:val="007E2D78"/>
    <w:rsid w:val="007E2E07"/>
    <w:rsid w:val="007E305B"/>
    <w:rsid w:val="007E3110"/>
    <w:rsid w:val="007E33F6"/>
    <w:rsid w:val="007E35F2"/>
    <w:rsid w:val="007E3A3A"/>
    <w:rsid w:val="007E3B00"/>
    <w:rsid w:val="007E3D14"/>
    <w:rsid w:val="007E3FEA"/>
    <w:rsid w:val="007E4005"/>
    <w:rsid w:val="007E4034"/>
    <w:rsid w:val="007E40F0"/>
    <w:rsid w:val="007E421F"/>
    <w:rsid w:val="007E4276"/>
    <w:rsid w:val="007E42F9"/>
    <w:rsid w:val="007E43A4"/>
    <w:rsid w:val="007E44DB"/>
    <w:rsid w:val="007E4879"/>
    <w:rsid w:val="007E4893"/>
    <w:rsid w:val="007E4C22"/>
    <w:rsid w:val="007E4E33"/>
    <w:rsid w:val="007E4F28"/>
    <w:rsid w:val="007E4F29"/>
    <w:rsid w:val="007E4F31"/>
    <w:rsid w:val="007E50A1"/>
    <w:rsid w:val="007E50C7"/>
    <w:rsid w:val="007E5219"/>
    <w:rsid w:val="007E557D"/>
    <w:rsid w:val="007E5653"/>
    <w:rsid w:val="007E5723"/>
    <w:rsid w:val="007E5AA1"/>
    <w:rsid w:val="007E5AE3"/>
    <w:rsid w:val="007E5B6B"/>
    <w:rsid w:val="007E5D17"/>
    <w:rsid w:val="007E5E60"/>
    <w:rsid w:val="007E5F7E"/>
    <w:rsid w:val="007E5F91"/>
    <w:rsid w:val="007E60D2"/>
    <w:rsid w:val="007E624D"/>
    <w:rsid w:val="007E65A4"/>
    <w:rsid w:val="007E664C"/>
    <w:rsid w:val="007E679F"/>
    <w:rsid w:val="007E67BE"/>
    <w:rsid w:val="007E69E6"/>
    <w:rsid w:val="007E6ABA"/>
    <w:rsid w:val="007E6BFE"/>
    <w:rsid w:val="007E6E36"/>
    <w:rsid w:val="007E6EB8"/>
    <w:rsid w:val="007E6F7F"/>
    <w:rsid w:val="007E7054"/>
    <w:rsid w:val="007E7187"/>
    <w:rsid w:val="007E7222"/>
    <w:rsid w:val="007E74E8"/>
    <w:rsid w:val="007E74F4"/>
    <w:rsid w:val="007E7558"/>
    <w:rsid w:val="007E7674"/>
    <w:rsid w:val="007E76BB"/>
    <w:rsid w:val="007E7AD5"/>
    <w:rsid w:val="007E7FC1"/>
    <w:rsid w:val="007F0107"/>
    <w:rsid w:val="007F0300"/>
    <w:rsid w:val="007F043E"/>
    <w:rsid w:val="007F0477"/>
    <w:rsid w:val="007F068B"/>
    <w:rsid w:val="007F073D"/>
    <w:rsid w:val="007F07A6"/>
    <w:rsid w:val="007F08F7"/>
    <w:rsid w:val="007F0AEE"/>
    <w:rsid w:val="007F0B34"/>
    <w:rsid w:val="007F0B53"/>
    <w:rsid w:val="007F0BE5"/>
    <w:rsid w:val="007F0C78"/>
    <w:rsid w:val="007F0E50"/>
    <w:rsid w:val="007F0E6B"/>
    <w:rsid w:val="007F0E80"/>
    <w:rsid w:val="007F0F59"/>
    <w:rsid w:val="007F114E"/>
    <w:rsid w:val="007F1173"/>
    <w:rsid w:val="007F1346"/>
    <w:rsid w:val="007F14D7"/>
    <w:rsid w:val="007F1719"/>
    <w:rsid w:val="007F19A7"/>
    <w:rsid w:val="007F1A74"/>
    <w:rsid w:val="007F1C4A"/>
    <w:rsid w:val="007F1D7F"/>
    <w:rsid w:val="007F204D"/>
    <w:rsid w:val="007F22DB"/>
    <w:rsid w:val="007F2525"/>
    <w:rsid w:val="007F26D0"/>
    <w:rsid w:val="007F26E8"/>
    <w:rsid w:val="007F274A"/>
    <w:rsid w:val="007F28B5"/>
    <w:rsid w:val="007F28D1"/>
    <w:rsid w:val="007F2C60"/>
    <w:rsid w:val="007F2F53"/>
    <w:rsid w:val="007F3179"/>
    <w:rsid w:val="007F33B7"/>
    <w:rsid w:val="007F33FB"/>
    <w:rsid w:val="007F3546"/>
    <w:rsid w:val="007F3611"/>
    <w:rsid w:val="007F38E5"/>
    <w:rsid w:val="007F3908"/>
    <w:rsid w:val="007F3993"/>
    <w:rsid w:val="007F39E4"/>
    <w:rsid w:val="007F3E45"/>
    <w:rsid w:val="007F4128"/>
    <w:rsid w:val="007F42FF"/>
    <w:rsid w:val="007F4986"/>
    <w:rsid w:val="007F49C0"/>
    <w:rsid w:val="007F4B5F"/>
    <w:rsid w:val="007F4D49"/>
    <w:rsid w:val="007F4D7B"/>
    <w:rsid w:val="007F4DF9"/>
    <w:rsid w:val="007F4E68"/>
    <w:rsid w:val="007F4ED9"/>
    <w:rsid w:val="007F5135"/>
    <w:rsid w:val="007F51AC"/>
    <w:rsid w:val="007F51D2"/>
    <w:rsid w:val="007F52FC"/>
    <w:rsid w:val="007F532F"/>
    <w:rsid w:val="007F549D"/>
    <w:rsid w:val="007F54DD"/>
    <w:rsid w:val="007F56C2"/>
    <w:rsid w:val="007F5935"/>
    <w:rsid w:val="007F5A64"/>
    <w:rsid w:val="007F5A67"/>
    <w:rsid w:val="007F5B59"/>
    <w:rsid w:val="007F5F77"/>
    <w:rsid w:val="007F5F78"/>
    <w:rsid w:val="007F5FA5"/>
    <w:rsid w:val="007F6143"/>
    <w:rsid w:val="007F6178"/>
    <w:rsid w:val="007F61D0"/>
    <w:rsid w:val="007F61F9"/>
    <w:rsid w:val="007F623D"/>
    <w:rsid w:val="007F64AC"/>
    <w:rsid w:val="007F661A"/>
    <w:rsid w:val="007F689D"/>
    <w:rsid w:val="007F6A29"/>
    <w:rsid w:val="007F6BFE"/>
    <w:rsid w:val="007F6D9C"/>
    <w:rsid w:val="007F6FA8"/>
    <w:rsid w:val="007F70B4"/>
    <w:rsid w:val="007F71A5"/>
    <w:rsid w:val="007F7252"/>
    <w:rsid w:val="007F7373"/>
    <w:rsid w:val="007F73EE"/>
    <w:rsid w:val="007F7489"/>
    <w:rsid w:val="007F74D2"/>
    <w:rsid w:val="007F770E"/>
    <w:rsid w:val="007F779D"/>
    <w:rsid w:val="007F78B7"/>
    <w:rsid w:val="007F7AFB"/>
    <w:rsid w:val="007F7B50"/>
    <w:rsid w:val="007F7D96"/>
    <w:rsid w:val="007F7F2A"/>
    <w:rsid w:val="0080000E"/>
    <w:rsid w:val="00800050"/>
    <w:rsid w:val="0080005F"/>
    <w:rsid w:val="0080023E"/>
    <w:rsid w:val="00800424"/>
    <w:rsid w:val="00800456"/>
    <w:rsid w:val="0080047D"/>
    <w:rsid w:val="00800581"/>
    <w:rsid w:val="00800669"/>
    <w:rsid w:val="0080066B"/>
    <w:rsid w:val="008006DD"/>
    <w:rsid w:val="00800798"/>
    <w:rsid w:val="00800B61"/>
    <w:rsid w:val="00800C22"/>
    <w:rsid w:val="00800DAA"/>
    <w:rsid w:val="00800EBF"/>
    <w:rsid w:val="00801152"/>
    <w:rsid w:val="008013D5"/>
    <w:rsid w:val="00801444"/>
    <w:rsid w:val="008015AF"/>
    <w:rsid w:val="0080191A"/>
    <w:rsid w:val="008019E3"/>
    <w:rsid w:val="00801AD0"/>
    <w:rsid w:val="00801B30"/>
    <w:rsid w:val="00801B37"/>
    <w:rsid w:val="00801B7B"/>
    <w:rsid w:val="00801C88"/>
    <w:rsid w:val="00801DC5"/>
    <w:rsid w:val="00801DFC"/>
    <w:rsid w:val="00802027"/>
    <w:rsid w:val="0080256F"/>
    <w:rsid w:val="00802653"/>
    <w:rsid w:val="00802667"/>
    <w:rsid w:val="00802A6B"/>
    <w:rsid w:val="00802BEC"/>
    <w:rsid w:val="00802EAD"/>
    <w:rsid w:val="00802F79"/>
    <w:rsid w:val="00802F84"/>
    <w:rsid w:val="008030B7"/>
    <w:rsid w:val="00803366"/>
    <w:rsid w:val="00803432"/>
    <w:rsid w:val="0080346A"/>
    <w:rsid w:val="008034D4"/>
    <w:rsid w:val="0080350D"/>
    <w:rsid w:val="008035AF"/>
    <w:rsid w:val="00803604"/>
    <w:rsid w:val="00803627"/>
    <w:rsid w:val="00803776"/>
    <w:rsid w:val="0080385C"/>
    <w:rsid w:val="00803898"/>
    <w:rsid w:val="0080398F"/>
    <w:rsid w:val="00803AE5"/>
    <w:rsid w:val="00803B4A"/>
    <w:rsid w:val="00803CD5"/>
    <w:rsid w:val="00803D7A"/>
    <w:rsid w:val="00803E3C"/>
    <w:rsid w:val="00803EA8"/>
    <w:rsid w:val="00803F82"/>
    <w:rsid w:val="0080413B"/>
    <w:rsid w:val="008042CB"/>
    <w:rsid w:val="00804595"/>
    <w:rsid w:val="00804654"/>
    <w:rsid w:val="00804A6D"/>
    <w:rsid w:val="00804A7B"/>
    <w:rsid w:val="00804B04"/>
    <w:rsid w:val="00805006"/>
    <w:rsid w:val="0080529F"/>
    <w:rsid w:val="00805317"/>
    <w:rsid w:val="00805436"/>
    <w:rsid w:val="008054EF"/>
    <w:rsid w:val="00805645"/>
    <w:rsid w:val="00805916"/>
    <w:rsid w:val="00805B6D"/>
    <w:rsid w:val="00805BA9"/>
    <w:rsid w:val="00805CB4"/>
    <w:rsid w:val="00805D0D"/>
    <w:rsid w:val="00805E9C"/>
    <w:rsid w:val="00805F60"/>
    <w:rsid w:val="00806054"/>
    <w:rsid w:val="008060C6"/>
    <w:rsid w:val="008060CA"/>
    <w:rsid w:val="00806206"/>
    <w:rsid w:val="008062B6"/>
    <w:rsid w:val="008065E3"/>
    <w:rsid w:val="008067B6"/>
    <w:rsid w:val="00806A1E"/>
    <w:rsid w:val="00806CB4"/>
    <w:rsid w:val="00807333"/>
    <w:rsid w:val="00807347"/>
    <w:rsid w:val="0080752B"/>
    <w:rsid w:val="008076CB"/>
    <w:rsid w:val="0080777E"/>
    <w:rsid w:val="0080784B"/>
    <w:rsid w:val="00807886"/>
    <w:rsid w:val="008078D3"/>
    <w:rsid w:val="00807BE3"/>
    <w:rsid w:val="00807EFF"/>
    <w:rsid w:val="0081030C"/>
    <w:rsid w:val="00810408"/>
    <w:rsid w:val="00810976"/>
    <w:rsid w:val="00810AA6"/>
    <w:rsid w:val="00810BB0"/>
    <w:rsid w:val="00810BE0"/>
    <w:rsid w:val="00810D46"/>
    <w:rsid w:val="00810E1C"/>
    <w:rsid w:val="0081121B"/>
    <w:rsid w:val="00811244"/>
    <w:rsid w:val="008113BE"/>
    <w:rsid w:val="008113E8"/>
    <w:rsid w:val="0081160A"/>
    <w:rsid w:val="00811872"/>
    <w:rsid w:val="00811873"/>
    <w:rsid w:val="00811889"/>
    <w:rsid w:val="008119D3"/>
    <w:rsid w:val="008119FE"/>
    <w:rsid w:val="00811AFD"/>
    <w:rsid w:val="00811B40"/>
    <w:rsid w:val="00811CC1"/>
    <w:rsid w:val="00811CFE"/>
    <w:rsid w:val="00811D4C"/>
    <w:rsid w:val="00811F0D"/>
    <w:rsid w:val="008120C4"/>
    <w:rsid w:val="008120D9"/>
    <w:rsid w:val="00812230"/>
    <w:rsid w:val="00812384"/>
    <w:rsid w:val="00812519"/>
    <w:rsid w:val="00812604"/>
    <w:rsid w:val="008129FE"/>
    <w:rsid w:val="00812B18"/>
    <w:rsid w:val="00812B30"/>
    <w:rsid w:val="00812E9A"/>
    <w:rsid w:val="00812F08"/>
    <w:rsid w:val="008130F9"/>
    <w:rsid w:val="0081324E"/>
    <w:rsid w:val="008132AA"/>
    <w:rsid w:val="00813368"/>
    <w:rsid w:val="0081371F"/>
    <w:rsid w:val="008137BD"/>
    <w:rsid w:val="0081390F"/>
    <w:rsid w:val="008139A6"/>
    <w:rsid w:val="00813B72"/>
    <w:rsid w:val="00813C6D"/>
    <w:rsid w:val="00813D9A"/>
    <w:rsid w:val="0081425E"/>
    <w:rsid w:val="008146D6"/>
    <w:rsid w:val="00814745"/>
    <w:rsid w:val="0081475C"/>
    <w:rsid w:val="00814876"/>
    <w:rsid w:val="00814940"/>
    <w:rsid w:val="00814A3D"/>
    <w:rsid w:val="00814AF5"/>
    <w:rsid w:val="00814D12"/>
    <w:rsid w:val="0081543B"/>
    <w:rsid w:val="0081558F"/>
    <w:rsid w:val="008156B8"/>
    <w:rsid w:val="0081582D"/>
    <w:rsid w:val="0081595F"/>
    <w:rsid w:val="008159AA"/>
    <w:rsid w:val="00815AE4"/>
    <w:rsid w:val="00815B0C"/>
    <w:rsid w:val="00815B22"/>
    <w:rsid w:val="00815BE6"/>
    <w:rsid w:val="00815DCC"/>
    <w:rsid w:val="00815DD5"/>
    <w:rsid w:val="00815F6D"/>
    <w:rsid w:val="00815FB4"/>
    <w:rsid w:val="0081606F"/>
    <w:rsid w:val="0081616F"/>
    <w:rsid w:val="0081641F"/>
    <w:rsid w:val="00816569"/>
    <w:rsid w:val="008166F7"/>
    <w:rsid w:val="008169D1"/>
    <w:rsid w:val="00816A27"/>
    <w:rsid w:val="00816E33"/>
    <w:rsid w:val="00816FD3"/>
    <w:rsid w:val="00817333"/>
    <w:rsid w:val="00817371"/>
    <w:rsid w:val="008176FC"/>
    <w:rsid w:val="00817881"/>
    <w:rsid w:val="00817891"/>
    <w:rsid w:val="00817897"/>
    <w:rsid w:val="00817956"/>
    <w:rsid w:val="00817A25"/>
    <w:rsid w:val="00817B10"/>
    <w:rsid w:val="00817E4C"/>
    <w:rsid w:val="00817EE4"/>
    <w:rsid w:val="0082001D"/>
    <w:rsid w:val="0082001E"/>
    <w:rsid w:val="0082003C"/>
    <w:rsid w:val="00820123"/>
    <w:rsid w:val="008206B5"/>
    <w:rsid w:val="00820854"/>
    <w:rsid w:val="008208F7"/>
    <w:rsid w:val="0082091E"/>
    <w:rsid w:val="008209F4"/>
    <w:rsid w:val="00820A51"/>
    <w:rsid w:val="00820B72"/>
    <w:rsid w:val="00820BC0"/>
    <w:rsid w:val="00820C36"/>
    <w:rsid w:val="00820C69"/>
    <w:rsid w:val="00820D06"/>
    <w:rsid w:val="00820D18"/>
    <w:rsid w:val="00820EFF"/>
    <w:rsid w:val="00820F33"/>
    <w:rsid w:val="00820F47"/>
    <w:rsid w:val="0082113C"/>
    <w:rsid w:val="00821175"/>
    <w:rsid w:val="00821276"/>
    <w:rsid w:val="008212EB"/>
    <w:rsid w:val="008212F7"/>
    <w:rsid w:val="0082134B"/>
    <w:rsid w:val="0082140E"/>
    <w:rsid w:val="00821826"/>
    <w:rsid w:val="008218E0"/>
    <w:rsid w:val="008219DF"/>
    <w:rsid w:val="00821B33"/>
    <w:rsid w:val="00821D23"/>
    <w:rsid w:val="00821D88"/>
    <w:rsid w:val="00821DAC"/>
    <w:rsid w:val="00821E1C"/>
    <w:rsid w:val="00821E4F"/>
    <w:rsid w:val="00822232"/>
    <w:rsid w:val="008227E0"/>
    <w:rsid w:val="00822869"/>
    <w:rsid w:val="00822992"/>
    <w:rsid w:val="008229E6"/>
    <w:rsid w:val="00822CE7"/>
    <w:rsid w:val="00822F8E"/>
    <w:rsid w:val="008232B4"/>
    <w:rsid w:val="0082343F"/>
    <w:rsid w:val="008234F0"/>
    <w:rsid w:val="00823745"/>
    <w:rsid w:val="00823F6A"/>
    <w:rsid w:val="00824151"/>
    <w:rsid w:val="00824478"/>
    <w:rsid w:val="008244A0"/>
    <w:rsid w:val="008244CB"/>
    <w:rsid w:val="0082452E"/>
    <w:rsid w:val="00824578"/>
    <w:rsid w:val="008245E5"/>
    <w:rsid w:val="008247AA"/>
    <w:rsid w:val="00824856"/>
    <w:rsid w:val="00824AEA"/>
    <w:rsid w:val="00824C4E"/>
    <w:rsid w:val="00824CB6"/>
    <w:rsid w:val="0082553D"/>
    <w:rsid w:val="008256C0"/>
    <w:rsid w:val="00825768"/>
    <w:rsid w:val="008258DC"/>
    <w:rsid w:val="008259B3"/>
    <w:rsid w:val="00825CBC"/>
    <w:rsid w:val="00825D2E"/>
    <w:rsid w:val="00825EB0"/>
    <w:rsid w:val="00825ED4"/>
    <w:rsid w:val="00825F39"/>
    <w:rsid w:val="00825FC6"/>
    <w:rsid w:val="00826079"/>
    <w:rsid w:val="008260C7"/>
    <w:rsid w:val="00826113"/>
    <w:rsid w:val="00826268"/>
    <w:rsid w:val="00826375"/>
    <w:rsid w:val="0082655E"/>
    <w:rsid w:val="0082675F"/>
    <w:rsid w:val="0082690E"/>
    <w:rsid w:val="008269C2"/>
    <w:rsid w:val="00826B4F"/>
    <w:rsid w:val="00826D27"/>
    <w:rsid w:val="00826DDD"/>
    <w:rsid w:val="00826E61"/>
    <w:rsid w:val="00826F8C"/>
    <w:rsid w:val="0082707D"/>
    <w:rsid w:val="0082709E"/>
    <w:rsid w:val="008270EA"/>
    <w:rsid w:val="0082726B"/>
    <w:rsid w:val="00827717"/>
    <w:rsid w:val="00827775"/>
    <w:rsid w:val="008277E3"/>
    <w:rsid w:val="00827A6D"/>
    <w:rsid w:val="00827B91"/>
    <w:rsid w:val="00827E1A"/>
    <w:rsid w:val="00827F5B"/>
    <w:rsid w:val="0083001A"/>
    <w:rsid w:val="00830123"/>
    <w:rsid w:val="00830731"/>
    <w:rsid w:val="00830CB8"/>
    <w:rsid w:val="00830DEA"/>
    <w:rsid w:val="008311EB"/>
    <w:rsid w:val="008311EE"/>
    <w:rsid w:val="0083124F"/>
    <w:rsid w:val="00831AB0"/>
    <w:rsid w:val="00831AF6"/>
    <w:rsid w:val="00831C0E"/>
    <w:rsid w:val="00831C57"/>
    <w:rsid w:val="00831C92"/>
    <w:rsid w:val="00831E28"/>
    <w:rsid w:val="00831E30"/>
    <w:rsid w:val="0083247A"/>
    <w:rsid w:val="00832486"/>
    <w:rsid w:val="00832541"/>
    <w:rsid w:val="00832550"/>
    <w:rsid w:val="00832930"/>
    <w:rsid w:val="00832A3C"/>
    <w:rsid w:val="00832A49"/>
    <w:rsid w:val="00832AC4"/>
    <w:rsid w:val="00832B44"/>
    <w:rsid w:val="00832D8C"/>
    <w:rsid w:val="00832E0E"/>
    <w:rsid w:val="00832EEE"/>
    <w:rsid w:val="00833016"/>
    <w:rsid w:val="00833085"/>
    <w:rsid w:val="008330ED"/>
    <w:rsid w:val="0083314E"/>
    <w:rsid w:val="008331FC"/>
    <w:rsid w:val="0083330B"/>
    <w:rsid w:val="0083337E"/>
    <w:rsid w:val="008333C5"/>
    <w:rsid w:val="00833498"/>
    <w:rsid w:val="00833526"/>
    <w:rsid w:val="008335EB"/>
    <w:rsid w:val="0083392C"/>
    <w:rsid w:val="0083394C"/>
    <w:rsid w:val="008339A7"/>
    <w:rsid w:val="00833A57"/>
    <w:rsid w:val="00833A6C"/>
    <w:rsid w:val="00833FA1"/>
    <w:rsid w:val="0083422D"/>
    <w:rsid w:val="00834280"/>
    <w:rsid w:val="008343C8"/>
    <w:rsid w:val="008343CD"/>
    <w:rsid w:val="008344A0"/>
    <w:rsid w:val="008344E6"/>
    <w:rsid w:val="00834512"/>
    <w:rsid w:val="008348D7"/>
    <w:rsid w:val="00834A78"/>
    <w:rsid w:val="00834EBE"/>
    <w:rsid w:val="00835219"/>
    <w:rsid w:val="0083538E"/>
    <w:rsid w:val="008354CC"/>
    <w:rsid w:val="00835509"/>
    <w:rsid w:val="00835576"/>
    <w:rsid w:val="0083557E"/>
    <w:rsid w:val="00835584"/>
    <w:rsid w:val="008355BD"/>
    <w:rsid w:val="0083565F"/>
    <w:rsid w:val="0083571F"/>
    <w:rsid w:val="008357AD"/>
    <w:rsid w:val="00835852"/>
    <w:rsid w:val="00835C2D"/>
    <w:rsid w:val="00835E66"/>
    <w:rsid w:val="00835F8D"/>
    <w:rsid w:val="00836014"/>
    <w:rsid w:val="00836084"/>
    <w:rsid w:val="0083640C"/>
    <w:rsid w:val="0083645C"/>
    <w:rsid w:val="00836473"/>
    <w:rsid w:val="0083647A"/>
    <w:rsid w:val="00836599"/>
    <w:rsid w:val="0083685D"/>
    <w:rsid w:val="0083699A"/>
    <w:rsid w:val="00836A52"/>
    <w:rsid w:val="00836CC3"/>
    <w:rsid w:val="00836CFD"/>
    <w:rsid w:val="00836D16"/>
    <w:rsid w:val="00836ECE"/>
    <w:rsid w:val="00836F93"/>
    <w:rsid w:val="00836FA0"/>
    <w:rsid w:val="008370DE"/>
    <w:rsid w:val="008372F8"/>
    <w:rsid w:val="00837458"/>
    <w:rsid w:val="008374D4"/>
    <w:rsid w:val="0083758D"/>
    <w:rsid w:val="008375B1"/>
    <w:rsid w:val="0083769D"/>
    <w:rsid w:val="00837B81"/>
    <w:rsid w:val="00837CA1"/>
    <w:rsid w:val="00837DA3"/>
    <w:rsid w:val="00837F24"/>
    <w:rsid w:val="00837F7D"/>
    <w:rsid w:val="0084011F"/>
    <w:rsid w:val="008401D5"/>
    <w:rsid w:val="00840263"/>
    <w:rsid w:val="008402D2"/>
    <w:rsid w:val="008406AA"/>
    <w:rsid w:val="008406B5"/>
    <w:rsid w:val="0084090A"/>
    <w:rsid w:val="00840989"/>
    <w:rsid w:val="008409F2"/>
    <w:rsid w:val="00840A6C"/>
    <w:rsid w:val="00840BD2"/>
    <w:rsid w:val="00840D7A"/>
    <w:rsid w:val="0084109B"/>
    <w:rsid w:val="008414CB"/>
    <w:rsid w:val="00841851"/>
    <w:rsid w:val="00841B2A"/>
    <w:rsid w:val="00841C37"/>
    <w:rsid w:val="00841D6E"/>
    <w:rsid w:val="00841E06"/>
    <w:rsid w:val="00841EA5"/>
    <w:rsid w:val="00841F1B"/>
    <w:rsid w:val="00841F3B"/>
    <w:rsid w:val="008422FE"/>
    <w:rsid w:val="00842425"/>
    <w:rsid w:val="00842505"/>
    <w:rsid w:val="0084255D"/>
    <w:rsid w:val="00842629"/>
    <w:rsid w:val="00842784"/>
    <w:rsid w:val="008427A5"/>
    <w:rsid w:val="00842AF4"/>
    <w:rsid w:val="00842B0B"/>
    <w:rsid w:val="00842B8D"/>
    <w:rsid w:val="00842C8E"/>
    <w:rsid w:val="00842E8E"/>
    <w:rsid w:val="00842EAC"/>
    <w:rsid w:val="00843010"/>
    <w:rsid w:val="008430E3"/>
    <w:rsid w:val="0084346F"/>
    <w:rsid w:val="008434D9"/>
    <w:rsid w:val="0084378B"/>
    <w:rsid w:val="008438C6"/>
    <w:rsid w:val="00843C51"/>
    <w:rsid w:val="00843D44"/>
    <w:rsid w:val="00844076"/>
    <w:rsid w:val="0084414D"/>
    <w:rsid w:val="008441C0"/>
    <w:rsid w:val="0084427A"/>
    <w:rsid w:val="00844491"/>
    <w:rsid w:val="008446A8"/>
    <w:rsid w:val="00844730"/>
    <w:rsid w:val="00844863"/>
    <w:rsid w:val="00844947"/>
    <w:rsid w:val="00844A5E"/>
    <w:rsid w:val="00844BCD"/>
    <w:rsid w:val="00844C3B"/>
    <w:rsid w:val="00844E21"/>
    <w:rsid w:val="008450BF"/>
    <w:rsid w:val="0084558E"/>
    <w:rsid w:val="008455D4"/>
    <w:rsid w:val="008456F7"/>
    <w:rsid w:val="0084595C"/>
    <w:rsid w:val="008459C4"/>
    <w:rsid w:val="00845A77"/>
    <w:rsid w:val="00845B3D"/>
    <w:rsid w:val="00845CFE"/>
    <w:rsid w:val="00845DDF"/>
    <w:rsid w:val="008462BD"/>
    <w:rsid w:val="00846918"/>
    <w:rsid w:val="00846982"/>
    <w:rsid w:val="00846C17"/>
    <w:rsid w:val="00846CE5"/>
    <w:rsid w:val="00846D59"/>
    <w:rsid w:val="00846D68"/>
    <w:rsid w:val="00846DEE"/>
    <w:rsid w:val="00846FCA"/>
    <w:rsid w:val="00847144"/>
    <w:rsid w:val="00847233"/>
    <w:rsid w:val="0084728C"/>
    <w:rsid w:val="0084763E"/>
    <w:rsid w:val="008477F8"/>
    <w:rsid w:val="008479DE"/>
    <w:rsid w:val="00847ADE"/>
    <w:rsid w:val="00847B3D"/>
    <w:rsid w:val="00847BEF"/>
    <w:rsid w:val="00847E88"/>
    <w:rsid w:val="00847EA6"/>
    <w:rsid w:val="00847FC7"/>
    <w:rsid w:val="0085007C"/>
    <w:rsid w:val="008501A1"/>
    <w:rsid w:val="0085021B"/>
    <w:rsid w:val="008502C4"/>
    <w:rsid w:val="0085032D"/>
    <w:rsid w:val="008504B4"/>
    <w:rsid w:val="00850528"/>
    <w:rsid w:val="0085066B"/>
    <w:rsid w:val="00850BB6"/>
    <w:rsid w:val="00850C38"/>
    <w:rsid w:val="00850DFB"/>
    <w:rsid w:val="00850E8E"/>
    <w:rsid w:val="00850FCB"/>
    <w:rsid w:val="0085121E"/>
    <w:rsid w:val="008515E4"/>
    <w:rsid w:val="0085162D"/>
    <w:rsid w:val="00851684"/>
    <w:rsid w:val="008517A7"/>
    <w:rsid w:val="00851AC4"/>
    <w:rsid w:val="00851AE3"/>
    <w:rsid w:val="00851CAF"/>
    <w:rsid w:val="00851DB2"/>
    <w:rsid w:val="00851DE3"/>
    <w:rsid w:val="00851FD5"/>
    <w:rsid w:val="00852013"/>
    <w:rsid w:val="00852077"/>
    <w:rsid w:val="0085209B"/>
    <w:rsid w:val="00852445"/>
    <w:rsid w:val="00852466"/>
    <w:rsid w:val="008524F4"/>
    <w:rsid w:val="0085251E"/>
    <w:rsid w:val="0085270C"/>
    <w:rsid w:val="008527F4"/>
    <w:rsid w:val="008527F9"/>
    <w:rsid w:val="00852860"/>
    <w:rsid w:val="008528F6"/>
    <w:rsid w:val="00852A78"/>
    <w:rsid w:val="00852AB2"/>
    <w:rsid w:val="00852BEF"/>
    <w:rsid w:val="00852C01"/>
    <w:rsid w:val="0085308B"/>
    <w:rsid w:val="00853104"/>
    <w:rsid w:val="00853149"/>
    <w:rsid w:val="008531B6"/>
    <w:rsid w:val="008533F4"/>
    <w:rsid w:val="00853428"/>
    <w:rsid w:val="00853446"/>
    <w:rsid w:val="008536F0"/>
    <w:rsid w:val="008539D2"/>
    <w:rsid w:val="008539E2"/>
    <w:rsid w:val="00853A09"/>
    <w:rsid w:val="00853B62"/>
    <w:rsid w:val="00853C22"/>
    <w:rsid w:val="00853E72"/>
    <w:rsid w:val="00853F70"/>
    <w:rsid w:val="00853FDE"/>
    <w:rsid w:val="00854019"/>
    <w:rsid w:val="008540D5"/>
    <w:rsid w:val="00854216"/>
    <w:rsid w:val="008542E4"/>
    <w:rsid w:val="008543A0"/>
    <w:rsid w:val="00854544"/>
    <w:rsid w:val="008547FB"/>
    <w:rsid w:val="00854976"/>
    <w:rsid w:val="00854DE7"/>
    <w:rsid w:val="008551AF"/>
    <w:rsid w:val="00855274"/>
    <w:rsid w:val="0085528B"/>
    <w:rsid w:val="008552CE"/>
    <w:rsid w:val="00855871"/>
    <w:rsid w:val="00855A36"/>
    <w:rsid w:val="00855B12"/>
    <w:rsid w:val="00855D9F"/>
    <w:rsid w:val="00855FEC"/>
    <w:rsid w:val="008560AA"/>
    <w:rsid w:val="008562EC"/>
    <w:rsid w:val="008563AC"/>
    <w:rsid w:val="0085641C"/>
    <w:rsid w:val="008564D1"/>
    <w:rsid w:val="008564F3"/>
    <w:rsid w:val="008566DD"/>
    <w:rsid w:val="008569BA"/>
    <w:rsid w:val="00856AC1"/>
    <w:rsid w:val="00856C9D"/>
    <w:rsid w:val="00856D4A"/>
    <w:rsid w:val="00856DDB"/>
    <w:rsid w:val="00856EB9"/>
    <w:rsid w:val="00856F75"/>
    <w:rsid w:val="00856F8A"/>
    <w:rsid w:val="00856FA1"/>
    <w:rsid w:val="00857052"/>
    <w:rsid w:val="0085708E"/>
    <w:rsid w:val="00857148"/>
    <w:rsid w:val="00857335"/>
    <w:rsid w:val="0085737F"/>
    <w:rsid w:val="008573C9"/>
    <w:rsid w:val="008577DB"/>
    <w:rsid w:val="00857951"/>
    <w:rsid w:val="00857A3D"/>
    <w:rsid w:val="00857AF4"/>
    <w:rsid w:val="00857B4F"/>
    <w:rsid w:val="00857BE2"/>
    <w:rsid w:val="00857DCE"/>
    <w:rsid w:val="00857E5E"/>
    <w:rsid w:val="00857F9B"/>
    <w:rsid w:val="00857FAC"/>
    <w:rsid w:val="00860076"/>
    <w:rsid w:val="008601F8"/>
    <w:rsid w:val="0086026B"/>
    <w:rsid w:val="008602C3"/>
    <w:rsid w:val="008603AB"/>
    <w:rsid w:val="008604AC"/>
    <w:rsid w:val="008604FC"/>
    <w:rsid w:val="00860526"/>
    <w:rsid w:val="00860AE0"/>
    <w:rsid w:val="00860B10"/>
    <w:rsid w:val="00860BB7"/>
    <w:rsid w:val="00860DE0"/>
    <w:rsid w:val="00860EB9"/>
    <w:rsid w:val="00860F9A"/>
    <w:rsid w:val="00861118"/>
    <w:rsid w:val="008612E9"/>
    <w:rsid w:val="00861312"/>
    <w:rsid w:val="00861446"/>
    <w:rsid w:val="00861613"/>
    <w:rsid w:val="00861755"/>
    <w:rsid w:val="00861976"/>
    <w:rsid w:val="008619F6"/>
    <w:rsid w:val="00861DBA"/>
    <w:rsid w:val="00861E09"/>
    <w:rsid w:val="008620D4"/>
    <w:rsid w:val="0086213C"/>
    <w:rsid w:val="00862190"/>
    <w:rsid w:val="0086224F"/>
    <w:rsid w:val="008622A1"/>
    <w:rsid w:val="008622F9"/>
    <w:rsid w:val="00862429"/>
    <w:rsid w:val="008626FB"/>
    <w:rsid w:val="00862762"/>
    <w:rsid w:val="00862914"/>
    <w:rsid w:val="00862934"/>
    <w:rsid w:val="0086295E"/>
    <w:rsid w:val="00862B1A"/>
    <w:rsid w:val="00862D20"/>
    <w:rsid w:val="00862D35"/>
    <w:rsid w:val="00862FDA"/>
    <w:rsid w:val="008630ED"/>
    <w:rsid w:val="0086361D"/>
    <w:rsid w:val="0086387C"/>
    <w:rsid w:val="0086388A"/>
    <w:rsid w:val="008638B9"/>
    <w:rsid w:val="008639CC"/>
    <w:rsid w:val="00863EC8"/>
    <w:rsid w:val="00863FFB"/>
    <w:rsid w:val="0086405C"/>
    <w:rsid w:val="0086427B"/>
    <w:rsid w:val="00864398"/>
    <w:rsid w:val="008644D9"/>
    <w:rsid w:val="008644F6"/>
    <w:rsid w:val="00864602"/>
    <w:rsid w:val="00864629"/>
    <w:rsid w:val="0086472E"/>
    <w:rsid w:val="008649B3"/>
    <w:rsid w:val="008649C1"/>
    <w:rsid w:val="00864D15"/>
    <w:rsid w:val="00864D31"/>
    <w:rsid w:val="00864FDA"/>
    <w:rsid w:val="0086512F"/>
    <w:rsid w:val="00865196"/>
    <w:rsid w:val="008651DA"/>
    <w:rsid w:val="008653D2"/>
    <w:rsid w:val="00865694"/>
    <w:rsid w:val="00865C95"/>
    <w:rsid w:val="00865D01"/>
    <w:rsid w:val="00865E86"/>
    <w:rsid w:val="008663E4"/>
    <w:rsid w:val="00866745"/>
    <w:rsid w:val="008667A0"/>
    <w:rsid w:val="00866886"/>
    <w:rsid w:val="0086697B"/>
    <w:rsid w:val="0086697E"/>
    <w:rsid w:val="00866BD4"/>
    <w:rsid w:val="00866CAE"/>
    <w:rsid w:val="00866D9D"/>
    <w:rsid w:val="00866E74"/>
    <w:rsid w:val="00866FF4"/>
    <w:rsid w:val="008670F3"/>
    <w:rsid w:val="0086713F"/>
    <w:rsid w:val="008674FD"/>
    <w:rsid w:val="0086781A"/>
    <w:rsid w:val="008678E7"/>
    <w:rsid w:val="00867948"/>
    <w:rsid w:val="008679A1"/>
    <w:rsid w:val="008679CD"/>
    <w:rsid w:val="00867AE0"/>
    <w:rsid w:val="00867BBF"/>
    <w:rsid w:val="00867C0B"/>
    <w:rsid w:val="00867DC6"/>
    <w:rsid w:val="00867E06"/>
    <w:rsid w:val="00867F52"/>
    <w:rsid w:val="00867FD7"/>
    <w:rsid w:val="00870134"/>
    <w:rsid w:val="008701FD"/>
    <w:rsid w:val="00870373"/>
    <w:rsid w:val="00870414"/>
    <w:rsid w:val="00870568"/>
    <w:rsid w:val="0087080E"/>
    <w:rsid w:val="00870841"/>
    <w:rsid w:val="00870A99"/>
    <w:rsid w:val="00870CB0"/>
    <w:rsid w:val="00870E5D"/>
    <w:rsid w:val="00870FCE"/>
    <w:rsid w:val="00871068"/>
    <w:rsid w:val="00871246"/>
    <w:rsid w:val="008713E3"/>
    <w:rsid w:val="008716DE"/>
    <w:rsid w:val="008718E5"/>
    <w:rsid w:val="00871943"/>
    <w:rsid w:val="00871B3D"/>
    <w:rsid w:val="00871C34"/>
    <w:rsid w:val="00871DC8"/>
    <w:rsid w:val="00871DEE"/>
    <w:rsid w:val="00871F0D"/>
    <w:rsid w:val="008720EE"/>
    <w:rsid w:val="00872302"/>
    <w:rsid w:val="00872307"/>
    <w:rsid w:val="008723E2"/>
    <w:rsid w:val="00872E52"/>
    <w:rsid w:val="00872EEC"/>
    <w:rsid w:val="00872FFA"/>
    <w:rsid w:val="00873009"/>
    <w:rsid w:val="0087313E"/>
    <w:rsid w:val="00873176"/>
    <w:rsid w:val="00873249"/>
    <w:rsid w:val="00873325"/>
    <w:rsid w:val="00873529"/>
    <w:rsid w:val="008736B6"/>
    <w:rsid w:val="0087377A"/>
    <w:rsid w:val="00873841"/>
    <w:rsid w:val="008739F0"/>
    <w:rsid w:val="00873A53"/>
    <w:rsid w:val="00873C27"/>
    <w:rsid w:val="00873DF3"/>
    <w:rsid w:val="00873E58"/>
    <w:rsid w:val="008741FB"/>
    <w:rsid w:val="00874605"/>
    <w:rsid w:val="0087485D"/>
    <w:rsid w:val="00874920"/>
    <w:rsid w:val="0087496B"/>
    <w:rsid w:val="00874980"/>
    <w:rsid w:val="00874A05"/>
    <w:rsid w:val="00874C48"/>
    <w:rsid w:val="00874D23"/>
    <w:rsid w:val="00875071"/>
    <w:rsid w:val="00875226"/>
    <w:rsid w:val="00875273"/>
    <w:rsid w:val="008752EC"/>
    <w:rsid w:val="0087550C"/>
    <w:rsid w:val="0087551B"/>
    <w:rsid w:val="00875532"/>
    <w:rsid w:val="00875580"/>
    <w:rsid w:val="008755A2"/>
    <w:rsid w:val="008755BA"/>
    <w:rsid w:val="0087571F"/>
    <w:rsid w:val="008757AF"/>
    <w:rsid w:val="00875878"/>
    <w:rsid w:val="00875889"/>
    <w:rsid w:val="00875D3A"/>
    <w:rsid w:val="00875E94"/>
    <w:rsid w:val="00875EBF"/>
    <w:rsid w:val="00875FF2"/>
    <w:rsid w:val="0087649D"/>
    <w:rsid w:val="008768EB"/>
    <w:rsid w:val="00876931"/>
    <w:rsid w:val="0087696C"/>
    <w:rsid w:val="00876EA9"/>
    <w:rsid w:val="00876F98"/>
    <w:rsid w:val="0087712E"/>
    <w:rsid w:val="00877534"/>
    <w:rsid w:val="00877990"/>
    <w:rsid w:val="00877B1A"/>
    <w:rsid w:val="00877BCC"/>
    <w:rsid w:val="00877C44"/>
    <w:rsid w:val="00877D27"/>
    <w:rsid w:val="00877E3F"/>
    <w:rsid w:val="00877E48"/>
    <w:rsid w:val="00877EC5"/>
    <w:rsid w:val="00877F0E"/>
    <w:rsid w:val="00880170"/>
    <w:rsid w:val="00880648"/>
    <w:rsid w:val="0088065C"/>
    <w:rsid w:val="00880669"/>
    <w:rsid w:val="00880A15"/>
    <w:rsid w:val="00880B3D"/>
    <w:rsid w:val="00880BAE"/>
    <w:rsid w:val="00880E28"/>
    <w:rsid w:val="00881081"/>
    <w:rsid w:val="008810C9"/>
    <w:rsid w:val="0088113F"/>
    <w:rsid w:val="008811B3"/>
    <w:rsid w:val="008811DA"/>
    <w:rsid w:val="008812F9"/>
    <w:rsid w:val="0088152F"/>
    <w:rsid w:val="00881576"/>
    <w:rsid w:val="00881752"/>
    <w:rsid w:val="00881937"/>
    <w:rsid w:val="00881A7E"/>
    <w:rsid w:val="00881A8F"/>
    <w:rsid w:val="00881ACC"/>
    <w:rsid w:val="00881CDC"/>
    <w:rsid w:val="00881D7F"/>
    <w:rsid w:val="00881F73"/>
    <w:rsid w:val="008821AB"/>
    <w:rsid w:val="00882366"/>
    <w:rsid w:val="008824E3"/>
    <w:rsid w:val="008826EF"/>
    <w:rsid w:val="0088291D"/>
    <w:rsid w:val="00882968"/>
    <w:rsid w:val="00882A01"/>
    <w:rsid w:val="00882AED"/>
    <w:rsid w:val="00882B3D"/>
    <w:rsid w:val="00882BB3"/>
    <w:rsid w:val="00882C05"/>
    <w:rsid w:val="00882C7B"/>
    <w:rsid w:val="00883085"/>
    <w:rsid w:val="0088324A"/>
    <w:rsid w:val="00883311"/>
    <w:rsid w:val="008835DA"/>
    <w:rsid w:val="00883600"/>
    <w:rsid w:val="0088372A"/>
    <w:rsid w:val="00883768"/>
    <w:rsid w:val="00883801"/>
    <w:rsid w:val="008838AD"/>
    <w:rsid w:val="0088398E"/>
    <w:rsid w:val="00883AFF"/>
    <w:rsid w:val="0088412A"/>
    <w:rsid w:val="0088417A"/>
    <w:rsid w:val="008841DA"/>
    <w:rsid w:val="0088431E"/>
    <w:rsid w:val="0088433F"/>
    <w:rsid w:val="008843CF"/>
    <w:rsid w:val="00884474"/>
    <w:rsid w:val="00884674"/>
    <w:rsid w:val="00884805"/>
    <w:rsid w:val="0088491D"/>
    <w:rsid w:val="00884939"/>
    <w:rsid w:val="00884B5C"/>
    <w:rsid w:val="00884C0F"/>
    <w:rsid w:val="00884CB6"/>
    <w:rsid w:val="00884E01"/>
    <w:rsid w:val="00885060"/>
    <w:rsid w:val="0088516B"/>
    <w:rsid w:val="00885488"/>
    <w:rsid w:val="0088551D"/>
    <w:rsid w:val="00885723"/>
    <w:rsid w:val="0088583D"/>
    <w:rsid w:val="008858A6"/>
    <w:rsid w:val="0088593A"/>
    <w:rsid w:val="00885C4E"/>
    <w:rsid w:val="00885CE1"/>
    <w:rsid w:val="00885F75"/>
    <w:rsid w:val="00886145"/>
    <w:rsid w:val="0088627C"/>
    <w:rsid w:val="00886387"/>
    <w:rsid w:val="008864B8"/>
    <w:rsid w:val="008865A0"/>
    <w:rsid w:val="008865B1"/>
    <w:rsid w:val="008865C5"/>
    <w:rsid w:val="008867F7"/>
    <w:rsid w:val="00886A26"/>
    <w:rsid w:val="00886A68"/>
    <w:rsid w:val="00886EC3"/>
    <w:rsid w:val="00886EE4"/>
    <w:rsid w:val="0088707C"/>
    <w:rsid w:val="00887260"/>
    <w:rsid w:val="00887367"/>
    <w:rsid w:val="008873EA"/>
    <w:rsid w:val="0088745D"/>
    <w:rsid w:val="0088761E"/>
    <w:rsid w:val="00887659"/>
    <w:rsid w:val="008876DF"/>
    <w:rsid w:val="00887980"/>
    <w:rsid w:val="008879C3"/>
    <w:rsid w:val="00887AFA"/>
    <w:rsid w:val="00887CC3"/>
    <w:rsid w:val="00887D20"/>
    <w:rsid w:val="00887F87"/>
    <w:rsid w:val="00887F97"/>
    <w:rsid w:val="00887FD9"/>
    <w:rsid w:val="0089018C"/>
    <w:rsid w:val="008901DA"/>
    <w:rsid w:val="0089028E"/>
    <w:rsid w:val="00890460"/>
    <w:rsid w:val="00890868"/>
    <w:rsid w:val="008908D6"/>
    <w:rsid w:val="00890AAF"/>
    <w:rsid w:val="00890B9D"/>
    <w:rsid w:val="00890E79"/>
    <w:rsid w:val="00890FBC"/>
    <w:rsid w:val="00890FCE"/>
    <w:rsid w:val="0089118E"/>
    <w:rsid w:val="008911DA"/>
    <w:rsid w:val="00891247"/>
    <w:rsid w:val="00891575"/>
    <w:rsid w:val="0089166A"/>
    <w:rsid w:val="008916DB"/>
    <w:rsid w:val="008917E3"/>
    <w:rsid w:val="008918FE"/>
    <w:rsid w:val="00891B02"/>
    <w:rsid w:val="00891D88"/>
    <w:rsid w:val="00891FC7"/>
    <w:rsid w:val="008921C4"/>
    <w:rsid w:val="00892270"/>
    <w:rsid w:val="00892363"/>
    <w:rsid w:val="0089264A"/>
    <w:rsid w:val="0089279F"/>
    <w:rsid w:val="00892988"/>
    <w:rsid w:val="00892A4A"/>
    <w:rsid w:val="00892C45"/>
    <w:rsid w:val="00892C89"/>
    <w:rsid w:val="00892DD2"/>
    <w:rsid w:val="00892E34"/>
    <w:rsid w:val="00892FA4"/>
    <w:rsid w:val="00893012"/>
    <w:rsid w:val="0089303E"/>
    <w:rsid w:val="00893139"/>
    <w:rsid w:val="00893316"/>
    <w:rsid w:val="0089338F"/>
    <w:rsid w:val="00893411"/>
    <w:rsid w:val="00893886"/>
    <w:rsid w:val="008938DE"/>
    <w:rsid w:val="00893911"/>
    <w:rsid w:val="00893941"/>
    <w:rsid w:val="00893983"/>
    <w:rsid w:val="008939F5"/>
    <w:rsid w:val="00893F44"/>
    <w:rsid w:val="008940F4"/>
    <w:rsid w:val="008941CC"/>
    <w:rsid w:val="0089425D"/>
    <w:rsid w:val="00894407"/>
    <w:rsid w:val="00894562"/>
    <w:rsid w:val="008945C7"/>
    <w:rsid w:val="008945D9"/>
    <w:rsid w:val="0089483C"/>
    <w:rsid w:val="00894B7D"/>
    <w:rsid w:val="00894CA6"/>
    <w:rsid w:val="00894D36"/>
    <w:rsid w:val="00895092"/>
    <w:rsid w:val="008952BC"/>
    <w:rsid w:val="00895349"/>
    <w:rsid w:val="00895422"/>
    <w:rsid w:val="008954A9"/>
    <w:rsid w:val="008954F2"/>
    <w:rsid w:val="00895674"/>
    <w:rsid w:val="00895A2E"/>
    <w:rsid w:val="00895C1F"/>
    <w:rsid w:val="00895DC0"/>
    <w:rsid w:val="008960C6"/>
    <w:rsid w:val="008962FB"/>
    <w:rsid w:val="00896303"/>
    <w:rsid w:val="008963EC"/>
    <w:rsid w:val="0089652D"/>
    <w:rsid w:val="008968FA"/>
    <w:rsid w:val="0089695D"/>
    <w:rsid w:val="008969C5"/>
    <w:rsid w:val="00896A14"/>
    <w:rsid w:val="00896DB5"/>
    <w:rsid w:val="00897189"/>
    <w:rsid w:val="008973E6"/>
    <w:rsid w:val="008974F9"/>
    <w:rsid w:val="00897510"/>
    <w:rsid w:val="008975DA"/>
    <w:rsid w:val="0089763F"/>
    <w:rsid w:val="008977A8"/>
    <w:rsid w:val="008978E6"/>
    <w:rsid w:val="00897A85"/>
    <w:rsid w:val="00897BBC"/>
    <w:rsid w:val="00897C40"/>
    <w:rsid w:val="00897C48"/>
    <w:rsid w:val="00897DDA"/>
    <w:rsid w:val="00897E2F"/>
    <w:rsid w:val="00897E7C"/>
    <w:rsid w:val="008A01DA"/>
    <w:rsid w:val="008A0330"/>
    <w:rsid w:val="008A0370"/>
    <w:rsid w:val="008A038A"/>
    <w:rsid w:val="008A03F5"/>
    <w:rsid w:val="008A0810"/>
    <w:rsid w:val="008A0AA3"/>
    <w:rsid w:val="008A0BDB"/>
    <w:rsid w:val="008A0D76"/>
    <w:rsid w:val="008A13CD"/>
    <w:rsid w:val="008A1705"/>
    <w:rsid w:val="008A1731"/>
    <w:rsid w:val="008A17F9"/>
    <w:rsid w:val="008A1967"/>
    <w:rsid w:val="008A1A36"/>
    <w:rsid w:val="008A1B72"/>
    <w:rsid w:val="008A1EAF"/>
    <w:rsid w:val="008A1F73"/>
    <w:rsid w:val="008A2128"/>
    <w:rsid w:val="008A229E"/>
    <w:rsid w:val="008A234D"/>
    <w:rsid w:val="008A2373"/>
    <w:rsid w:val="008A2496"/>
    <w:rsid w:val="008A2607"/>
    <w:rsid w:val="008A2651"/>
    <w:rsid w:val="008A275E"/>
    <w:rsid w:val="008A2813"/>
    <w:rsid w:val="008A2AC7"/>
    <w:rsid w:val="008A2B5F"/>
    <w:rsid w:val="008A2BF8"/>
    <w:rsid w:val="008A2C9C"/>
    <w:rsid w:val="008A2D0C"/>
    <w:rsid w:val="008A2F89"/>
    <w:rsid w:val="008A2FE4"/>
    <w:rsid w:val="008A31AC"/>
    <w:rsid w:val="008A31B1"/>
    <w:rsid w:val="008A33BB"/>
    <w:rsid w:val="008A342B"/>
    <w:rsid w:val="008A368D"/>
    <w:rsid w:val="008A37F3"/>
    <w:rsid w:val="008A3BDC"/>
    <w:rsid w:val="008A3CB2"/>
    <w:rsid w:val="008A3CD4"/>
    <w:rsid w:val="008A3D56"/>
    <w:rsid w:val="008A3FD9"/>
    <w:rsid w:val="008A419E"/>
    <w:rsid w:val="008A41B2"/>
    <w:rsid w:val="008A4515"/>
    <w:rsid w:val="008A45DB"/>
    <w:rsid w:val="008A472D"/>
    <w:rsid w:val="008A4851"/>
    <w:rsid w:val="008A48DF"/>
    <w:rsid w:val="008A4AA6"/>
    <w:rsid w:val="008A4ABF"/>
    <w:rsid w:val="008A4C28"/>
    <w:rsid w:val="008A4C4B"/>
    <w:rsid w:val="008A4C88"/>
    <w:rsid w:val="008A4E03"/>
    <w:rsid w:val="008A53F3"/>
    <w:rsid w:val="008A5402"/>
    <w:rsid w:val="008A540B"/>
    <w:rsid w:val="008A5567"/>
    <w:rsid w:val="008A56CA"/>
    <w:rsid w:val="008A57B3"/>
    <w:rsid w:val="008A57DF"/>
    <w:rsid w:val="008A59EB"/>
    <w:rsid w:val="008A5D26"/>
    <w:rsid w:val="008A62AE"/>
    <w:rsid w:val="008A64A3"/>
    <w:rsid w:val="008A6663"/>
    <w:rsid w:val="008A66F0"/>
    <w:rsid w:val="008A69B8"/>
    <w:rsid w:val="008A6C4D"/>
    <w:rsid w:val="008A6CF7"/>
    <w:rsid w:val="008A6F40"/>
    <w:rsid w:val="008A6FB5"/>
    <w:rsid w:val="008A70BF"/>
    <w:rsid w:val="008A7188"/>
    <w:rsid w:val="008A75A3"/>
    <w:rsid w:val="008A75E2"/>
    <w:rsid w:val="008A7653"/>
    <w:rsid w:val="008A7928"/>
    <w:rsid w:val="008A7CAB"/>
    <w:rsid w:val="008A7DC0"/>
    <w:rsid w:val="008B0182"/>
    <w:rsid w:val="008B022F"/>
    <w:rsid w:val="008B0358"/>
    <w:rsid w:val="008B0403"/>
    <w:rsid w:val="008B070A"/>
    <w:rsid w:val="008B080D"/>
    <w:rsid w:val="008B0AE1"/>
    <w:rsid w:val="008B0D88"/>
    <w:rsid w:val="008B0E08"/>
    <w:rsid w:val="008B0F34"/>
    <w:rsid w:val="008B1105"/>
    <w:rsid w:val="008B118F"/>
    <w:rsid w:val="008B11C8"/>
    <w:rsid w:val="008B12D3"/>
    <w:rsid w:val="008B13F1"/>
    <w:rsid w:val="008B1AF6"/>
    <w:rsid w:val="008B1B60"/>
    <w:rsid w:val="008B1C54"/>
    <w:rsid w:val="008B1D0A"/>
    <w:rsid w:val="008B1DAF"/>
    <w:rsid w:val="008B1DD2"/>
    <w:rsid w:val="008B1DF0"/>
    <w:rsid w:val="008B1EBA"/>
    <w:rsid w:val="008B1F88"/>
    <w:rsid w:val="008B1F9C"/>
    <w:rsid w:val="008B1FBA"/>
    <w:rsid w:val="008B20C3"/>
    <w:rsid w:val="008B20E3"/>
    <w:rsid w:val="008B2189"/>
    <w:rsid w:val="008B2191"/>
    <w:rsid w:val="008B21A5"/>
    <w:rsid w:val="008B2356"/>
    <w:rsid w:val="008B2495"/>
    <w:rsid w:val="008B26AF"/>
    <w:rsid w:val="008B26E1"/>
    <w:rsid w:val="008B28D0"/>
    <w:rsid w:val="008B2C02"/>
    <w:rsid w:val="008B2C20"/>
    <w:rsid w:val="008B2C52"/>
    <w:rsid w:val="008B2DCC"/>
    <w:rsid w:val="008B2E01"/>
    <w:rsid w:val="008B2F65"/>
    <w:rsid w:val="008B30AE"/>
    <w:rsid w:val="008B30C9"/>
    <w:rsid w:val="008B33A7"/>
    <w:rsid w:val="008B3566"/>
    <w:rsid w:val="008B365E"/>
    <w:rsid w:val="008B37DE"/>
    <w:rsid w:val="008B38EF"/>
    <w:rsid w:val="008B3A8C"/>
    <w:rsid w:val="008B3C1D"/>
    <w:rsid w:val="008B3C1F"/>
    <w:rsid w:val="008B3C79"/>
    <w:rsid w:val="008B3E05"/>
    <w:rsid w:val="008B3E6A"/>
    <w:rsid w:val="008B4039"/>
    <w:rsid w:val="008B41EF"/>
    <w:rsid w:val="008B45E6"/>
    <w:rsid w:val="008B45ED"/>
    <w:rsid w:val="008B45F7"/>
    <w:rsid w:val="008B4664"/>
    <w:rsid w:val="008B466A"/>
    <w:rsid w:val="008B46E3"/>
    <w:rsid w:val="008B490C"/>
    <w:rsid w:val="008B4961"/>
    <w:rsid w:val="008B4C19"/>
    <w:rsid w:val="008B4C99"/>
    <w:rsid w:val="008B4CA7"/>
    <w:rsid w:val="008B4CC6"/>
    <w:rsid w:val="008B4D69"/>
    <w:rsid w:val="008B5059"/>
    <w:rsid w:val="008B5070"/>
    <w:rsid w:val="008B53CA"/>
    <w:rsid w:val="008B559D"/>
    <w:rsid w:val="008B55DC"/>
    <w:rsid w:val="008B55E8"/>
    <w:rsid w:val="008B58A2"/>
    <w:rsid w:val="008B58A7"/>
    <w:rsid w:val="008B5BDC"/>
    <w:rsid w:val="008B5CD8"/>
    <w:rsid w:val="008B5E1F"/>
    <w:rsid w:val="008B6137"/>
    <w:rsid w:val="008B63F5"/>
    <w:rsid w:val="008B6585"/>
    <w:rsid w:val="008B66AA"/>
    <w:rsid w:val="008B66EA"/>
    <w:rsid w:val="008B6794"/>
    <w:rsid w:val="008B695E"/>
    <w:rsid w:val="008B6BB5"/>
    <w:rsid w:val="008B709F"/>
    <w:rsid w:val="008B71FB"/>
    <w:rsid w:val="008B720E"/>
    <w:rsid w:val="008B7332"/>
    <w:rsid w:val="008B7413"/>
    <w:rsid w:val="008B7840"/>
    <w:rsid w:val="008B78EE"/>
    <w:rsid w:val="008B795A"/>
    <w:rsid w:val="008B7ACE"/>
    <w:rsid w:val="008B7B95"/>
    <w:rsid w:val="008B7EB6"/>
    <w:rsid w:val="008B7EFA"/>
    <w:rsid w:val="008C0022"/>
    <w:rsid w:val="008C00FA"/>
    <w:rsid w:val="008C036D"/>
    <w:rsid w:val="008C06D7"/>
    <w:rsid w:val="008C081C"/>
    <w:rsid w:val="008C0827"/>
    <w:rsid w:val="008C0834"/>
    <w:rsid w:val="008C0AAA"/>
    <w:rsid w:val="008C0E14"/>
    <w:rsid w:val="008C1341"/>
    <w:rsid w:val="008C1351"/>
    <w:rsid w:val="008C13AF"/>
    <w:rsid w:val="008C158C"/>
    <w:rsid w:val="008C1A1C"/>
    <w:rsid w:val="008C1AC7"/>
    <w:rsid w:val="008C1D72"/>
    <w:rsid w:val="008C2340"/>
    <w:rsid w:val="008C23D5"/>
    <w:rsid w:val="008C257B"/>
    <w:rsid w:val="008C2764"/>
    <w:rsid w:val="008C278F"/>
    <w:rsid w:val="008C293E"/>
    <w:rsid w:val="008C2A4C"/>
    <w:rsid w:val="008C2B78"/>
    <w:rsid w:val="008C2BD9"/>
    <w:rsid w:val="008C30DD"/>
    <w:rsid w:val="008C31E4"/>
    <w:rsid w:val="008C32B0"/>
    <w:rsid w:val="008C333E"/>
    <w:rsid w:val="008C3425"/>
    <w:rsid w:val="008C3450"/>
    <w:rsid w:val="008C3772"/>
    <w:rsid w:val="008C37C6"/>
    <w:rsid w:val="008C3A9D"/>
    <w:rsid w:val="008C3D3F"/>
    <w:rsid w:val="008C3D53"/>
    <w:rsid w:val="008C3E71"/>
    <w:rsid w:val="008C41CF"/>
    <w:rsid w:val="008C4272"/>
    <w:rsid w:val="008C444D"/>
    <w:rsid w:val="008C456D"/>
    <w:rsid w:val="008C4615"/>
    <w:rsid w:val="008C465A"/>
    <w:rsid w:val="008C479B"/>
    <w:rsid w:val="008C4867"/>
    <w:rsid w:val="008C49EB"/>
    <w:rsid w:val="008C4A69"/>
    <w:rsid w:val="008C4CA6"/>
    <w:rsid w:val="008C4CD0"/>
    <w:rsid w:val="008C4FAF"/>
    <w:rsid w:val="008C4FF8"/>
    <w:rsid w:val="008C5215"/>
    <w:rsid w:val="008C531D"/>
    <w:rsid w:val="008C53B3"/>
    <w:rsid w:val="008C540A"/>
    <w:rsid w:val="008C550D"/>
    <w:rsid w:val="008C55F9"/>
    <w:rsid w:val="008C561C"/>
    <w:rsid w:val="008C5649"/>
    <w:rsid w:val="008C57D3"/>
    <w:rsid w:val="008C5908"/>
    <w:rsid w:val="008C59CF"/>
    <w:rsid w:val="008C5C2A"/>
    <w:rsid w:val="008C5DDE"/>
    <w:rsid w:val="008C5E02"/>
    <w:rsid w:val="008C5EA7"/>
    <w:rsid w:val="008C5EB4"/>
    <w:rsid w:val="008C5F4A"/>
    <w:rsid w:val="008C608B"/>
    <w:rsid w:val="008C60BD"/>
    <w:rsid w:val="008C6141"/>
    <w:rsid w:val="008C6248"/>
    <w:rsid w:val="008C6348"/>
    <w:rsid w:val="008C6471"/>
    <w:rsid w:val="008C64B8"/>
    <w:rsid w:val="008C6557"/>
    <w:rsid w:val="008C6562"/>
    <w:rsid w:val="008C6827"/>
    <w:rsid w:val="008C68C7"/>
    <w:rsid w:val="008C6C7E"/>
    <w:rsid w:val="008C7506"/>
    <w:rsid w:val="008C763C"/>
    <w:rsid w:val="008C78E4"/>
    <w:rsid w:val="008C7C62"/>
    <w:rsid w:val="008C7D79"/>
    <w:rsid w:val="008C7E0D"/>
    <w:rsid w:val="008C7FC4"/>
    <w:rsid w:val="008D0048"/>
    <w:rsid w:val="008D02ED"/>
    <w:rsid w:val="008D0402"/>
    <w:rsid w:val="008D0408"/>
    <w:rsid w:val="008D043E"/>
    <w:rsid w:val="008D04AC"/>
    <w:rsid w:val="008D04C6"/>
    <w:rsid w:val="008D05D4"/>
    <w:rsid w:val="008D0694"/>
    <w:rsid w:val="008D0C89"/>
    <w:rsid w:val="008D0CA0"/>
    <w:rsid w:val="008D0D06"/>
    <w:rsid w:val="008D0DD8"/>
    <w:rsid w:val="008D0E0C"/>
    <w:rsid w:val="008D0EE8"/>
    <w:rsid w:val="008D1137"/>
    <w:rsid w:val="008D11BB"/>
    <w:rsid w:val="008D11C9"/>
    <w:rsid w:val="008D131A"/>
    <w:rsid w:val="008D13EC"/>
    <w:rsid w:val="008D14F2"/>
    <w:rsid w:val="008D1590"/>
    <w:rsid w:val="008D17B2"/>
    <w:rsid w:val="008D186B"/>
    <w:rsid w:val="008D1A23"/>
    <w:rsid w:val="008D1ABF"/>
    <w:rsid w:val="008D1DE7"/>
    <w:rsid w:val="008D1E31"/>
    <w:rsid w:val="008D1F52"/>
    <w:rsid w:val="008D22B8"/>
    <w:rsid w:val="008D2319"/>
    <w:rsid w:val="008D23B6"/>
    <w:rsid w:val="008D250F"/>
    <w:rsid w:val="008D2879"/>
    <w:rsid w:val="008D29CF"/>
    <w:rsid w:val="008D2A82"/>
    <w:rsid w:val="008D3043"/>
    <w:rsid w:val="008D38BF"/>
    <w:rsid w:val="008D3B7D"/>
    <w:rsid w:val="008D3C37"/>
    <w:rsid w:val="008D3ECD"/>
    <w:rsid w:val="008D3FC9"/>
    <w:rsid w:val="008D404B"/>
    <w:rsid w:val="008D44B7"/>
    <w:rsid w:val="008D45A3"/>
    <w:rsid w:val="008D4650"/>
    <w:rsid w:val="008D4680"/>
    <w:rsid w:val="008D4CC8"/>
    <w:rsid w:val="008D4D46"/>
    <w:rsid w:val="008D4D53"/>
    <w:rsid w:val="008D4FDC"/>
    <w:rsid w:val="008D5032"/>
    <w:rsid w:val="008D51CE"/>
    <w:rsid w:val="008D52C6"/>
    <w:rsid w:val="008D52D7"/>
    <w:rsid w:val="008D5345"/>
    <w:rsid w:val="008D5483"/>
    <w:rsid w:val="008D5523"/>
    <w:rsid w:val="008D5731"/>
    <w:rsid w:val="008D57E2"/>
    <w:rsid w:val="008D58C7"/>
    <w:rsid w:val="008D5927"/>
    <w:rsid w:val="008D5C85"/>
    <w:rsid w:val="008D5CF1"/>
    <w:rsid w:val="008D5D25"/>
    <w:rsid w:val="008D5D2E"/>
    <w:rsid w:val="008D5E7E"/>
    <w:rsid w:val="008D5F8B"/>
    <w:rsid w:val="008D60A9"/>
    <w:rsid w:val="008D60AC"/>
    <w:rsid w:val="008D6110"/>
    <w:rsid w:val="008D6112"/>
    <w:rsid w:val="008D6166"/>
    <w:rsid w:val="008D61B4"/>
    <w:rsid w:val="008D6364"/>
    <w:rsid w:val="008D63FF"/>
    <w:rsid w:val="008D6470"/>
    <w:rsid w:val="008D6925"/>
    <w:rsid w:val="008D6995"/>
    <w:rsid w:val="008D6DF8"/>
    <w:rsid w:val="008D6E89"/>
    <w:rsid w:val="008D70B2"/>
    <w:rsid w:val="008D73ED"/>
    <w:rsid w:val="008D7763"/>
    <w:rsid w:val="008D7901"/>
    <w:rsid w:val="008D7A79"/>
    <w:rsid w:val="008D7AD9"/>
    <w:rsid w:val="008D7B44"/>
    <w:rsid w:val="008D7B5B"/>
    <w:rsid w:val="008D7B8E"/>
    <w:rsid w:val="008D7C3E"/>
    <w:rsid w:val="008D7CBB"/>
    <w:rsid w:val="008D7D3F"/>
    <w:rsid w:val="008D7E07"/>
    <w:rsid w:val="008D7FBA"/>
    <w:rsid w:val="008E0167"/>
    <w:rsid w:val="008E01E5"/>
    <w:rsid w:val="008E02E0"/>
    <w:rsid w:val="008E0324"/>
    <w:rsid w:val="008E0394"/>
    <w:rsid w:val="008E0768"/>
    <w:rsid w:val="008E076E"/>
    <w:rsid w:val="008E07A8"/>
    <w:rsid w:val="008E0868"/>
    <w:rsid w:val="008E08A5"/>
    <w:rsid w:val="008E08F5"/>
    <w:rsid w:val="008E0CCA"/>
    <w:rsid w:val="008E0CE9"/>
    <w:rsid w:val="008E0D43"/>
    <w:rsid w:val="008E0D4D"/>
    <w:rsid w:val="008E0D4E"/>
    <w:rsid w:val="008E0E34"/>
    <w:rsid w:val="008E0EA6"/>
    <w:rsid w:val="008E109B"/>
    <w:rsid w:val="008E1283"/>
    <w:rsid w:val="008E152B"/>
    <w:rsid w:val="008E17AA"/>
    <w:rsid w:val="008E19D0"/>
    <w:rsid w:val="008E1A63"/>
    <w:rsid w:val="008E1B9E"/>
    <w:rsid w:val="008E1C0C"/>
    <w:rsid w:val="008E1EB5"/>
    <w:rsid w:val="008E1F5B"/>
    <w:rsid w:val="008E1F87"/>
    <w:rsid w:val="008E2453"/>
    <w:rsid w:val="008E24B6"/>
    <w:rsid w:val="008E2618"/>
    <w:rsid w:val="008E2648"/>
    <w:rsid w:val="008E271D"/>
    <w:rsid w:val="008E27BB"/>
    <w:rsid w:val="008E29B6"/>
    <w:rsid w:val="008E2C6E"/>
    <w:rsid w:val="008E2C81"/>
    <w:rsid w:val="008E2D63"/>
    <w:rsid w:val="008E3047"/>
    <w:rsid w:val="008E3140"/>
    <w:rsid w:val="008E337E"/>
    <w:rsid w:val="008E35C1"/>
    <w:rsid w:val="008E3621"/>
    <w:rsid w:val="008E3932"/>
    <w:rsid w:val="008E3DFF"/>
    <w:rsid w:val="008E3E5D"/>
    <w:rsid w:val="008E40E0"/>
    <w:rsid w:val="008E41BE"/>
    <w:rsid w:val="008E41C4"/>
    <w:rsid w:val="008E41E5"/>
    <w:rsid w:val="008E4597"/>
    <w:rsid w:val="008E45BF"/>
    <w:rsid w:val="008E47DA"/>
    <w:rsid w:val="008E49CF"/>
    <w:rsid w:val="008E4C7E"/>
    <w:rsid w:val="008E4D43"/>
    <w:rsid w:val="008E50D1"/>
    <w:rsid w:val="008E5388"/>
    <w:rsid w:val="008E551A"/>
    <w:rsid w:val="008E56E8"/>
    <w:rsid w:val="008E57C2"/>
    <w:rsid w:val="008E5A46"/>
    <w:rsid w:val="008E5AEE"/>
    <w:rsid w:val="008E5B9F"/>
    <w:rsid w:val="008E5D8F"/>
    <w:rsid w:val="008E5EC3"/>
    <w:rsid w:val="008E5F08"/>
    <w:rsid w:val="008E600B"/>
    <w:rsid w:val="008E6154"/>
    <w:rsid w:val="008E61AA"/>
    <w:rsid w:val="008E630D"/>
    <w:rsid w:val="008E63D8"/>
    <w:rsid w:val="008E6416"/>
    <w:rsid w:val="008E660D"/>
    <w:rsid w:val="008E6A92"/>
    <w:rsid w:val="008E6C3C"/>
    <w:rsid w:val="008E6E2E"/>
    <w:rsid w:val="008E6E8E"/>
    <w:rsid w:val="008E6EA7"/>
    <w:rsid w:val="008E6F00"/>
    <w:rsid w:val="008E7056"/>
    <w:rsid w:val="008E7084"/>
    <w:rsid w:val="008E71CC"/>
    <w:rsid w:val="008E750D"/>
    <w:rsid w:val="008E75E0"/>
    <w:rsid w:val="008E763B"/>
    <w:rsid w:val="008E76C1"/>
    <w:rsid w:val="008E774B"/>
    <w:rsid w:val="008E77A3"/>
    <w:rsid w:val="008E7982"/>
    <w:rsid w:val="008E7A32"/>
    <w:rsid w:val="008E7B2F"/>
    <w:rsid w:val="008E7B4B"/>
    <w:rsid w:val="008E7D3D"/>
    <w:rsid w:val="008E7DC6"/>
    <w:rsid w:val="008E7E92"/>
    <w:rsid w:val="008F01D6"/>
    <w:rsid w:val="008F0357"/>
    <w:rsid w:val="008F0477"/>
    <w:rsid w:val="008F04DB"/>
    <w:rsid w:val="008F07F5"/>
    <w:rsid w:val="008F0839"/>
    <w:rsid w:val="008F0B23"/>
    <w:rsid w:val="008F0C12"/>
    <w:rsid w:val="008F103A"/>
    <w:rsid w:val="008F123C"/>
    <w:rsid w:val="008F125B"/>
    <w:rsid w:val="008F13FA"/>
    <w:rsid w:val="008F14A3"/>
    <w:rsid w:val="008F1805"/>
    <w:rsid w:val="008F1A38"/>
    <w:rsid w:val="008F1AEC"/>
    <w:rsid w:val="008F1CF3"/>
    <w:rsid w:val="008F1D2E"/>
    <w:rsid w:val="008F1DC6"/>
    <w:rsid w:val="008F1FF2"/>
    <w:rsid w:val="008F1FF3"/>
    <w:rsid w:val="008F220B"/>
    <w:rsid w:val="008F24E8"/>
    <w:rsid w:val="008F2504"/>
    <w:rsid w:val="008F2589"/>
    <w:rsid w:val="008F291C"/>
    <w:rsid w:val="008F29BC"/>
    <w:rsid w:val="008F2A94"/>
    <w:rsid w:val="008F2BEC"/>
    <w:rsid w:val="008F2CB5"/>
    <w:rsid w:val="008F2E39"/>
    <w:rsid w:val="008F32C4"/>
    <w:rsid w:val="008F398D"/>
    <w:rsid w:val="008F3AEF"/>
    <w:rsid w:val="008F3B59"/>
    <w:rsid w:val="008F3BD4"/>
    <w:rsid w:val="008F3DDC"/>
    <w:rsid w:val="008F3EBB"/>
    <w:rsid w:val="008F3EF5"/>
    <w:rsid w:val="008F3F18"/>
    <w:rsid w:val="008F4151"/>
    <w:rsid w:val="008F457B"/>
    <w:rsid w:val="008F45E9"/>
    <w:rsid w:val="008F49E7"/>
    <w:rsid w:val="008F4A44"/>
    <w:rsid w:val="008F4C5D"/>
    <w:rsid w:val="008F4F34"/>
    <w:rsid w:val="008F5043"/>
    <w:rsid w:val="008F52C8"/>
    <w:rsid w:val="008F52F4"/>
    <w:rsid w:val="008F5460"/>
    <w:rsid w:val="008F54D5"/>
    <w:rsid w:val="008F55B4"/>
    <w:rsid w:val="008F55DC"/>
    <w:rsid w:val="008F56D3"/>
    <w:rsid w:val="008F57A9"/>
    <w:rsid w:val="008F58E2"/>
    <w:rsid w:val="008F58E3"/>
    <w:rsid w:val="008F5A11"/>
    <w:rsid w:val="008F5BD1"/>
    <w:rsid w:val="008F5CCF"/>
    <w:rsid w:val="008F5CD5"/>
    <w:rsid w:val="008F5CE4"/>
    <w:rsid w:val="008F5D24"/>
    <w:rsid w:val="008F5E8F"/>
    <w:rsid w:val="008F5F07"/>
    <w:rsid w:val="008F61C8"/>
    <w:rsid w:val="008F61FC"/>
    <w:rsid w:val="008F66C5"/>
    <w:rsid w:val="008F66FD"/>
    <w:rsid w:val="008F6880"/>
    <w:rsid w:val="008F68A5"/>
    <w:rsid w:val="008F68E1"/>
    <w:rsid w:val="008F6A12"/>
    <w:rsid w:val="008F6A3B"/>
    <w:rsid w:val="008F6B20"/>
    <w:rsid w:val="008F6BC5"/>
    <w:rsid w:val="008F6DE8"/>
    <w:rsid w:val="008F6F34"/>
    <w:rsid w:val="008F6F5E"/>
    <w:rsid w:val="008F6FAF"/>
    <w:rsid w:val="008F7436"/>
    <w:rsid w:val="008F7441"/>
    <w:rsid w:val="008F7854"/>
    <w:rsid w:val="008F7951"/>
    <w:rsid w:val="008F7968"/>
    <w:rsid w:val="008F797B"/>
    <w:rsid w:val="008F7A69"/>
    <w:rsid w:val="008F7B81"/>
    <w:rsid w:val="008F7C56"/>
    <w:rsid w:val="008F7CC3"/>
    <w:rsid w:val="008F7F12"/>
    <w:rsid w:val="008F7F41"/>
    <w:rsid w:val="008F7F77"/>
    <w:rsid w:val="008F7FFD"/>
    <w:rsid w:val="0090006C"/>
    <w:rsid w:val="0090020C"/>
    <w:rsid w:val="009002F5"/>
    <w:rsid w:val="009002F9"/>
    <w:rsid w:val="00900302"/>
    <w:rsid w:val="00900330"/>
    <w:rsid w:val="009004F9"/>
    <w:rsid w:val="0090063E"/>
    <w:rsid w:val="00900740"/>
    <w:rsid w:val="009008E7"/>
    <w:rsid w:val="00900A6B"/>
    <w:rsid w:val="00900B5C"/>
    <w:rsid w:val="00900C4C"/>
    <w:rsid w:val="00900F31"/>
    <w:rsid w:val="00900F3B"/>
    <w:rsid w:val="00900F6E"/>
    <w:rsid w:val="0090108A"/>
    <w:rsid w:val="00901260"/>
    <w:rsid w:val="00901281"/>
    <w:rsid w:val="00901308"/>
    <w:rsid w:val="00901342"/>
    <w:rsid w:val="00901343"/>
    <w:rsid w:val="00901540"/>
    <w:rsid w:val="0090166F"/>
    <w:rsid w:val="00901770"/>
    <w:rsid w:val="0090196C"/>
    <w:rsid w:val="00901A9D"/>
    <w:rsid w:val="00901B80"/>
    <w:rsid w:val="00901BD5"/>
    <w:rsid w:val="00901BE1"/>
    <w:rsid w:val="00901C3E"/>
    <w:rsid w:val="00901E35"/>
    <w:rsid w:val="00901FE5"/>
    <w:rsid w:val="009020B5"/>
    <w:rsid w:val="00902166"/>
    <w:rsid w:val="009023DE"/>
    <w:rsid w:val="0090252F"/>
    <w:rsid w:val="00902892"/>
    <w:rsid w:val="00902D43"/>
    <w:rsid w:val="00902D7C"/>
    <w:rsid w:val="00903090"/>
    <w:rsid w:val="00903304"/>
    <w:rsid w:val="00903382"/>
    <w:rsid w:val="00903658"/>
    <w:rsid w:val="009037B9"/>
    <w:rsid w:val="00903A42"/>
    <w:rsid w:val="00903AEC"/>
    <w:rsid w:val="00903B56"/>
    <w:rsid w:val="00903D98"/>
    <w:rsid w:val="00903ECB"/>
    <w:rsid w:val="00903F42"/>
    <w:rsid w:val="00903FC7"/>
    <w:rsid w:val="00904049"/>
    <w:rsid w:val="0090417B"/>
    <w:rsid w:val="00904393"/>
    <w:rsid w:val="009043FC"/>
    <w:rsid w:val="00904661"/>
    <w:rsid w:val="0090477F"/>
    <w:rsid w:val="00904A03"/>
    <w:rsid w:val="00904A7F"/>
    <w:rsid w:val="00904CD6"/>
    <w:rsid w:val="00904DA3"/>
    <w:rsid w:val="00904EB7"/>
    <w:rsid w:val="00904FBB"/>
    <w:rsid w:val="009050B4"/>
    <w:rsid w:val="009050D9"/>
    <w:rsid w:val="00905202"/>
    <w:rsid w:val="00905420"/>
    <w:rsid w:val="0090559E"/>
    <w:rsid w:val="0090570D"/>
    <w:rsid w:val="00905783"/>
    <w:rsid w:val="00905FA2"/>
    <w:rsid w:val="00905FFA"/>
    <w:rsid w:val="00906233"/>
    <w:rsid w:val="00906268"/>
    <w:rsid w:val="009063A4"/>
    <w:rsid w:val="009063EF"/>
    <w:rsid w:val="009065BB"/>
    <w:rsid w:val="00906821"/>
    <w:rsid w:val="00906838"/>
    <w:rsid w:val="0090687B"/>
    <w:rsid w:val="00906DA8"/>
    <w:rsid w:val="009070E8"/>
    <w:rsid w:val="00907118"/>
    <w:rsid w:val="00907215"/>
    <w:rsid w:val="0090735D"/>
    <w:rsid w:val="00907458"/>
    <w:rsid w:val="0090751F"/>
    <w:rsid w:val="00907552"/>
    <w:rsid w:val="0090775C"/>
    <w:rsid w:val="009078CC"/>
    <w:rsid w:val="0090792C"/>
    <w:rsid w:val="00907B82"/>
    <w:rsid w:val="00907DA8"/>
    <w:rsid w:val="00907FA8"/>
    <w:rsid w:val="00910078"/>
    <w:rsid w:val="0091011A"/>
    <w:rsid w:val="00910450"/>
    <w:rsid w:val="0091048F"/>
    <w:rsid w:val="009104D5"/>
    <w:rsid w:val="0091060A"/>
    <w:rsid w:val="00910744"/>
    <w:rsid w:val="0091075D"/>
    <w:rsid w:val="00910781"/>
    <w:rsid w:val="0091081D"/>
    <w:rsid w:val="00910A69"/>
    <w:rsid w:val="00910ADB"/>
    <w:rsid w:val="00910CE5"/>
    <w:rsid w:val="00910E98"/>
    <w:rsid w:val="00910FAD"/>
    <w:rsid w:val="009113F4"/>
    <w:rsid w:val="009114A2"/>
    <w:rsid w:val="0091151D"/>
    <w:rsid w:val="00911534"/>
    <w:rsid w:val="009115AE"/>
    <w:rsid w:val="00911669"/>
    <w:rsid w:val="009117B1"/>
    <w:rsid w:val="00911B0C"/>
    <w:rsid w:val="00911C01"/>
    <w:rsid w:val="00911C65"/>
    <w:rsid w:val="00911D4F"/>
    <w:rsid w:val="00911D7C"/>
    <w:rsid w:val="00911F4D"/>
    <w:rsid w:val="0091214B"/>
    <w:rsid w:val="009122D9"/>
    <w:rsid w:val="00912457"/>
    <w:rsid w:val="00912484"/>
    <w:rsid w:val="00912738"/>
    <w:rsid w:val="0091274E"/>
    <w:rsid w:val="0091278A"/>
    <w:rsid w:val="0091284A"/>
    <w:rsid w:val="00912855"/>
    <w:rsid w:val="00912872"/>
    <w:rsid w:val="00912886"/>
    <w:rsid w:val="00912C2E"/>
    <w:rsid w:val="00912C88"/>
    <w:rsid w:val="00912E0A"/>
    <w:rsid w:val="00912E97"/>
    <w:rsid w:val="0091309D"/>
    <w:rsid w:val="009130EC"/>
    <w:rsid w:val="00913655"/>
    <w:rsid w:val="009138B0"/>
    <w:rsid w:val="0091397B"/>
    <w:rsid w:val="00913B1E"/>
    <w:rsid w:val="00913C27"/>
    <w:rsid w:val="00913CC7"/>
    <w:rsid w:val="00913FB6"/>
    <w:rsid w:val="009140E7"/>
    <w:rsid w:val="00914148"/>
    <w:rsid w:val="00914177"/>
    <w:rsid w:val="00914216"/>
    <w:rsid w:val="00914231"/>
    <w:rsid w:val="0091448A"/>
    <w:rsid w:val="009144D9"/>
    <w:rsid w:val="009145DB"/>
    <w:rsid w:val="009145E3"/>
    <w:rsid w:val="0091478C"/>
    <w:rsid w:val="009148EE"/>
    <w:rsid w:val="00914A3C"/>
    <w:rsid w:val="00914A64"/>
    <w:rsid w:val="00914A89"/>
    <w:rsid w:val="00914B0E"/>
    <w:rsid w:val="00914B8A"/>
    <w:rsid w:val="00914BB3"/>
    <w:rsid w:val="00914BE7"/>
    <w:rsid w:val="00914BEC"/>
    <w:rsid w:val="00914C18"/>
    <w:rsid w:val="00914C80"/>
    <w:rsid w:val="00914E64"/>
    <w:rsid w:val="009152E5"/>
    <w:rsid w:val="00915365"/>
    <w:rsid w:val="00915382"/>
    <w:rsid w:val="0091552E"/>
    <w:rsid w:val="00915647"/>
    <w:rsid w:val="00915790"/>
    <w:rsid w:val="00915B47"/>
    <w:rsid w:val="00915C22"/>
    <w:rsid w:val="00915DF1"/>
    <w:rsid w:val="00915F73"/>
    <w:rsid w:val="00916269"/>
    <w:rsid w:val="0091631C"/>
    <w:rsid w:val="009166C4"/>
    <w:rsid w:val="009169E0"/>
    <w:rsid w:val="009169FE"/>
    <w:rsid w:val="00916A3E"/>
    <w:rsid w:val="00916CA6"/>
    <w:rsid w:val="00916F10"/>
    <w:rsid w:val="00916FEC"/>
    <w:rsid w:val="0091700E"/>
    <w:rsid w:val="009170A9"/>
    <w:rsid w:val="009172F2"/>
    <w:rsid w:val="0091737F"/>
    <w:rsid w:val="00917604"/>
    <w:rsid w:val="00917849"/>
    <w:rsid w:val="00917A56"/>
    <w:rsid w:val="00917C75"/>
    <w:rsid w:val="00917CD8"/>
    <w:rsid w:val="00917DDC"/>
    <w:rsid w:val="00920020"/>
    <w:rsid w:val="009201E6"/>
    <w:rsid w:val="00920224"/>
    <w:rsid w:val="009203EE"/>
    <w:rsid w:val="009205B9"/>
    <w:rsid w:val="0092062C"/>
    <w:rsid w:val="0092063E"/>
    <w:rsid w:val="00920986"/>
    <w:rsid w:val="00920A55"/>
    <w:rsid w:val="00920E55"/>
    <w:rsid w:val="00920F0E"/>
    <w:rsid w:val="00920F6F"/>
    <w:rsid w:val="009211CC"/>
    <w:rsid w:val="00921461"/>
    <w:rsid w:val="0092155D"/>
    <w:rsid w:val="00921608"/>
    <w:rsid w:val="0092162F"/>
    <w:rsid w:val="00921832"/>
    <w:rsid w:val="00921934"/>
    <w:rsid w:val="00922121"/>
    <w:rsid w:val="0092220E"/>
    <w:rsid w:val="009222C8"/>
    <w:rsid w:val="0092247A"/>
    <w:rsid w:val="00922722"/>
    <w:rsid w:val="009229E0"/>
    <w:rsid w:val="0092319F"/>
    <w:rsid w:val="009233C4"/>
    <w:rsid w:val="0092346C"/>
    <w:rsid w:val="00923838"/>
    <w:rsid w:val="0092389E"/>
    <w:rsid w:val="00923A06"/>
    <w:rsid w:val="00923AE3"/>
    <w:rsid w:val="009240AC"/>
    <w:rsid w:val="009246F6"/>
    <w:rsid w:val="00924721"/>
    <w:rsid w:val="00924738"/>
    <w:rsid w:val="009247C4"/>
    <w:rsid w:val="00924C52"/>
    <w:rsid w:val="00924C79"/>
    <w:rsid w:val="00924EF9"/>
    <w:rsid w:val="00925290"/>
    <w:rsid w:val="00925536"/>
    <w:rsid w:val="00925C66"/>
    <w:rsid w:val="00925F80"/>
    <w:rsid w:val="00926065"/>
    <w:rsid w:val="00926177"/>
    <w:rsid w:val="0092619B"/>
    <w:rsid w:val="009261F9"/>
    <w:rsid w:val="009263DA"/>
    <w:rsid w:val="0092644C"/>
    <w:rsid w:val="00926532"/>
    <w:rsid w:val="00926564"/>
    <w:rsid w:val="0092665B"/>
    <w:rsid w:val="00926766"/>
    <w:rsid w:val="009267DE"/>
    <w:rsid w:val="00926E38"/>
    <w:rsid w:val="00926E80"/>
    <w:rsid w:val="009271BF"/>
    <w:rsid w:val="00927211"/>
    <w:rsid w:val="0092735D"/>
    <w:rsid w:val="00927750"/>
    <w:rsid w:val="0092784F"/>
    <w:rsid w:val="00927942"/>
    <w:rsid w:val="009279F5"/>
    <w:rsid w:val="00927A62"/>
    <w:rsid w:val="00927DC8"/>
    <w:rsid w:val="00927DD7"/>
    <w:rsid w:val="00927E4E"/>
    <w:rsid w:val="00927E8A"/>
    <w:rsid w:val="00927EE1"/>
    <w:rsid w:val="00927F08"/>
    <w:rsid w:val="00930033"/>
    <w:rsid w:val="009302E0"/>
    <w:rsid w:val="0093054A"/>
    <w:rsid w:val="009305A4"/>
    <w:rsid w:val="00930915"/>
    <w:rsid w:val="00930990"/>
    <w:rsid w:val="009309B1"/>
    <w:rsid w:val="009309DD"/>
    <w:rsid w:val="00930A2D"/>
    <w:rsid w:val="00930AFB"/>
    <w:rsid w:val="00930C07"/>
    <w:rsid w:val="00930C96"/>
    <w:rsid w:val="00930CB4"/>
    <w:rsid w:val="00930F59"/>
    <w:rsid w:val="009310AE"/>
    <w:rsid w:val="009311C6"/>
    <w:rsid w:val="00931347"/>
    <w:rsid w:val="00931964"/>
    <w:rsid w:val="00931C51"/>
    <w:rsid w:val="00931FA5"/>
    <w:rsid w:val="00932245"/>
    <w:rsid w:val="009322CF"/>
    <w:rsid w:val="009322E3"/>
    <w:rsid w:val="0093230D"/>
    <w:rsid w:val="0093244C"/>
    <w:rsid w:val="00932571"/>
    <w:rsid w:val="00932618"/>
    <w:rsid w:val="00932619"/>
    <w:rsid w:val="0093263C"/>
    <w:rsid w:val="0093263E"/>
    <w:rsid w:val="0093272F"/>
    <w:rsid w:val="00932A05"/>
    <w:rsid w:val="00932B05"/>
    <w:rsid w:val="00932C7B"/>
    <w:rsid w:val="00932E0F"/>
    <w:rsid w:val="00932F64"/>
    <w:rsid w:val="00933034"/>
    <w:rsid w:val="0093320F"/>
    <w:rsid w:val="009333D3"/>
    <w:rsid w:val="009336C9"/>
    <w:rsid w:val="009338F1"/>
    <w:rsid w:val="00933CD8"/>
    <w:rsid w:val="00934060"/>
    <w:rsid w:val="009341B6"/>
    <w:rsid w:val="00934311"/>
    <w:rsid w:val="00934639"/>
    <w:rsid w:val="00934766"/>
    <w:rsid w:val="0093478D"/>
    <w:rsid w:val="0093479C"/>
    <w:rsid w:val="00934A84"/>
    <w:rsid w:val="00934B65"/>
    <w:rsid w:val="00934D25"/>
    <w:rsid w:val="00934DC8"/>
    <w:rsid w:val="00934E7B"/>
    <w:rsid w:val="00934F49"/>
    <w:rsid w:val="00935098"/>
    <w:rsid w:val="00935106"/>
    <w:rsid w:val="00935149"/>
    <w:rsid w:val="00935275"/>
    <w:rsid w:val="009352D7"/>
    <w:rsid w:val="009354EA"/>
    <w:rsid w:val="00935521"/>
    <w:rsid w:val="009355B4"/>
    <w:rsid w:val="00935922"/>
    <w:rsid w:val="0093593C"/>
    <w:rsid w:val="00935CB4"/>
    <w:rsid w:val="00935FBE"/>
    <w:rsid w:val="009360B0"/>
    <w:rsid w:val="009360C0"/>
    <w:rsid w:val="0093619B"/>
    <w:rsid w:val="00936229"/>
    <w:rsid w:val="00936307"/>
    <w:rsid w:val="009364B0"/>
    <w:rsid w:val="0093654E"/>
    <w:rsid w:val="00936710"/>
    <w:rsid w:val="0093679B"/>
    <w:rsid w:val="00936848"/>
    <w:rsid w:val="00936FD5"/>
    <w:rsid w:val="0093738B"/>
    <w:rsid w:val="0093745B"/>
    <w:rsid w:val="0093767D"/>
    <w:rsid w:val="009379C8"/>
    <w:rsid w:val="00937A4B"/>
    <w:rsid w:val="00937B2E"/>
    <w:rsid w:val="00937C7E"/>
    <w:rsid w:val="00937DFE"/>
    <w:rsid w:val="00937E9A"/>
    <w:rsid w:val="00940108"/>
    <w:rsid w:val="009401BA"/>
    <w:rsid w:val="00940276"/>
    <w:rsid w:val="009403A3"/>
    <w:rsid w:val="00940552"/>
    <w:rsid w:val="00940722"/>
    <w:rsid w:val="00940A64"/>
    <w:rsid w:val="00940B99"/>
    <w:rsid w:val="00940C03"/>
    <w:rsid w:val="00940E8C"/>
    <w:rsid w:val="00940F19"/>
    <w:rsid w:val="00940F72"/>
    <w:rsid w:val="00940F95"/>
    <w:rsid w:val="00941398"/>
    <w:rsid w:val="00941567"/>
    <w:rsid w:val="009415D4"/>
    <w:rsid w:val="009419B9"/>
    <w:rsid w:val="009419E6"/>
    <w:rsid w:val="00941ABC"/>
    <w:rsid w:val="00941E86"/>
    <w:rsid w:val="00941EA9"/>
    <w:rsid w:val="00941EF2"/>
    <w:rsid w:val="009420CD"/>
    <w:rsid w:val="009420EB"/>
    <w:rsid w:val="0094217E"/>
    <w:rsid w:val="0094236C"/>
    <w:rsid w:val="0094246B"/>
    <w:rsid w:val="0094264D"/>
    <w:rsid w:val="009426E5"/>
    <w:rsid w:val="00942880"/>
    <w:rsid w:val="009428A4"/>
    <w:rsid w:val="00942A5D"/>
    <w:rsid w:val="00942BA4"/>
    <w:rsid w:val="00942D06"/>
    <w:rsid w:val="00942D6B"/>
    <w:rsid w:val="00942E27"/>
    <w:rsid w:val="00942F9A"/>
    <w:rsid w:val="00942FC7"/>
    <w:rsid w:val="0094336C"/>
    <w:rsid w:val="0094356B"/>
    <w:rsid w:val="00943642"/>
    <w:rsid w:val="009436D1"/>
    <w:rsid w:val="00943722"/>
    <w:rsid w:val="0094375D"/>
    <w:rsid w:val="009437B4"/>
    <w:rsid w:val="009438AB"/>
    <w:rsid w:val="00943924"/>
    <w:rsid w:val="00943956"/>
    <w:rsid w:val="00943A6C"/>
    <w:rsid w:val="00943C00"/>
    <w:rsid w:val="00943E75"/>
    <w:rsid w:val="00944163"/>
    <w:rsid w:val="00944309"/>
    <w:rsid w:val="0094436B"/>
    <w:rsid w:val="00944391"/>
    <w:rsid w:val="009446DE"/>
    <w:rsid w:val="00944789"/>
    <w:rsid w:val="00944808"/>
    <w:rsid w:val="00944848"/>
    <w:rsid w:val="009448BB"/>
    <w:rsid w:val="009448E7"/>
    <w:rsid w:val="009448FD"/>
    <w:rsid w:val="00944B60"/>
    <w:rsid w:val="00944CC2"/>
    <w:rsid w:val="00944CD5"/>
    <w:rsid w:val="00944EAC"/>
    <w:rsid w:val="00944F37"/>
    <w:rsid w:val="009451C8"/>
    <w:rsid w:val="0094527A"/>
    <w:rsid w:val="009452A8"/>
    <w:rsid w:val="009452DC"/>
    <w:rsid w:val="009452F9"/>
    <w:rsid w:val="009453CF"/>
    <w:rsid w:val="009453D2"/>
    <w:rsid w:val="0094599D"/>
    <w:rsid w:val="00945AD3"/>
    <w:rsid w:val="00945BCC"/>
    <w:rsid w:val="00945C2B"/>
    <w:rsid w:val="00945E57"/>
    <w:rsid w:val="009464AA"/>
    <w:rsid w:val="00946614"/>
    <w:rsid w:val="009467A5"/>
    <w:rsid w:val="00946812"/>
    <w:rsid w:val="009468C0"/>
    <w:rsid w:val="009468C6"/>
    <w:rsid w:val="00946B06"/>
    <w:rsid w:val="00946BD3"/>
    <w:rsid w:val="00947184"/>
    <w:rsid w:val="00947392"/>
    <w:rsid w:val="009473CF"/>
    <w:rsid w:val="009473E7"/>
    <w:rsid w:val="009474BD"/>
    <w:rsid w:val="009474C7"/>
    <w:rsid w:val="00947697"/>
    <w:rsid w:val="00947729"/>
    <w:rsid w:val="009478F1"/>
    <w:rsid w:val="0094794F"/>
    <w:rsid w:val="00947992"/>
    <w:rsid w:val="00947ADC"/>
    <w:rsid w:val="00947AF4"/>
    <w:rsid w:val="00947BBA"/>
    <w:rsid w:val="00947CCF"/>
    <w:rsid w:val="00947D0C"/>
    <w:rsid w:val="00947F30"/>
    <w:rsid w:val="009500F4"/>
    <w:rsid w:val="009501D4"/>
    <w:rsid w:val="009504E0"/>
    <w:rsid w:val="0095051A"/>
    <w:rsid w:val="0095058B"/>
    <w:rsid w:val="0095067E"/>
    <w:rsid w:val="0095116F"/>
    <w:rsid w:val="00951220"/>
    <w:rsid w:val="00951335"/>
    <w:rsid w:val="0095136A"/>
    <w:rsid w:val="009513DC"/>
    <w:rsid w:val="00951452"/>
    <w:rsid w:val="009514AC"/>
    <w:rsid w:val="009514F8"/>
    <w:rsid w:val="00951538"/>
    <w:rsid w:val="0095161C"/>
    <w:rsid w:val="00951642"/>
    <w:rsid w:val="0095174A"/>
    <w:rsid w:val="009517EE"/>
    <w:rsid w:val="009517F7"/>
    <w:rsid w:val="00951842"/>
    <w:rsid w:val="009518E2"/>
    <w:rsid w:val="00951915"/>
    <w:rsid w:val="00951AD8"/>
    <w:rsid w:val="00951B92"/>
    <w:rsid w:val="00951D0B"/>
    <w:rsid w:val="00951E58"/>
    <w:rsid w:val="00951EB9"/>
    <w:rsid w:val="00951F1C"/>
    <w:rsid w:val="0095204F"/>
    <w:rsid w:val="00952158"/>
    <w:rsid w:val="0095219D"/>
    <w:rsid w:val="00952571"/>
    <w:rsid w:val="00952574"/>
    <w:rsid w:val="009526A6"/>
    <w:rsid w:val="00952748"/>
    <w:rsid w:val="0095286C"/>
    <w:rsid w:val="0095291F"/>
    <w:rsid w:val="00952924"/>
    <w:rsid w:val="00952A38"/>
    <w:rsid w:val="00952AFF"/>
    <w:rsid w:val="00952B43"/>
    <w:rsid w:val="00952CAB"/>
    <w:rsid w:val="00952CED"/>
    <w:rsid w:val="00952DD8"/>
    <w:rsid w:val="00952F69"/>
    <w:rsid w:val="00952FD0"/>
    <w:rsid w:val="00952FEB"/>
    <w:rsid w:val="00953045"/>
    <w:rsid w:val="009530C8"/>
    <w:rsid w:val="0095323C"/>
    <w:rsid w:val="0095323D"/>
    <w:rsid w:val="00953304"/>
    <w:rsid w:val="0095341C"/>
    <w:rsid w:val="0095356F"/>
    <w:rsid w:val="009539A6"/>
    <w:rsid w:val="00953A49"/>
    <w:rsid w:val="00953A75"/>
    <w:rsid w:val="00953AD8"/>
    <w:rsid w:val="00953BCE"/>
    <w:rsid w:val="00953BE4"/>
    <w:rsid w:val="00953C0B"/>
    <w:rsid w:val="00953EB3"/>
    <w:rsid w:val="00953EF6"/>
    <w:rsid w:val="009541B9"/>
    <w:rsid w:val="009542FF"/>
    <w:rsid w:val="0095443F"/>
    <w:rsid w:val="00954911"/>
    <w:rsid w:val="00954BC6"/>
    <w:rsid w:val="00954CA8"/>
    <w:rsid w:val="00954D45"/>
    <w:rsid w:val="009551FB"/>
    <w:rsid w:val="009552A0"/>
    <w:rsid w:val="0095546A"/>
    <w:rsid w:val="00955615"/>
    <w:rsid w:val="00955A08"/>
    <w:rsid w:val="00955AB6"/>
    <w:rsid w:val="00955BBA"/>
    <w:rsid w:val="00955BD7"/>
    <w:rsid w:val="00955E0F"/>
    <w:rsid w:val="0095600E"/>
    <w:rsid w:val="00956079"/>
    <w:rsid w:val="00956429"/>
    <w:rsid w:val="009564F2"/>
    <w:rsid w:val="0095656E"/>
    <w:rsid w:val="009565AC"/>
    <w:rsid w:val="0095676E"/>
    <w:rsid w:val="00956A7B"/>
    <w:rsid w:val="00957088"/>
    <w:rsid w:val="009572C2"/>
    <w:rsid w:val="00957539"/>
    <w:rsid w:val="009575FC"/>
    <w:rsid w:val="0095762D"/>
    <w:rsid w:val="00957817"/>
    <w:rsid w:val="00957ABB"/>
    <w:rsid w:val="00957B0B"/>
    <w:rsid w:val="00957BC6"/>
    <w:rsid w:val="00957CC3"/>
    <w:rsid w:val="00957EEA"/>
    <w:rsid w:val="00957F68"/>
    <w:rsid w:val="009600A7"/>
    <w:rsid w:val="009601D4"/>
    <w:rsid w:val="0096066A"/>
    <w:rsid w:val="009606F7"/>
    <w:rsid w:val="00960769"/>
    <w:rsid w:val="00960871"/>
    <w:rsid w:val="0096090C"/>
    <w:rsid w:val="00960A34"/>
    <w:rsid w:val="00960A90"/>
    <w:rsid w:val="00960BC3"/>
    <w:rsid w:val="00960C3C"/>
    <w:rsid w:val="00960E3A"/>
    <w:rsid w:val="00960F73"/>
    <w:rsid w:val="00961000"/>
    <w:rsid w:val="009611D8"/>
    <w:rsid w:val="009613E8"/>
    <w:rsid w:val="00961528"/>
    <w:rsid w:val="0096191D"/>
    <w:rsid w:val="00961A92"/>
    <w:rsid w:val="00961AA0"/>
    <w:rsid w:val="00961BBB"/>
    <w:rsid w:val="00961C3F"/>
    <w:rsid w:val="00961DE7"/>
    <w:rsid w:val="009620F0"/>
    <w:rsid w:val="0096252D"/>
    <w:rsid w:val="009625BA"/>
    <w:rsid w:val="009625FE"/>
    <w:rsid w:val="00962865"/>
    <w:rsid w:val="009629F7"/>
    <w:rsid w:val="00962C69"/>
    <w:rsid w:val="00962EF7"/>
    <w:rsid w:val="00962F96"/>
    <w:rsid w:val="009631B4"/>
    <w:rsid w:val="009632DD"/>
    <w:rsid w:val="009635EA"/>
    <w:rsid w:val="009636B4"/>
    <w:rsid w:val="00963752"/>
    <w:rsid w:val="00963A77"/>
    <w:rsid w:val="00963BEA"/>
    <w:rsid w:val="00963DC6"/>
    <w:rsid w:val="00963DEB"/>
    <w:rsid w:val="00963E67"/>
    <w:rsid w:val="00963F19"/>
    <w:rsid w:val="00963FFC"/>
    <w:rsid w:val="009640E8"/>
    <w:rsid w:val="009641E2"/>
    <w:rsid w:val="00964226"/>
    <w:rsid w:val="0096424D"/>
    <w:rsid w:val="00964310"/>
    <w:rsid w:val="00964330"/>
    <w:rsid w:val="009644DF"/>
    <w:rsid w:val="00964580"/>
    <w:rsid w:val="00964709"/>
    <w:rsid w:val="00964D01"/>
    <w:rsid w:val="00964E8F"/>
    <w:rsid w:val="00965137"/>
    <w:rsid w:val="009651BD"/>
    <w:rsid w:val="0096525C"/>
    <w:rsid w:val="0096526E"/>
    <w:rsid w:val="009653FA"/>
    <w:rsid w:val="009657F8"/>
    <w:rsid w:val="00965956"/>
    <w:rsid w:val="00965969"/>
    <w:rsid w:val="00965A55"/>
    <w:rsid w:val="00965B77"/>
    <w:rsid w:val="00965CA9"/>
    <w:rsid w:val="00965E8F"/>
    <w:rsid w:val="009661C8"/>
    <w:rsid w:val="00966240"/>
    <w:rsid w:val="00966261"/>
    <w:rsid w:val="00966335"/>
    <w:rsid w:val="009666F1"/>
    <w:rsid w:val="009667C4"/>
    <w:rsid w:val="00966AC9"/>
    <w:rsid w:val="00966AE3"/>
    <w:rsid w:val="00966B47"/>
    <w:rsid w:val="00966BB4"/>
    <w:rsid w:val="00966C5B"/>
    <w:rsid w:val="00966CB8"/>
    <w:rsid w:val="00966E46"/>
    <w:rsid w:val="00966E4E"/>
    <w:rsid w:val="009670B6"/>
    <w:rsid w:val="00967240"/>
    <w:rsid w:val="009673B3"/>
    <w:rsid w:val="009675D5"/>
    <w:rsid w:val="009675E1"/>
    <w:rsid w:val="00967749"/>
    <w:rsid w:val="00967AFD"/>
    <w:rsid w:val="00967B76"/>
    <w:rsid w:val="00967CD3"/>
    <w:rsid w:val="00967CD4"/>
    <w:rsid w:val="00967EA2"/>
    <w:rsid w:val="00967F24"/>
    <w:rsid w:val="009700CF"/>
    <w:rsid w:val="00970157"/>
    <w:rsid w:val="0097023D"/>
    <w:rsid w:val="0097041D"/>
    <w:rsid w:val="009705D6"/>
    <w:rsid w:val="009706F4"/>
    <w:rsid w:val="0097076B"/>
    <w:rsid w:val="00970F62"/>
    <w:rsid w:val="0097108E"/>
    <w:rsid w:val="00971094"/>
    <w:rsid w:val="00971273"/>
    <w:rsid w:val="009716F8"/>
    <w:rsid w:val="009717EA"/>
    <w:rsid w:val="00971A3A"/>
    <w:rsid w:val="00971B41"/>
    <w:rsid w:val="00971F31"/>
    <w:rsid w:val="00972070"/>
    <w:rsid w:val="009721F2"/>
    <w:rsid w:val="00972565"/>
    <w:rsid w:val="009728E4"/>
    <w:rsid w:val="00972AF7"/>
    <w:rsid w:val="00972B2E"/>
    <w:rsid w:val="00972BDB"/>
    <w:rsid w:val="00972CC7"/>
    <w:rsid w:val="00972E58"/>
    <w:rsid w:val="00972F20"/>
    <w:rsid w:val="00972F7B"/>
    <w:rsid w:val="009730CD"/>
    <w:rsid w:val="009732A6"/>
    <w:rsid w:val="00973374"/>
    <w:rsid w:val="0097340E"/>
    <w:rsid w:val="009734F9"/>
    <w:rsid w:val="0097356F"/>
    <w:rsid w:val="0097363F"/>
    <w:rsid w:val="009737E0"/>
    <w:rsid w:val="00973910"/>
    <w:rsid w:val="00973B73"/>
    <w:rsid w:val="00973BB6"/>
    <w:rsid w:val="00973BC8"/>
    <w:rsid w:val="00973C49"/>
    <w:rsid w:val="00973CCC"/>
    <w:rsid w:val="00973E23"/>
    <w:rsid w:val="00973FB5"/>
    <w:rsid w:val="009740B3"/>
    <w:rsid w:val="009742E1"/>
    <w:rsid w:val="0097452F"/>
    <w:rsid w:val="00974548"/>
    <w:rsid w:val="00974640"/>
    <w:rsid w:val="0097470D"/>
    <w:rsid w:val="00974BCC"/>
    <w:rsid w:val="00974C92"/>
    <w:rsid w:val="00974DD2"/>
    <w:rsid w:val="00974E75"/>
    <w:rsid w:val="00974F4F"/>
    <w:rsid w:val="00974F80"/>
    <w:rsid w:val="009750E7"/>
    <w:rsid w:val="009751F0"/>
    <w:rsid w:val="009752B1"/>
    <w:rsid w:val="0097535C"/>
    <w:rsid w:val="0097547D"/>
    <w:rsid w:val="00975665"/>
    <w:rsid w:val="00975691"/>
    <w:rsid w:val="0097573B"/>
    <w:rsid w:val="0097580F"/>
    <w:rsid w:val="0097595B"/>
    <w:rsid w:val="00975A2F"/>
    <w:rsid w:val="00975D81"/>
    <w:rsid w:val="00975DB7"/>
    <w:rsid w:val="00975DD5"/>
    <w:rsid w:val="00975E18"/>
    <w:rsid w:val="009760DE"/>
    <w:rsid w:val="0097614B"/>
    <w:rsid w:val="009763CF"/>
    <w:rsid w:val="00976430"/>
    <w:rsid w:val="0097656A"/>
    <w:rsid w:val="009765A5"/>
    <w:rsid w:val="0097661D"/>
    <w:rsid w:val="0097668D"/>
    <w:rsid w:val="00976842"/>
    <w:rsid w:val="00976ABA"/>
    <w:rsid w:val="00976F96"/>
    <w:rsid w:val="009770E2"/>
    <w:rsid w:val="00977137"/>
    <w:rsid w:val="009772A8"/>
    <w:rsid w:val="00977330"/>
    <w:rsid w:val="00977414"/>
    <w:rsid w:val="009775A1"/>
    <w:rsid w:val="00977608"/>
    <w:rsid w:val="009779E6"/>
    <w:rsid w:val="00977C8D"/>
    <w:rsid w:val="00977CAC"/>
    <w:rsid w:val="00977F24"/>
    <w:rsid w:val="009800D8"/>
    <w:rsid w:val="009803B9"/>
    <w:rsid w:val="00980604"/>
    <w:rsid w:val="00980623"/>
    <w:rsid w:val="00980835"/>
    <w:rsid w:val="0098095C"/>
    <w:rsid w:val="00980E2E"/>
    <w:rsid w:val="00980E93"/>
    <w:rsid w:val="00980F40"/>
    <w:rsid w:val="00980FBA"/>
    <w:rsid w:val="0098123D"/>
    <w:rsid w:val="009813BF"/>
    <w:rsid w:val="0098152B"/>
    <w:rsid w:val="009815DD"/>
    <w:rsid w:val="00981603"/>
    <w:rsid w:val="00981A16"/>
    <w:rsid w:val="00981BDB"/>
    <w:rsid w:val="00982195"/>
    <w:rsid w:val="009821D1"/>
    <w:rsid w:val="00982296"/>
    <w:rsid w:val="0098287B"/>
    <w:rsid w:val="00982BC8"/>
    <w:rsid w:val="00982BED"/>
    <w:rsid w:val="00982CE0"/>
    <w:rsid w:val="00982DFC"/>
    <w:rsid w:val="00982F47"/>
    <w:rsid w:val="00982F79"/>
    <w:rsid w:val="009830E2"/>
    <w:rsid w:val="009831C8"/>
    <w:rsid w:val="009831FE"/>
    <w:rsid w:val="00983371"/>
    <w:rsid w:val="00983594"/>
    <w:rsid w:val="00983682"/>
    <w:rsid w:val="009838B1"/>
    <w:rsid w:val="009838BA"/>
    <w:rsid w:val="0098394C"/>
    <w:rsid w:val="00983C6C"/>
    <w:rsid w:val="0098420A"/>
    <w:rsid w:val="0098423A"/>
    <w:rsid w:val="00984451"/>
    <w:rsid w:val="009844D2"/>
    <w:rsid w:val="009847BF"/>
    <w:rsid w:val="00984894"/>
    <w:rsid w:val="00984A81"/>
    <w:rsid w:val="00984A90"/>
    <w:rsid w:val="00984B59"/>
    <w:rsid w:val="00984BF6"/>
    <w:rsid w:val="00984CC4"/>
    <w:rsid w:val="00984E20"/>
    <w:rsid w:val="00985055"/>
    <w:rsid w:val="009852E3"/>
    <w:rsid w:val="00985310"/>
    <w:rsid w:val="0098544A"/>
    <w:rsid w:val="009854C0"/>
    <w:rsid w:val="009854F4"/>
    <w:rsid w:val="009856A2"/>
    <w:rsid w:val="00985D34"/>
    <w:rsid w:val="00985E47"/>
    <w:rsid w:val="00986066"/>
    <w:rsid w:val="0098610D"/>
    <w:rsid w:val="0098631B"/>
    <w:rsid w:val="00986326"/>
    <w:rsid w:val="00986327"/>
    <w:rsid w:val="009864CC"/>
    <w:rsid w:val="009866CB"/>
    <w:rsid w:val="00986838"/>
    <w:rsid w:val="009868EE"/>
    <w:rsid w:val="00986923"/>
    <w:rsid w:val="00986939"/>
    <w:rsid w:val="009869DB"/>
    <w:rsid w:val="00986A12"/>
    <w:rsid w:val="00986AEB"/>
    <w:rsid w:val="00986CA6"/>
    <w:rsid w:val="00986D2D"/>
    <w:rsid w:val="00986D34"/>
    <w:rsid w:val="00986F89"/>
    <w:rsid w:val="00986F8B"/>
    <w:rsid w:val="0098717E"/>
    <w:rsid w:val="0098742F"/>
    <w:rsid w:val="0098786F"/>
    <w:rsid w:val="00987981"/>
    <w:rsid w:val="00987A09"/>
    <w:rsid w:val="00987A86"/>
    <w:rsid w:val="00987B82"/>
    <w:rsid w:val="00987D1F"/>
    <w:rsid w:val="00987D74"/>
    <w:rsid w:val="00987EC7"/>
    <w:rsid w:val="0099005B"/>
    <w:rsid w:val="00990196"/>
    <w:rsid w:val="00990233"/>
    <w:rsid w:val="009903F3"/>
    <w:rsid w:val="00990425"/>
    <w:rsid w:val="00990616"/>
    <w:rsid w:val="0099066B"/>
    <w:rsid w:val="009906CF"/>
    <w:rsid w:val="009908C1"/>
    <w:rsid w:val="009908D9"/>
    <w:rsid w:val="00990BB8"/>
    <w:rsid w:val="00990E69"/>
    <w:rsid w:val="00990F04"/>
    <w:rsid w:val="00990F81"/>
    <w:rsid w:val="0099110D"/>
    <w:rsid w:val="00991155"/>
    <w:rsid w:val="0099120F"/>
    <w:rsid w:val="00991619"/>
    <w:rsid w:val="0099190A"/>
    <w:rsid w:val="009919EE"/>
    <w:rsid w:val="00991A2C"/>
    <w:rsid w:val="00991AC2"/>
    <w:rsid w:val="00991BF3"/>
    <w:rsid w:val="00991D69"/>
    <w:rsid w:val="009920AE"/>
    <w:rsid w:val="0099221C"/>
    <w:rsid w:val="00992619"/>
    <w:rsid w:val="009927CD"/>
    <w:rsid w:val="009929C0"/>
    <w:rsid w:val="00992A90"/>
    <w:rsid w:val="00992E1C"/>
    <w:rsid w:val="00992E5B"/>
    <w:rsid w:val="0099340A"/>
    <w:rsid w:val="009937FE"/>
    <w:rsid w:val="00993840"/>
    <w:rsid w:val="009938A3"/>
    <w:rsid w:val="00993A4D"/>
    <w:rsid w:val="00993D9E"/>
    <w:rsid w:val="00993F0D"/>
    <w:rsid w:val="00993F8D"/>
    <w:rsid w:val="00994330"/>
    <w:rsid w:val="009943D0"/>
    <w:rsid w:val="009943E7"/>
    <w:rsid w:val="0099458F"/>
    <w:rsid w:val="009948CE"/>
    <w:rsid w:val="00994B87"/>
    <w:rsid w:val="00994C1E"/>
    <w:rsid w:val="00994C22"/>
    <w:rsid w:val="00994CA3"/>
    <w:rsid w:val="00994D1F"/>
    <w:rsid w:val="00994D43"/>
    <w:rsid w:val="00994DF3"/>
    <w:rsid w:val="009950E7"/>
    <w:rsid w:val="009952FD"/>
    <w:rsid w:val="00995369"/>
    <w:rsid w:val="00995821"/>
    <w:rsid w:val="00995A1E"/>
    <w:rsid w:val="00995C04"/>
    <w:rsid w:val="00995C9B"/>
    <w:rsid w:val="009960AA"/>
    <w:rsid w:val="0099612C"/>
    <w:rsid w:val="00996445"/>
    <w:rsid w:val="009964C2"/>
    <w:rsid w:val="00996627"/>
    <w:rsid w:val="009967BC"/>
    <w:rsid w:val="0099687B"/>
    <w:rsid w:val="009969D2"/>
    <w:rsid w:val="00996C67"/>
    <w:rsid w:val="00996D26"/>
    <w:rsid w:val="00996E1E"/>
    <w:rsid w:val="00997248"/>
    <w:rsid w:val="00997313"/>
    <w:rsid w:val="00997680"/>
    <w:rsid w:val="009976B8"/>
    <w:rsid w:val="009976C8"/>
    <w:rsid w:val="00997866"/>
    <w:rsid w:val="009978CD"/>
    <w:rsid w:val="00997A46"/>
    <w:rsid w:val="00997ADF"/>
    <w:rsid w:val="00997B2A"/>
    <w:rsid w:val="00997C1D"/>
    <w:rsid w:val="009A0164"/>
    <w:rsid w:val="009A0267"/>
    <w:rsid w:val="009A042F"/>
    <w:rsid w:val="009A0788"/>
    <w:rsid w:val="009A0C0A"/>
    <w:rsid w:val="009A0CAD"/>
    <w:rsid w:val="009A0CEE"/>
    <w:rsid w:val="009A0E0C"/>
    <w:rsid w:val="009A0FD2"/>
    <w:rsid w:val="009A1138"/>
    <w:rsid w:val="009A1192"/>
    <w:rsid w:val="009A11B0"/>
    <w:rsid w:val="009A1269"/>
    <w:rsid w:val="009A1314"/>
    <w:rsid w:val="009A13F7"/>
    <w:rsid w:val="009A16AE"/>
    <w:rsid w:val="009A1AA1"/>
    <w:rsid w:val="009A1FE9"/>
    <w:rsid w:val="009A20C8"/>
    <w:rsid w:val="009A20CC"/>
    <w:rsid w:val="009A2100"/>
    <w:rsid w:val="009A2189"/>
    <w:rsid w:val="009A221F"/>
    <w:rsid w:val="009A27E3"/>
    <w:rsid w:val="009A2806"/>
    <w:rsid w:val="009A2874"/>
    <w:rsid w:val="009A2995"/>
    <w:rsid w:val="009A29CE"/>
    <w:rsid w:val="009A2CAE"/>
    <w:rsid w:val="009A2EB6"/>
    <w:rsid w:val="009A30A1"/>
    <w:rsid w:val="009A314A"/>
    <w:rsid w:val="009A339F"/>
    <w:rsid w:val="009A34F6"/>
    <w:rsid w:val="009A3993"/>
    <w:rsid w:val="009A3B8F"/>
    <w:rsid w:val="009A3BFB"/>
    <w:rsid w:val="009A3DA2"/>
    <w:rsid w:val="009A3F91"/>
    <w:rsid w:val="009A404C"/>
    <w:rsid w:val="009A458A"/>
    <w:rsid w:val="009A467B"/>
    <w:rsid w:val="009A46B1"/>
    <w:rsid w:val="009A48B9"/>
    <w:rsid w:val="009A4971"/>
    <w:rsid w:val="009A4B83"/>
    <w:rsid w:val="009A4BB3"/>
    <w:rsid w:val="009A4BD8"/>
    <w:rsid w:val="009A4BF1"/>
    <w:rsid w:val="009A4CD0"/>
    <w:rsid w:val="009A4E08"/>
    <w:rsid w:val="009A4E87"/>
    <w:rsid w:val="009A52B2"/>
    <w:rsid w:val="009A52D0"/>
    <w:rsid w:val="009A5459"/>
    <w:rsid w:val="009A552C"/>
    <w:rsid w:val="009A5706"/>
    <w:rsid w:val="009A595C"/>
    <w:rsid w:val="009A59EC"/>
    <w:rsid w:val="009A5D8F"/>
    <w:rsid w:val="009A5E26"/>
    <w:rsid w:val="009A5E64"/>
    <w:rsid w:val="009A5EA2"/>
    <w:rsid w:val="009A5FB8"/>
    <w:rsid w:val="009A6097"/>
    <w:rsid w:val="009A6404"/>
    <w:rsid w:val="009A6467"/>
    <w:rsid w:val="009A6482"/>
    <w:rsid w:val="009A652B"/>
    <w:rsid w:val="009A6669"/>
    <w:rsid w:val="009A66C3"/>
    <w:rsid w:val="009A69AF"/>
    <w:rsid w:val="009A6A7D"/>
    <w:rsid w:val="009A6A7E"/>
    <w:rsid w:val="009A6AC9"/>
    <w:rsid w:val="009A6DAC"/>
    <w:rsid w:val="009A6F5D"/>
    <w:rsid w:val="009A6FDF"/>
    <w:rsid w:val="009A715E"/>
    <w:rsid w:val="009A719F"/>
    <w:rsid w:val="009A71BB"/>
    <w:rsid w:val="009A730C"/>
    <w:rsid w:val="009A74CD"/>
    <w:rsid w:val="009A74CF"/>
    <w:rsid w:val="009A74F7"/>
    <w:rsid w:val="009A7698"/>
    <w:rsid w:val="009A7898"/>
    <w:rsid w:val="009A79F0"/>
    <w:rsid w:val="009A7A18"/>
    <w:rsid w:val="009A7A3A"/>
    <w:rsid w:val="009A7B50"/>
    <w:rsid w:val="009A7B7C"/>
    <w:rsid w:val="009A7BDA"/>
    <w:rsid w:val="009A7D39"/>
    <w:rsid w:val="009A7D6D"/>
    <w:rsid w:val="009A7D83"/>
    <w:rsid w:val="009A7E21"/>
    <w:rsid w:val="009B01D2"/>
    <w:rsid w:val="009B032C"/>
    <w:rsid w:val="009B0490"/>
    <w:rsid w:val="009B06E3"/>
    <w:rsid w:val="009B079F"/>
    <w:rsid w:val="009B095D"/>
    <w:rsid w:val="009B0A77"/>
    <w:rsid w:val="009B0D05"/>
    <w:rsid w:val="009B0D2A"/>
    <w:rsid w:val="009B10F2"/>
    <w:rsid w:val="009B1534"/>
    <w:rsid w:val="009B16E8"/>
    <w:rsid w:val="009B17FA"/>
    <w:rsid w:val="009B18C8"/>
    <w:rsid w:val="009B19F7"/>
    <w:rsid w:val="009B1A84"/>
    <w:rsid w:val="009B1B59"/>
    <w:rsid w:val="009B1D56"/>
    <w:rsid w:val="009B1EEF"/>
    <w:rsid w:val="009B2087"/>
    <w:rsid w:val="009B2098"/>
    <w:rsid w:val="009B20A7"/>
    <w:rsid w:val="009B2118"/>
    <w:rsid w:val="009B2251"/>
    <w:rsid w:val="009B2260"/>
    <w:rsid w:val="009B2642"/>
    <w:rsid w:val="009B28C8"/>
    <w:rsid w:val="009B2C2A"/>
    <w:rsid w:val="009B2E07"/>
    <w:rsid w:val="009B2F13"/>
    <w:rsid w:val="009B2FB1"/>
    <w:rsid w:val="009B306D"/>
    <w:rsid w:val="009B3091"/>
    <w:rsid w:val="009B30CA"/>
    <w:rsid w:val="009B314F"/>
    <w:rsid w:val="009B3202"/>
    <w:rsid w:val="009B3519"/>
    <w:rsid w:val="009B3541"/>
    <w:rsid w:val="009B36BC"/>
    <w:rsid w:val="009B387F"/>
    <w:rsid w:val="009B3945"/>
    <w:rsid w:val="009B39FF"/>
    <w:rsid w:val="009B3B01"/>
    <w:rsid w:val="009B3BD9"/>
    <w:rsid w:val="009B3C8C"/>
    <w:rsid w:val="009B3CC5"/>
    <w:rsid w:val="009B3EAC"/>
    <w:rsid w:val="009B3ED5"/>
    <w:rsid w:val="009B3EF8"/>
    <w:rsid w:val="009B418D"/>
    <w:rsid w:val="009B42F1"/>
    <w:rsid w:val="009B4332"/>
    <w:rsid w:val="009B462E"/>
    <w:rsid w:val="009B46E8"/>
    <w:rsid w:val="009B47D3"/>
    <w:rsid w:val="009B4873"/>
    <w:rsid w:val="009B4A09"/>
    <w:rsid w:val="009B4A71"/>
    <w:rsid w:val="009B4AD0"/>
    <w:rsid w:val="009B4E2B"/>
    <w:rsid w:val="009B4F86"/>
    <w:rsid w:val="009B4F8E"/>
    <w:rsid w:val="009B553F"/>
    <w:rsid w:val="009B5846"/>
    <w:rsid w:val="009B5B1A"/>
    <w:rsid w:val="009B5BCE"/>
    <w:rsid w:val="009B5BE0"/>
    <w:rsid w:val="009B5C44"/>
    <w:rsid w:val="009B5C81"/>
    <w:rsid w:val="009B5D14"/>
    <w:rsid w:val="009B5E24"/>
    <w:rsid w:val="009B5E96"/>
    <w:rsid w:val="009B5FD9"/>
    <w:rsid w:val="009B6509"/>
    <w:rsid w:val="009B6516"/>
    <w:rsid w:val="009B674E"/>
    <w:rsid w:val="009B6B4D"/>
    <w:rsid w:val="009B6ECC"/>
    <w:rsid w:val="009B7038"/>
    <w:rsid w:val="009B709C"/>
    <w:rsid w:val="009B7151"/>
    <w:rsid w:val="009B71FA"/>
    <w:rsid w:val="009B7263"/>
    <w:rsid w:val="009B73E4"/>
    <w:rsid w:val="009B75D0"/>
    <w:rsid w:val="009B7631"/>
    <w:rsid w:val="009B7774"/>
    <w:rsid w:val="009B7789"/>
    <w:rsid w:val="009B7880"/>
    <w:rsid w:val="009B79BD"/>
    <w:rsid w:val="009B7BB0"/>
    <w:rsid w:val="009B7D26"/>
    <w:rsid w:val="009B7E2A"/>
    <w:rsid w:val="009B7E8A"/>
    <w:rsid w:val="009B7FD9"/>
    <w:rsid w:val="009C0019"/>
    <w:rsid w:val="009C00AF"/>
    <w:rsid w:val="009C0165"/>
    <w:rsid w:val="009C01A1"/>
    <w:rsid w:val="009C0299"/>
    <w:rsid w:val="009C0416"/>
    <w:rsid w:val="009C059B"/>
    <w:rsid w:val="009C05CD"/>
    <w:rsid w:val="009C05F8"/>
    <w:rsid w:val="009C0A8C"/>
    <w:rsid w:val="009C0B7F"/>
    <w:rsid w:val="009C0CEC"/>
    <w:rsid w:val="009C0E6A"/>
    <w:rsid w:val="009C0F83"/>
    <w:rsid w:val="009C1018"/>
    <w:rsid w:val="009C1144"/>
    <w:rsid w:val="009C11CC"/>
    <w:rsid w:val="009C1314"/>
    <w:rsid w:val="009C14A2"/>
    <w:rsid w:val="009C1787"/>
    <w:rsid w:val="009C17BC"/>
    <w:rsid w:val="009C1A22"/>
    <w:rsid w:val="009C1C0A"/>
    <w:rsid w:val="009C1CF6"/>
    <w:rsid w:val="009C1FEA"/>
    <w:rsid w:val="009C2096"/>
    <w:rsid w:val="009C217E"/>
    <w:rsid w:val="009C21C8"/>
    <w:rsid w:val="009C231C"/>
    <w:rsid w:val="009C233A"/>
    <w:rsid w:val="009C25E4"/>
    <w:rsid w:val="009C2685"/>
    <w:rsid w:val="009C2ABB"/>
    <w:rsid w:val="009C2AD8"/>
    <w:rsid w:val="009C2B95"/>
    <w:rsid w:val="009C2D43"/>
    <w:rsid w:val="009C2DA0"/>
    <w:rsid w:val="009C2F84"/>
    <w:rsid w:val="009C362B"/>
    <w:rsid w:val="009C36E3"/>
    <w:rsid w:val="009C379E"/>
    <w:rsid w:val="009C3841"/>
    <w:rsid w:val="009C3911"/>
    <w:rsid w:val="009C39E6"/>
    <w:rsid w:val="009C3C86"/>
    <w:rsid w:val="009C3CCB"/>
    <w:rsid w:val="009C3FA7"/>
    <w:rsid w:val="009C3FBE"/>
    <w:rsid w:val="009C4334"/>
    <w:rsid w:val="009C43BE"/>
    <w:rsid w:val="009C47BB"/>
    <w:rsid w:val="009C4823"/>
    <w:rsid w:val="009C48FA"/>
    <w:rsid w:val="009C49FE"/>
    <w:rsid w:val="009C4A5F"/>
    <w:rsid w:val="009C4D42"/>
    <w:rsid w:val="009C4D87"/>
    <w:rsid w:val="009C5133"/>
    <w:rsid w:val="009C564E"/>
    <w:rsid w:val="009C56A6"/>
    <w:rsid w:val="009C57BA"/>
    <w:rsid w:val="009C5A55"/>
    <w:rsid w:val="009C5A8F"/>
    <w:rsid w:val="009C5CE2"/>
    <w:rsid w:val="009C5D4D"/>
    <w:rsid w:val="009C5D78"/>
    <w:rsid w:val="009C5D9C"/>
    <w:rsid w:val="009C5DBC"/>
    <w:rsid w:val="009C5E56"/>
    <w:rsid w:val="009C5E65"/>
    <w:rsid w:val="009C5E89"/>
    <w:rsid w:val="009C5F06"/>
    <w:rsid w:val="009C6039"/>
    <w:rsid w:val="009C6209"/>
    <w:rsid w:val="009C64A1"/>
    <w:rsid w:val="009C64BA"/>
    <w:rsid w:val="009C667B"/>
    <w:rsid w:val="009C67D4"/>
    <w:rsid w:val="009C6892"/>
    <w:rsid w:val="009C6A88"/>
    <w:rsid w:val="009C6AA0"/>
    <w:rsid w:val="009C6B15"/>
    <w:rsid w:val="009C6D25"/>
    <w:rsid w:val="009C7163"/>
    <w:rsid w:val="009C71E1"/>
    <w:rsid w:val="009C722F"/>
    <w:rsid w:val="009C7420"/>
    <w:rsid w:val="009C7548"/>
    <w:rsid w:val="009C76C2"/>
    <w:rsid w:val="009C76E5"/>
    <w:rsid w:val="009C791D"/>
    <w:rsid w:val="009C7A0B"/>
    <w:rsid w:val="009C7BE5"/>
    <w:rsid w:val="009C7C12"/>
    <w:rsid w:val="009C7E9B"/>
    <w:rsid w:val="009D0036"/>
    <w:rsid w:val="009D02B5"/>
    <w:rsid w:val="009D034F"/>
    <w:rsid w:val="009D0516"/>
    <w:rsid w:val="009D0546"/>
    <w:rsid w:val="009D068A"/>
    <w:rsid w:val="009D0712"/>
    <w:rsid w:val="009D0CD6"/>
    <w:rsid w:val="009D0E9E"/>
    <w:rsid w:val="009D0ED0"/>
    <w:rsid w:val="009D101B"/>
    <w:rsid w:val="009D1065"/>
    <w:rsid w:val="009D121E"/>
    <w:rsid w:val="009D1376"/>
    <w:rsid w:val="009D153D"/>
    <w:rsid w:val="009D15E4"/>
    <w:rsid w:val="009D15FB"/>
    <w:rsid w:val="009D193C"/>
    <w:rsid w:val="009D1C0D"/>
    <w:rsid w:val="009D1FAC"/>
    <w:rsid w:val="009D1FEA"/>
    <w:rsid w:val="009D23B0"/>
    <w:rsid w:val="009D2788"/>
    <w:rsid w:val="009D278F"/>
    <w:rsid w:val="009D281B"/>
    <w:rsid w:val="009D2D12"/>
    <w:rsid w:val="009D2F6A"/>
    <w:rsid w:val="009D2F7E"/>
    <w:rsid w:val="009D3010"/>
    <w:rsid w:val="009D32D1"/>
    <w:rsid w:val="009D33E9"/>
    <w:rsid w:val="009D39D1"/>
    <w:rsid w:val="009D3BCE"/>
    <w:rsid w:val="009D3C9B"/>
    <w:rsid w:val="009D3D60"/>
    <w:rsid w:val="009D3E2C"/>
    <w:rsid w:val="009D3E40"/>
    <w:rsid w:val="009D3F1F"/>
    <w:rsid w:val="009D3F45"/>
    <w:rsid w:val="009D4649"/>
    <w:rsid w:val="009D46F8"/>
    <w:rsid w:val="009D47ED"/>
    <w:rsid w:val="009D489F"/>
    <w:rsid w:val="009D4A64"/>
    <w:rsid w:val="009D4A74"/>
    <w:rsid w:val="009D4DCC"/>
    <w:rsid w:val="009D5111"/>
    <w:rsid w:val="009D537A"/>
    <w:rsid w:val="009D544C"/>
    <w:rsid w:val="009D5499"/>
    <w:rsid w:val="009D54DA"/>
    <w:rsid w:val="009D55A3"/>
    <w:rsid w:val="009D5753"/>
    <w:rsid w:val="009D5786"/>
    <w:rsid w:val="009D5923"/>
    <w:rsid w:val="009D5933"/>
    <w:rsid w:val="009D5A07"/>
    <w:rsid w:val="009D5A1C"/>
    <w:rsid w:val="009D5AA5"/>
    <w:rsid w:val="009D5B2C"/>
    <w:rsid w:val="009D5D51"/>
    <w:rsid w:val="009D5E27"/>
    <w:rsid w:val="009D5F41"/>
    <w:rsid w:val="009D6028"/>
    <w:rsid w:val="009D61A9"/>
    <w:rsid w:val="009D61B4"/>
    <w:rsid w:val="009D61F9"/>
    <w:rsid w:val="009D6392"/>
    <w:rsid w:val="009D683D"/>
    <w:rsid w:val="009D691F"/>
    <w:rsid w:val="009D6C3F"/>
    <w:rsid w:val="009D6CD4"/>
    <w:rsid w:val="009D6D08"/>
    <w:rsid w:val="009D6D44"/>
    <w:rsid w:val="009D6E18"/>
    <w:rsid w:val="009D6F6F"/>
    <w:rsid w:val="009D71A6"/>
    <w:rsid w:val="009D7258"/>
    <w:rsid w:val="009D76B5"/>
    <w:rsid w:val="009D76ED"/>
    <w:rsid w:val="009D7700"/>
    <w:rsid w:val="009D797D"/>
    <w:rsid w:val="009D7A42"/>
    <w:rsid w:val="009D7ADB"/>
    <w:rsid w:val="009D7B8A"/>
    <w:rsid w:val="009D7BE1"/>
    <w:rsid w:val="009D7F12"/>
    <w:rsid w:val="009D7FC4"/>
    <w:rsid w:val="009E0052"/>
    <w:rsid w:val="009E03F5"/>
    <w:rsid w:val="009E0656"/>
    <w:rsid w:val="009E07AD"/>
    <w:rsid w:val="009E0977"/>
    <w:rsid w:val="009E09B7"/>
    <w:rsid w:val="009E0A4F"/>
    <w:rsid w:val="009E0B87"/>
    <w:rsid w:val="009E0C11"/>
    <w:rsid w:val="009E0F0A"/>
    <w:rsid w:val="009E109D"/>
    <w:rsid w:val="009E10AC"/>
    <w:rsid w:val="009E11C5"/>
    <w:rsid w:val="009E11EB"/>
    <w:rsid w:val="009E1347"/>
    <w:rsid w:val="009E141B"/>
    <w:rsid w:val="009E1BEC"/>
    <w:rsid w:val="009E1D1B"/>
    <w:rsid w:val="009E1EBE"/>
    <w:rsid w:val="009E1F39"/>
    <w:rsid w:val="009E1F40"/>
    <w:rsid w:val="009E1F7C"/>
    <w:rsid w:val="009E2157"/>
    <w:rsid w:val="009E2204"/>
    <w:rsid w:val="009E220C"/>
    <w:rsid w:val="009E2488"/>
    <w:rsid w:val="009E2624"/>
    <w:rsid w:val="009E2942"/>
    <w:rsid w:val="009E29F9"/>
    <w:rsid w:val="009E2A58"/>
    <w:rsid w:val="009E2A84"/>
    <w:rsid w:val="009E2B2A"/>
    <w:rsid w:val="009E2CB5"/>
    <w:rsid w:val="009E30EC"/>
    <w:rsid w:val="009E30FF"/>
    <w:rsid w:val="009E31FF"/>
    <w:rsid w:val="009E3329"/>
    <w:rsid w:val="009E338C"/>
    <w:rsid w:val="009E341E"/>
    <w:rsid w:val="009E34D4"/>
    <w:rsid w:val="009E3891"/>
    <w:rsid w:val="009E38F4"/>
    <w:rsid w:val="009E394B"/>
    <w:rsid w:val="009E3AA3"/>
    <w:rsid w:val="009E3C1A"/>
    <w:rsid w:val="009E3CED"/>
    <w:rsid w:val="009E3F60"/>
    <w:rsid w:val="009E3F79"/>
    <w:rsid w:val="009E41FA"/>
    <w:rsid w:val="009E4379"/>
    <w:rsid w:val="009E46F0"/>
    <w:rsid w:val="009E4757"/>
    <w:rsid w:val="009E4A12"/>
    <w:rsid w:val="009E4B7C"/>
    <w:rsid w:val="009E4D69"/>
    <w:rsid w:val="009E4DDE"/>
    <w:rsid w:val="009E4DF6"/>
    <w:rsid w:val="009E4E1C"/>
    <w:rsid w:val="009E4E25"/>
    <w:rsid w:val="009E50FD"/>
    <w:rsid w:val="009E526E"/>
    <w:rsid w:val="009E53B8"/>
    <w:rsid w:val="009E53C7"/>
    <w:rsid w:val="009E5555"/>
    <w:rsid w:val="009E59C7"/>
    <w:rsid w:val="009E5A01"/>
    <w:rsid w:val="009E5C2E"/>
    <w:rsid w:val="009E5EF5"/>
    <w:rsid w:val="009E5F82"/>
    <w:rsid w:val="009E5F9E"/>
    <w:rsid w:val="009E6150"/>
    <w:rsid w:val="009E6204"/>
    <w:rsid w:val="009E6222"/>
    <w:rsid w:val="009E6407"/>
    <w:rsid w:val="009E6693"/>
    <w:rsid w:val="009E66DE"/>
    <w:rsid w:val="009E67E2"/>
    <w:rsid w:val="009E6945"/>
    <w:rsid w:val="009E6CE4"/>
    <w:rsid w:val="009E6DA3"/>
    <w:rsid w:val="009E6DB0"/>
    <w:rsid w:val="009E6E13"/>
    <w:rsid w:val="009E6EB0"/>
    <w:rsid w:val="009E725E"/>
    <w:rsid w:val="009E72BB"/>
    <w:rsid w:val="009E72E7"/>
    <w:rsid w:val="009E73D3"/>
    <w:rsid w:val="009E765E"/>
    <w:rsid w:val="009E76EE"/>
    <w:rsid w:val="009E7A4F"/>
    <w:rsid w:val="009E7C53"/>
    <w:rsid w:val="009E7C76"/>
    <w:rsid w:val="009E7E29"/>
    <w:rsid w:val="009E7EE5"/>
    <w:rsid w:val="009F00F7"/>
    <w:rsid w:val="009F012C"/>
    <w:rsid w:val="009F017D"/>
    <w:rsid w:val="009F0615"/>
    <w:rsid w:val="009F0679"/>
    <w:rsid w:val="009F08C2"/>
    <w:rsid w:val="009F0915"/>
    <w:rsid w:val="009F0931"/>
    <w:rsid w:val="009F0A4F"/>
    <w:rsid w:val="009F0ABB"/>
    <w:rsid w:val="009F0B2C"/>
    <w:rsid w:val="009F0E5A"/>
    <w:rsid w:val="009F0ED1"/>
    <w:rsid w:val="009F1004"/>
    <w:rsid w:val="009F1030"/>
    <w:rsid w:val="009F10C7"/>
    <w:rsid w:val="009F112A"/>
    <w:rsid w:val="009F11E3"/>
    <w:rsid w:val="009F11FE"/>
    <w:rsid w:val="009F1247"/>
    <w:rsid w:val="009F12E8"/>
    <w:rsid w:val="009F14BA"/>
    <w:rsid w:val="009F15F4"/>
    <w:rsid w:val="009F181D"/>
    <w:rsid w:val="009F18D3"/>
    <w:rsid w:val="009F19E5"/>
    <w:rsid w:val="009F19EE"/>
    <w:rsid w:val="009F1F35"/>
    <w:rsid w:val="009F1FA9"/>
    <w:rsid w:val="009F20A5"/>
    <w:rsid w:val="009F2136"/>
    <w:rsid w:val="009F2486"/>
    <w:rsid w:val="009F24E4"/>
    <w:rsid w:val="009F2826"/>
    <w:rsid w:val="009F2B08"/>
    <w:rsid w:val="009F2BA5"/>
    <w:rsid w:val="009F2BAF"/>
    <w:rsid w:val="009F2C92"/>
    <w:rsid w:val="009F2CE6"/>
    <w:rsid w:val="009F2EAD"/>
    <w:rsid w:val="009F2F35"/>
    <w:rsid w:val="009F340E"/>
    <w:rsid w:val="009F3426"/>
    <w:rsid w:val="009F3572"/>
    <w:rsid w:val="009F3608"/>
    <w:rsid w:val="009F36FF"/>
    <w:rsid w:val="009F37F7"/>
    <w:rsid w:val="009F3803"/>
    <w:rsid w:val="009F39A3"/>
    <w:rsid w:val="009F3A0E"/>
    <w:rsid w:val="009F3A0F"/>
    <w:rsid w:val="009F3ACC"/>
    <w:rsid w:val="009F3AD1"/>
    <w:rsid w:val="009F3CEF"/>
    <w:rsid w:val="009F3DA2"/>
    <w:rsid w:val="009F4240"/>
    <w:rsid w:val="009F42F1"/>
    <w:rsid w:val="009F459D"/>
    <w:rsid w:val="009F459E"/>
    <w:rsid w:val="009F47DB"/>
    <w:rsid w:val="009F482D"/>
    <w:rsid w:val="009F4941"/>
    <w:rsid w:val="009F4A4B"/>
    <w:rsid w:val="009F4B32"/>
    <w:rsid w:val="009F4B42"/>
    <w:rsid w:val="009F4EAE"/>
    <w:rsid w:val="009F527B"/>
    <w:rsid w:val="009F52B7"/>
    <w:rsid w:val="009F5361"/>
    <w:rsid w:val="009F57E9"/>
    <w:rsid w:val="009F5A07"/>
    <w:rsid w:val="009F5A4A"/>
    <w:rsid w:val="009F5A67"/>
    <w:rsid w:val="009F5B43"/>
    <w:rsid w:val="009F5E19"/>
    <w:rsid w:val="009F5EDC"/>
    <w:rsid w:val="009F6178"/>
    <w:rsid w:val="009F6245"/>
    <w:rsid w:val="009F6350"/>
    <w:rsid w:val="009F639B"/>
    <w:rsid w:val="009F63C7"/>
    <w:rsid w:val="009F6410"/>
    <w:rsid w:val="009F6436"/>
    <w:rsid w:val="009F64B3"/>
    <w:rsid w:val="009F64E4"/>
    <w:rsid w:val="009F66BE"/>
    <w:rsid w:val="009F680F"/>
    <w:rsid w:val="009F6880"/>
    <w:rsid w:val="009F6B38"/>
    <w:rsid w:val="009F6DD7"/>
    <w:rsid w:val="009F6F85"/>
    <w:rsid w:val="009F7275"/>
    <w:rsid w:val="009F7600"/>
    <w:rsid w:val="009F7652"/>
    <w:rsid w:val="009F7688"/>
    <w:rsid w:val="009F7763"/>
    <w:rsid w:val="009F77C7"/>
    <w:rsid w:val="009F7803"/>
    <w:rsid w:val="009F781A"/>
    <w:rsid w:val="009F789A"/>
    <w:rsid w:val="009F7BCD"/>
    <w:rsid w:val="009F7BEC"/>
    <w:rsid w:val="009F7CF5"/>
    <w:rsid w:val="009F7D5A"/>
    <w:rsid w:val="009F7F7D"/>
    <w:rsid w:val="00A00081"/>
    <w:rsid w:val="00A00466"/>
    <w:rsid w:val="00A007CA"/>
    <w:rsid w:val="00A0080F"/>
    <w:rsid w:val="00A008B0"/>
    <w:rsid w:val="00A009C2"/>
    <w:rsid w:val="00A00A8B"/>
    <w:rsid w:val="00A00AB4"/>
    <w:rsid w:val="00A00B73"/>
    <w:rsid w:val="00A00E0C"/>
    <w:rsid w:val="00A016E6"/>
    <w:rsid w:val="00A01837"/>
    <w:rsid w:val="00A0186D"/>
    <w:rsid w:val="00A01B64"/>
    <w:rsid w:val="00A01B8B"/>
    <w:rsid w:val="00A01BA6"/>
    <w:rsid w:val="00A01C30"/>
    <w:rsid w:val="00A01C4A"/>
    <w:rsid w:val="00A01C81"/>
    <w:rsid w:val="00A01CF8"/>
    <w:rsid w:val="00A01F19"/>
    <w:rsid w:val="00A02042"/>
    <w:rsid w:val="00A0232F"/>
    <w:rsid w:val="00A026AC"/>
    <w:rsid w:val="00A0281E"/>
    <w:rsid w:val="00A029C1"/>
    <w:rsid w:val="00A02C6E"/>
    <w:rsid w:val="00A02DEF"/>
    <w:rsid w:val="00A02F33"/>
    <w:rsid w:val="00A03171"/>
    <w:rsid w:val="00A03175"/>
    <w:rsid w:val="00A031DB"/>
    <w:rsid w:val="00A0325D"/>
    <w:rsid w:val="00A033B2"/>
    <w:rsid w:val="00A033B5"/>
    <w:rsid w:val="00A03464"/>
    <w:rsid w:val="00A03531"/>
    <w:rsid w:val="00A036C2"/>
    <w:rsid w:val="00A0372E"/>
    <w:rsid w:val="00A038E3"/>
    <w:rsid w:val="00A039AF"/>
    <w:rsid w:val="00A039DD"/>
    <w:rsid w:val="00A03A22"/>
    <w:rsid w:val="00A03B9F"/>
    <w:rsid w:val="00A03F30"/>
    <w:rsid w:val="00A04051"/>
    <w:rsid w:val="00A04080"/>
    <w:rsid w:val="00A04095"/>
    <w:rsid w:val="00A04124"/>
    <w:rsid w:val="00A04149"/>
    <w:rsid w:val="00A042E4"/>
    <w:rsid w:val="00A04488"/>
    <w:rsid w:val="00A0457D"/>
    <w:rsid w:val="00A046A5"/>
    <w:rsid w:val="00A04767"/>
    <w:rsid w:val="00A048A1"/>
    <w:rsid w:val="00A04A15"/>
    <w:rsid w:val="00A04A62"/>
    <w:rsid w:val="00A04F4E"/>
    <w:rsid w:val="00A04F55"/>
    <w:rsid w:val="00A04F96"/>
    <w:rsid w:val="00A05240"/>
    <w:rsid w:val="00A052F4"/>
    <w:rsid w:val="00A053F6"/>
    <w:rsid w:val="00A05487"/>
    <w:rsid w:val="00A0548E"/>
    <w:rsid w:val="00A0582D"/>
    <w:rsid w:val="00A058F7"/>
    <w:rsid w:val="00A059DA"/>
    <w:rsid w:val="00A05AFA"/>
    <w:rsid w:val="00A05B71"/>
    <w:rsid w:val="00A05B9F"/>
    <w:rsid w:val="00A05D82"/>
    <w:rsid w:val="00A05EBC"/>
    <w:rsid w:val="00A05ED3"/>
    <w:rsid w:val="00A05FFB"/>
    <w:rsid w:val="00A06007"/>
    <w:rsid w:val="00A060E2"/>
    <w:rsid w:val="00A06218"/>
    <w:rsid w:val="00A0631E"/>
    <w:rsid w:val="00A067FF"/>
    <w:rsid w:val="00A06B95"/>
    <w:rsid w:val="00A06ED9"/>
    <w:rsid w:val="00A0701F"/>
    <w:rsid w:val="00A07183"/>
    <w:rsid w:val="00A07243"/>
    <w:rsid w:val="00A07288"/>
    <w:rsid w:val="00A072F8"/>
    <w:rsid w:val="00A0759F"/>
    <w:rsid w:val="00A076A3"/>
    <w:rsid w:val="00A076B0"/>
    <w:rsid w:val="00A0773E"/>
    <w:rsid w:val="00A0775A"/>
    <w:rsid w:val="00A078F2"/>
    <w:rsid w:val="00A079EA"/>
    <w:rsid w:val="00A07B40"/>
    <w:rsid w:val="00A07C4B"/>
    <w:rsid w:val="00A07E13"/>
    <w:rsid w:val="00A07F68"/>
    <w:rsid w:val="00A07F78"/>
    <w:rsid w:val="00A10011"/>
    <w:rsid w:val="00A10465"/>
    <w:rsid w:val="00A1065E"/>
    <w:rsid w:val="00A10669"/>
    <w:rsid w:val="00A107C0"/>
    <w:rsid w:val="00A107CD"/>
    <w:rsid w:val="00A10880"/>
    <w:rsid w:val="00A10C17"/>
    <w:rsid w:val="00A10F6E"/>
    <w:rsid w:val="00A11023"/>
    <w:rsid w:val="00A111BE"/>
    <w:rsid w:val="00A113C5"/>
    <w:rsid w:val="00A1143A"/>
    <w:rsid w:val="00A114A3"/>
    <w:rsid w:val="00A114C5"/>
    <w:rsid w:val="00A114C7"/>
    <w:rsid w:val="00A116F7"/>
    <w:rsid w:val="00A117ED"/>
    <w:rsid w:val="00A119B1"/>
    <w:rsid w:val="00A11B72"/>
    <w:rsid w:val="00A11C23"/>
    <w:rsid w:val="00A11E79"/>
    <w:rsid w:val="00A11F20"/>
    <w:rsid w:val="00A11FEC"/>
    <w:rsid w:val="00A1212F"/>
    <w:rsid w:val="00A122C8"/>
    <w:rsid w:val="00A123CA"/>
    <w:rsid w:val="00A1257F"/>
    <w:rsid w:val="00A1259B"/>
    <w:rsid w:val="00A125B9"/>
    <w:rsid w:val="00A12681"/>
    <w:rsid w:val="00A127F3"/>
    <w:rsid w:val="00A12947"/>
    <w:rsid w:val="00A12B38"/>
    <w:rsid w:val="00A12F6A"/>
    <w:rsid w:val="00A12F8A"/>
    <w:rsid w:val="00A12FA3"/>
    <w:rsid w:val="00A1304A"/>
    <w:rsid w:val="00A13066"/>
    <w:rsid w:val="00A13086"/>
    <w:rsid w:val="00A1311A"/>
    <w:rsid w:val="00A13132"/>
    <w:rsid w:val="00A13133"/>
    <w:rsid w:val="00A13349"/>
    <w:rsid w:val="00A133FB"/>
    <w:rsid w:val="00A13430"/>
    <w:rsid w:val="00A1350A"/>
    <w:rsid w:val="00A135F0"/>
    <w:rsid w:val="00A1360F"/>
    <w:rsid w:val="00A137DB"/>
    <w:rsid w:val="00A138A4"/>
    <w:rsid w:val="00A13B20"/>
    <w:rsid w:val="00A13C10"/>
    <w:rsid w:val="00A13DD0"/>
    <w:rsid w:val="00A13E96"/>
    <w:rsid w:val="00A13EF1"/>
    <w:rsid w:val="00A140DC"/>
    <w:rsid w:val="00A144E8"/>
    <w:rsid w:val="00A145B7"/>
    <w:rsid w:val="00A146EC"/>
    <w:rsid w:val="00A146F4"/>
    <w:rsid w:val="00A14775"/>
    <w:rsid w:val="00A1477F"/>
    <w:rsid w:val="00A14964"/>
    <w:rsid w:val="00A149F2"/>
    <w:rsid w:val="00A14B5A"/>
    <w:rsid w:val="00A14CA5"/>
    <w:rsid w:val="00A1501B"/>
    <w:rsid w:val="00A153C6"/>
    <w:rsid w:val="00A153CD"/>
    <w:rsid w:val="00A15420"/>
    <w:rsid w:val="00A15527"/>
    <w:rsid w:val="00A15750"/>
    <w:rsid w:val="00A1585E"/>
    <w:rsid w:val="00A158B2"/>
    <w:rsid w:val="00A159E0"/>
    <w:rsid w:val="00A15A42"/>
    <w:rsid w:val="00A15AB3"/>
    <w:rsid w:val="00A15C57"/>
    <w:rsid w:val="00A15D98"/>
    <w:rsid w:val="00A15DC5"/>
    <w:rsid w:val="00A162EE"/>
    <w:rsid w:val="00A16678"/>
    <w:rsid w:val="00A1667D"/>
    <w:rsid w:val="00A168DA"/>
    <w:rsid w:val="00A16A24"/>
    <w:rsid w:val="00A16A50"/>
    <w:rsid w:val="00A16B24"/>
    <w:rsid w:val="00A16DD4"/>
    <w:rsid w:val="00A16FBA"/>
    <w:rsid w:val="00A16FE8"/>
    <w:rsid w:val="00A1708D"/>
    <w:rsid w:val="00A1734E"/>
    <w:rsid w:val="00A17472"/>
    <w:rsid w:val="00A1765C"/>
    <w:rsid w:val="00A176A7"/>
    <w:rsid w:val="00A17737"/>
    <w:rsid w:val="00A17AD9"/>
    <w:rsid w:val="00A17C12"/>
    <w:rsid w:val="00A17DF7"/>
    <w:rsid w:val="00A17E20"/>
    <w:rsid w:val="00A17F44"/>
    <w:rsid w:val="00A17F83"/>
    <w:rsid w:val="00A200DB"/>
    <w:rsid w:val="00A20202"/>
    <w:rsid w:val="00A2042A"/>
    <w:rsid w:val="00A20562"/>
    <w:rsid w:val="00A206E1"/>
    <w:rsid w:val="00A20919"/>
    <w:rsid w:val="00A20BDF"/>
    <w:rsid w:val="00A20C50"/>
    <w:rsid w:val="00A20C9F"/>
    <w:rsid w:val="00A20CA6"/>
    <w:rsid w:val="00A20D7C"/>
    <w:rsid w:val="00A20DC4"/>
    <w:rsid w:val="00A20F32"/>
    <w:rsid w:val="00A211F0"/>
    <w:rsid w:val="00A212C1"/>
    <w:rsid w:val="00A2140D"/>
    <w:rsid w:val="00A21419"/>
    <w:rsid w:val="00A21631"/>
    <w:rsid w:val="00A21966"/>
    <w:rsid w:val="00A21A1A"/>
    <w:rsid w:val="00A21D84"/>
    <w:rsid w:val="00A21DD1"/>
    <w:rsid w:val="00A21F62"/>
    <w:rsid w:val="00A220AC"/>
    <w:rsid w:val="00A22128"/>
    <w:rsid w:val="00A2220A"/>
    <w:rsid w:val="00A2236D"/>
    <w:rsid w:val="00A22393"/>
    <w:rsid w:val="00A225CA"/>
    <w:rsid w:val="00A2269E"/>
    <w:rsid w:val="00A226AD"/>
    <w:rsid w:val="00A22986"/>
    <w:rsid w:val="00A22A75"/>
    <w:rsid w:val="00A22BC3"/>
    <w:rsid w:val="00A22C6D"/>
    <w:rsid w:val="00A22D20"/>
    <w:rsid w:val="00A22E34"/>
    <w:rsid w:val="00A22F7E"/>
    <w:rsid w:val="00A23090"/>
    <w:rsid w:val="00A231AB"/>
    <w:rsid w:val="00A234C4"/>
    <w:rsid w:val="00A23616"/>
    <w:rsid w:val="00A2363B"/>
    <w:rsid w:val="00A2366D"/>
    <w:rsid w:val="00A2383F"/>
    <w:rsid w:val="00A238A2"/>
    <w:rsid w:val="00A23C7D"/>
    <w:rsid w:val="00A24031"/>
    <w:rsid w:val="00A24087"/>
    <w:rsid w:val="00A24112"/>
    <w:rsid w:val="00A24155"/>
    <w:rsid w:val="00A2419B"/>
    <w:rsid w:val="00A241DE"/>
    <w:rsid w:val="00A245EA"/>
    <w:rsid w:val="00A24791"/>
    <w:rsid w:val="00A24821"/>
    <w:rsid w:val="00A2489A"/>
    <w:rsid w:val="00A24920"/>
    <w:rsid w:val="00A24AF8"/>
    <w:rsid w:val="00A24B79"/>
    <w:rsid w:val="00A24D70"/>
    <w:rsid w:val="00A24D9F"/>
    <w:rsid w:val="00A24FD5"/>
    <w:rsid w:val="00A25272"/>
    <w:rsid w:val="00A252AB"/>
    <w:rsid w:val="00A25371"/>
    <w:rsid w:val="00A258A6"/>
    <w:rsid w:val="00A258FA"/>
    <w:rsid w:val="00A25AAF"/>
    <w:rsid w:val="00A25B4E"/>
    <w:rsid w:val="00A25BA9"/>
    <w:rsid w:val="00A25C8A"/>
    <w:rsid w:val="00A26096"/>
    <w:rsid w:val="00A262CC"/>
    <w:rsid w:val="00A2681A"/>
    <w:rsid w:val="00A2683C"/>
    <w:rsid w:val="00A2684F"/>
    <w:rsid w:val="00A268BE"/>
    <w:rsid w:val="00A26D2F"/>
    <w:rsid w:val="00A26ED1"/>
    <w:rsid w:val="00A27007"/>
    <w:rsid w:val="00A27258"/>
    <w:rsid w:val="00A2739E"/>
    <w:rsid w:val="00A27486"/>
    <w:rsid w:val="00A27502"/>
    <w:rsid w:val="00A275DA"/>
    <w:rsid w:val="00A27669"/>
    <w:rsid w:val="00A27904"/>
    <w:rsid w:val="00A279F1"/>
    <w:rsid w:val="00A30006"/>
    <w:rsid w:val="00A30125"/>
    <w:rsid w:val="00A30215"/>
    <w:rsid w:val="00A3024B"/>
    <w:rsid w:val="00A3027A"/>
    <w:rsid w:val="00A303B7"/>
    <w:rsid w:val="00A3045D"/>
    <w:rsid w:val="00A305DA"/>
    <w:rsid w:val="00A30680"/>
    <w:rsid w:val="00A306BC"/>
    <w:rsid w:val="00A30913"/>
    <w:rsid w:val="00A30B26"/>
    <w:rsid w:val="00A30B71"/>
    <w:rsid w:val="00A30B78"/>
    <w:rsid w:val="00A30C59"/>
    <w:rsid w:val="00A30C64"/>
    <w:rsid w:val="00A30D38"/>
    <w:rsid w:val="00A30DE1"/>
    <w:rsid w:val="00A30F33"/>
    <w:rsid w:val="00A3112D"/>
    <w:rsid w:val="00A314EC"/>
    <w:rsid w:val="00A31623"/>
    <w:rsid w:val="00A3167C"/>
    <w:rsid w:val="00A31B26"/>
    <w:rsid w:val="00A31E8B"/>
    <w:rsid w:val="00A31F51"/>
    <w:rsid w:val="00A31F7C"/>
    <w:rsid w:val="00A320B4"/>
    <w:rsid w:val="00A321A4"/>
    <w:rsid w:val="00A32225"/>
    <w:rsid w:val="00A323FC"/>
    <w:rsid w:val="00A3262E"/>
    <w:rsid w:val="00A3267D"/>
    <w:rsid w:val="00A32736"/>
    <w:rsid w:val="00A32919"/>
    <w:rsid w:val="00A32B3F"/>
    <w:rsid w:val="00A32C79"/>
    <w:rsid w:val="00A33127"/>
    <w:rsid w:val="00A335EA"/>
    <w:rsid w:val="00A3368A"/>
    <w:rsid w:val="00A33756"/>
    <w:rsid w:val="00A338D2"/>
    <w:rsid w:val="00A339AB"/>
    <w:rsid w:val="00A33A8C"/>
    <w:rsid w:val="00A33AFC"/>
    <w:rsid w:val="00A33F39"/>
    <w:rsid w:val="00A3411B"/>
    <w:rsid w:val="00A34144"/>
    <w:rsid w:val="00A343D0"/>
    <w:rsid w:val="00A343F7"/>
    <w:rsid w:val="00A34454"/>
    <w:rsid w:val="00A344EF"/>
    <w:rsid w:val="00A346B8"/>
    <w:rsid w:val="00A34966"/>
    <w:rsid w:val="00A349F0"/>
    <w:rsid w:val="00A34B9B"/>
    <w:rsid w:val="00A34C59"/>
    <w:rsid w:val="00A34C5E"/>
    <w:rsid w:val="00A34CCB"/>
    <w:rsid w:val="00A34DC4"/>
    <w:rsid w:val="00A34DEA"/>
    <w:rsid w:val="00A34E68"/>
    <w:rsid w:val="00A35038"/>
    <w:rsid w:val="00A3531D"/>
    <w:rsid w:val="00A35352"/>
    <w:rsid w:val="00A3561D"/>
    <w:rsid w:val="00A3588E"/>
    <w:rsid w:val="00A359BC"/>
    <w:rsid w:val="00A35B5A"/>
    <w:rsid w:val="00A35D17"/>
    <w:rsid w:val="00A35DFB"/>
    <w:rsid w:val="00A35EA5"/>
    <w:rsid w:val="00A360E2"/>
    <w:rsid w:val="00A3620A"/>
    <w:rsid w:val="00A3620D"/>
    <w:rsid w:val="00A364B4"/>
    <w:rsid w:val="00A36544"/>
    <w:rsid w:val="00A3654A"/>
    <w:rsid w:val="00A365E2"/>
    <w:rsid w:val="00A366DF"/>
    <w:rsid w:val="00A36951"/>
    <w:rsid w:val="00A36AE6"/>
    <w:rsid w:val="00A36B0F"/>
    <w:rsid w:val="00A36C8E"/>
    <w:rsid w:val="00A36E6D"/>
    <w:rsid w:val="00A36EC4"/>
    <w:rsid w:val="00A37161"/>
    <w:rsid w:val="00A3722F"/>
    <w:rsid w:val="00A3770C"/>
    <w:rsid w:val="00A3778E"/>
    <w:rsid w:val="00A379E6"/>
    <w:rsid w:val="00A379FD"/>
    <w:rsid w:val="00A37AFA"/>
    <w:rsid w:val="00A37CCB"/>
    <w:rsid w:val="00A37D0F"/>
    <w:rsid w:val="00A40186"/>
    <w:rsid w:val="00A40532"/>
    <w:rsid w:val="00A406A1"/>
    <w:rsid w:val="00A407B3"/>
    <w:rsid w:val="00A40865"/>
    <w:rsid w:val="00A408E8"/>
    <w:rsid w:val="00A40B83"/>
    <w:rsid w:val="00A40D19"/>
    <w:rsid w:val="00A40D9E"/>
    <w:rsid w:val="00A40DE2"/>
    <w:rsid w:val="00A40E52"/>
    <w:rsid w:val="00A40E54"/>
    <w:rsid w:val="00A41176"/>
    <w:rsid w:val="00A4117C"/>
    <w:rsid w:val="00A41261"/>
    <w:rsid w:val="00A41341"/>
    <w:rsid w:val="00A413ED"/>
    <w:rsid w:val="00A413F7"/>
    <w:rsid w:val="00A414B0"/>
    <w:rsid w:val="00A4153E"/>
    <w:rsid w:val="00A415A0"/>
    <w:rsid w:val="00A416FB"/>
    <w:rsid w:val="00A41701"/>
    <w:rsid w:val="00A41736"/>
    <w:rsid w:val="00A4176A"/>
    <w:rsid w:val="00A41857"/>
    <w:rsid w:val="00A418EE"/>
    <w:rsid w:val="00A41A29"/>
    <w:rsid w:val="00A41AA9"/>
    <w:rsid w:val="00A41B4C"/>
    <w:rsid w:val="00A41E94"/>
    <w:rsid w:val="00A41F43"/>
    <w:rsid w:val="00A420E5"/>
    <w:rsid w:val="00A421DF"/>
    <w:rsid w:val="00A425B0"/>
    <w:rsid w:val="00A427FF"/>
    <w:rsid w:val="00A4287B"/>
    <w:rsid w:val="00A42998"/>
    <w:rsid w:val="00A42B6E"/>
    <w:rsid w:val="00A42BB7"/>
    <w:rsid w:val="00A42C39"/>
    <w:rsid w:val="00A431C3"/>
    <w:rsid w:val="00A43273"/>
    <w:rsid w:val="00A43575"/>
    <w:rsid w:val="00A43589"/>
    <w:rsid w:val="00A43702"/>
    <w:rsid w:val="00A43777"/>
    <w:rsid w:val="00A437B9"/>
    <w:rsid w:val="00A438DD"/>
    <w:rsid w:val="00A438F3"/>
    <w:rsid w:val="00A43925"/>
    <w:rsid w:val="00A43C01"/>
    <w:rsid w:val="00A442DE"/>
    <w:rsid w:val="00A4446E"/>
    <w:rsid w:val="00A4458B"/>
    <w:rsid w:val="00A447A4"/>
    <w:rsid w:val="00A4495F"/>
    <w:rsid w:val="00A44B5B"/>
    <w:rsid w:val="00A44CEC"/>
    <w:rsid w:val="00A450BC"/>
    <w:rsid w:val="00A45139"/>
    <w:rsid w:val="00A45229"/>
    <w:rsid w:val="00A4522C"/>
    <w:rsid w:val="00A45237"/>
    <w:rsid w:val="00A45353"/>
    <w:rsid w:val="00A453B7"/>
    <w:rsid w:val="00A45433"/>
    <w:rsid w:val="00A4575A"/>
    <w:rsid w:val="00A4587E"/>
    <w:rsid w:val="00A458FC"/>
    <w:rsid w:val="00A45A0F"/>
    <w:rsid w:val="00A45AAE"/>
    <w:rsid w:val="00A45C7C"/>
    <w:rsid w:val="00A45C91"/>
    <w:rsid w:val="00A45E28"/>
    <w:rsid w:val="00A460E4"/>
    <w:rsid w:val="00A4634A"/>
    <w:rsid w:val="00A463CC"/>
    <w:rsid w:val="00A465CD"/>
    <w:rsid w:val="00A466DB"/>
    <w:rsid w:val="00A4678C"/>
    <w:rsid w:val="00A468B3"/>
    <w:rsid w:val="00A468EC"/>
    <w:rsid w:val="00A46A01"/>
    <w:rsid w:val="00A46C28"/>
    <w:rsid w:val="00A46C2A"/>
    <w:rsid w:val="00A46E14"/>
    <w:rsid w:val="00A47305"/>
    <w:rsid w:val="00A47416"/>
    <w:rsid w:val="00A475EF"/>
    <w:rsid w:val="00A47651"/>
    <w:rsid w:val="00A47675"/>
    <w:rsid w:val="00A4771B"/>
    <w:rsid w:val="00A47A6F"/>
    <w:rsid w:val="00A47B9B"/>
    <w:rsid w:val="00A47C33"/>
    <w:rsid w:val="00A47D95"/>
    <w:rsid w:val="00A47DDC"/>
    <w:rsid w:val="00A47E09"/>
    <w:rsid w:val="00A502FD"/>
    <w:rsid w:val="00A50615"/>
    <w:rsid w:val="00A5062D"/>
    <w:rsid w:val="00A506F7"/>
    <w:rsid w:val="00A50724"/>
    <w:rsid w:val="00A50771"/>
    <w:rsid w:val="00A508C3"/>
    <w:rsid w:val="00A50C09"/>
    <w:rsid w:val="00A50E34"/>
    <w:rsid w:val="00A5105C"/>
    <w:rsid w:val="00A51215"/>
    <w:rsid w:val="00A51362"/>
    <w:rsid w:val="00A51549"/>
    <w:rsid w:val="00A5160D"/>
    <w:rsid w:val="00A519FB"/>
    <w:rsid w:val="00A51A64"/>
    <w:rsid w:val="00A51A73"/>
    <w:rsid w:val="00A51C43"/>
    <w:rsid w:val="00A51FF3"/>
    <w:rsid w:val="00A52036"/>
    <w:rsid w:val="00A52344"/>
    <w:rsid w:val="00A52727"/>
    <w:rsid w:val="00A528D8"/>
    <w:rsid w:val="00A52923"/>
    <w:rsid w:val="00A529C3"/>
    <w:rsid w:val="00A529CD"/>
    <w:rsid w:val="00A52AFA"/>
    <w:rsid w:val="00A52E26"/>
    <w:rsid w:val="00A52E27"/>
    <w:rsid w:val="00A52E3C"/>
    <w:rsid w:val="00A53127"/>
    <w:rsid w:val="00A53188"/>
    <w:rsid w:val="00A533E7"/>
    <w:rsid w:val="00A533F2"/>
    <w:rsid w:val="00A533FE"/>
    <w:rsid w:val="00A53541"/>
    <w:rsid w:val="00A53693"/>
    <w:rsid w:val="00A537DA"/>
    <w:rsid w:val="00A537FB"/>
    <w:rsid w:val="00A53832"/>
    <w:rsid w:val="00A5388E"/>
    <w:rsid w:val="00A53916"/>
    <w:rsid w:val="00A53ADB"/>
    <w:rsid w:val="00A53B46"/>
    <w:rsid w:val="00A53C83"/>
    <w:rsid w:val="00A53C88"/>
    <w:rsid w:val="00A53F66"/>
    <w:rsid w:val="00A5419A"/>
    <w:rsid w:val="00A542F4"/>
    <w:rsid w:val="00A545E2"/>
    <w:rsid w:val="00A546CF"/>
    <w:rsid w:val="00A54732"/>
    <w:rsid w:val="00A549A9"/>
    <w:rsid w:val="00A549EB"/>
    <w:rsid w:val="00A54AAD"/>
    <w:rsid w:val="00A54B7D"/>
    <w:rsid w:val="00A54C26"/>
    <w:rsid w:val="00A54D12"/>
    <w:rsid w:val="00A54FC8"/>
    <w:rsid w:val="00A553BF"/>
    <w:rsid w:val="00A553E8"/>
    <w:rsid w:val="00A55917"/>
    <w:rsid w:val="00A55AF2"/>
    <w:rsid w:val="00A55B7F"/>
    <w:rsid w:val="00A55B90"/>
    <w:rsid w:val="00A55CC1"/>
    <w:rsid w:val="00A55DFA"/>
    <w:rsid w:val="00A55F4D"/>
    <w:rsid w:val="00A5602C"/>
    <w:rsid w:val="00A563C4"/>
    <w:rsid w:val="00A563C6"/>
    <w:rsid w:val="00A56435"/>
    <w:rsid w:val="00A56529"/>
    <w:rsid w:val="00A565EC"/>
    <w:rsid w:val="00A5667A"/>
    <w:rsid w:val="00A56839"/>
    <w:rsid w:val="00A5686C"/>
    <w:rsid w:val="00A56C17"/>
    <w:rsid w:val="00A56D76"/>
    <w:rsid w:val="00A56D87"/>
    <w:rsid w:val="00A56EE1"/>
    <w:rsid w:val="00A573EE"/>
    <w:rsid w:val="00A57446"/>
    <w:rsid w:val="00A57484"/>
    <w:rsid w:val="00A57732"/>
    <w:rsid w:val="00A5778A"/>
    <w:rsid w:val="00A57975"/>
    <w:rsid w:val="00A579D1"/>
    <w:rsid w:val="00A57B6B"/>
    <w:rsid w:val="00A57CB2"/>
    <w:rsid w:val="00A57D3D"/>
    <w:rsid w:val="00A57DB3"/>
    <w:rsid w:val="00A57DC6"/>
    <w:rsid w:val="00A60066"/>
    <w:rsid w:val="00A6014B"/>
    <w:rsid w:val="00A6055D"/>
    <w:rsid w:val="00A6063D"/>
    <w:rsid w:val="00A6073E"/>
    <w:rsid w:val="00A608C8"/>
    <w:rsid w:val="00A609E7"/>
    <w:rsid w:val="00A60A31"/>
    <w:rsid w:val="00A60BD4"/>
    <w:rsid w:val="00A60D98"/>
    <w:rsid w:val="00A61026"/>
    <w:rsid w:val="00A6106A"/>
    <w:rsid w:val="00A6119C"/>
    <w:rsid w:val="00A612A0"/>
    <w:rsid w:val="00A61393"/>
    <w:rsid w:val="00A613A1"/>
    <w:rsid w:val="00A61632"/>
    <w:rsid w:val="00A6184C"/>
    <w:rsid w:val="00A618F9"/>
    <w:rsid w:val="00A6199B"/>
    <w:rsid w:val="00A6199E"/>
    <w:rsid w:val="00A61EB7"/>
    <w:rsid w:val="00A61EC9"/>
    <w:rsid w:val="00A6211D"/>
    <w:rsid w:val="00A626BD"/>
    <w:rsid w:val="00A627CB"/>
    <w:rsid w:val="00A627DA"/>
    <w:rsid w:val="00A62988"/>
    <w:rsid w:val="00A62991"/>
    <w:rsid w:val="00A62A67"/>
    <w:rsid w:val="00A62AC9"/>
    <w:rsid w:val="00A62ADF"/>
    <w:rsid w:val="00A62B32"/>
    <w:rsid w:val="00A62BEA"/>
    <w:rsid w:val="00A62BF2"/>
    <w:rsid w:val="00A62C64"/>
    <w:rsid w:val="00A630A4"/>
    <w:rsid w:val="00A630DE"/>
    <w:rsid w:val="00A631C2"/>
    <w:rsid w:val="00A6323F"/>
    <w:rsid w:val="00A635C5"/>
    <w:rsid w:val="00A63719"/>
    <w:rsid w:val="00A6384C"/>
    <w:rsid w:val="00A638A5"/>
    <w:rsid w:val="00A63922"/>
    <w:rsid w:val="00A63981"/>
    <w:rsid w:val="00A639DF"/>
    <w:rsid w:val="00A63B6E"/>
    <w:rsid w:val="00A63D40"/>
    <w:rsid w:val="00A63E8E"/>
    <w:rsid w:val="00A63EC6"/>
    <w:rsid w:val="00A63EDB"/>
    <w:rsid w:val="00A63FF4"/>
    <w:rsid w:val="00A6405B"/>
    <w:rsid w:val="00A640AF"/>
    <w:rsid w:val="00A643D0"/>
    <w:rsid w:val="00A64533"/>
    <w:rsid w:val="00A645EF"/>
    <w:rsid w:val="00A645F7"/>
    <w:rsid w:val="00A646A8"/>
    <w:rsid w:val="00A646D9"/>
    <w:rsid w:val="00A647BE"/>
    <w:rsid w:val="00A64865"/>
    <w:rsid w:val="00A64988"/>
    <w:rsid w:val="00A64A8A"/>
    <w:rsid w:val="00A64A9B"/>
    <w:rsid w:val="00A64B94"/>
    <w:rsid w:val="00A64C31"/>
    <w:rsid w:val="00A64E6E"/>
    <w:rsid w:val="00A6505C"/>
    <w:rsid w:val="00A6513B"/>
    <w:rsid w:val="00A654E6"/>
    <w:rsid w:val="00A65622"/>
    <w:rsid w:val="00A6575E"/>
    <w:rsid w:val="00A65874"/>
    <w:rsid w:val="00A65969"/>
    <w:rsid w:val="00A65B77"/>
    <w:rsid w:val="00A65BC9"/>
    <w:rsid w:val="00A65BCD"/>
    <w:rsid w:val="00A66160"/>
    <w:rsid w:val="00A661E6"/>
    <w:rsid w:val="00A66288"/>
    <w:rsid w:val="00A66392"/>
    <w:rsid w:val="00A66597"/>
    <w:rsid w:val="00A665F6"/>
    <w:rsid w:val="00A666FA"/>
    <w:rsid w:val="00A6678B"/>
    <w:rsid w:val="00A6695A"/>
    <w:rsid w:val="00A669A7"/>
    <w:rsid w:val="00A66AA8"/>
    <w:rsid w:val="00A66BF6"/>
    <w:rsid w:val="00A66C68"/>
    <w:rsid w:val="00A66EB5"/>
    <w:rsid w:val="00A66F7F"/>
    <w:rsid w:val="00A67763"/>
    <w:rsid w:val="00A678A5"/>
    <w:rsid w:val="00A6799A"/>
    <w:rsid w:val="00A679EB"/>
    <w:rsid w:val="00A67A04"/>
    <w:rsid w:val="00A67AC4"/>
    <w:rsid w:val="00A67AE6"/>
    <w:rsid w:val="00A67AEE"/>
    <w:rsid w:val="00A67DF9"/>
    <w:rsid w:val="00A67ED1"/>
    <w:rsid w:val="00A703E0"/>
    <w:rsid w:val="00A704D1"/>
    <w:rsid w:val="00A706FF"/>
    <w:rsid w:val="00A708FD"/>
    <w:rsid w:val="00A70925"/>
    <w:rsid w:val="00A7094A"/>
    <w:rsid w:val="00A70B00"/>
    <w:rsid w:val="00A70B1D"/>
    <w:rsid w:val="00A70B9A"/>
    <w:rsid w:val="00A70DBE"/>
    <w:rsid w:val="00A70DCB"/>
    <w:rsid w:val="00A70DDA"/>
    <w:rsid w:val="00A71069"/>
    <w:rsid w:val="00A710E0"/>
    <w:rsid w:val="00A71396"/>
    <w:rsid w:val="00A714F6"/>
    <w:rsid w:val="00A7162D"/>
    <w:rsid w:val="00A71639"/>
    <w:rsid w:val="00A7171C"/>
    <w:rsid w:val="00A71AD2"/>
    <w:rsid w:val="00A71B48"/>
    <w:rsid w:val="00A71D2A"/>
    <w:rsid w:val="00A71D59"/>
    <w:rsid w:val="00A71D81"/>
    <w:rsid w:val="00A71E40"/>
    <w:rsid w:val="00A71ED7"/>
    <w:rsid w:val="00A7201C"/>
    <w:rsid w:val="00A72270"/>
    <w:rsid w:val="00A72535"/>
    <w:rsid w:val="00A72643"/>
    <w:rsid w:val="00A72659"/>
    <w:rsid w:val="00A7265E"/>
    <w:rsid w:val="00A72672"/>
    <w:rsid w:val="00A7278F"/>
    <w:rsid w:val="00A727C4"/>
    <w:rsid w:val="00A7286C"/>
    <w:rsid w:val="00A72D0F"/>
    <w:rsid w:val="00A72D17"/>
    <w:rsid w:val="00A72F9F"/>
    <w:rsid w:val="00A73131"/>
    <w:rsid w:val="00A733AC"/>
    <w:rsid w:val="00A735F8"/>
    <w:rsid w:val="00A73A6E"/>
    <w:rsid w:val="00A73AC2"/>
    <w:rsid w:val="00A73B7D"/>
    <w:rsid w:val="00A73D5F"/>
    <w:rsid w:val="00A73ED3"/>
    <w:rsid w:val="00A7416E"/>
    <w:rsid w:val="00A74464"/>
    <w:rsid w:val="00A744E2"/>
    <w:rsid w:val="00A7458E"/>
    <w:rsid w:val="00A746BC"/>
    <w:rsid w:val="00A749D6"/>
    <w:rsid w:val="00A74AAA"/>
    <w:rsid w:val="00A74B26"/>
    <w:rsid w:val="00A74B5C"/>
    <w:rsid w:val="00A74E84"/>
    <w:rsid w:val="00A74E92"/>
    <w:rsid w:val="00A750D7"/>
    <w:rsid w:val="00A751B0"/>
    <w:rsid w:val="00A75342"/>
    <w:rsid w:val="00A7544E"/>
    <w:rsid w:val="00A75543"/>
    <w:rsid w:val="00A755EA"/>
    <w:rsid w:val="00A757EF"/>
    <w:rsid w:val="00A757F3"/>
    <w:rsid w:val="00A7597A"/>
    <w:rsid w:val="00A75A7E"/>
    <w:rsid w:val="00A75E98"/>
    <w:rsid w:val="00A76332"/>
    <w:rsid w:val="00A7637C"/>
    <w:rsid w:val="00A763CB"/>
    <w:rsid w:val="00A7669B"/>
    <w:rsid w:val="00A768BC"/>
    <w:rsid w:val="00A768EE"/>
    <w:rsid w:val="00A76951"/>
    <w:rsid w:val="00A769F0"/>
    <w:rsid w:val="00A76E4B"/>
    <w:rsid w:val="00A76F4B"/>
    <w:rsid w:val="00A77096"/>
    <w:rsid w:val="00A77196"/>
    <w:rsid w:val="00A7746C"/>
    <w:rsid w:val="00A77962"/>
    <w:rsid w:val="00A77E04"/>
    <w:rsid w:val="00A801DD"/>
    <w:rsid w:val="00A803C6"/>
    <w:rsid w:val="00A8045D"/>
    <w:rsid w:val="00A80654"/>
    <w:rsid w:val="00A806F1"/>
    <w:rsid w:val="00A80785"/>
    <w:rsid w:val="00A8082A"/>
    <w:rsid w:val="00A81008"/>
    <w:rsid w:val="00A810F5"/>
    <w:rsid w:val="00A81258"/>
    <w:rsid w:val="00A812C9"/>
    <w:rsid w:val="00A81374"/>
    <w:rsid w:val="00A814DB"/>
    <w:rsid w:val="00A81534"/>
    <w:rsid w:val="00A81788"/>
    <w:rsid w:val="00A818E2"/>
    <w:rsid w:val="00A819B6"/>
    <w:rsid w:val="00A81E47"/>
    <w:rsid w:val="00A81F81"/>
    <w:rsid w:val="00A81FBD"/>
    <w:rsid w:val="00A82254"/>
    <w:rsid w:val="00A82434"/>
    <w:rsid w:val="00A82619"/>
    <w:rsid w:val="00A8274C"/>
    <w:rsid w:val="00A82921"/>
    <w:rsid w:val="00A82BF3"/>
    <w:rsid w:val="00A82C4D"/>
    <w:rsid w:val="00A83270"/>
    <w:rsid w:val="00A838EE"/>
    <w:rsid w:val="00A83A5D"/>
    <w:rsid w:val="00A83BD0"/>
    <w:rsid w:val="00A83C0A"/>
    <w:rsid w:val="00A83C60"/>
    <w:rsid w:val="00A83CD4"/>
    <w:rsid w:val="00A83CE7"/>
    <w:rsid w:val="00A83E0F"/>
    <w:rsid w:val="00A83E27"/>
    <w:rsid w:val="00A83F96"/>
    <w:rsid w:val="00A83F9C"/>
    <w:rsid w:val="00A841DF"/>
    <w:rsid w:val="00A842CB"/>
    <w:rsid w:val="00A84558"/>
    <w:rsid w:val="00A8479C"/>
    <w:rsid w:val="00A847C9"/>
    <w:rsid w:val="00A84803"/>
    <w:rsid w:val="00A8488C"/>
    <w:rsid w:val="00A84969"/>
    <w:rsid w:val="00A84AC5"/>
    <w:rsid w:val="00A84B7B"/>
    <w:rsid w:val="00A84D7D"/>
    <w:rsid w:val="00A84F92"/>
    <w:rsid w:val="00A84FEF"/>
    <w:rsid w:val="00A85069"/>
    <w:rsid w:val="00A8507D"/>
    <w:rsid w:val="00A851B6"/>
    <w:rsid w:val="00A85457"/>
    <w:rsid w:val="00A854C7"/>
    <w:rsid w:val="00A85918"/>
    <w:rsid w:val="00A85A88"/>
    <w:rsid w:val="00A85B10"/>
    <w:rsid w:val="00A85CCA"/>
    <w:rsid w:val="00A85D68"/>
    <w:rsid w:val="00A864E6"/>
    <w:rsid w:val="00A864F9"/>
    <w:rsid w:val="00A867F2"/>
    <w:rsid w:val="00A86D36"/>
    <w:rsid w:val="00A86FDD"/>
    <w:rsid w:val="00A8703A"/>
    <w:rsid w:val="00A87133"/>
    <w:rsid w:val="00A87182"/>
    <w:rsid w:val="00A87259"/>
    <w:rsid w:val="00A87358"/>
    <w:rsid w:val="00A87409"/>
    <w:rsid w:val="00A877FB"/>
    <w:rsid w:val="00A87821"/>
    <w:rsid w:val="00A87964"/>
    <w:rsid w:val="00A87977"/>
    <w:rsid w:val="00A87A42"/>
    <w:rsid w:val="00A87EBE"/>
    <w:rsid w:val="00A90056"/>
    <w:rsid w:val="00A9006C"/>
    <w:rsid w:val="00A900FA"/>
    <w:rsid w:val="00A90320"/>
    <w:rsid w:val="00A90412"/>
    <w:rsid w:val="00A904C7"/>
    <w:rsid w:val="00A905E5"/>
    <w:rsid w:val="00A909E1"/>
    <w:rsid w:val="00A90BEB"/>
    <w:rsid w:val="00A90C64"/>
    <w:rsid w:val="00A90C7F"/>
    <w:rsid w:val="00A90D81"/>
    <w:rsid w:val="00A90DDD"/>
    <w:rsid w:val="00A90F1D"/>
    <w:rsid w:val="00A90F83"/>
    <w:rsid w:val="00A910D8"/>
    <w:rsid w:val="00A9115C"/>
    <w:rsid w:val="00A911CA"/>
    <w:rsid w:val="00A911EB"/>
    <w:rsid w:val="00A913A9"/>
    <w:rsid w:val="00A91416"/>
    <w:rsid w:val="00A91538"/>
    <w:rsid w:val="00A91651"/>
    <w:rsid w:val="00A9165E"/>
    <w:rsid w:val="00A91682"/>
    <w:rsid w:val="00A91A24"/>
    <w:rsid w:val="00A91A6C"/>
    <w:rsid w:val="00A91BFC"/>
    <w:rsid w:val="00A91D93"/>
    <w:rsid w:val="00A91DD8"/>
    <w:rsid w:val="00A91E37"/>
    <w:rsid w:val="00A92000"/>
    <w:rsid w:val="00A9204C"/>
    <w:rsid w:val="00A92159"/>
    <w:rsid w:val="00A923DE"/>
    <w:rsid w:val="00A92459"/>
    <w:rsid w:val="00A92698"/>
    <w:rsid w:val="00A926E9"/>
    <w:rsid w:val="00A92ADF"/>
    <w:rsid w:val="00A92B47"/>
    <w:rsid w:val="00A92FCB"/>
    <w:rsid w:val="00A93203"/>
    <w:rsid w:val="00A93306"/>
    <w:rsid w:val="00A9346B"/>
    <w:rsid w:val="00A934C2"/>
    <w:rsid w:val="00A93763"/>
    <w:rsid w:val="00A93ADD"/>
    <w:rsid w:val="00A93B08"/>
    <w:rsid w:val="00A93B44"/>
    <w:rsid w:val="00A93C15"/>
    <w:rsid w:val="00A93E07"/>
    <w:rsid w:val="00A94155"/>
    <w:rsid w:val="00A94361"/>
    <w:rsid w:val="00A943D0"/>
    <w:rsid w:val="00A94A32"/>
    <w:rsid w:val="00A94AB6"/>
    <w:rsid w:val="00A94DBF"/>
    <w:rsid w:val="00A94E38"/>
    <w:rsid w:val="00A94E48"/>
    <w:rsid w:val="00A94F47"/>
    <w:rsid w:val="00A9508D"/>
    <w:rsid w:val="00A951DA"/>
    <w:rsid w:val="00A95394"/>
    <w:rsid w:val="00A95609"/>
    <w:rsid w:val="00A9588F"/>
    <w:rsid w:val="00A9589D"/>
    <w:rsid w:val="00A958BE"/>
    <w:rsid w:val="00A95C93"/>
    <w:rsid w:val="00A95EE6"/>
    <w:rsid w:val="00A9601A"/>
    <w:rsid w:val="00A96072"/>
    <w:rsid w:val="00A961C1"/>
    <w:rsid w:val="00A96283"/>
    <w:rsid w:val="00A96296"/>
    <w:rsid w:val="00A9658D"/>
    <w:rsid w:val="00A965F7"/>
    <w:rsid w:val="00A9671D"/>
    <w:rsid w:val="00A968AA"/>
    <w:rsid w:val="00A96C94"/>
    <w:rsid w:val="00A96D5C"/>
    <w:rsid w:val="00A97172"/>
    <w:rsid w:val="00A971CD"/>
    <w:rsid w:val="00A97221"/>
    <w:rsid w:val="00A97222"/>
    <w:rsid w:val="00A973F3"/>
    <w:rsid w:val="00A97614"/>
    <w:rsid w:val="00A97A06"/>
    <w:rsid w:val="00A97C4E"/>
    <w:rsid w:val="00A97DBE"/>
    <w:rsid w:val="00A97F56"/>
    <w:rsid w:val="00AA01AE"/>
    <w:rsid w:val="00AA03B4"/>
    <w:rsid w:val="00AA04E4"/>
    <w:rsid w:val="00AA0614"/>
    <w:rsid w:val="00AA0815"/>
    <w:rsid w:val="00AA09A0"/>
    <w:rsid w:val="00AA0AF4"/>
    <w:rsid w:val="00AA0B4F"/>
    <w:rsid w:val="00AA0CDF"/>
    <w:rsid w:val="00AA0D09"/>
    <w:rsid w:val="00AA1526"/>
    <w:rsid w:val="00AA1582"/>
    <w:rsid w:val="00AA15E6"/>
    <w:rsid w:val="00AA1655"/>
    <w:rsid w:val="00AA1719"/>
    <w:rsid w:val="00AA173F"/>
    <w:rsid w:val="00AA1825"/>
    <w:rsid w:val="00AA1A08"/>
    <w:rsid w:val="00AA1A4C"/>
    <w:rsid w:val="00AA1B9F"/>
    <w:rsid w:val="00AA1C89"/>
    <w:rsid w:val="00AA1CA1"/>
    <w:rsid w:val="00AA1E72"/>
    <w:rsid w:val="00AA2023"/>
    <w:rsid w:val="00AA216C"/>
    <w:rsid w:val="00AA21BB"/>
    <w:rsid w:val="00AA259E"/>
    <w:rsid w:val="00AA2782"/>
    <w:rsid w:val="00AA27C5"/>
    <w:rsid w:val="00AA27EE"/>
    <w:rsid w:val="00AA296A"/>
    <w:rsid w:val="00AA29B2"/>
    <w:rsid w:val="00AA2A10"/>
    <w:rsid w:val="00AA2A1A"/>
    <w:rsid w:val="00AA2E1F"/>
    <w:rsid w:val="00AA2E85"/>
    <w:rsid w:val="00AA2EF1"/>
    <w:rsid w:val="00AA2F47"/>
    <w:rsid w:val="00AA300B"/>
    <w:rsid w:val="00AA311F"/>
    <w:rsid w:val="00AA3186"/>
    <w:rsid w:val="00AA351B"/>
    <w:rsid w:val="00AA3568"/>
    <w:rsid w:val="00AA37F1"/>
    <w:rsid w:val="00AA3854"/>
    <w:rsid w:val="00AA385D"/>
    <w:rsid w:val="00AA398F"/>
    <w:rsid w:val="00AA3A8B"/>
    <w:rsid w:val="00AA3DAF"/>
    <w:rsid w:val="00AA3F02"/>
    <w:rsid w:val="00AA3F2F"/>
    <w:rsid w:val="00AA3F62"/>
    <w:rsid w:val="00AA410F"/>
    <w:rsid w:val="00AA41B3"/>
    <w:rsid w:val="00AA4234"/>
    <w:rsid w:val="00AA4284"/>
    <w:rsid w:val="00AA4319"/>
    <w:rsid w:val="00AA4329"/>
    <w:rsid w:val="00AA448F"/>
    <w:rsid w:val="00AA46BA"/>
    <w:rsid w:val="00AA4738"/>
    <w:rsid w:val="00AA4913"/>
    <w:rsid w:val="00AA4934"/>
    <w:rsid w:val="00AA4A42"/>
    <w:rsid w:val="00AA4E1E"/>
    <w:rsid w:val="00AA4E5D"/>
    <w:rsid w:val="00AA4EAF"/>
    <w:rsid w:val="00AA4F11"/>
    <w:rsid w:val="00AA4F60"/>
    <w:rsid w:val="00AA5111"/>
    <w:rsid w:val="00AA56D2"/>
    <w:rsid w:val="00AA5979"/>
    <w:rsid w:val="00AA5C3E"/>
    <w:rsid w:val="00AA5D3B"/>
    <w:rsid w:val="00AA5D55"/>
    <w:rsid w:val="00AA5D58"/>
    <w:rsid w:val="00AA5D95"/>
    <w:rsid w:val="00AA639F"/>
    <w:rsid w:val="00AA6621"/>
    <w:rsid w:val="00AA6849"/>
    <w:rsid w:val="00AA689E"/>
    <w:rsid w:val="00AA6A05"/>
    <w:rsid w:val="00AA6A88"/>
    <w:rsid w:val="00AA6B1B"/>
    <w:rsid w:val="00AA6DCE"/>
    <w:rsid w:val="00AA6FA5"/>
    <w:rsid w:val="00AA72AA"/>
    <w:rsid w:val="00AA7317"/>
    <w:rsid w:val="00AA740E"/>
    <w:rsid w:val="00AA76B4"/>
    <w:rsid w:val="00AA7782"/>
    <w:rsid w:val="00AA788F"/>
    <w:rsid w:val="00AA78E2"/>
    <w:rsid w:val="00AA7996"/>
    <w:rsid w:val="00AA7A38"/>
    <w:rsid w:val="00AA7B7C"/>
    <w:rsid w:val="00AA7CA4"/>
    <w:rsid w:val="00AA7D70"/>
    <w:rsid w:val="00AA7E56"/>
    <w:rsid w:val="00AB0074"/>
    <w:rsid w:val="00AB00D0"/>
    <w:rsid w:val="00AB0110"/>
    <w:rsid w:val="00AB01A3"/>
    <w:rsid w:val="00AB01E0"/>
    <w:rsid w:val="00AB03B2"/>
    <w:rsid w:val="00AB041D"/>
    <w:rsid w:val="00AB0422"/>
    <w:rsid w:val="00AB062C"/>
    <w:rsid w:val="00AB0B06"/>
    <w:rsid w:val="00AB0CC3"/>
    <w:rsid w:val="00AB1222"/>
    <w:rsid w:val="00AB13E1"/>
    <w:rsid w:val="00AB1482"/>
    <w:rsid w:val="00AB17AF"/>
    <w:rsid w:val="00AB18CC"/>
    <w:rsid w:val="00AB19BD"/>
    <w:rsid w:val="00AB1AE9"/>
    <w:rsid w:val="00AB1C61"/>
    <w:rsid w:val="00AB1C6F"/>
    <w:rsid w:val="00AB1CF4"/>
    <w:rsid w:val="00AB1D7D"/>
    <w:rsid w:val="00AB1DAF"/>
    <w:rsid w:val="00AB1E00"/>
    <w:rsid w:val="00AB1E7B"/>
    <w:rsid w:val="00AB1F38"/>
    <w:rsid w:val="00AB1FC6"/>
    <w:rsid w:val="00AB22D2"/>
    <w:rsid w:val="00AB258B"/>
    <w:rsid w:val="00AB2656"/>
    <w:rsid w:val="00AB2678"/>
    <w:rsid w:val="00AB297B"/>
    <w:rsid w:val="00AB2AD9"/>
    <w:rsid w:val="00AB2B2C"/>
    <w:rsid w:val="00AB2BFB"/>
    <w:rsid w:val="00AB2D5F"/>
    <w:rsid w:val="00AB2D8A"/>
    <w:rsid w:val="00AB2DDB"/>
    <w:rsid w:val="00AB2DF2"/>
    <w:rsid w:val="00AB2F03"/>
    <w:rsid w:val="00AB30B0"/>
    <w:rsid w:val="00AB30C7"/>
    <w:rsid w:val="00AB344C"/>
    <w:rsid w:val="00AB35B6"/>
    <w:rsid w:val="00AB38B0"/>
    <w:rsid w:val="00AB3AD3"/>
    <w:rsid w:val="00AB3B4F"/>
    <w:rsid w:val="00AB3BE3"/>
    <w:rsid w:val="00AB3CAF"/>
    <w:rsid w:val="00AB3D29"/>
    <w:rsid w:val="00AB455C"/>
    <w:rsid w:val="00AB4616"/>
    <w:rsid w:val="00AB48C0"/>
    <w:rsid w:val="00AB4A5F"/>
    <w:rsid w:val="00AB4C08"/>
    <w:rsid w:val="00AB4DA1"/>
    <w:rsid w:val="00AB52CE"/>
    <w:rsid w:val="00AB5491"/>
    <w:rsid w:val="00AB54E8"/>
    <w:rsid w:val="00AB5607"/>
    <w:rsid w:val="00AB566F"/>
    <w:rsid w:val="00AB56B0"/>
    <w:rsid w:val="00AB5A3A"/>
    <w:rsid w:val="00AB5B95"/>
    <w:rsid w:val="00AB5D46"/>
    <w:rsid w:val="00AB5E56"/>
    <w:rsid w:val="00AB5EF7"/>
    <w:rsid w:val="00AB65F1"/>
    <w:rsid w:val="00AB6726"/>
    <w:rsid w:val="00AB682B"/>
    <w:rsid w:val="00AB6A41"/>
    <w:rsid w:val="00AB6B94"/>
    <w:rsid w:val="00AB6BF0"/>
    <w:rsid w:val="00AB6C3F"/>
    <w:rsid w:val="00AB6DE1"/>
    <w:rsid w:val="00AB7617"/>
    <w:rsid w:val="00AB7641"/>
    <w:rsid w:val="00AB7990"/>
    <w:rsid w:val="00AB7B9C"/>
    <w:rsid w:val="00AB7D93"/>
    <w:rsid w:val="00AB7EC0"/>
    <w:rsid w:val="00AB7F4A"/>
    <w:rsid w:val="00AB7F9A"/>
    <w:rsid w:val="00AC0083"/>
    <w:rsid w:val="00AC031D"/>
    <w:rsid w:val="00AC0396"/>
    <w:rsid w:val="00AC061B"/>
    <w:rsid w:val="00AC071B"/>
    <w:rsid w:val="00AC0795"/>
    <w:rsid w:val="00AC0859"/>
    <w:rsid w:val="00AC0B11"/>
    <w:rsid w:val="00AC0CD6"/>
    <w:rsid w:val="00AC0DF4"/>
    <w:rsid w:val="00AC102C"/>
    <w:rsid w:val="00AC1054"/>
    <w:rsid w:val="00AC1161"/>
    <w:rsid w:val="00AC1239"/>
    <w:rsid w:val="00AC126D"/>
    <w:rsid w:val="00AC1273"/>
    <w:rsid w:val="00AC12CA"/>
    <w:rsid w:val="00AC12D8"/>
    <w:rsid w:val="00AC1390"/>
    <w:rsid w:val="00AC173B"/>
    <w:rsid w:val="00AC1AD7"/>
    <w:rsid w:val="00AC1D03"/>
    <w:rsid w:val="00AC1DE0"/>
    <w:rsid w:val="00AC1F0E"/>
    <w:rsid w:val="00AC1F70"/>
    <w:rsid w:val="00AC1FCA"/>
    <w:rsid w:val="00AC1FE0"/>
    <w:rsid w:val="00AC2014"/>
    <w:rsid w:val="00AC206B"/>
    <w:rsid w:val="00AC2135"/>
    <w:rsid w:val="00AC228B"/>
    <w:rsid w:val="00AC243B"/>
    <w:rsid w:val="00AC24E9"/>
    <w:rsid w:val="00AC25FB"/>
    <w:rsid w:val="00AC26E3"/>
    <w:rsid w:val="00AC2774"/>
    <w:rsid w:val="00AC27B9"/>
    <w:rsid w:val="00AC2896"/>
    <w:rsid w:val="00AC2972"/>
    <w:rsid w:val="00AC2AF1"/>
    <w:rsid w:val="00AC2C80"/>
    <w:rsid w:val="00AC2CA0"/>
    <w:rsid w:val="00AC2D8E"/>
    <w:rsid w:val="00AC2E7F"/>
    <w:rsid w:val="00AC2EA2"/>
    <w:rsid w:val="00AC2F01"/>
    <w:rsid w:val="00AC2FCA"/>
    <w:rsid w:val="00AC3023"/>
    <w:rsid w:val="00AC328A"/>
    <w:rsid w:val="00AC32C9"/>
    <w:rsid w:val="00AC3377"/>
    <w:rsid w:val="00AC34A4"/>
    <w:rsid w:val="00AC34E7"/>
    <w:rsid w:val="00AC355A"/>
    <w:rsid w:val="00AC3594"/>
    <w:rsid w:val="00AC3967"/>
    <w:rsid w:val="00AC3A0A"/>
    <w:rsid w:val="00AC3C07"/>
    <w:rsid w:val="00AC3C59"/>
    <w:rsid w:val="00AC3E98"/>
    <w:rsid w:val="00AC4054"/>
    <w:rsid w:val="00AC4072"/>
    <w:rsid w:val="00AC413A"/>
    <w:rsid w:val="00AC42CC"/>
    <w:rsid w:val="00AC4335"/>
    <w:rsid w:val="00AC448E"/>
    <w:rsid w:val="00AC466C"/>
    <w:rsid w:val="00AC4741"/>
    <w:rsid w:val="00AC4849"/>
    <w:rsid w:val="00AC4946"/>
    <w:rsid w:val="00AC4A41"/>
    <w:rsid w:val="00AC4B4D"/>
    <w:rsid w:val="00AC4BD5"/>
    <w:rsid w:val="00AC4D29"/>
    <w:rsid w:val="00AC4D3F"/>
    <w:rsid w:val="00AC4D84"/>
    <w:rsid w:val="00AC4DB5"/>
    <w:rsid w:val="00AC5325"/>
    <w:rsid w:val="00AC54DC"/>
    <w:rsid w:val="00AC5543"/>
    <w:rsid w:val="00AC556A"/>
    <w:rsid w:val="00AC55EE"/>
    <w:rsid w:val="00AC55F6"/>
    <w:rsid w:val="00AC5670"/>
    <w:rsid w:val="00AC56B2"/>
    <w:rsid w:val="00AC5702"/>
    <w:rsid w:val="00AC571C"/>
    <w:rsid w:val="00AC574E"/>
    <w:rsid w:val="00AC58BC"/>
    <w:rsid w:val="00AC5B7B"/>
    <w:rsid w:val="00AC5F51"/>
    <w:rsid w:val="00AC5F57"/>
    <w:rsid w:val="00AC61C4"/>
    <w:rsid w:val="00AC66C8"/>
    <w:rsid w:val="00AC6745"/>
    <w:rsid w:val="00AC683C"/>
    <w:rsid w:val="00AC6877"/>
    <w:rsid w:val="00AC69F1"/>
    <w:rsid w:val="00AC6BA0"/>
    <w:rsid w:val="00AC6C1B"/>
    <w:rsid w:val="00AC6CAC"/>
    <w:rsid w:val="00AC6D00"/>
    <w:rsid w:val="00AC6DF2"/>
    <w:rsid w:val="00AC70F2"/>
    <w:rsid w:val="00AC727C"/>
    <w:rsid w:val="00AC7342"/>
    <w:rsid w:val="00AC7478"/>
    <w:rsid w:val="00AC7574"/>
    <w:rsid w:val="00AC765E"/>
    <w:rsid w:val="00AC788A"/>
    <w:rsid w:val="00AC79FC"/>
    <w:rsid w:val="00AC7A8C"/>
    <w:rsid w:val="00AC7C24"/>
    <w:rsid w:val="00AC7E5F"/>
    <w:rsid w:val="00AC7F0F"/>
    <w:rsid w:val="00AD0012"/>
    <w:rsid w:val="00AD0074"/>
    <w:rsid w:val="00AD02F4"/>
    <w:rsid w:val="00AD046B"/>
    <w:rsid w:val="00AD0851"/>
    <w:rsid w:val="00AD08B2"/>
    <w:rsid w:val="00AD092B"/>
    <w:rsid w:val="00AD0AF5"/>
    <w:rsid w:val="00AD0B08"/>
    <w:rsid w:val="00AD0C23"/>
    <w:rsid w:val="00AD0C25"/>
    <w:rsid w:val="00AD0CA3"/>
    <w:rsid w:val="00AD0F87"/>
    <w:rsid w:val="00AD103E"/>
    <w:rsid w:val="00AD10CD"/>
    <w:rsid w:val="00AD1138"/>
    <w:rsid w:val="00AD118B"/>
    <w:rsid w:val="00AD11B4"/>
    <w:rsid w:val="00AD1255"/>
    <w:rsid w:val="00AD12C1"/>
    <w:rsid w:val="00AD1584"/>
    <w:rsid w:val="00AD1678"/>
    <w:rsid w:val="00AD16D6"/>
    <w:rsid w:val="00AD17CA"/>
    <w:rsid w:val="00AD194E"/>
    <w:rsid w:val="00AD1B21"/>
    <w:rsid w:val="00AD1BEB"/>
    <w:rsid w:val="00AD1C50"/>
    <w:rsid w:val="00AD1EE2"/>
    <w:rsid w:val="00AD1F3C"/>
    <w:rsid w:val="00AD237B"/>
    <w:rsid w:val="00AD2431"/>
    <w:rsid w:val="00AD2480"/>
    <w:rsid w:val="00AD26B2"/>
    <w:rsid w:val="00AD279D"/>
    <w:rsid w:val="00AD27AF"/>
    <w:rsid w:val="00AD27C0"/>
    <w:rsid w:val="00AD282E"/>
    <w:rsid w:val="00AD2979"/>
    <w:rsid w:val="00AD2C98"/>
    <w:rsid w:val="00AD2CB9"/>
    <w:rsid w:val="00AD2CDC"/>
    <w:rsid w:val="00AD2E3E"/>
    <w:rsid w:val="00AD2E6E"/>
    <w:rsid w:val="00AD2EC0"/>
    <w:rsid w:val="00AD2F2E"/>
    <w:rsid w:val="00AD2F90"/>
    <w:rsid w:val="00AD300C"/>
    <w:rsid w:val="00AD30DC"/>
    <w:rsid w:val="00AD322D"/>
    <w:rsid w:val="00AD3334"/>
    <w:rsid w:val="00AD33CC"/>
    <w:rsid w:val="00AD36AD"/>
    <w:rsid w:val="00AD38B4"/>
    <w:rsid w:val="00AD3900"/>
    <w:rsid w:val="00AD394D"/>
    <w:rsid w:val="00AD3A28"/>
    <w:rsid w:val="00AD3EC5"/>
    <w:rsid w:val="00AD3FEE"/>
    <w:rsid w:val="00AD40A4"/>
    <w:rsid w:val="00AD42AA"/>
    <w:rsid w:val="00AD4311"/>
    <w:rsid w:val="00AD43FE"/>
    <w:rsid w:val="00AD4798"/>
    <w:rsid w:val="00AD4830"/>
    <w:rsid w:val="00AD4929"/>
    <w:rsid w:val="00AD493D"/>
    <w:rsid w:val="00AD4A38"/>
    <w:rsid w:val="00AD5053"/>
    <w:rsid w:val="00AD507C"/>
    <w:rsid w:val="00AD50C6"/>
    <w:rsid w:val="00AD51D3"/>
    <w:rsid w:val="00AD56BF"/>
    <w:rsid w:val="00AD5761"/>
    <w:rsid w:val="00AD58BC"/>
    <w:rsid w:val="00AD5A6E"/>
    <w:rsid w:val="00AD5DFB"/>
    <w:rsid w:val="00AD5F57"/>
    <w:rsid w:val="00AD63F9"/>
    <w:rsid w:val="00AD641A"/>
    <w:rsid w:val="00AD64FC"/>
    <w:rsid w:val="00AD651A"/>
    <w:rsid w:val="00AD66BD"/>
    <w:rsid w:val="00AD67F9"/>
    <w:rsid w:val="00AD6BC5"/>
    <w:rsid w:val="00AD6C3A"/>
    <w:rsid w:val="00AD6CC2"/>
    <w:rsid w:val="00AD6FF0"/>
    <w:rsid w:val="00AD70E2"/>
    <w:rsid w:val="00AD7444"/>
    <w:rsid w:val="00AD76E0"/>
    <w:rsid w:val="00AD77FF"/>
    <w:rsid w:val="00AD79BA"/>
    <w:rsid w:val="00AD7AD6"/>
    <w:rsid w:val="00AD7CB5"/>
    <w:rsid w:val="00AD7CE0"/>
    <w:rsid w:val="00AD7F6F"/>
    <w:rsid w:val="00AE01C0"/>
    <w:rsid w:val="00AE0247"/>
    <w:rsid w:val="00AE04CD"/>
    <w:rsid w:val="00AE0643"/>
    <w:rsid w:val="00AE064B"/>
    <w:rsid w:val="00AE0734"/>
    <w:rsid w:val="00AE0AC4"/>
    <w:rsid w:val="00AE0B5A"/>
    <w:rsid w:val="00AE0C47"/>
    <w:rsid w:val="00AE0EEE"/>
    <w:rsid w:val="00AE0FB0"/>
    <w:rsid w:val="00AE154F"/>
    <w:rsid w:val="00AE160F"/>
    <w:rsid w:val="00AE172D"/>
    <w:rsid w:val="00AE185B"/>
    <w:rsid w:val="00AE18E6"/>
    <w:rsid w:val="00AE1911"/>
    <w:rsid w:val="00AE1A28"/>
    <w:rsid w:val="00AE1B6D"/>
    <w:rsid w:val="00AE1CF2"/>
    <w:rsid w:val="00AE1F23"/>
    <w:rsid w:val="00AE20AE"/>
    <w:rsid w:val="00AE20C9"/>
    <w:rsid w:val="00AE21C6"/>
    <w:rsid w:val="00AE22E0"/>
    <w:rsid w:val="00AE241F"/>
    <w:rsid w:val="00AE25CE"/>
    <w:rsid w:val="00AE276C"/>
    <w:rsid w:val="00AE2873"/>
    <w:rsid w:val="00AE2B0D"/>
    <w:rsid w:val="00AE2CE7"/>
    <w:rsid w:val="00AE2DE5"/>
    <w:rsid w:val="00AE2E4B"/>
    <w:rsid w:val="00AE2E77"/>
    <w:rsid w:val="00AE30BE"/>
    <w:rsid w:val="00AE30FA"/>
    <w:rsid w:val="00AE3127"/>
    <w:rsid w:val="00AE312A"/>
    <w:rsid w:val="00AE31BC"/>
    <w:rsid w:val="00AE393F"/>
    <w:rsid w:val="00AE3A54"/>
    <w:rsid w:val="00AE3C3D"/>
    <w:rsid w:val="00AE3F69"/>
    <w:rsid w:val="00AE3F72"/>
    <w:rsid w:val="00AE4285"/>
    <w:rsid w:val="00AE4390"/>
    <w:rsid w:val="00AE448E"/>
    <w:rsid w:val="00AE471B"/>
    <w:rsid w:val="00AE47DE"/>
    <w:rsid w:val="00AE4898"/>
    <w:rsid w:val="00AE48EB"/>
    <w:rsid w:val="00AE49DD"/>
    <w:rsid w:val="00AE4A7D"/>
    <w:rsid w:val="00AE4A8B"/>
    <w:rsid w:val="00AE4BCF"/>
    <w:rsid w:val="00AE4CD3"/>
    <w:rsid w:val="00AE4D95"/>
    <w:rsid w:val="00AE4E92"/>
    <w:rsid w:val="00AE4F6A"/>
    <w:rsid w:val="00AE4FD8"/>
    <w:rsid w:val="00AE501D"/>
    <w:rsid w:val="00AE50EE"/>
    <w:rsid w:val="00AE50F2"/>
    <w:rsid w:val="00AE5492"/>
    <w:rsid w:val="00AE54E3"/>
    <w:rsid w:val="00AE54F5"/>
    <w:rsid w:val="00AE5734"/>
    <w:rsid w:val="00AE5864"/>
    <w:rsid w:val="00AE5CCE"/>
    <w:rsid w:val="00AE5DF5"/>
    <w:rsid w:val="00AE5F66"/>
    <w:rsid w:val="00AE5FAB"/>
    <w:rsid w:val="00AE60A9"/>
    <w:rsid w:val="00AE6109"/>
    <w:rsid w:val="00AE615D"/>
    <w:rsid w:val="00AE6315"/>
    <w:rsid w:val="00AE6461"/>
    <w:rsid w:val="00AE663D"/>
    <w:rsid w:val="00AE67EA"/>
    <w:rsid w:val="00AE6C37"/>
    <w:rsid w:val="00AE6CF6"/>
    <w:rsid w:val="00AE70F2"/>
    <w:rsid w:val="00AE7141"/>
    <w:rsid w:val="00AE7343"/>
    <w:rsid w:val="00AE7523"/>
    <w:rsid w:val="00AE7653"/>
    <w:rsid w:val="00AE76A7"/>
    <w:rsid w:val="00AE777C"/>
    <w:rsid w:val="00AE77E7"/>
    <w:rsid w:val="00AE7832"/>
    <w:rsid w:val="00AE7864"/>
    <w:rsid w:val="00AE78A0"/>
    <w:rsid w:val="00AE78EC"/>
    <w:rsid w:val="00AE7B65"/>
    <w:rsid w:val="00AE7CD6"/>
    <w:rsid w:val="00AE7D9C"/>
    <w:rsid w:val="00AE7E20"/>
    <w:rsid w:val="00AE7E7F"/>
    <w:rsid w:val="00AE7EAF"/>
    <w:rsid w:val="00AE7F2A"/>
    <w:rsid w:val="00AF0124"/>
    <w:rsid w:val="00AF01BC"/>
    <w:rsid w:val="00AF02B2"/>
    <w:rsid w:val="00AF02D1"/>
    <w:rsid w:val="00AF0462"/>
    <w:rsid w:val="00AF071D"/>
    <w:rsid w:val="00AF08EE"/>
    <w:rsid w:val="00AF0925"/>
    <w:rsid w:val="00AF0A37"/>
    <w:rsid w:val="00AF0D29"/>
    <w:rsid w:val="00AF0D57"/>
    <w:rsid w:val="00AF0EDC"/>
    <w:rsid w:val="00AF0FB5"/>
    <w:rsid w:val="00AF10AA"/>
    <w:rsid w:val="00AF10AD"/>
    <w:rsid w:val="00AF1146"/>
    <w:rsid w:val="00AF11D9"/>
    <w:rsid w:val="00AF11ED"/>
    <w:rsid w:val="00AF120C"/>
    <w:rsid w:val="00AF1214"/>
    <w:rsid w:val="00AF1409"/>
    <w:rsid w:val="00AF142A"/>
    <w:rsid w:val="00AF1559"/>
    <w:rsid w:val="00AF1671"/>
    <w:rsid w:val="00AF1789"/>
    <w:rsid w:val="00AF1836"/>
    <w:rsid w:val="00AF1975"/>
    <w:rsid w:val="00AF1AF7"/>
    <w:rsid w:val="00AF1C6D"/>
    <w:rsid w:val="00AF1D43"/>
    <w:rsid w:val="00AF1F6C"/>
    <w:rsid w:val="00AF2060"/>
    <w:rsid w:val="00AF2062"/>
    <w:rsid w:val="00AF2211"/>
    <w:rsid w:val="00AF22CD"/>
    <w:rsid w:val="00AF23EE"/>
    <w:rsid w:val="00AF243C"/>
    <w:rsid w:val="00AF24CA"/>
    <w:rsid w:val="00AF24F1"/>
    <w:rsid w:val="00AF2573"/>
    <w:rsid w:val="00AF299C"/>
    <w:rsid w:val="00AF2AFB"/>
    <w:rsid w:val="00AF2B35"/>
    <w:rsid w:val="00AF2BCA"/>
    <w:rsid w:val="00AF2BF2"/>
    <w:rsid w:val="00AF2D52"/>
    <w:rsid w:val="00AF2DFA"/>
    <w:rsid w:val="00AF2EB3"/>
    <w:rsid w:val="00AF305F"/>
    <w:rsid w:val="00AF312C"/>
    <w:rsid w:val="00AF315F"/>
    <w:rsid w:val="00AF339D"/>
    <w:rsid w:val="00AF34DD"/>
    <w:rsid w:val="00AF3535"/>
    <w:rsid w:val="00AF370A"/>
    <w:rsid w:val="00AF37E4"/>
    <w:rsid w:val="00AF37F4"/>
    <w:rsid w:val="00AF38A3"/>
    <w:rsid w:val="00AF39B8"/>
    <w:rsid w:val="00AF3A5D"/>
    <w:rsid w:val="00AF3ABE"/>
    <w:rsid w:val="00AF3B36"/>
    <w:rsid w:val="00AF3BF1"/>
    <w:rsid w:val="00AF3C60"/>
    <w:rsid w:val="00AF3C85"/>
    <w:rsid w:val="00AF3DC6"/>
    <w:rsid w:val="00AF3E02"/>
    <w:rsid w:val="00AF3ECB"/>
    <w:rsid w:val="00AF3EF1"/>
    <w:rsid w:val="00AF411B"/>
    <w:rsid w:val="00AF421C"/>
    <w:rsid w:val="00AF428F"/>
    <w:rsid w:val="00AF4406"/>
    <w:rsid w:val="00AF468D"/>
    <w:rsid w:val="00AF49F4"/>
    <w:rsid w:val="00AF4A0B"/>
    <w:rsid w:val="00AF4AAF"/>
    <w:rsid w:val="00AF4AC0"/>
    <w:rsid w:val="00AF4BFA"/>
    <w:rsid w:val="00AF4C48"/>
    <w:rsid w:val="00AF4FE7"/>
    <w:rsid w:val="00AF5106"/>
    <w:rsid w:val="00AF5263"/>
    <w:rsid w:val="00AF53E0"/>
    <w:rsid w:val="00AF5420"/>
    <w:rsid w:val="00AF54CA"/>
    <w:rsid w:val="00AF5671"/>
    <w:rsid w:val="00AF5840"/>
    <w:rsid w:val="00AF5888"/>
    <w:rsid w:val="00AF58A1"/>
    <w:rsid w:val="00AF597B"/>
    <w:rsid w:val="00AF5C66"/>
    <w:rsid w:val="00AF5C78"/>
    <w:rsid w:val="00AF5CB5"/>
    <w:rsid w:val="00AF6261"/>
    <w:rsid w:val="00AF629E"/>
    <w:rsid w:val="00AF62EF"/>
    <w:rsid w:val="00AF62F5"/>
    <w:rsid w:val="00AF6412"/>
    <w:rsid w:val="00AF6444"/>
    <w:rsid w:val="00AF656B"/>
    <w:rsid w:val="00AF66BC"/>
    <w:rsid w:val="00AF6786"/>
    <w:rsid w:val="00AF679E"/>
    <w:rsid w:val="00AF6924"/>
    <w:rsid w:val="00AF6933"/>
    <w:rsid w:val="00AF69FD"/>
    <w:rsid w:val="00AF6B57"/>
    <w:rsid w:val="00AF6BA8"/>
    <w:rsid w:val="00AF6C28"/>
    <w:rsid w:val="00AF6D7B"/>
    <w:rsid w:val="00AF6D94"/>
    <w:rsid w:val="00AF6EA1"/>
    <w:rsid w:val="00AF6F29"/>
    <w:rsid w:val="00AF704A"/>
    <w:rsid w:val="00AF7250"/>
    <w:rsid w:val="00AF7556"/>
    <w:rsid w:val="00AF779D"/>
    <w:rsid w:val="00AF7BBD"/>
    <w:rsid w:val="00AF7BDF"/>
    <w:rsid w:val="00AF7E0F"/>
    <w:rsid w:val="00AF7E5F"/>
    <w:rsid w:val="00B0015C"/>
    <w:rsid w:val="00B00210"/>
    <w:rsid w:val="00B00540"/>
    <w:rsid w:val="00B0058A"/>
    <w:rsid w:val="00B00645"/>
    <w:rsid w:val="00B00AAD"/>
    <w:rsid w:val="00B00BDF"/>
    <w:rsid w:val="00B00E70"/>
    <w:rsid w:val="00B00EC4"/>
    <w:rsid w:val="00B00F58"/>
    <w:rsid w:val="00B0103E"/>
    <w:rsid w:val="00B01334"/>
    <w:rsid w:val="00B01364"/>
    <w:rsid w:val="00B014EA"/>
    <w:rsid w:val="00B01D74"/>
    <w:rsid w:val="00B01F86"/>
    <w:rsid w:val="00B01FA6"/>
    <w:rsid w:val="00B0201C"/>
    <w:rsid w:val="00B02056"/>
    <w:rsid w:val="00B02140"/>
    <w:rsid w:val="00B0222F"/>
    <w:rsid w:val="00B02240"/>
    <w:rsid w:val="00B02A96"/>
    <w:rsid w:val="00B0312D"/>
    <w:rsid w:val="00B031B7"/>
    <w:rsid w:val="00B03235"/>
    <w:rsid w:val="00B033E7"/>
    <w:rsid w:val="00B03625"/>
    <w:rsid w:val="00B03710"/>
    <w:rsid w:val="00B039CE"/>
    <w:rsid w:val="00B039F3"/>
    <w:rsid w:val="00B03B2D"/>
    <w:rsid w:val="00B03CB6"/>
    <w:rsid w:val="00B03D5C"/>
    <w:rsid w:val="00B03D94"/>
    <w:rsid w:val="00B04156"/>
    <w:rsid w:val="00B0419C"/>
    <w:rsid w:val="00B042E5"/>
    <w:rsid w:val="00B042F9"/>
    <w:rsid w:val="00B0431F"/>
    <w:rsid w:val="00B047ED"/>
    <w:rsid w:val="00B048BC"/>
    <w:rsid w:val="00B04A5D"/>
    <w:rsid w:val="00B04E28"/>
    <w:rsid w:val="00B04E8F"/>
    <w:rsid w:val="00B04F5D"/>
    <w:rsid w:val="00B0503F"/>
    <w:rsid w:val="00B050E1"/>
    <w:rsid w:val="00B051F8"/>
    <w:rsid w:val="00B0548F"/>
    <w:rsid w:val="00B0571E"/>
    <w:rsid w:val="00B05747"/>
    <w:rsid w:val="00B05770"/>
    <w:rsid w:val="00B05798"/>
    <w:rsid w:val="00B057E8"/>
    <w:rsid w:val="00B0585C"/>
    <w:rsid w:val="00B0589A"/>
    <w:rsid w:val="00B05941"/>
    <w:rsid w:val="00B059DE"/>
    <w:rsid w:val="00B05A19"/>
    <w:rsid w:val="00B05D5B"/>
    <w:rsid w:val="00B05D9F"/>
    <w:rsid w:val="00B05E11"/>
    <w:rsid w:val="00B05F01"/>
    <w:rsid w:val="00B05F3E"/>
    <w:rsid w:val="00B061F9"/>
    <w:rsid w:val="00B06201"/>
    <w:rsid w:val="00B0628A"/>
    <w:rsid w:val="00B06298"/>
    <w:rsid w:val="00B062FC"/>
    <w:rsid w:val="00B06314"/>
    <w:rsid w:val="00B06464"/>
    <w:rsid w:val="00B0657F"/>
    <w:rsid w:val="00B06681"/>
    <w:rsid w:val="00B0674A"/>
    <w:rsid w:val="00B06764"/>
    <w:rsid w:val="00B06870"/>
    <w:rsid w:val="00B06881"/>
    <w:rsid w:val="00B06A16"/>
    <w:rsid w:val="00B06C71"/>
    <w:rsid w:val="00B06E7F"/>
    <w:rsid w:val="00B06E83"/>
    <w:rsid w:val="00B06E8A"/>
    <w:rsid w:val="00B06FE5"/>
    <w:rsid w:val="00B07303"/>
    <w:rsid w:val="00B07806"/>
    <w:rsid w:val="00B07A67"/>
    <w:rsid w:val="00B07ACA"/>
    <w:rsid w:val="00B07B9D"/>
    <w:rsid w:val="00B07C46"/>
    <w:rsid w:val="00B07C60"/>
    <w:rsid w:val="00B07E2D"/>
    <w:rsid w:val="00B07F94"/>
    <w:rsid w:val="00B10395"/>
    <w:rsid w:val="00B10A0B"/>
    <w:rsid w:val="00B10A49"/>
    <w:rsid w:val="00B10E59"/>
    <w:rsid w:val="00B10E85"/>
    <w:rsid w:val="00B10EEE"/>
    <w:rsid w:val="00B10EF3"/>
    <w:rsid w:val="00B10F28"/>
    <w:rsid w:val="00B1112E"/>
    <w:rsid w:val="00B1150B"/>
    <w:rsid w:val="00B11572"/>
    <w:rsid w:val="00B115A2"/>
    <w:rsid w:val="00B11623"/>
    <w:rsid w:val="00B11676"/>
    <w:rsid w:val="00B1190A"/>
    <w:rsid w:val="00B119BB"/>
    <w:rsid w:val="00B11C8A"/>
    <w:rsid w:val="00B11EC8"/>
    <w:rsid w:val="00B12007"/>
    <w:rsid w:val="00B12083"/>
    <w:rsid w:val="00B12095"/>
    <w:rsid w:val="00B12549"/>
    <w:rsid w:val="00B1266B"/>
    <w:rsid w:val="00B12672"/>
    <w:rsid w:val="00B128A3"/>
    <w:rsid w:val="00B128B0"/>
    <w:rsid w:val="00B12A38"/>
    <w:rsid w:val="00B12CE0"/>
    <w:rsid w:val="00B12E5E"/>
    <w:rsid w:val="00B12F25"/>
    <w:rsid w:val="00B12F5C"/>
    <w:rsid w:val="00B131EB"/>
    <w:rsid w:val="00B13393"/>
    <w:rsid w:val="00B134C9"/>
    <w:rsid w:val="00B1377B"/>
    <w:rsid w:val="00B138B0"/>
    <w:rsid w:val="00B138F4"/>
    <w:rsid w:val="00B13B9E"/>
    <w:rsid w:val="00B13BC2"/>
    <w:rsid w:val="00B13D3F"/>
    <w:rsid w:val="00B13FCB"/>
    <w:rsid w:val="00B14130"/>
    <w:rsid w:val="00B14166"/>
    <w:rsid w:val="00B141F8"/>
    <w:rsid w:val="00B14567"/>
    <w:rsid w:val="00B1457A"/>
    <w:rsid w:val="00B146DE"/>
    <w:rsid w:val="00B14A19"/>
    <w:rsid w:val="00B14AE1"/>
    <w:rsid w:val="00B14CF7"/>
    <w:rsid w:val="00B14EE0"/>
    <w:rsid w:val="00B1507F"/>
    <w:rsid w:val="00B151D7"/>
    <w:rsid w:val="00B15340"/>
    <w:rsid w:val="00B154EC"/>
    <w:rsid w:val="00B1569A"/>
    <w:rsid w:val="00B156A4"/>
    <w:rsid w:val="00B15718"/>
    <w:rsid w:val="00B1590B"/>
    <w:rsid w:val="00B15D2E"/>
    <w:rsid w:val="00B15DB3"/>
    <w:rsid w:val="00B15E1C"/>
    <w:rsid w:val="00B15F55"/>
    <w:rsid w:val="00B16192"/>
    <w:rsid w:val="00B161B4"/>
    <w:rsid w:val="00B163AB"/>
    <w:rsid w:val="00B1642E"/>
    <w:rsid w:val="00B1665C"/>
    <w:rsid w:val="00B16836"/>
    <w:rsid w:val="00B16917"/>
    <w:rsid w:val="00B16A31"/>
    <w:rsid w:val="00B16BCD"/>
    <w:rsid w:val="00B16C6E"/>
    <w:rsid w:val="00B16D27"/>
    <w:rsid w:val="00B16D41"/>
    <w:rsid w:val="00B16D8A"/>
    <w:rsid w:val="00B16D95"/>
    <w:rsid w:val="00B16EDC"/>
    <w:rsid w:val="00B16F8F"/>
    <w:rsid w:val="00B170B3"/>
    <w:rsid w:val="00B170E8"/>
    <w:rsid w:val="00B17115"/>
    <w:rsid w:val="00B17179"/>
    <w:rsid w:val="00B17197"/>
    <w:rsid w:val="00B17263"/>
    <w:rsid w:val="00B17342"/>
    <w:rsid w:val="00B175F5"/>
    <w:rsid w:val="00B17616"/>
    <w:rsid w:val="00B1782C"/>
    <w:rsid w:val="00B17A9A"/>
    <w:rsid w:val="00B17BD1"/>
    <w:rsid w:val="00B17D23"/>
    <w:rsid w:val="00B17E60"/>
    <w:rsid w:val="00B205E6"/>
    <w:rsid w:val="00B206BB"/>
    <w:rsid w:val="00B208B5"/>
    <w:rsid w:val="00B209E6"/>
    <w:rsid w:val="00B20A07"/>
    <w:rsid w:val="00B20C77"/>
    <w:rsid w:val="00B20CAE"/>
    <w:rsid w:val="00B20DAC"/>
    <w:rsid w:val="00B20ED3"/>
    <w:rsid w:val="00B214E6"/>
    <w:rsid w:val="00B21AA7"/>
    <w:rsid w:val="00B21BBD"/>
    <w:rsid w:val="00B21D52"/>
    <w:rsid w:val="00B21E43"/>
    <w:rsid w:val="00B21E45"/>
    <w:rsid w:val="00B2260E"/>
    <w:rsid w:val="00B22814"/>
    <w:rsid w:val="00B2281D"/>
    <w:rsid w:val="00B22857"/>
    <w:rsid w:val="00B228EE"/>
    <w:rsid w:val="00B22B2C"/>
    <w:rsid w:val="00B22BF9"/>
    <w:rsid w:val="00B22C33"/>
    <w:rsid w:val="00B22D57"/>
    <w:rsid w:val="00B22EAB"/>
    <w:rsid w:val="00B22F62"/>
    <w:rsid w:val="00B22FFD"/>
    <w:rsid w:val="00B23004"/>
    <w:rsid w:val="00B23137"/>
    <w:rsid w:val="00B233DD"/>
    <w:rsid w:val="00B23698"/>
    <w:rsid w:val="00B23699"/>
    <w:rsid w:val="00B237D9"/>
    <w:rsid w:val="00B23CC6"/>
    <w:rsid w:val="00B23E4A"/>
    <w:rsid w:val="00B23E91"/>
    <w:rsid w:val="00B23F26"/>
    <w:rsid w:val="00B2402D"/>
    <w:rsid w:val="00B24034"/>
    <w:rsid w:val="00B24151"/>
    <w:rsid w:val="00B241BC"/>
    <w:rsid w:val="00B2420C"/>
    <w:rsid w:val="00B2424F"/>
    <w:rsid w:val="00B243BE"/>
    <w:rsid w:val="00B24849"/>
    <w:rsid w:val="00B24988"/>
    <w:rsid w:val="00B24A98"/>
    <w:rsid w:val="00B24AEE"/>
    <w:rsid w:val="00B24B57"/>
    <w:rsid w:val="00B24C65"/>
    <w:rsid w:val="00B24C9E"/>
    <w:rsid w:val="00B24EDA"/>
    <w:rsid w:val="00B24F3E"/>
    <w:rsid w:val="00B24FD0"/>
    <w:rsid w:val="00B25033"/>
    <w:rsid w:val="00B2508E"/>
    <w:rsid w:val="00B251E4"/>
    <w:rsid w:val="00B25577"/>
    <w:rsid w:val="00B25690"/>
    <w:rsid w:val="00B25806"/>
    <w:rsid w:val="00B25807"/>
    <w:rsid w:val="00B25848"/>
    <w:rsid w:val="00B25983"/>
    <w:rsid w:val="00B25A15"/>
    <w:rsid w:val="00B25AD6"/>
    <w:rsid w:val="00B25D68"/>
    <w:rsid w:val="00B25F2A"/>
    <w:rsid w:val="00B25F33"/>
    <w:rsid w:val="00B25FB7"/>
    <w:rsid w:val="00B261DA"/>
    <w:rsid w:val="00B263DC"/>
    <w:rsid w:val="00B265E3"/>
    <w:rsid w:val="00B2676C"/>
    <w:rsid w:val="00B26799"/>
    <w:rsid w:val="00B26930"/>
    <w:rsid w:val="00B26A70"/>
    <w:rsid w:val="00B26C4D"/>
    <w:rsid w:val="00B26C85"/>
    <w:rsid w:val="00B26D72"/>
    <w:rsid w:val="00B26FB0"/>
    <w:rsid w:val="00B27146"/>
    <w:rsid w:val="00B277A0"/>
    <w:rsid w:val="00B2786E"/>
    <w:rsid w:val="00B27F97"/>
    <w:rsid w:val="00B27FEA"/>
    <w:rsid w:val="00B30002"/>
    <w:rsid w:val="00B300D4"/>
    <w:rsid w:val="00B300E6"/>
    <w:rsid w:val="00B301A2"/>
    <w:rsid w:val="00B304BB"/>
    <w:rsid w:val="00B306FB"/>
    <w:rsid w:val="00B30A83"/>
    <w:rsid w:val="00B30DE8"/>
    <w:rsid w:val="00B30F0A"/>
    <w:rsid w:val="00B30FEA"/>
    <w:rsid w:val="00B31093"/>
    <w:rsid w:val="00B312A3"/>
    <w:rsid w:val="00B31533"/>
    <w:rsid w:val="00B31651"/>
    <w:rsid w:val="00B319AB"/>
    <w:rsid w:val="00B31CEC"/>
    <w:rsid w:val="00B31D40"/>
    <w:rsid w:val="00B31E9C"/>
    <w:rsid w:val="00B31F25"/>
    <w:rsid w:val="00B31F32"/>
    <w:rsid w:val="00B31F4A"/>
    <w:rsid w:val="00B31F65"/>
    <w:rsid w:val="00B320C3"/>
    <w:rsid w:val="00B32108"/>
    <w:rsid w:val="00B3231E"/>
    <w:rsid w:val="00B3248E"/>
    <w:rsid w:val="00B325B4"/>
    <w:rsid w:val="00B325C2"/>
    <w:rsid w:val="00B32825"/>
    <w:rsid w:val="00B329A0"/>
    <w:rsid w:val="00B32C6F"/>
    <w:rsid w:val="00B32CDD"/>
    <w:rsid w:val="00B32E6E"/>
    <w:rsid w:val="00B32FCD"/>
    <w:rsid w:val="00B33018"/>
    <w:rsid w:val="00B33265"/>
    <w:rsid w:val="00B332BB"/>
    <w:rsid w:val="00B3361C"/>
    <w:rsid w:val="00B336CE"/>
    <w:rsid w:val="00B336DE"/>
    <w:rsid w:val="00B337B7"/>
    <w:rsid w:val="00B338BD"/>
    <w:rsid w:val="00B33970"/>
    <w:rsid w:val="00B339C2"/>
    <w:rsid w:val="00B33A67"/>
    <w:rsid w:val="00B33CD2"/>
    <w:rsid w:val="00B33D86"/>
    <w:rsid w:val="00B33DEF"/>
    <w:rsid w:val="00B33E06"/>
    <w:rsid w:val="00B33E4C"/>
    <w:rsid w:val="00B340CD"/>
    <w:rsid w:val="00B34275"/>
    <w:rsid w:val="00B342CC"/>
    <w:rsid w:val="00B34302"/>
    <w:rsid w:val="00B34427"/>
    <w:rsid w:val="00B344E8"/>
    <w:rsid w:val="00B3464B"/>
    <w:rsid w:val="00B346A8"/>
    <w:rsid w:val="00B34718"/>
    <w:rsid w:val="00B347EF"/>
    <w:rsid w:val="00B34867"/>
    <w:rsid w:val="00B349F9"/>
    <w:rsid w:val="00B349FF"/>
    <w:rsid w:val="00B34AE5"/>
    <w:rsid w:val="00B34C0C"/>
    <w:rsid w:val="00B35092"/>
    <w:rsid w:val="00B350FC"/>
    <w:rsid w:val="00B355C5"/>
    <w:rsid w:val="00B357B2"/>
    <w:rsid w:val="00B35887"/>
    <w:rsid w:val="00B359AC"/>
    <w:rsid w:val="00B35A2A"/>
    <w:rsid w:val="00B35A5E"/>
    <w:rsid w:val="00B35CEB"/>
    <w:rsid w:val="00B35D02"/>
    <w:rsid w:val="00B35D63"/>
    <w:rsid w:val="00B35E97"/>
    <w:rsid w:val="00B35EB5"/>
    <w:rsid w:val="00B36017"/>
    <w:rsid w:val="00B36113"/>
    <w:rsid w:val="00B364A8"/>
    <w:rsid w:val="00B3664D"/>
    <w:rsid w:val="00B36666"/>
    <w:rsid w:val="00B36BE7"/>
    <w:rsid w:val="00B36C4E"/>
    <w:rsid w:val="00B36C9C"/>
    <w:rsid w:val="00B36E20"/>
    <w:rsid w:val="00B36FF4"/>
    <w:rsid w:val="00B370B1"/>
    <w:rsid w:val="00B371A7"/>
    <w:rsid w:val="00B371A9"/>
    <w:rsid w:val="00B375BB"/>
    <w:rsid w:val="00B37645"/>
    <w:rsid w:val="00B376D6"/>
    <w:rsid w:val="00B377D8"/>
    <w:rsid w:val="00B3786E"/>
    <w:rsid w:val="00B3794E"/>
    <w:rsid w:val="00B3794F"/>
    <w:rsid w:val="00B37A16"/>
    <w:rsid w:val="00B37C1F"/>
    <w:rsid w:val="00B37C72"/>
    <w:rsid w:val="00B37FE3"/>
    <w:rsid w:val="00B4017D"/>
    <w:rsid w:val="00B401BB"/>
    <w:rsid w:val="00B401C1"/>
    <w:rsid w:val="00B40470"/>
    <w:rsid w:val="00B404A5"/>
    <w:rsid w:val="00B4072F"/>
    <w:rsid w:val="00B40ACB"/>
    <w:rsid w:val="00B40BD7"/>
    <w:rsid w:val="00B40BF9"/>
    <w:rsid w:val="00B40CBA"/>
    <w:rsid w:val="00B4104F"/>
    <w:rsid w:val="00B41068"/>
    <w:rsid w:val="00B4120F"/>
    <w:rsid w:val="00B4123F"/>
    <w:rsid w:val="00B412E9"/>
    <w:rsid w:val="00B4138B"/>
    <w:rsid w:val="00B413D3"/>
    <w:rsid w:val="00B4140B"/>
    <w:rsid w:val="00B41657"/>
    <w:rsid w:val="00B41A73"/>
    <w:rsid w:val="00B41AC4"/>
    <w:rsid w:val="00B41B58"/>
    <w:rsid w:val="00B41ED7"/>
    <w:rsid w:val="00B41F11"/>
    <w:rsid w:val="00B423B9"/>
    <w:rsid w:val="00B42688"/>
    <w:rsid w:val="00B42B9F"/>
    <w:rsid w:val="00B42CD6"/>
    <w:rsid w:val="00B42DBC"/>
    <w:rsid w:val="00B42E08"/>
    <w:rsid w:val="00B42E1A"/>
    <w:rsid w:val="00B42F07"/>
    <w:rsid w:val="00B42F40"/>
    <w:rsid w:val="00B42FD3"/>
    <w:rsid w:val="00B4312D"/>
    <w:rsid w:val="00B4313F"/>
    <w:rsid w:val="00B43174"/>
    <w:rsid w:val="00B4328D"/>
    <w:rsid w:val="00B4357B"/>
    <w:rsid w:val="00B437AB"/>
    <w:rsid w:val="00B4388C"/>
    <w:rsid w:val="00B43A55"/>
    <w:rsid w:val="00B43B66"/>
    <w:rsid w:val="00B43DF5"/>
    <w:rsid w:val="00B43E21"/>
    <w:rsid w:val="00B43EAC"/>
    <w:rsid w:val="00B43F52"/>
    <w:rsid w:val="00B44127"/>
    <w:rsid w:val="00B442E5"/>
    <w:rsid w:val="00B443E6"/>
    <w:rsid w:val="00B44549"/>
    <w:rsid w:val="00B4494C"/>
    <w:rsid w:val="00B44952"/>
    <w:rsid w:val="00B44D2C"/>
    <w:rsid w:val="00B4540F"/>
    <w:rsid w:val="00B454CC"/>
    <w:rsid w:val="00B45680"/>
    <w:rsid w:val="00B458A3"/>
    <w:rsid w:val="00B459B9"/>
    <w:rsid w:val="00B45B7C"/>
    <w:rsid w:val="00B45D7F"/>
    <w:rsid w:val="00B45E46"/>
    <w:rsid w:val="00B461ED"/>
    <w:rsid w:val="00B462CF"/>
    <w:rsid w:val="00B462E9"/>
    <w:rsid w:val="00B469FD"/>
    <w:rsid w:val="00B46AD7"/>
    <w:rsid w:val="00B47296"/>
    <w:rsid w:val="00B47421"/>
    <w:rsid w:val="00B474F4"/>
    <w:rsid w:val="00B4750B"/>
    <w:rsid w:val="00B4756F"/>
    <w:rsid w:val="00B475E1"/>
    <w:rsid w:val="00B47624"/>
    <w:rsid w:val="00B477DF"/>
    <w:rsid w:val="00B47814"/>
    <w:rsid w:val="00B47842"/>
    <w:rsid w:val="00B4787E"/>
    <w:rsid w:val="00B47B53"/>
    <w:rsid w:val="00B47D1D"/>
    <w:rsid w:val="00B47E6B"/>
    <w:rsid w:val="00B47F3F"/>
    <w:rsid w:val="00B500C8"/>
    <w:rsid w:val="00B503E0"/>
    <w:rsid w:val="00B50610"/>
    <w:rsid w:val="00B50627"/>
    <w:rsid w:val="00B506D4"/>
    <w:rsid w:val="00B507A2"/>
    <w:rsid w:val="00B5099B"/>
    <w:rsid w:val="00B50A4F"/>
    <w:rsid w:val="00B50ACA"/>
    <w:rsid w:val="00B50D11"/>
    <w:rsid w:val="00B50DC5"/>
    <w:rsid w:val="00B50F05"/>
    <w:rsid w:val="00B5126B"/>
    <w:rsid w:val="00B51785"/>
    <w:rsid w:val="00B517C6"/>
    <w:rsid w:val="00B51AF5"/>
    <w:rsid w:val="00B51C64"/>
    <w:rsid w:val="00B51D15"/>
    <w:rsid w:val="00B51D84"/>
    <w:rsid w:val="00B51E21"/>
    <w:rsid w:val="00B51EDC"/>
    <w:rsid w:val="00B52009"/>
    <w:rsid w:val="00B520B9"/>
    <w:rsid w:val="00B5213E"/>
    <w:rsid w:val="00B52203"/>
    <w:rsid w:val="00B523C1"/>
    <w:rsid w:val="00B52403"/>
    <w:rsid w:val="00B526C8"/>
    <w:rsid w:val="00B526DD"/>
    <w:rsid w:val="00B52774"/>
    <w:rsid w:val="00B527FB"/>
    <w:rsid w:val="00B52E02"/>
    <w:rsid w:val="00B52E27"/>
    <w:rsid w:val="00B52E85"/>
    <w:rsid w:val="00B52EAE"/>
    <w:rsid w:val="00B5319D"/>
    <w:rsid w:val="00B531F8"/>
    <w:rsid w:val="00B532EB"/>
    <w:rsid w:val="00B533DC"/>
    <w:rsid w:val="00B535C8"/>
    <w:rsid w:val="00B53668"/>
    <w:rsid w:val="00B5379B"/>
    <w:rsid w:val="00B53862"/>
    <w:rsid w:val="00B53BB3"/>
    <w:rsid w:val="00B53EAF"/>
    <w:rsid w:val="00B540DF"/>
    <w:rsid w:val="00B544E0"/>
    <w:rsid w:val="00B546A1"/>
    <w:rsid w:val="00B546D1"/>
    <w:rsid w:val="00B54D7F"/>
    <w:rsid w:val="00B54FEC"/>
    <w:rsid w:val="00B5500B"/>
    <w:rsid w:val="00B5523F"/>
    <w:rsid w:val="00B553B5"/>
    <w:rsid w:val="00B55416"/>
    <w:rsid w:val="00B5547B"/>
    <w:rsid w:val="00B55720"/>
    <w:rsid w:val="00B55AE2"/>
    <w:rsid w:val="00B55C08"/>
    <w:rsid w:val="00B55D36"/>
    <w:rsid w:val="00B55F64"/>
    <w:rsid w:val="00B560AD"/>
    <w:rsid w:val="00B563CF"/>
    <w:rsid w:val="00B563D5"/>
    <w:rsid w:val="00B56522"/>
    <w:rsid w:val="00B5656D"/>
    <w:rsid w:val="00B565DA"/>
    <w:rsid w:val="00B5661F"/>
    <w:rsid w:val="00B56626"/>
    <w:rsid w:val="00B56676"/>
    <w:rsid w:val="00B566F6"/>
    <w:rsid w:val="00B568F9"/>
    <w:rsid w:val="00B5695F"/>
    <w:rsid w:val="00B56B1C"/>
    <w:rsid w:val="00B56C77"/>
    <w:rsid w:val="00B56D5E"/>
    <w:rsid w:val="00B5738A"/>
    <w:rsid w:val="00B57595"/>
    <w:rsid w:val="00B578F7"/>
    <w:rsid w:val="00B5799E"/>
    <w:rsid w:val="00B57A84"/>
    <w:rsid w:val="00B57AAA"/>
    <w:rsid w:val="00B57AB2"/>
    <w:rsid w:val="00B60025"/>
    <w:rsid w:val="00B60148"/>
    <w:rsid w:val="00B60182"/>
    <w:rsid w:val="00B601CC"/>
    <w:rsid w:val="00B60210"/>
    <w:rsid w:val="00B6021D"/>
    <w:rsid w:val="00B6042E"/>
    <w:rsid w:val="00B606C2"/>
    <w:rsid w:val="00B6077A"/>
    <w:rsid w:val="00B608D2"/>
    <w:rsid w:val="00B609BD"/>
    <w:rsid w:val="00B60E8E"/>
    <w:rsid w:val="00B60FBA"/>
    <w:rsid w:val="00B610F7"/>
    <w:rsid w:val="00B6118A"/>
    <w:rsid w:val="00B61712"/>
    <w:rsid w:val="00B617A2"/>
    <w:rsid w:val="00B61957"/>
    <w:rsid w:val="00B61ACF"/>
    <w:rsid w:val="00B61BD4"/>
    <w:rsid w:val="00B61CC3"/>
    <w:rsid w:val="00B61CD3"/>
    <w:rsid w:val="00B61D46"/>
    <w:rsid w:val="00B61D97"/>
    <w:rsid w:val="00B61E23"/>
    <w:rsid w:val="00B61FDC"/>
    <w:rsid w:val="00B62027"/>
    <w:rsid w:val="00B620BA"/>
    <w:rsid w:val="00B621FC"/>
    <w:rsid w:val="00B62201"/>
    <w:rsid w:val="00B62298"/>
    <w:rsid w:val="00B622E3"/>
    <w:rsid w:val="00B622EB"/>
    <w:rsid w:val="00B6263D"/>
    <w:rsid w:val="00B6277A"/>
    <w:rsid w:val="00B627C7"/>
    <w:rsid w:val="00B627EF"/>
    <w:rsid w:val="00B629C8"/>
    <w:rsid w:val="00B629F2"/>
    <w:rsid w:val="00B62B1B"/>
    <w:rsid w:val="00B62B89"/>
    <w:rsid w:val="00B62C85"/>
    <w:rsid w:val="00B62EE3"/>
    <w:rsid w:val="00B62FB5"/>
    <w:rsid w:val="00B6339B"/>
    <w:rsid w:val="00B6339F"/>
    <w:rsid w:val="00B633AF"/>
    <w:rsid w:val="00B63511"/>
    <w:rsid w:val="00B636BC"/>
    <w:rsid w:val="00B6370D"/>
    <w:rsid w:val="00B638F9"/>
    <w:rsid w:val="00B6394C"/>
    <w:rsid w:val="00B63973"/>
    <w:rsid w:val="00B63A97"/>
    <w:rsid w:val="00B63C78"/>
    <w:rsid w:val="00B63D9A"/>
    <w:rsid w:val="00B63E50"/>
    <w:rsid w:val="00B63F09"/>
    <w:rsid w:val="00B63FC6"/>
    <w:rsid w:val="00B6416E"/>
    <w:rsid w:val="00B6426B"/>
    <w:rsid w:val="00B64B75"/>
    <w:rsid w:val="00B64C31"/>
    <w:rsid w:val="00B64C98"/>
    <w:rsid w:val="00B64CA2"/>
    <w:rsid w:val="00B64ED4"/>
    <w:rsid w:val="00B64FE6"/>
    <w:rsid w:val="00B65088"/>
    <w:rsid w:val="00B650A7"/>
    <w:rsid w:val="00B65514"/>
    <w:rsid w:val="00B656EB"/>
    <w:rsid w:val="00B6573B"/>
    <w:rsid w:val="00B65889"/>
    <w:rsid w:val="00B6591A"/>
    <w:rsid w:val="00B65936"/>
    <w:rsid w:val="00B65A12"/>
    <w:rsid w:val="00B65CF1"/>
    <w:rsid w:val="00B65E68"/>
    <w:rsid w:val="00B65EA9"/>
    <w:rsid w:val="00B6645F"/>
    <w:rsid w:val="00B66562"/>
    <w:rsid w:val="00B666DF"/>
    <w:rsid w:val="00B666FB"/>
    <w:rsid w:val="00B6674C"/>
    <w:rsid w:val="00B66805"/>
    <w:rsid w:val="00B6683C"/>
    <w:rsid w:val="00B66888"/>
    <w:rsid w:val="00B66942"/>
    <w:rsid w:val="00B66AA0"/>
    <w:rsid w:val="00B66B09"/>
    <w:rsid w:val="00B66B8A"/>
    <w:rsid w:val="00B66E09"/>
    <w:rsid w:val="00B6706F"/>
    <w:rsid w:val="00B670D4"/>
    <w:rsid w:val="00B671A9"/>
    <w:rsid w:val="00B671BD"/>
    <w:rsid w:val="00B67212"/>
    <w:rsid w:val="00B67416"/>
    <w:rsid w:val="00B67461"/>
    <w:rsid w:val="00B674B0"/>
    <w:rsid w:val="00B67A3A"/>
    <w:rsid w:val="00B67A54"/>
    <w:rsid w:val="00B67A9B"/>
    <w:rsid w:val="00B67BA6"/>
    <w:rsid w:val="00B67C0B"/>
    <w:rsid w:val="00B67E22"/>
    <w:rsid w:val="00B67F59"/>
    <w:rsid w:val="00B700EB"/>
    <w:rsid w:val="00B70269"/>
    <w:rsid w:val="00B702DF"/>
    <w:rsid w:val="00B70755"/>
    <w:rsid w:val="00B707E8"/>
    <w:rsid w:val="00B70A85"/>
    <w:rsid w:val="00B70C9B"/>
    <w:rsid w:val="00B70D4F"/>
    <w:rsid w:val="00B70DD4"/>
    <w:rsid w:val="00B710C4"/>
    <w:rsid w:val="00B71148"/>
    <w:rsid w:val="00B71183"/>
    <w:rsid w:val="00B712BF"/>
    <w:rsid w:val="00B7141A"/>
    <w:rsid w:val="00B7142E"/>
    <w:rsid w:val="00B715E3"/>
    <w:rsid w:val="00B71695"/>
    <w:rsid w:val="00B717C7"/>
    <w:rsid w:val="00B719DA"/>
    <w:rsid w:val="00B71AA0"/>
    <w:rsid w:val="00B71C7F"/>
    <w:rsid w:val="00B71F86"/>
    <w:rsid w:val="00B72100"/>
    <w:rsid w:val="00B722A9"/>
    <w:rsid w:val="00B72487"/>
    <w:rsid w:val="00B72573"/>
    <w:rsid w:val="00B7271F"/>
    <w:rsid w:val="00B727FB"/>
    <w:rsid w:val="00B729E8"/>
    <w:rsid w:val="00B72E4C"/>
    <w:rsid w:val="00B72EFE"/>
    <w:rsid w:val="00B72F25"/>
    <w:rsid w:val="00B72FAF"/>
    <w:rsid w:val="00B72FD8"/>
    <w:rsid w:val="00B730F2"/>
    <w:rsid w:val="00B73118"/>
    <w:rsid w:val="00B731DF"/>
    <w:rsid w:val="00B737A3"/>
    <w:rsid w:val="00B737C0"/>
    <w:rsid w:val="00B73830"/>
    <w:rsid w:val="00B739AD"/>
    <w:rsid w:val="00B73A02"/>
    <w:rsid w:val="00B73C2D"/>
    <w:rsid w:val="00B73C67"/>
    <w:rsid w:val="00B73F86"/>
    <w:rsid w:val="00B74070"/>
    <w:rsid w:val="00B740A2"/>
    <w:rsid w:val="00B7414B"/>
    <w:rsid w:val="00B743FD"/>
    <w:rsid w:val="00B744F9"/>
    <w:rsid w:val="00B74605"/>
    <w:rsid w:val="00B7460D"/>
    <w:rsid w:val="00B74628"/>
    <w:rsid w:val="00B74A82"/>
    <w:rsid w:val="00B74D6C"/>
    <w:rsid w:val="00B74DA9"/>
    <w:rsid w:val="00B74DB3"/>
    <w:rsid w:val="00B75047"/>
    <w:rsid w:val="00B7514E"/>
    <w:rsid w:val="00B7531E"/>
    <w:rsid w:val="00B753BF"/>
    <w:rsid w:val="00B753E7"/>
    <w:rsid w:val="00B75409"/>
    <w:rsid w:val="00B75536"/>
    <w:rsid w:val="00B755E4"/>
    <w:rsid w:val="00B75641"/>
    <w:rsid w:val="00B756F2"/>
    <w:rsid w:val="00B75B7E"/>
    <w:rsid w:val="00B75E67"/>
    <w:rsid w:val="00B75F23"/>
    <w:rsid w:val="00B75FDD"/>
    <w:rsid w:val="00B76353"/>
    <w:rsid w:val="00B767AE"/>
    <w:rsid w:val="00B7681A"/>
    <w:rsid w:val="00B7683F"/>
    <w:rsid w:val="00B76AB7"/>
    <w:rsid w:val="00B76B02"/>
    <w:rsid w:val="00B770EA"/>
    <w:rsid w:val="00B770EE"/>
    <w:rsid w:val="00B77304"/>
    <w:rsid w:val="00B773A9"/>
    <w:rsid w:val="00B77540"/>
    <w:rsid w:val="00B775D9"/>
    <w:rsid w:val="00B77670"/>
    <w:rsid w:val="00B776D2"/>
    <w:rsid w:val="00B7799C"/>
    <w:rsid w:val="00B77A8C"/>
    <w:rsid w:val="00B77B5E"/>
    <w:rsid w:val="00B77BFD"/>
    <w:rsid w:val="00B77C07"/>
    <w:rsid w:val="00B77CA7"/>
    <w:rsid w:val="00B77F05"/>
    <w:rsid w:val="00B804E7"/>
    <w:rsid w:val="00B80656"/>
    <w:rsid w:val="00B80701"/>
    <w:rsid w:val="00B80753"/>
    <w:rsid w:val="00B80941"/>
    <w:rsid w:val="00B809D9"/>
    <w:rsid w:val="00B80A88"/>
    <w:rsid w:val="00B80ABD"/>
    <w:rsid w:val="00B80B0E"/>
    <w:rsid w:val="00B80CF5"/>
    <w:rsid w:val="00B80DDB"/>
    <w:rsid w:val="00B81015"/>
    <w:rsid w:val="00B81019"/>
    <w:rsid w:val="00B810CF"/>
    <w:rsid w:val="00B81124"/>
    <w:rsid w:val="00B811C7"/>
    <w:rsid w:val="00B811F5"/>
    <w:rsid w:val="00B81334"/>
    <w:rsid w:val="00B81B40"/>
    <w:rsid w:val="00B81D62"/>
    <w:rsid w:val="00B82307"/>
    <w:rsid w:val="00B8240A"/>
    <w:rsid w:val="00B82446"/>
    <w:rsid w:val="00B825AC"/>
    <w:rsid w:val="00B8263E"/>
    <w:rsid w:val="00B82679"/>
    <w:rsid w:val="00B82847"/>
    <w:rsid w:val="00B82938"/>
    <w:rsid w:val="00B82B57"/>
    <w:rsid w:val="00B82CF1"/>
    <w:rsid w:val="00B82D96"/>
    <w:rsid w:val="00B82E14"/>
    <w:rsid w:val="00B82E4F"/>
    <w:rsid w:val="00B82F20"/>
    <w:rsid w:val="00B82F2C"/>
    <w:rsid w:val="00B83079"/>
    <w:rsid w:val="00B830D3"/>
    <w:rsid w:val="00B830DE"/>
    <w:rsid w:val="00B83769"/>
    <w:rsid w:val="00B83801"/>
    <w:rsid w:val="00B8391F"/>
    <w:rsid w:val="00B8394A"/>
    <w:rsid w:val="00B83AB7"/>
    <w:rsid w:val="00B83BF0"/>
    <w:rsid w:val="00B83C65"/>
    <w:rsid w:val="00B83D02"/>
    <w:rsid w:val="00B841AA"/>
    <w:rsid w:val="00B84363"/>
    <w:rsid w:val="00B843BD"/>
    <w:rsid w:val="00B844C1"/>
    <w:rsid w:val="00B84686"/>
    <w:rsid w:val="00B84CB5"/>
    <w:rsid w:val="00B84D0C"/>
    <w:rsid w:val="00B84DAD"/>
    <w:rsid w:val="00B84DC4"/>
    <w:rsid w:val="00B85002"/>
    <w:rsid w:val="00B850C0"/>
    <w:rsid w:val="00B851BF"/>
    <w:rsid w:val="00B851C4"/>
    <w:rsid w:val="00B852C6"/>
    <w:rsid w:val="00B85588"/>
    <w:rsid w:val="00B8558B"/>
    <w:rsid w:val="00B855CB"/>
    <w:rsid w:val="00B8563F"/>
    <w:rsid w:val="00B85840"/>
    <w:rsid w:val="00B8590A"/>
    <w:rsid w:val="00B8595C"/>
    <w:rsid w:val="00B85995"/>
    <w:rsid w:val="00B85C46"/>
    <w:rsid w:val="00B85D19"/>
    <w:rsid w:val="00B85F23"/>
    <w:rsid w:val="00B86050"/>
    <w:rsid w:val="00B86676"/>
    <w:rsid w:val="00B8670A"/>
    <w:rsid w:val="00B86A89"/>
    <w:rsid w:val="00B86AC7"/>
    <w:rsid w:val="00B86C65"/>
    <w:rsid w:val="00B86C72"/>
    <w:rsid w:val="00B86CE2"/>
    <w:rsid w:val="00B86DFE"/>
    <w:rsid w:val="00B86FA6"/>
    <w:rsid w:val="00B87152"/>
    <w:rsid w:val="00B874E6"/>
    <w:rsid w:val="00B87623"/>
    <w:rsid w:val="00B876FD"/>
    <w:rsid w:val="00B87770"/>
    <w:rsid w:val="00B87849"/>
    <w:rsid w:val="00B87C75"/>
    <w:rsid w:val="00B87CFF"/>
    <w:rsid w:val="00B87DD9"/>
    <w:rsid w:val="00B87DFB"/>
    <w:rsid w:val="00B87EF1"/>
    <w:rsid w:val="00B901CF"/>
    <w:rsid w:val="00B90304"/>
    <w:rsid w:val="00B904CF"/>
    <w:rsid w:val="00B904D0"/>
    <w:rsid w:val="00B90684"/>
    <w:rsid w:val="00B90698"/>
    <w:rsid w:val="00B90732"/>
    <w:rsid w:val="00B90776"/>
    <w:rsid w:val="00B90895"/>
    <w:rsid w:val="00B909A0"/>
    <w:rsid w:val="00B909FA"/>
    <w:rsid w:val="00B90B76"/>
    <w:rsid w:val="00B910AB"/>
    <w:rsid w:val="00B910F0"/>
    <w:rsid w:val="00B91493"/>
    <w:rsid w:val="00B914D1"/>
    <w:rsid w:val="00B914DA"/>
    <w:rsid w:val="00B915F7"/>
    <w:rsid w:val="00B91D4A"/>
    <w:rsid w:val="00B91E21"/>
    <w:rsid w:val="00B920B7"/>
    <w:rsid w:val="00B920E9"/>
    <w:rsid w:val="00B9210C"/>
    <w:rsid w:val="00B92125"/>
    <w:rsid w:val="00B9217D"/>
    <w:rsid w:val="00B92403"/>
    <w:rsid w:val="00B926FE"/>
    <w:rsid w:val="00B9289D"/>
    <w:rsid w:val="00B928AD"/>
    <w:rsid w:val="00B929EB"/>
    <w:rsid w:val="00B92B3C"/>
    <w:rsid w:val="00B92B73"/>
    <w:rsid w:val="00B92C3E"/>
    <w:rsid w:val="00B92CB3"/>
    <w:rsid w:val="00B92D31"/>
    <w:rsid w:val="00B92DC4"/>
    <w:rsid w:val="00B93202"/>
    <w:rsid w:val="00B933B6"/>
    <w:rsid w:val="00B93616"/>
    <w:rsid w:val="00B937A0"/>
    <w:rsid w:val="00B93A44"/>
    <w:rsid w:val="00B93C49"/>
    <w:rsid w:val="00B93E7C"/>
    <w:rsid w:val="00B93F3F"/>
    <w:rsid w:val="00B93F45"/>
    <w:rsid w:val="00B9426E"/>
    <w:rsid w:val="00B94288"/>
    <w:rsid w:val="00B943F9"/>
    <w:rsid w:val="00B9446C"/>
    <w:rsid w:val="00B94496"/>
    <w:rsid w:val="00B94913"/>
    <w:rsid w:val="00B94953"/>
    <w:rsid w:val="00B94973"/>
    <w:rsid w:val="00B94A07"/>
    <w:rsid w:val="00B94BCF"/>
    <w:rsid w:val="00B94D10"/>
    <w:rsid w:val="00B94D13"/>
    <w:rsid w:val="00B950E9"/>
    <w:rsid w:val="00B95298"/>
    <w:rsid w:val="00B95320"/>
    <w:rsid w:val="00B953AD"/>
    <w:rsid w:val="00B95A68"/>
    <w:rsid w:val="00B95AD7"/>
    <w:rsid w:val="00B95AE6"/>
    <w:rsid w:val="00B95B92"/>
    <w:rsid w:val="00B95C0B"/>
    <w:rsid w:val="00B95DCC"/>
    <w:rsid w:val="00B95EB9"/>
    <w:rsid w:val="00B95FC6"/>
    <w:rsid w:val="00B96144"/>
    <w:rsid w:val="00B96308"/>
    <w:rsid w:val="00B963B2"/>
    <w:rsid w:val="00B9656D"/>
    <w:rsid w:val="00B9658E"/>
    <w:rsid w:val="00B965F4"/>
    <w:rsid w:val="00B9668D"/>
    <w:rsid w:val="00B967EA"/>
    <w:rsid w:val="00B96B10"/>
    <w:rsid w:val="00B96E5F"/>
    <w:rsid w:val="00B96FF0"/>
    <w:rsid w:val="00B971F5"/>
    <w:rsid w:val="00B973A0"/>
    <w:rsid w:val="00B973AB"/>
    <w:rsid w:val="00B973F3"/>
    <w:rsid w:val="00B974D3"/>
    <w:rsid w:val="00B97652"/>
    <w:rsid w:val="00B976F1"/>
    <w:rsid w:val="00B97812"/>
    <w:rsid w:val="00B97C05"/>
    <w:rsid w:val="00B97D3B"/>
    <w:rsid w:val="00B97D62"/>
    <w:rsid w:val="00BA0080"/>
    <w:rsid w:val="00BA0090"/>
    <w:rsid w:val="00BA00C0"/>
    <w:rsid w:val="00BA01CA"/>
    <w:rsid w:val="00BA03DB"/>
    <w:rsid w:val="00BA048A"/>
    <w:rsid w:val="00BA04D4"/>
    <w:rsid w:val="00BA05EB"/>
    <w:rsid w:val="00BA088F"/>
    <w:rsid w:val="00BA0BB3"/>
    <w:rsid w:val="00BA0C36"/>
    <w:rsid w:val="00BA0D16"/>
    <w:rsid w:val="00BA0D73"/>
    <w:rsid w:val="00BA0E64"/>
    <w:rsid w:val="00BA0EC1"/>
    <w:rsid w:val="00BA0F6B"/>
    <w:rsid w:val="00BA0FCF"/>
    <w:rsid w:val="00BA13DE"/>
    <w:rsid w:val="00BA1451"/>
    <w:rsid w:val="00BA1598"/>
    <w:rsid w:val="00BA15E2"/>
    <w:rsid w:val="00BA1AE0"/>
    <w:rsid w:val="00BA1B8E"/>
    <w:rsid w:val="00BA1C0F"/>
    <w:rsid w:val="00BA1D5D"/>
    <w:rsid w:val="00BA2001"/>
    <w:rsid w:val="00BA2008"/>
    <w:rsid w:val="00BA2088"/>
    <w:rsid w:val="00BA2245"/>
    <w:rsid w:val="00BA24D7"/>
    <w:rsid w:val="00BA2745"/>
    <w:rsid w:val="00BA2932"/>
    <w:rsid w:val="00BA2B47"/>
    <w:rsid w:val="00BA2CBD"/>
    <w:rsid w:val="00BA2F60"/>
    <w:rsid w:val="00BA3020"/>
    <w:rsid w:val="00BA317A"/>
    <w:rsid w:val="00BA31CF"/>
    <w:rsid w:val="00BA342F"/>
    <w:rsid w:val="00BA346A"/>
    <w:rsid w:val="00BA3538"/>
    <w:rsid w:val="00BA3769"/>
    <w:rsid w:val="00BA3904"/>
    <w:rsid w:val="00BA3B62"/>
    <w:rsid w:val="00BA3D3E"/>
    <w:rsid w:val="00BA4009"/>
    <w:rsid w:val="00BA4017"/>
    <w:rsid w:val="00BA408F"/>
    <w:rsid w:val="00BA4258"/>
    <w:rsid w:val="00BA438F"/>
    <w:rsid w:val="00BA4737"/>
    <w:rsid w:val="00BA4832"/>
    <w:rsid w:val="00BA4954"/>
    <w:rsid w:val="00BA4B0F"/>
    <w:rsid w:val="00BA4DD6"/>
    <w:rsid w:val="00BA4E0F"/>
    <w:rsid w:val="00BA4F07"/>
    <w:rsid w:val="00BA4F6E"/>
    <w:rsid w:val="00BA4FB3"/>
    <w:rsid w:val="00BA508F"/>
    <w:rsid w:val="00BA5538"/>
    <w:rsid w:val="00BA5709"/>
    <w:rsid w:val="00BA57A5"/>
    <w:rsid w:val="00BA586A"/>
    <w:rsid w:val="00BA592D"/>
    <w:rsid w:val="00BA5B15"/>
    <w:rsid w:val="00BA5BE4"/>
    <w:rsid w:val="00BA5D36"/>
    <w:rsid w:val="00BA6183"/>
    <w:rsid w:val="00BA6345"/>
    <w:rsid w:val="00BA638F"/>
    <w:rsid w:val="00BA63CD"/>
    <w:rsid w:val="00BA6C54"/>
    <w:rsid w:val="00BA6CE4"/>
    <w:rsid w:val="00BA6D29"/>
    <w:rsid w:val="00BA6E38"/>
    <w:rsid w:val="00BA6ED2"/>
    <w:rsid w:val="00BA70F6"/>
    <w:rsid w:val="00BA73D9"/>
    <w:rsid w:val="00BA758E"/>
    <w:rsid w:val="00BA783A"/>
    <w:rsid w:val="00BA7CBE"/>
    <w:rsid w:val="00BA7F01"/>
    <w:rsid w:val="00BA7F7A"/>
    <w:rsid w:val="00BB013F"/>
    <w:rsid w:val="00BB01BF"/>
    <w:rsid w:val="00BB01D4"/>
    <w:rsid w:val="00BB020F"/>
    <w:rsid w:val="00BB0331"/>
    <w:rsid w:val="00BB0484"/>
    <w:rsid w:val="00BB0564"/>
    <w:rsid w:val="00BB05E0"/>
    <w:rsid w:val="00BB072F"/>
    <w:rsid w:val="00BB0A2B"/>
    <w:rsid w:val="00BB0EE1"/>
    <w:rsid w:val="00BB1122"/>
    <w:rsid w:val="00BB112C"/>
    <w:rsid w:val="00BB1206"/>
    <w:rsid w:val="00BB128F"/>
    <w:rsid w:val="00BB1473"/>
    <w:rsid w:val="00BB15EF"/>
    <w:rsid w:val="00BB1771"/>
    <w:rsid w:val="00BB19C8"/>
    <w:rsid w:val="00BB1A62"/>
    <w:rsid w:val="00BB1A7E"/>
    <w:rsid w:val="00BB1B84"/>
    <w:rsid w:val="00BB1E00"/>
    <w:rsid w:val="00BB1EA0"/>
    <w:rsid w:val="00BB206D"/>
    <w:rsid w:val="00BB20FF"/>
    <w:rsid w:val="00BB2381"/>
    <w:rsid w:val="00BB247D"/>
    <w:rsid w:val="00BB2506"/>
    <w:rsid w:val="00BB2562"/>
    <w:rsid w:val="00BB25FA"/>
    <w:rsid w:val="00BB266C"/>
    <w:rsid w:val="00BB2A59"/>
    <w:rsid w:val="00BB2D71"/>
    <w:rsid w:val="00BB2DC9"/>
    <w:rsid w:val="00BB2F1B"/>
    <w:rsid w:val="00BB325F"/>
    <w:rsid w:val="00BB3279"/>
    <w:rsid w:val="00BB3431"/>
    <w:rsid w:val="00BB3539"/>
    <w:rsid w:val="00BB379E"/>
    <w:rsid w:val="00BB38E2"/>
    <w:rsid w:val="00BB3A9F"/>
    <w:rsid w:val="00BB3CE5"/>
    <w:rsid w:val="00BB3D74"/>
    <w:rsid w:val="00BB3E2A"/>
    <w:rsid w:val="00BB3ED9"/>
    <w:rsid w:val="00BB425D"/>
    <w:rsid w:val="00BB4979"/>
    <w:rsid w:val="00BB4D94"/>
    <w:rsid w:val="00BB4E28"/>
    <w:rsid w:val="00BB4F85"/>
    <w:rsid w:val="00BB51D0"/>
    <w:rsid w:val="00BB5609"/>
    <w:rsid w:val="00BB5610"/>
    <w:rsid w:val="00BB56FD"/>
    <w:rsid w:val="00BB58A7"/>
    <w:rsid w:val="00BB5CAA"/>
    <w:rsid w:val="00BB5DB1"/>
    <w:rsid w:val="00BB5EBA"/>
    <w:rsid w:val="00BB5EFC"/>
    <w:rsid w:val="00BB61B8"/>
    <w:rsid w:val="00BB63B0"/>
    <w:rsid w:val="00BB65F2"/>
    <w:rsid w:val="00BB66E3"/>
    <w:rsid w:val="00BB688A"/>
    <w:rsid w:val="00BB6A43"/>
    <w:rsid w:val="00BB6A92"/>
    <w:rsid w:val="00BB6ABE"/>
    <w:rsid w:val="00BB6E78"/>
    <w:rsid w:val="00BB6EB5"/>
    <w:rsid w:val="00BB6F78"/>
    <w:rsid w:val="00BB7164"/>
    <w:rsid w:val="00BB7184"/>
    <w:rsid w:val="00BB75A1"/>
    <w:rsid w:val="00BB75AD"/>
    <w:rsid w:val="00BB76A8"/>
    <w:rsid w:val="00BB78A1"/>
    <w:rsid w:val="00BB7920"/>
    <w:rsid w:val="00BB7985"/>
    <w:rsid w:val="00BB79DB"/>
    <w:rsid w:val="00BB7C52"/>
    <w:rsid w:val="00BB7D12"/>
    <w:rsid w:val="00BB7FE2"/>
    <w:rsid w:val="00BC01CB"/>
    <w:rsid w:val="00BC0287"/>
    <w:rsid w:val="00BC0810"/>
    <w:rsid w:val="00BC0959"/>
    <w:rsid w:val="00BC0998"/>
    <w:rsid w:val="00BC0DC4"/>
    <w:rsid w:val="00BC0EAF"/>
    <w:rsid w:val="00BC0F4F"/>
    <w:rsid w:val="00BC114F"/>
    <w:rsid w:val="00BC12A2"/>
    <w:rsid w:val="00BC156E"/>
    <w:rsid w:val="00BC1649"/>
    <w:rsid w:val="00BC16C8"/>
    <w:rsid w:val="00BC1799"/>
    <w:rsid w:val="00BC1922"/>
    <w:rsid w:val="00BC1A0D"/>
    <w:rsid w:val="00BC1A7C"/>
    <w:rsid w:val="00BC1C07"/>
    <w:rsid w:val="00BC1D72"/>
    <w:rsid w:val="00BC1DEE"/>
    <w:rsid w:val="00BC215F"/>
    <w:rsid w:val="00BC21A2"/>
    <w:rsid w:val="00BC21C0"/>
    <w:rsid w:val="00BC2269"/>
    <w:rsid w:val="00BC231D"/>
    <w:rsid w:val="00BC2354"/>
    <w:rsid w:val="00BC26B9"/>
    <w:rsid w:val="00BC2885"/>
    <w:rsid w:val="00BC2981"/>
    <w:rsid w:val="00BC2BE1"/>
    <w:rsid w:val="00BC2CA4"/>
    <w:rsid w:val="00BC2D09"/>
    <w:rsid w:val="00BC2E67"/>
    <w:rsid w:val="00BC2F6F"/>
    <w:rsid w:val="00BC3089"/>
    <w:rsid w:val="00BC30E4"/>
    <w:rsid w:val="00BC30F4"/>
    <w:rsid w:val="00BC338D"/>
    <w:rsid w:val="00BC346D"/>
    <w:rsid w:val="00BC3589"/>
    <w:rsid w:val="00BC3640"/>
    <w:rsid w:val="00BC38DE"/>
    <w:rsid w:val="00BC3AFA"/>
    <w:rsid w:val="00BC3BCD"/>
    <w:rsid w:val="00BC3CA1"/>
    <w:rsid w:val="00BC3CB1"/>
    <w:rsid w:val="00BC3D31"/>
    <w:rsid w:val="00BC4015"/>
    <w:rsid w:val="00BC434E"/>
    <w:rsid w:val="00BC435D"/>
    <w:rsid w:val="00BC484A"/>
    <w:rsid w:val="00BC4928"/>
    <w:rsid w:val="00BC49CF"/>
    <w:rsid w:val="00BC4C60"/>
    <w:rsid w:val="00BC4CF0"/>
    <w:rsid w:val="00BC4EA2"/>
    <w:rsid w:val="00BC4FDE"/>
    <w:rsid w:val="00BC524E"/>
    <w:rsid w:val="00BC53D6"/>
    <w:rsid w:val="00BC53F7"/>
    <w:rsid w:val="00BC557B"/>
    <w:rsid w:val="00BC5B5C"/>
    <w:rsid w:val="00BC5B95"/>
    <w:rsid w:val="00BC5C3A"/>
    <w:rsid w:val="00BC5CF5"/>
    <w:rsid w:val="00BC5DBC"/>
    <w:rsid w:val="00BC5F65"/>
    <w:rsid w:val="00BC629C"/>
    <w:rsid w:val="00BC672E"/>
    <w:rsid w:val="00BC6A3C"/>
    <w:rsid w:val="00BC6ABF"/>
    <w:rsid w:val="00BC6B4D"/>
    <w:rsid w:val="00BC6C52"/>
    <w:rsid w:val="00BC6C7B"/>
    <w:rsid w:val="00BC6DB0"/>
    <w:rsid w:val="00BC7046"/>
    <w:rsid w:val="00BC7135"/>
    <w:rsid w:val="00BC72D4"/>
    <w:rsid w:val="00BC7728"/>
    <w:rsid w:val="00BC7739"/>
    <w:rsid w:val="00BC7A63"/>
    <w:rsid w:val="00BC7BEE"/>
    <w:rsid w:val="00BD002A"/>
    <w:rsid w:val="00BD009F"/>
    <w:rsid w:val="00BD012F"/>
    <w:rsid w:val="00BD0394"/>
    <w:rsid w:val="00BD03F0"/>
    <w:rsid w:val="00BD04E5"/>
    <w:rsid w:val="00BD0574"/>
    <w:rsid w:val="00BD0A10"/>
    <w:rsid w:val="00BD0B0F"/>
    <w:rsid w:val="00BD0B70"/>
    <w:rsid w:val="00BD0B76"/>
    <w:rsid w:val="00BD0C99"/>
    <w:rsid w:val="00BD0D6B"/>
    <w:rsid w:val="00BD0D88"/>
    <w:rsid w:val="00BD0EAB"/>
    <w:rsid w:val="00BD0F75"/>
    <w:rsid w:val="00BD100F"/>
    <w:rsid w:val="00BD104B"/>
    <w:rsid w:val="00BD105C"/>
    <w:rsid w:val="00BD12B3"/>
    <w:rsid w:val="00BD1427"/>
    <w:rsid w:val="00BD1542"/>
    <w:rsid w:val="00BD16EC"/>
    <w:rsid w:val="00BD1789"/>
    <w:rsid w:val="00BD17B6"/>
    <w:rsid w:val="00BD197A"/>
    <w:rsid w:val="00BD1D49"/>
    <w:rsid w:val="00BD1DE4"/>
    <w:rsid w:val="00BD1E17"/>
    <w:rsid w:val="00BD1F2A"/>
    <w:rsid w:val="00BD2377"/>
    <w:rsid w:val="00BD2713"/>
    <w:rsid w:val="00BD283C"/>
    <w:rsid w:val="00BD2A85"/>
    <w:rsid w:val="00BD2BCC"/>
    <w:rsid w:val="00BD2DA2"/>
    <w:rsid w:val="00BD2FB1"/>
    <w:rsid w:val="00BD2FC2"/>
    <w:rsid w:val="00BD3060"/>
    <w:rsid w:val="00BD30B6"/>
    <w:rsid w:val="00BD324C"/>
    <w:rsid w:val="00BD32DA"/>
    <w:rsid w:val="00BD34D7"/>
    <w:rsid w:val="00BD3592"/>
    <w:rsid w:val="00BD38AE"/>
    <w:rsid w:val="00BD38D9"/>
    <w:rsid w:val="00BD39F8"/>
    <w:rsid w:val="00BD3AD0"/>
    <w:rsid w:val="00BD3AFD"/>
    <w:rsid w:val="00BD3D1B"/>
    <w:rsid w:val="00BD3D69"/>
    <w:rsid w:val="00BD3D7C"/>
    <w:rsid w:val="00BD3F26"/>
    <w:rsid w:val="00BD3F58"/>
    <w:rsid w:val="00BD40F7"/>
    <w:rsid w:val="00BD41C6"/>
    <w:rsid w:val="00BD421E"/>
    <w:rsid w:val="00BD44FF"/>
    <w:rsid w:val="00BD450D"/>
    <w:rsid w:val="00BD4584"/>
    <w:rsid w:val="00BD45C3"/>
    <w:rsid w:val="00BD4613"/>
    <w:rsid w:val="00BD46C6"/>
    <w:rsid w:val="00BD4707"/>
    <w:rsid w:val="00BD4715"/>
    <w:rsid w:val="00BD4958"/>
    <w:rsid w:val="00BD4A7C"/>
    <w:rsid w:val="00BD4C53"/>
    <w:rsid w:val="00BD4C77"/>
    <w:rsid w:val="00BD4DA3"/>
    <w:rsid w:val="00BD50C7"/>
    <w:rsid w:val="00BD5177"/>
    <w:rsid w:val="00BD5272"/>
    <w:rsid w:val="00BD533D"/>
    <w:rsid w:val="00BD572A"/>
    <w:rsid w:val="00BD5768"/>
    <w:rsid w:val="00BD5816"/>
    <w:rsid w:val="00BD5829"/>
    <w:rsid w:val="00BD5864"/>
    <w:rsid w:val="00BD58AB"/>
    <w:rsid w:val="00BD5928"/>
    <w:rsid w:val="00BD59AC"/>
    <w:rsid w:val="00BD59B5"/>
    <w:rsid w:val="00BD5E09"/>
    <w:rsid w:val="00BD5E86"/>
    <w:rsid w:val="00BD5EF8"/>
    <w:rsid w:val="00BD5FFE"/>
    <w:rsid w:val="00BD611D"/>
    <w:rsid w:val="00BD6513"/>
    <w:rsid w:val="00BD6985"/>
    <w:rsid w:val="00BD69C1"/>
    <w:rsid w:val="00BD6A9E"/>
    <w:rsid w:val="00BD6AB6"/>
    <w:rsid w:val="00BD6B26"/>
    <w:rsid w:val="00BD6B66"/>
    <w:rsid w:val="00BD6C5A"/>
    <w:rsid w:val="00BD6C99"/>
    <w:rsid w:val="00BD6D0C"/>
    <w:rsid w:val="00BD6DAF"/>
    <w:rsid w:val="00BD6EA1"/>
    <w:rsid w:val="00BD6EC9"/>
    <w:rsid w:val="00BD7446"/>
    <w:rsid w:val="00BD74E5"/>
    <w:rsid w:val="00BD752A"/>
    <w:rsid w:val="00BD7533"/>
    <w:rsid w:val="00BD7642"/>
    <w:rsid w:val="00BD76C7"/>
    <w:rsid w:val="00BD7754"/>
    <w:rsid w:val="00BD77B5"/>
    <w:rsid w:val="00BD7A44"/>
    <w:rsid w:val="00BD7B50"/>
    <w:rsid w:val="00BD7EE3"/>
    <w:rsid w:val="00BD7F18"/>
    <w:rsid w:val="00BD7F2F"/>
    <w:rsid w:val="00BE004C"/>
    <w:rsid w:val="00BE0178"/>
    <w:rsid w:val="00BE0284"/>
    <w:rsid w:val="00BE032A"/>
    <w:rsid w:val="00BE04C2"/>
    <w:rsid w:val="00BE0689"/>
    <w:rsid w:val="00BE09C6"/>
    <w:rsid w:val="00BE0B0B"/>
    <w:rsid w:val="00BE0C6A"/>
    <w:rsid w:val="00BE0CD2"/>
    <w:rsid w:val="00BE0CD6"/>
    <w:rsid w:val="00BE0D5C"/>
    <w:rsid w:val="00BE0D79"/>
    <w:rsid w:val="00BE1620"/>
    <w:rsid w:val="00BE171A"/>
    <w:rsid w:val="00BE175B"/>
    <w:rsid w:val="00BE194B"/>
    <w:rsid w:val="00BE19AC"/>
    <w:rsid w:val="00BE19F1"/>
    <w:rsid w:val="00BE1BBE"/>
    <w:rsid w:val="00BE1C56"/>
    <w:rsid w:val="00BE1D23"/>
    <w:rsid w:val="00BE1D36"/>
    <w:rsid w:val="00BE1DD5"/>
    <w:rsid w:val="00BE1E47"/>
    <w:rsid w:val="00BE1EAA"/>
    <w:rsid w:val="00BE1F07"/>
    <w:rsid w:val="00BE2219"/>
    <w:rsid w:val="00BE2297"/>
    <w:rsid w:val="00BE23AA"/>
    <w:rsid w:val="00BE23B6"/>
    <w:rsid w:val="00BE24D3"/>
    <w:rsid w:val="00BE2502"/>
    <w:rsid w:val="00BE258B"/>
    <w:rsid w:val="00BE259D"/>
    <w:rsid w:val="00BE28F1"/>
    <w:rsid w:val="00BE2955"/>
    <w:rsid w:val="00BE297F"/>
    <w:rsid w:val="00BE2CF9"/>
    <w:rsid w:val="00BE2FB1"/>
    <w:rsid w:val="00BE2FE7"/>
    <w:rsid w:val="00BE3067"/>
    <w:rsid w:val="00BE30BD"/>
    <w:rsid w:val="00BE3175"/>
    <w:rsid w:val="00BE3755"/>
    <w:rsid w:val="00BE37F7"/>
    <w:rsid w:val="00BE3915"/>
    <w:rsid w:val="00BE3A30"/>
    <w:rsid w:val="00BE3AC7"/>
    <w:rsid w:val="00BE3F04"/>
    <w:rsid w:val="00BE3FF0"/>
    <w:rsid w:val="00BE426E"/>
    <w:rsid w:val="00BE436E"/>
    <w:rsid w:val="00BE43B4"/>
    <w:rsid w:val="00BE47B8"/>
    <w:rsid w:val="00BE4816"/>
    <w:rsid w:val="00BE4908"/>
    <w:rsid w:val="00BE4CFF"/>
    <w:rsid w:val="00BE4D11"/>
    <w:rsid w:val="00BE4DB1"/>
    <w:rsid w:val="00BE4F59"/>
    <w:rsid w:val="00BE502E"/>
    <w:rsid w:val="00BE509A"/>
    <w:rsid w:val="00BE56BE"/>
    <w:rsid w:val="00BE599C"/>
    <w:rsid w:val="00BE5A7C"/>
    <w:rsid w:val="00BE5A9B"/>
    <w:rsid w:val="00BE5AE6"/>
    <w:rsid w:val="00BE5C60"/>
    <w:rsid w:val="00BE5CD8"/>
    <w:rsid w:val="00BE5E7A"/>
    <w:rsid w:val="00BE5EF1"/>
    <w:rsid w:val="00BE5F7E"/>
    <w:rsid w:val="00BE5FC0"/>
    <w:rsid w:val="00BE6153"/>
    <w:rsid w:val="00BE6173"/>
    <w:rsid w:val="00BE6195"/>
    <w:rsid w:val="00BE6212"/>
    <w:rsid w:val="00BE6410"/>
    <w:rsid w:val="00BE644C"/>
    <w:rsid w:val="00BE67BD"/>
    <w:rsid w:val="00BE68C5"/>
    <w:rsid w:val="00BE6927"/>
    <w:rsid w:val="00BE6A48"/>
    <w:rsid w:val="00BE6ABC"/>
    <w:rsid w:val="00BE6E6A"/>
    <w:rsid w:val="00BE710F"/>
    <w:rsid w:val="00BE715D"/>
    <w:rsid w:val="00BE7431"/>
    <w:rsid w:val="00BE786B"/>
    <w:rsid w:val="00BE7876"/>
    <w:rsid w:val="00BE7900"/>
    <w:rsid w:val="00BE7928"/>
    <w:rsid w:val="00BE7991"/>
    <w:rsid w:val="00BE7A55"/>
    <w:rsid w:val="00BE7C3F"/>
    <w:rsid w:val="00BE7D44"/>
    <w:rsid w:val="00BE7E10"/>
    <w:rsid w:val="00BE7EB5"/>
    <w:rsid w:val="00BF015D"/>
    <w:rsid w:val="00BF03D5"/>
    <w:rsid w:val="00BF0425"/>
    <w:rsid w:val="00BF0541"/>
    <w:rsid w:val="00BF0881"/>
    <w:rsid w:val="00BF0BE9"/>
    <w:rsid w:val="00BF0C45"/>
    <w:rsid w:val="00BF0C4F"/>
    <w:rsid w:val="00BF0F09"/>
    <w:rsid w:val="00BF1019"/>
    <w:rsid w:val="00BF10BE"/>
    <w:rsid w:val="00BF12BC"/>
    <w:rsid w:val="00BF14D4"/>
    <w:rsid w:val="00BF15D8"/>
    <w:rsid w:val="00BF17EC"/>
    <w:rsid w:val="00BF18B5"/>
    <w:rsid w:val="00BF1977"/>
    <w:rsid w:val="00BF1A31"/>
    <w:rsid w:val="00BF1B2C"/>
    <w:rsid w:val="00BF1E6D"/>
    <w:rsid w:val="00BF1ED2"/>
    <w:rsid w:val="00BF2046"/>
    <w:rsid w:val="00BF20D5"/>
    <w:rsid w:val="00BF2149"/>
    <w:rsid w:val="00BF239F"/>
    <w:rsid w:val="00BF24C6"/>
    <w:rsid w:val="00BF2636"/>
    <w:rsid w:val="00BF26F6"/>
    <w:rsid w:val="00BF277F"/>
    <w:rsid w:val="00BF27E1"/>
    <w:rsid w:val="00BF2CB1"/>
    <w:rsid w:val="00BF2D1A"/>
    <w:rsid w:val="00BF2DBD"/>
    <w:rsid w:val="00BF2E66"/>
    <w:rsid w:val="00BF2EBB"/>
    <w:rsid w:val="00BF2FA5"/>
    <w:rsid w:val="00BF3254"/>
    <w:rsid w:val="00BF3296"/>
    <w:rsid w:val="00BF32FC"/>
    <w:rsid w:val="00BF3602"/>
    <w:rsid w:val="00BF373B"/>
    <w:rsid w:val="00BF37C3"/>
    <w:rsid w:val="00BF39A6"/>
    <w:rsid w:val="00BF39C1"/>
    <w:rsid w:val="00BF3A8A"/>
    <w:rsid w:val="00BF3B01"/>
    <w:rsid w:val="00BF3B51"/>
    <w:rsid w:val="00BF3B63"/>
    <w:rsid w:val="00BF3BAC"/>
    <w:rsid w:val="00BF3C40"/>
    <w:rsid w:val="00BF4050"/>
    <w:rsid w:val="00BF40B3"/>
    <w:rsid w:val="00BF40F7"/>
    <w:rsid w:val="00BF43DA"/>
    <w:rsid w:val="00BF451E"/>
    <w:rsid w:val="00BF4538"/>
    <w:rsid w:val="00BF4567"/>
    <w:rsid w:val="00BF4985"/>
    <w:rsid w:val="00BF4AA6"/>
    <w:rsid w:val="00BF4ABD"/>
    <w:rsid w:val="00BF4D6E"/>
    <w:rsid w:val="00BF4DF7"/>
    <w:rsid w:val="00BF53CD"/>
    <w:rsid w:val="00BF53D7"/>
    <w:rsid w:val="00BF567F"/>
    <w:rsid w:val="00BF5952"/>
    <w:rsid w:val="00BF5A9D"/>
    <w:rsid w:val="00BF5C5F"/>
    <w:rsid w:val="00BF5C91"/>
    <w:rsid w:val="00BF5F8D"/>
    <w:rsid w:val="00BF60C6"/>
    <w:rsid w:val="00BF6168"/>
    <w:rsid w:val="00BF6236"/>
    <w:rsid w:val="00BF6292"/>
    <w:rsid w:val="00BF62D5"/>
    <w:rsid w:val="00BF6313"/>
    <w:rsid w:val="00BF6339"/>
    <w:rsid w:val="00BF649A"/>
    <w:rsid w:val="00BF64D7"/>
    <w:rsid w:val="00BF6502"/>
    <w:rsid w:val="00BF6561"/>
    <w:rsid w:val="00BF6567"/>
    <w:rsid w:val="00BF658E"/>
    <w:rsid w:val="00BF6BAB"/>
    <w:rsid w:val="00BF6D66"/>
    <w:rsid w:val="00BF6E31"/>
    <w:rsid w:val="00BF6EC5"/>
    <w:rsid w:val="00BF6F4C"/>
    <w:rsid w:val="00BF6FB5"/>
    <w:rsid w:val="00BF70BB"/>
    <w:rsid w:val="00BF732C"/>
    <w:rsid w:val="00BF73E9"/>
    <w:rsid w:val="00BF73F4"/>
    <w:rsid w:val="00BF74C6"/>
    <w:rsid w:val="00BF796C"/>
    <w:rsid w:val="00BF7ADB"/>
    <w:rsid w:val="00BF7C3E"/>
    <w:rsid w:val="00BF7C6D"/>
    <w:rsid w:val="00BF7CD4"/>
    <w:rsid w:val="00BF7CF9"/>
    <w:rsid w:val="00BF7D7B"/>
    <w:rsid w:val="00BF7EB3"/>
    <w:rsid w:val="00BF7ECB"/>
    <w:rsid w:val="00BF7F76"/>
    <w:rsid w:val="00BF7FBA"/>
    <w:rsid w:val="00C0002B"/>
    <w:rsid w:val="00C0010C"/>
    <w:rsid w:val="00C002F2"/>
    <w:rsid w:val="00C0083F"/>
    <w:rsid w:val="00C00890"/>
    <w:rsid w:val="00C008D6"/>
    <w:rsid w:val="00C00921"/>
    <w:rsid w:val="00C00940"/>
    <w:rsid w:val="00C009F2"/>
    <w:rsid w:val="00C00CDC"/>
    <w:rsid w:val="00C00D27"/>
    <w:rsid w:val="00C00DBB"/>
    <w:rsid w:val="00C01391"/>
    <w:rsid w:val="00C01412"/>
    <w:rsid w:val="00C015BE"/>
    <w:rsid w:val="00C01735"/>
    <w:rsid w:val="00C0173C"/>
    <w:rsid w:val="00C01A79"/>
    <w:rsid w:val="00C01B4E"/>
    <w:rsid w:val="00C01B6D"/>
    <w:rsid w:val="00C01F4B"/>
    <w:rsid w:val="00C0218E"/>
    <w:rsid w:val="00C021AC"/>
    <w:rsid w:val="00C0224B"/>
    <w:rsid w:val="00C0225F"/>
    <w:rsid w:val="00C02455"/>
    <w:rsid w:val="00C02581"/>
    <w:rsid w:val="00C026F7"/>
    <w:rsid w:val="00C027AE"/>
    <w:rsid w:val="00C027F5"/>
    <w:rsid w:val="00C0281F"/>
    <w:rsid w:val="00C02916"/>
    <w:rsid w:val="00C0296C"/>
    <w:rsid w:val="00C029D9"/>
    <w:rsid w:val="00C02A51"/>
    <w:rsid w:val="00C0318B"/>
    <w:rsid w:val="00C03521"/>
    <w:rsid w:val="00C038E4"/>
    <w:rsid w:val="00C038FE"/>
    <w:rsid w:val="00C039FF"/>
    <w:rsid w:val="00C03B0A"/>
    <w:rsid w:val="00C03B41"/>
    <w:rsid w:val="00C03BCE"/>
    <w:rsid w:val="00C03D15"/>
    <w:rsid w:val="00C03D7F"/>
    <w:rsid w:val="00C03F57"/>
    <w:rsid w:val="00C041F2"/>
    <w:rsid w:val="00C04360"/>
    <w:rsid w:val="00C044AF"/>
    <w:rsid w:val="00C047CC"/>
    <w:rsid w:val="00C04A3A"/>
    <w:rsid w:val="00C04A80"/>
    <w:rsid w:val="00C04B72"/>
    <w:rsid w:val="00C04C78"/>
    <w:rsid w:val="00C05141"/>
    <w:rsid w:val="00C051B4"/>
    <w:rsid w:val="00C051CC"/>
    <w:rsid w:val="00C05201"/>
    <w:rsid w:val="00C05338"/>
    <w:rsid w:val="00C05491"/>
    <w:rsid w:val="00C0560A"/>
    <w:rsid w:val="00C058CD"/>
    <w:rsid w:val="00C05A40"/>
    <w:rsid w:val="00C05AA3"/>
    <w:rsid w:val="00C05B96"/>
    <w:rsid w:val="00C05C72"/>
    <w:rsid w:val="00C05D3F"/>
    <w:rsid w:val="00C05D42"/>
    <w:rsid w:val="00C05EA5"/>
    <w:rsid w:val="00C06026"/>
    <w:rsid w:val="00C060DE"/>
    <w:rsid w:val="00C0610D"/>
    <w:rsid w:val="00C0611F"/>
    <w:rsid w:val="00C06299"/>
    <w:rsid w:val="00C062D8"/>
    <w:rsid w:val="00C06443"/>
    <w:rsid w:val="00C06735"/>
    <w:rsid w:val="00C0686B"/>
    <w:rsid w:val="00C0689A"/>
    <w:rsid w:val="00C06D9A"/>
    <w:rsid w:val="00C06E76"/>
    <w:rsid w:val="00C06FF7"/>
    <w:rsid w:val="00C07170"/>
    <w:rsid w:val="00C07179"/>
    <w:rsid w:val="00C07181"/>
    <w:rsid w:val="00C071E2"/>
    <w:rsid w:val="00C07262"/>
    <w:rsid w:val="00C07378"/>
    <w:rsid w:val="00C07390"/>
    <w:rsid w:val="00C073B7"/>
    <w:rsid w:val="00C0740A"/>
    <w:rsid w:val="00C076D2"/>
    <w:rsid w:val="00C07941"/>
    <w:rsid w:val="00C07AA9"/>
    <w:rsid w:val="00C07AB2"/>
    <w:rsid w:val="00C10134"/>
    <w:rsid w:val="00C101D1"/>
    <w:rsid w:val="00C102E2"/>
    <w:rsid w:val="00C10455"/>
    <w:rsid w:val="00C106E4"/>
    <w:rsid w:val="00C106F5"/>
    <w:rsid w:val="00C10720"/>
    <w:rsid w:val="00C10750"/>
    <w:rsid w:val="00C1076B"/>
    <w:rsid w:val="00C10ADA"/>
    <w:rsid w:val="00C10CCB"/>
    <w:rsid w:val="00C10D18"/>
    <w:rsid w:val="00C10D85"/>
    <w:rsid w:val="00C10E25"/>
    <w:rsid w:val="00C10EAB"/>
    <w:rsid w:val="00C10F89"/>
    <w:rsid w:val="00C10FCE"/>
    <w:rsid w:val="00C1104E"/>
    <w:rsid w:val="00C11149"/>
    <w:rsid w:val="00C11500"/>
    <w:rsid w:val="00C115A2"/>
    <w:rsid w:val="00C1166F"/>
    <w:rsid w:val="00C1175F"/>
    <w:rsid w:val="00C1196F"/>
    <w:rsid w:val="00C11BF7"/>
    <w:rsid w:val="00C11D44"/>
    <w:rsid w:val="00C11D62"/>
    <w:rsid w:val="00C11FC8"/>
    <w:rsid w:val="00C12000"/>
    <w:rsid w:val="00C12021"/>
    <w:rsid w:val="00C1213F"/>
    <w:rsid w:val="00C1221C"/>
    <w:rsid w:val="00C1223C"/>
    <w:rsid w:val="00C12248"/>
    <w:rsid w:val="00C124B2"/>
    <w:rsid w:val="00C1270A"/>
    <w:rsid w:val="00C127B1"/>
    <w:rsid w:val="00C1287F"/>
    <w:rsid w:val="00C12A6B"/>
    <w:rsid w:val="00C12BAC"/>
    <w:rsid w:val="00C12D16"/>
    <w:rsid w:val="00C12E58"/>
    <w:rsid w:val="00C12EC7"/>
    <w:rsid w:val="00C12F19"/>
    <w:rsid w:val="00C1309C"/>
    <w:rsid w:val="00C132E0"/>
    <w:rsid w:val="00C13324"/>
    <w:rsid w:val="00C1350E"/>
    <w:rsid w:val="00C13522"/>
    <w:rsid w:val="00C13587"/>
    <w:rsid w:val="00C13599"/>
    <w:rsid w:val="00C1362A"/>
    <w:rsid w:val="00C1377B"/>
    <w:rsid w:val="00C13819"/>
    <w:rsid w:val="00C13963"/>
    <w:rsid w:val="00C139A9"/>
    <w:rsid w:val="00C13DEA"/>
    <w:rsid w:val="00C13E93"/>
    <w:rsid w:val="00C13ED2"/>
    <w:rsid w:val="00C14228"/>
    <w:rsid w:val="00C1425E"/>
    <w:rsid w:val="00C1425F"/>
    <w:rsid w:val="00C14373"/>
    <w:rsid w:val="00C146D8"/>
    <w:rsid w:val="00C147CD"/>
    <w:rsid w:val="00C14AE2"/>
    <w:rsid w:val="00C14AFC"/>
    <w:rsid w:val="00C14BD5"/>
    <w:rsid w:val="00C14E23"/>
    <w:rsid w:val="00C14F19"/>
    <w:rsid w:val="00C14FFB"/>
    <w:rsid w:val="00C150E2"/>
    <w:rsid w:val="00C1510C"/>
    <w:rsid w:val="00C15232"/>
    <w:rsid w:val="00C152E2"/>
    <w:rsid w:val="00C15353"/>
    <w:rsid w:val="00C1571C"/>
    <w:rsid w:val="00C157EE"/>
    <w:rsid w:val="00C159F2"/>
    <w:rsid w:val="00C15A92"/>
    <w:rsid w:val="00C15B17"/>
    <w:rsid w:val="00C15CB5"/>
    <w:rsid w:val="00C15DA2"/>
    <w:rsid w:val="00C15DAB"/>
    <w:rsid w:val="00C15E80"/>
    <w:rsid w:val="00C16082"/>
    <w:rsid w:val="00C161D5"/>
    <w:rsid w:val="00C1620C"/>
    <w:rsid w:val="00C16439"/>
    <w:rsid w:val="00C1698B"/>
    <w:rsid w:val="00C16991"/>
    <w:rsid w:val="00C16DE3"/>
    <w:rsid w:val="00C16FE1"/>
    <w:rsid w:val="00C170BA"/>
    <w:rsid w:val="00C1739E"/>
    <w:rsid w:val="00C174AF"/>
    <w:rsid w:val="00C1766A"/>
    <w:rsid w:val="00C176AA"/>
    <w:rsid w:val="00C1786F"/>
    <w:rsid w:val="00C178FA"/>
    <w:rsid w:val="00C17B7A"/>
    <w:rsid w:val="00C17C8B"/>
    <w:rsid w:val="00C17E31"/>
    <w:rsid w:val="00C17ED7"/>
    <w:rsid w:val="00C17F8C"/>
    <w:rsid w:val="00C20034"/>
    <w:rsid w:val="00C200E0"/>
    <w:rsid w:val="00C201A3"/>
    <w:rsid w:val="00C2029E"/>
    <w:rsid w:val="00C20469"/>
    <w:rsid w:val="00C204FC"/>
    <w:rsid w:val="00C20597"/>
    <w:rsid w:val="00C20676"/>
    <w:rsid w:val="00C207B4"/>
    <w:rsid w:val="00C20845"/>
    <w:rsid w:val="00C2094C"/>
    <w:rsid w:val="00C20B4E"/>
    <w:rsid w:val="00C20D84"/>
    <w:rsid w:val="00C20DB0"/>
    <w:rsid w:val="00C2113E"/>
    <w:rsid w:val="00C212D8"/>
    <w:rsid w:val="00C214BE"/>
    <w:rsid w:val="00C215B1"/>
    <w:rsid w:val="00C2186D"/>
    <w:rsid w:val="00C21933"/>
    <w:rsid w:val="00C21AD1"/>
    <w:rsid w:val="00C21BD2"/>
    <w:rsid w:val="00C21D90"/>
    <w:rsid w:val="00C21FCB"/>
    <w:rsid w:val="00C22066"/>
    <w:rsid w:val="00C221B7"/>
    <w:rsid w:val="00C22225"/>
    <w:rsid w:val="00C222D2"/>
    <w:rsid w:val="00C2257D"/>
    <w:rsid w:val="00C226A3"/>
    <w:rsid w:val="00C2272F"/>
    <w:rsid w:val="00C2288D"/>
    <w:rsid w:val="00C22A4A"/>
    <w:rsid w:val="00C22B7E"/>
    <w:rsid w:val="00C22CE1"/>
    <w:rsid w:val="00C22DA5"/>
    <w:rsid w:val="00C22F00"/>
    <w:rsid w:val="00C22F93"/>
    <w:rsid w:val="00C22F9D"/>
    <w:rsid w:val="00C23283"/>
    <w:rsid w:val="00C2337E"/>
    <w:rsid w:val="00C233FA"/>
    <w:rsid w:val="00C23723"/>
    <w:rsid w:val="00C2374D"/>
    <w:rsid w:val="00C23760"/>
    <w:rsid w:val="00C2394E"/>
    <w:rsid w:val="00C23C3D"/>
    <w:rsid w:val="00C23CF1"/>
    <w:rsid w:val="00C24120"/>
    <w:rsid w:val="00C2473F"/>
    <w:rsid w:val="00C24845"/>
    <w:rsid w:val="00C24A90"/>
    <w:rsid w:val="00C24AD0"/>
    <w:rsid w:val="00C24B4D"/>
    <w:rsid w:val="00C24BED"/>
    <w:rsid w:val="00C254DF"/>
    <w:rsid w:val="00C25537"/>
    <w:rsid w:val="00C255C0"/>
    <w:rsid w:val="00C255E7"/>
    <w:rsid w:val="00C25636"/>
    <w:rsid w:val="00C25689"/>
    <w:rsid w:val="00C25871"/>
    <w:rsid w:val="00C25C0F"/>
    <w:rsid w:val="00C25F52"/>
    <w:rsid w:val="00C2616F"/>
    <w:rsid w:val="00C26405"/>
    <w:rsid w:val="00C2657A"/>
    <w:rsid w:val="00C265A8"/>
    <w:rsid w:val="00C269C8"/>
    <w:rsid w:val="00C26D62"/>
    <w:rsid w:val="00C26EBB"/>
    <w:rsid w:val="00C26F29"/>
    <w:rsid w:val="00C271B1"/>
    <w:rsid w:val="00C274B3"/>
    <w:rsid w:val="00C2765A"/>
    <w:rsid w:val="00C27822"/>
    <w:rsid w:val="00C27ACA"/>
    <w:rsid w:val="00C27B83"/>
    <w:rsid w:val="00C27FF3"/>
    <w:rsid w:val="00C3029A"/>
    <w:rsid w:val="00C302BD"/>
    <w:rsid w:val="00C302C2"/>
    <w:rsid w:val="00C30516"/>
    <w:rsid w:val="00C305D6"/>
    <w:rsid w:val="00C30603"/>
    <w:rsid w:val="00C3068A"/>
    <w:rsid w:val="00C307E7"/>
    <w:rsid w:val="00C30D5C"/>
    <w:rsid w:val="00C30EF8"/>
    <w:rsid w:val="00C31177"/>
    <w:rsid w:val="00C31400"/>
    <w:rsid w:val="00C3147E"/>
    <w:rsid w:val="00C31607"/>
    <w:rsid w:val="00C31629"/>
    <w:rsid w:val="00C3163B"/>
    <w:rsid w:val="00C31748"/>
    <w:rsid w:val="00C31851"/>
    <w:rsid w:val="00C318A1"/>
    <w:rsid w:val="00C31962"/>
    <w:rsid w:val="00C31AFD"/>
    <w:rsid w:val="00C31D3B"/>
    <w:rsid w:val="00C32291"/>
    <w:rsid w:val="00C32364"/>
    <w:rsid w:val="00C32445"/>
    <w:rsid w:val="00C3244F"/>
    <w:rsid w:val="00C32650"/>
    <w:rsid w:val="00C326C1"/>
    <w:rsid w:val="00C327D7"/>
    <w:rsid w:val="00C32A0A"/>
    <w:rsid w:val="00C32C50"/>
    <w:rsid w:val="00C32CBC"/>
    <w:rsid w:val="00C32D5C"/>
    <w:rsid w:val="00C32FE0"/>
    <w:rsid w:val="00C33000"/>
    <w:rsid w:val="00C33094"/>
    <w:rsid w:val="00C331FF"/>
    <w:rsid w:val="00C33BAD"/>
    <w:rsid w:val="00C33CAA"/>
    <w:rsid w:val="00C33D6A"/>
    <w:rsid w:val="00C340F8"/>
    <w:rsid w:val="00C345C9"/>
    <w:rsid w:val="00C34726"/>
    <w:rsid w:val="00C3473E"/>
    <w:rsid w:val="00C347F0"/>
    <w:rsid w:val="00C34B13"/>
    <w:rsid w:val="00C34BB9"/>
    <w:rsid w:val="00C34BE9"/>
    <w:rsid w:val="00C34C69"/>
    <w:rsid w:val="00C34F0F"/>
    <w:rsid w:val="00C35017"/>
    <w:rsid w:val="00C35047"/>
    <w:rsid w:val="00C350F8"/>
    <w:rsid w:val="00C35546"/>
    <w:rsid w:val="00C35565"/>
    <w:rsid w:val="00C35737"/>
    <w:rsid w:val="00C357B3"/>
    <w:rsid w:val="00C3587D"/>
    <w:rsid w:val="00C359FB"/>
    <w:rsid w:val="00C35A3C"/>
    <w:rsid w:val="00C35A74"/>
    <w:rsid w:val="00C35ACA"/>
    <w:rsid w:val="00C35D96"/>
    <w:rsid w:val="00C35FA1"/>
    <w:rsid w:val="00C3619C"/>
    <w:rsid w:val="00C36300"/>
    <w:rsid w:val="00C3631D"/>
    <w:rsid w:val="00C36AFD"/>
    <w:rsid w:val="00C36BAF"/>
    <w:rsid w:val="00C36FFE"/>
    <w:rsid w:val="00C370E5"/>
    <w:rsid w:val="00C3715A"/>
    <w:rsid w:val="00C3733A"/>
    <w:rsid w:val="00C37883"/>
    <w:rsid w:val="00C37A4C"/>
    <w:rsid w:val="00C37E83"/>
    <w:rsid w:val="00C37FA2"/>
    <w:rsid w:val="00C401EE"/>
    <w:rsid w:val="00C40378"/>
    <w:rsid w:val="00C40408"/>
    <w:rsid w:val="00C4045C"/>
    <w:rsid w:val="00C405A6"/>
    <w:rsid w:val="00C4071F"/>
    <w:rsid w:val="00C4094E"/>
    <w:rsid w:val="00C40A8E"/>
    <w:rsid w:val="00C40CFB"/>
    <w:rsid w:val="00C40DBB"/>
    <w:rsid w:val="00C40E1D"/>
    <w:rsid w:val="00C40E56"/>
    <w:rsid w:val="00C41058"/>
    <w:rsid w:val="00C415BB"/>
    <w:rsid w:val="00C4165B"/>
    <w:rsid w:val="00C416B5"/>
    <w:rsid w:val="00C41AB0"/>
    <w:rsid w:val="00C41B0C"/>
    <w:rsid w:val="00C41BC1"/>
    <w:rsid w:val="00C41C73"/>
    <w:rsid w:val="00C41D64"/>
    <w:rsid w:val="00C41DF5"/>
    <w:rsid w:val="00C41EDA"/>
    <w:rsid w:val="00C4200C"/>
    <w:rsid w:val="00C421DE"/>
    <w:rsid w:val="00C425C9"/>
    <w:rsid w:val="00C4267F"/>
    <w:rsid w:val="00C426BE"/>
    <w:rsid w:val="00C427E5"/>
    <w:rsid w:val="00C42A61"/>
    <w:rsid w:val="00C42B91"/>
    <w:rsid w:val="00C42C72"/>
    <w:rsid w:val="00C42E49"/>
    <w:rsid w:val="00C42EF0"/>
    <w:rsid w:val="00C431EF"/>
    <w:rsid w:val="00C43372"/>
    <w:rsid w:val="00C433D2"/>
    <w:rsid w:val="00C43406"/>
    <w:rsid w:val="00C43563"/>
    <w:rsid w:val="00C4369E"/>
    <w:rsid w:val="00C438DF"/>
    <w:rsid w:val="00C43A4A"/>
    <w:rsid w:val="00C43A69"/>
    <w:rsid w:val="00C43BB4"/>
    <w:rsid w:val="00C43C3F"/>
    <w:rsid w:val="00C43CD7"/>
    <w:rsid w:val="00C440D4"/>
    <w:rsid w:val="00C4431C"/>
    <w:rsid w:val="00C443C9"/>
    <w:rsid w:val="00C4450E"/>
    <w:rsid w:val="00C44692"/>
    <w:rsid w:val="00C4496D"/>
    <w:rsid w:val="00C449CA"/>
    <w:rsid w:val="00C449DF"/>
    <w:rsid w:val="00C45552"/>
    <w:rsid w:val="00C4584E"/>
    <w:rsid w:val="00C45A7E"/>
    <w:rsid w:val="00C45A8F"/>
    <w:rsid w:val="00C45AAE"/>
    <w:rsid w:val="00C45AD5"/>
    <w:rsid w:val="00C45BDB"/>
    <w:rsid w:val="00C45D91"/>
    <w:rsid w:val="00C45F8E"/>
    <w:rsid w:val="00C463D5"/>
    <w:rsid w:val="00C46446"/>
    <w:rsid w:val="00C46516"/>
    <w:rsid w:val="00C4658C"/>
    <w:rsid w:val="00C46610"/>
    <w:rsid w:val="00C466FD"/>
    <w:rsid w:val="00C468FE"/>
    <w:rsid w:val="00C4696C"/>
    <w:rsid w:val="00C46A8E"/>
    <w:rsid w:val="00C46ABA"/>
    <w:rsid w:val="00C46E5B"/>
    <w:rsid w:val="00C46FA7"/>
    <w:rsid w:val="00C470B8"/>
    <w:rsid w:val="00C47127"/>
    <w:rsid w:val="00C4718E"/>
    <w:rsid w:val="00C47758"/>
    <w:rsid w:val="00C478AB"/>
    <w:rsid w:val="00C47964"/>
    <w:rsid w:val="00C47A66"/>
    <w:rsid w:val="00C47BCF"/>
    <w:rsid w:val="00C47CD5"/>
    <w:rsid w:val="00C47DE3"/>
    <w:rsid w:val="00C47E87"/>
    <w:rsid w:val="00C47EC7"/>
    <w:rsid w:val="00C47F02"/>
    <w:rsid w:val="00C47F2C"/>
    <w:rsid w:val="00C47F82"/>
    <w:rsid w:val="00C500F0"/>
    <w:rsid w:val="00C50138"/>
    <w:rsid w:val="00C5020E"/>
    <w:rsid w:val="00C50685"/>
    <w:rsid w:val="00C50730"/>
    <w:rsid w:val="00C5073D"/>
    <w:rsid w:val="00C509A8"/>
    <w:rsid w:val="00C50C0C"/>
    <w:rsid w:val="00C50D1A"/>
    <w:rsid w:val="00C50E99"/>
    <w:rsid w:val="00C50EA3"/>
    <w:rsid w:val="00C50FA5"/>
    <w:rsid w:val="00C51023"/>
    <w:rsid w:val="00C5130E"/>
    <w:rsid w:val="00C51434"/>
    <w:rsid w:val="00C51483"/>
    <w:rsid w:val="00C514BA"/>
    <w:rsid w:val="00C51696"/>
    <w:rsid w:val="00C516CD"/>
    <w:rsid w:val="00C516FA"/>
    <w:rsid w:val="00C51AE1"/>
    <w:rsid w:val="00C51B2D"/>
    <w:rsid w:val="00C51BAC"/>
    <w:rsid w:val="00C520B1"/>
    <w:rsid w:val="00C52320"/>
    <w:rsid w:val="00C523D2"/>
    <w:rsid w:val="00C5243C"/>
    <w:rsid w:val="00C52659"/>
    <w:rsid w:val="00C526B0"/>
    <w:rsid w:val="00C526F6"/>
    <w:rsid w:val="00C52931"/>
    <w:rsid w:val="00C52B9A"/>
    <w:rsid w:val="00C52CF9"/>
    <w:rsid w:val="00C52EFA"/>
    <w:rsid w:val="00C5317E"/>
    <w:rsid w:val="00C53304"/>
    <w:rsid w:val="00C5336A"/>
    <w:rsid w:val="00C533DC"/>
    <w:rsid w:val="00C537A4"/>
    <w:rsid w:val="00C53801"/>
    <w:rsid w:val="00C5380E"/>
    <w:rsid w:val="00C53A52"/>
    <w:rsid w:val="00C53A64"/>
    <w:rsid w:val="00C53D4B"/>
    <w:rsid w:val="00C54064"/>
    <w:rsid w:val="00C5408C"/>
    <w:rsid w:val="00C54190"/>
    <w:rsid w:val="00C54310"/>
    <w:rsid w:val="00C54558"/>
    <w:rsid w:val="00C54776"/>
    <w:rsid w:val="00C54A35"/>
    <w:rsid w:val="00C54A93"/>
    <w:rsid w:val="00C54D55"/>
    <w:rsid w:val="00C54D68"/>
    <w:rsid w:val="00C5527C"/>
    <w:rsid w:val="00C5540F"/>
    <w:rsid w:val="00C55538"/>
    <w:rsid w:val="00C55834"/>
    <w:rsid w:val="00C5584A"/>
    <w:rsid w:val="00C558CD"/>
    <w:rsid w:val="00C5592E"/>
    <w:rsid w:val="00C559FF"/>
    <w:rsid w:val="00C55B3E"/>
    <w:rsid w:val="00C55D42"/>
    <w:rsid w:val="00C5606F"/>
    <w:rsid w:val="00C56237"/>
    <w:rsid w:val="00C564D1"/>
    <w:rsid w:val="00C56768"/>
    <w:rsid w:val="00C567C9"/>
    <w:rsid w:val="00C568D8"/>
    <w:rsid w:val="00C5693A"/>
    <w:rsid w:val="00C56BC9"/>
    <w:rsid w:val="00C56C27"/>
    <w:rsid w:val="00C56C84"/>
    <w:rsid w:val="00C56D06"/>
    <w:rsid w:val="00C56D66"/>
    <w:rsid w:val="00C56DC2"/>
    <w:rsid w:val="00C56E3C"/>
    <w:rsid w:val="00C570A1"/>
    <w:rsid w:val="00C5719C"/>
    <w:rsid w:val="00C5762A"/>
    <w:rsid w:val="00C57739"/>
    <w:rsid w:val="00C577BA"/>
    <w:rsid w:val="00C57934"/>
    <w:rsid w:val="00C57A85"/>
    <w:rsid w:val="00C57AD7"/>
    <w:rsid w:val="00C57B00"/>
    <w:rsid w:val="00C57CE3"/>
    <w:rsid w:val="00C57FB2"/>
    <w:rsid w:val="00C60276"/>
    <w:rsid w:val="00C603E8"/>
    <w:rsid w:val="00C6073E"/>
    <w:rsid w:val="00C607BE"/>
    <w:rsid w:val="00C60879"/>
    <w:rsid w:val="00C6090F"/>
    <w:rsid w:val="00C60A34"/>
    <w:rsid w:val="00C60AB6"/>
    <w:rsid w:val="00C60C05"/>
    <w:rsid w:val="00C60F26"/>
    <w:rsid w:val="00C6106A"/>
    <w:rsid w:val="00C6111A"/>
    <w:rsid w:val="00C61143"/>
    <w:rsid w:val="00C61308"/>
    <w:rsid w:val="00C61342"/>
    <w:rsid w:val="00C613FB"/>
    <w:rsid w:val="00C61710"/>
    <w:rsid w:val="00C618FF"/>
    <w:rsid w:val="00C61950"/>
    <w:rsid w:val="00C61E0D"/>
    <w:rsid w:val="00C61E53"/>
    <w:rsid w:val="00C62268"/>
    <w:rsid w:val="00C62350"/>
    <w:rsid w:val="00C6244D"/>
    <w:rsid w:val="00C625A1"/>
    <w:rsid w:val="00C628FF"/>
    <w:rsid w:val="00C629D7"/>
    <w:rsid w:val="00C62B98"/>
    <w:rsid w:val="00C62D02"/>
    <w:rsid w:val="00C6317B"/>
    <w:rsid w:val="00C632A2"/>
    <w:rsid w:val="00C63455"/>
    <w:rsid w:val="00C6357B"/>
    <w:rsid w:val="00C637F4"/>
    <w:rsid w:val="00C638CF"/>
    <w:rsid w:val="00C63933"/>
    <w:rsid w:val="00C63B52"/>
    <w:rsid w:val="00C63C9F"/>
    <w:rsid w:val="00C63CAB"/>
    <w:rsid w:val="00C63DB6"/>
    <w:rsid w:val="00C63E23"/>
    <w:rsid w:val="00C63FF5"/>
    <w:rsid w:val="00C641E7"/>
    <w:rsid w:val="00C64492"/>
    <w:rsid w:val="00C64717"/>
    <w:rsid w:val="00C64CAC"/>
    <w:rsid w:val="00C64EC5"/>
    <w:rsid w:val="00C64F94"/>
    <w:rsid w:val="00C6513A"/>
    <w:rsid w:val="00C652A1"/>
    <w:rsid w:val="00C654A1"/>
    <w:rsid w:val="00C654B3"/>
    <w:rsid w:val="00C6550C"/>
    <w:rsid w:val="00C656B5"/>
    <w:rsid w:val="00C65848"/>
    <w:rsid w:val="00C6586A"/>
    <w:rsid w:val="00C65CEE"/>
    <w:rsid w:val="00C65D93"/>
    <w:rsid w:val="00C6601D"/>
    <w:rsid w:val="00C66113"/>
    <w:rsid w:val="00C6612D"/>
    <w:rsid w:val="00C66275"/>
    <w:rsid w:val="00C66343"/>
    <w:rsid w:val="00C6643A"/>
    <w:rsid w:val="00C6647D"/>
    <w:rsid w:val="00C66527"/>
    <w:rsid w:val="00C6661A"/>
    <w:rsid w:val="00C666C8"/>
    <w:rsid w:val="00C66707"/>
    <w:rsid w:val="00C66A81"/>
    <w:rsid w:val="00C66B98"/>
    <w:rsid w:val="00C66C59"/>
    <w:rsid w:val="00C66C96"/>
    <w:rsid w:val="00C66E34"/>
    <w:rsid w:val="00C66F29"/>
    <w:rsid w:val="00C66FD1"/>
    <w:rsid w:val="00C6775A"/>
    <w:rsid w:val="00C677A1"/>
    <w:rsid w:val="00C67985"/>
    <w:rsid w:val="00C67B5F"/>
    <w:rsid w:val="00C67DBE"/>
    <w:rsid w:val="00C67FCC"/>
    <w:rsid w:val="00C70127"/>
    <w:rsid w:val="00C701BE"/>
    <w:rsid w:val="00C70291"/>
    <w:rsid w:val="00C70625"/>
    <w:rsid w:val="00C70887"/>
    <w:rsid w:val="00C708D5"/>
    <w:rsid w:val="00C70958"/>
    <w:rsid w:val="00C70999"/>
    <w:rsid w:val="00C709F7"/>
    <w:rsid w:val="00C70B1E"/>
    <w:rsid w:val="00C70C26"/>
    <w:rsid w:val="00C70D1A"/>
    <w:rsid w:val="00C712B3"/>
    <w:rsid w:val="00C71467"/>
    <w:rsid w:val="00C71572"/>
    <w:rsid w:val="00C71642"/>
    <w:rsid w:val="00C7182A"/>
    <w:rsid w:val="00C7191F"/>
    <w:rsid w:val="00C719BC"/>
    <w:rsid w:val="00C71A08"/>
    <w:rsid w:val="00C71EB4"/>
    <w:rsid w:val="00C72006"/>
    <w:rsid w:val="00C72222"/>
    <w:rsid w:val="00C72297"/>
    <w:rsid w:val="00C722BF"/>
    <w:rsid w:val="00C723E7"/>
    <w:rsid w:val="00C72449"/>
    <w:rsid w:val="00C72792"/>
    <w:rsid w:val="00C728C3"/>
    <w:rsid w:val="00C729D8"/>
    <w:rsid w:val="00C72A10"/>
    <w:rsid w:val="00C72A42"/>
    <w:rsid w:val="00C72A82"/>
    <w:rsid w:val="00C72C8B"/>
    <w:rsid w:val="00C72D29"/>
    <w:rsid w:val="00C72F58"/>
    <w:rsid w:val="00C7304C"/>
    <w:rsid w:val="00C7327C"/>
    <w:rsid w:val="00C73294"/>
    <w:rsid w:val="00C732B2"/>
    <w:rsid w:val="00C7333E"/>
    <w:rsid w:val="00C733D9"/>
    <w:rsid w:val="00C7345C"/>
    <w:rsid w:val="00C735DC"/>
    <w:rsid w:val="00C7362F"/>
    <w:rsid w:val="00C737F1"/>
    <w:rsid w:val="00C73A14"/>
    <w:rsid w:val="00C73C1F"/>
    <w:rsid w:val="00C73D38"/>
    <w:rsid w:val="00C74004"/>
    <w:rsid w:val="00C741DA"/>
    <w:rsid w:val="00C74386"/>
    <w:rsid w:val="00C74418"/>
    <w:rsid w:val="00C74419"/>
    <w:rsid w:val="00C74667"/>
    <w:rsid w:val="00C74A06"/>
    <w:rsid w:val="00C74A59"/>
    <w:rsid w:val="00C74D7A"/>
    <w:rsid w:val="00C74E00"/>
    <w:rsid w:val="00C74E47"/>
    <w:rsid w:val="00C75006"/>
    <w:rsid w:val="00C750EE"/>
    <w:rsid w:val="00C7514F"/>
    <w:rsid w:val="00C75257"/>
    <w:rsid w:val="00C75334"/>
    <w:rsid w:val="00C7546C"/>
    <w:rsid w:val="00C7546F"/>
    <w:rsid w:val="00C754CC"/>
    <w:rsid w:val="00C7586B"/>
    <w:rsid w:val="00C7594E"/>
    <w:rsid w:val="00C75A7B"/>
    <w:rsid w:val="00C75CA5"/>
    <w:rsid w:val="00C75F20"/>
    <w:rsid w:val="00C76199"/>
    <w:rsid w:val="00C761CB"/>
    <w:rsid w:val="00C7625C"/>
    <w:rsid w:val="00C765CD"/>
    <w:rsid w:val="00C7671A"/>
    <w:rsid w:val="00C768DC"/>
    <w:rsid w:val="00C768F1"/>
    <w:rsid w:val="00C7690B"/>
    <w:rsid w:val="00C7693B"/>
    <w:rsid w:val="00C76A33"/>
    <w:rsid w:val="00C76AC8"/>
    <w:rsid w:val="00C76EFB"/>
    <w:rsid w:val="00C76F9F"/>
    <w:rsid w:val="00C77034"/>
    <w:rsid w:val="00C7711A"/>
    <w:rsid w:val="00C77193"/>
    <w:rsid w:val="00C771D8"/>
    <w:rsid w:val="00C77243"/>
    <w:rsid w:val="00C77455"/>
    <w:rsid w:val="00C77491"/>
    <w:rsid w:val="00C77495"/>
    <w:rsid w:val="00C77504"/>
    <w:rsid w:val="00C775A3"/>
    <w:rsid w:val="00C77A54"/>
    <w:rsid w:val="00C77C9E"/>
    <w:rsid w:val="00C77E0A"/>
    <w:rsid w:val="00C77EC0"/>
    <w:rsid w:val="00C80036"/>
    <w:rsid w:val="00C801C0"/>
    <w:rsid w:val="00C805E3"/>
    <w:rsid w:val="00C80809"/>
    <w:rsid w:val="00C808BC"/>
    <w:rsid w:val="00C808EF"/>
    <w:rsid w:val="00C80AAB"/>
    <w:rsid w:val="00C80AAE"/>
    <w:rsid w:val="00C80F2A"/>
    <w:rsid w:val="00C81203"/>
    <w:rsid w:val="00C812A4"/>
    <w:rsid w:val="00C812E5"/>
    <w:rsid w:val="00C81458"/>
    <w:rsid w:val="00C815D9"/>
    <w:rsid w:val="00C81667"/>
    <w:rsid w:val="00C81886"/>
    <w:rsid w:val="00C818EB"/>
    <w:rsid w:val="00C81CD7"/>
    <w:rsid w:val="00C82005"/>
    <w:rsid w:val="00C821A2"/>
    <w:rsid w:val="00C82459"/>
    <w:rsid w:val="00C8253F"/>
    <w:rsid w:val="00C826FE"/>
    <w:rsid w:val="00C82893"/>
    <w:rsid w:val="00C828D2"/>
    <w:rsid w:val="00C828E1"/>
    <w:rsid w:val="00C829AC"/>
    <w:rsid w:val="00C82D1B"/>
    <w:rsid w:val="00C83111"/>
    <w:rsid w:val="00C831A4"/>
    <w:rsid w:val="00C832D7"/>
    <w:rsid w:val="00C8360D"/>
    <w:rsid w:val="00C838C2"/>
    <w:rsid w:val="00C83C84"/>
    <w:rsid w:val="00C83D3D"/>
    <w:rsid w:val="00C83D72"/>
    <w:rsid w:val="00C83D8D"/>
    <w:rsid w:val="00C841A6"/>
    <w:rsid w:val="00C84222"/>
    <w:rsid w:val="00C8423C"/>
    <w:rsid w:val="00C84382"/>
    <w:rsid w:val="00C84434"/>
    <w:rsid w:val="00C84451"/>
    <w:rsid w:val="00C845D0"/>
    <w:rsid w:val="00C847C2"/>
    <w:rsid w:val="00C84885"/>
    <w:rsid w:val="00C84D2E"/>
    <w:rsid w:val="00C84DD7"/>
    <w:rsid w:val="00C84F82"/>
    <w:rsid w:val="00C85079"/>
    <w:rsid w:val="00C85150"/>
    <w:rsid w:val="00C851B3"/>
    <w:rsid w:val="00C851D1"/>
    <w:rsid w:val="00C85228"/>
    <w:rsid w:val="00C8529C"/>
    <w:rsid w:val="00C853A9"/>
    <w:rsid w:val="00C85945"/>
    <w:rsid w:val="00C85987"/>
    <w:rsid w:val="00C85999"/>
    <w:rsid w:val="00C85CC7"/>
    <w:rsid w:val="00C85E69"/>
    <w:rsid w:val="00C861CB"/>
    <w:rsid w:val="00C86455"/>
    <w:rsid w:val="00C865DE"/>
    <w:rsid w:val="00C86647"/>
    <w:rsid w:val="00C8666B"/>
    <w:rsid w:val="00C867CC"/>
    <w:rsid w:val="00C868EB"/>
    <w:rsid w:val="00C86C1A"/>
    <w:rsid w:val="00C86C91"/>
    <w:rsid w:val="00C86D06"/>
    <w:rsid w:val="00C86DCA"/>
    <w:rsid w:val="00C86DE9"/>
    <w:rsid w:val="00C86F9C"/>
    <w:rsid w:val="00C86FC5"/>
    <w:rsid w:val="00C87090"/>
    <w:rsid w:val="00C8715A"/>
    <w:rsid w:val="00C87273"/>
    <w:rsid w:val="00C87627"/>
    <w:rsid w:val="00C876D8"/>
    <w:rsid w:val="00C87AFE"/>
    <w:rsid w:val="00C87B49"/>
    <w:rsid w:val="00C87DA0"/>
    <w:rsid w:val="00C87DB7"/>
    <w:rsid w:val="00C90084"/>
    <w:rsid w:val="00C901CC"/>
    <w:rsid w:val="00C9020D"/>
    <w:rsid w:val="00C905C3"/>
    <w:rsid w:val="00C9068B"/>
    <w:rsid w:val="00C90709"/>
    <w:rsid w:val="00C90758"/>
    <w:rsid w:val="00C907EE"/>
    <w:rsid w:val="00C90944"/>
    <w:rsid w:val="00C90ACD"/>
    <w:rsid w:val="00C90B70"/>
    <w:rsid w:val="00C90BFD"/>
    <w:rsid w:val="00C90C04"/>
    <w:rsid w:val="00C90C20"/>
    <w:rsid w:val="00C90EF2"/>
    <w:rsid w:val="00C911A8"/>
    <w:rsid w:val="00C91228"/>
    <w:rsid w:val="00C9148D"/>
    <w:rsid w:val="00C91686"/>
    <w:rsid w:val="00C91745"/>
    <w:rsid w:val="00C9193C"/>
    <w:rsid w:val="00C919F3"/>
    <w:rsid w:val="00C91ABD"/>
    <w:rsid w:val="00C91C2B"/>
    <w:rsid w:val="00C91C66"/>
    <w:rsid w:val="00C91DDD"/>
    <w:rsid w:val="00C91DE0"/>
    <w:rsid w:val="00C91E84"/>
    <w:rsid w:val="00C91E94"/>
    <w:rsid w:val="00C91F40"/>
    <w:rsid w:val="00C91FDD"/>
    <w:rsid w:val="00C9215F"/>
    <w:rsid w:val="00C923CF"/>
    <w:rsid w:val="00C9278D"/>
    <w:rsid w:val="00C9297B"/>
    <w:rsid w:val="00C92B29"/>
    <w:rsid w:val="00C92B48"/>
    <w:rsid w:val="00C92C80"/>
    <w:rsid w:val="00C92D28"/>
    <w:rsid w:val="00C92E54"/>
    <w:rsid w:val="00C92FA2"/>
    <w:rsid w:val="00C92FD1"/>
    <w:rsid w:val="00C92FD3"/>
    <w:rsid w:val="00C931C8"/>
    <w:rsid w:val="00C9345E"/>
    <w:rsid w:val="00C934F3"/>
    <w:rsid w:val="00C936E7"/>
    <w:rsid w:val="00C9371B"/>
    <w:rsid w:val="00C937CA"/>
    <w:rsid w:val="00C93864"/>
    <w:rsid w:val="00C939E8"/>
    <w:rsid w:val="00C93A01"/>
    <w:rsid w:val="00C93A0E"/>
    <w:rsid w:val="00C93BB5"/>
    <w:rsid w:val="00C93C34"/>
    <w:rsid w:val="00C93E08"/>
    <w:rsid w:val="00C93E21"/>
    <w:rsid w:val="00C93E5B"/>
    <w:rsid w:val="00C9402D"/>
    <w:rsid w:val="00C941DD"/>
    <w:rsid w:val="00C944E4"/>
    <w:rsid w:val="00C949D7"/>
    <w:rsid w:val="00C94C60"/>
    <w:rsid w:val="00C94C92"/>
    <w:rsid w:val="00C94D73"/>
    <w:rsid w:val="00C94DDC"/>
    <w:rsid w:val="00C95109"/>
    <w:rsid w:val="00C9515B"/>
    <w:rsid w:val="00C95223"/>
    <w:rsid w:val="00C9534B"/>
    <w:rsid w:val="00C954CE"/>
    <w:rsid w:val="00C95830"/>
    <w:rsid w:val="00C95A25"/>
    <w:rsid w:val="00C95D58"/>
    <w:rsid w:val="00C95DA0"/>
    <w:rsid w:val="00C95F4A"/>
    <w:rsid w:val="00C96094"/>
    <w:rsid w:val="00C96239"/>
    <w:rsid w:val="00C96438"/>
    <w:rsid w:val="00C9665C"/>
    <w:rsid w:val="00C96704"/>
    <w:rsid w:val="00C967B4"/>
    <w:rsid w:val="00C96A07"/>
    <w:rsid w:val="00C96AE7"/>
    <w:rsid w:val="00C96C2E"/>
    <w:rsid w:val="00C96C71"/>
    <w:rsid w:val="00C96D5F"/>
    <w:rsid w:val="00C96E72"/>
    <w:rsid w:val="00C96ECE"/>
    <w:rsid w:val="00C970AF"/>
    <w:rsid w:val="00C9710B"/>
    <w:rsid w:val="00C97139"/>
    <w:rsid w:val="00C971E2"/>
    <w:rsid w:val="00C9723E"/>
    <w:rsid w:val="00C97255"/>
    <w:rsid w:val="00C973BE"/>
    <w:rsid w:val="00C97451"/>
    <w:rsid w:val="00C9752B"/>
    <w:rsid w:val="00C9769C"/>
    <w:rsid w:val="00C9786F"/>
    <w:rsid w:val="00C978D7"/>
    <w:rsid w:val="00C97A58"/>
    <w:rsid w:val="00C97CD8"/>
    <w:rsid w:val="00C97DD6"/>
    <w:rsid w:val="00C97DDE"/>
    <w:rsid w:val="00CA001A"/>
    <w:rsid w:val="00CA0107"/>
    <w:rsid w:val="00CA0184"/>
    <w:rsid w:val="00CA0258"/>
    <w:rsid w:val="00CA0335"/>
    <w:rsid w:val="00CA03A0"/>
    <w:rsid w:val="00CA03A7"/>
    <w:rsid w:val="00CA049F"/>
    <w:rsid w:val="00CA04AA"/>
    <w:rsid w:val="00CA069A"/>
    <w:rsid w:val="00CA0817"/>
    <w:rsid w:val="00CA0983"/>
    <w:rsid w:val="00CA09F2"/>
    <w:rsid w:val="00CA09F5"/>
    <w:rsid w:val="00CA0AD9"/>
    <w:rsid w:val="00CA131D"/>
    <w:rsid w:val="00CA13E5"/>
    <w:rsid w:val="00CA13FD"/>
    <w:rsid w:val="00CA192A"/>
    <w:rsid w:val="00CA1A0C"/>
    <w:rsid w:val="00CA1C19"/>
    <w:rsid w:val="00CA1EDC"/>
    <w:rsid w:val="00CA2191"/>
    <w:rsid w:val="00CA21AF"/>
    <w:rsid w:val="00CA22D7"/>
    <w:rsid w:val="00CA259A"/>
    <w:rsid w:val="00CA26CC"/>
    <w:rsid w:val="00CA27DC"/>
    <w:rsid w:val="00CA2B10"/>
    <w:rsid w:val="00CA2C30"/>
    <w:rsid w:val="00CA2C6A"/>
    <w:rsid w:val="00CA2F55"/>
    <w:rsid w:val="00CA2F5E"/>
    <w:rsid w:val="00CA2F65"/>
    <w:rsid w:val="00CA3065"/>
    <w:rsid w:val="00CA3328"/>
    <w:rsid w:val="00CA3653"/>
    <w:rsid w:val="00CA36A3"/>
    <w:rsid w:val="00CA3D5A"/>
    <w:rsid w:val="00CA3EB5"/>
    <w:rsid w:val="00CA400E"/>
    <w:rsid w:val="00CA409A"/>
    <w:rsid w:val="00CA40AC"/>
    <w:rsid w:val="00CA429A"/>
    <w:rsid w:val="00CA4422"/>
    <w:rsid w:val="00CA446B"/>
    <w:rsid w:val="00CA460A"/>
    <w:rsid w:val="00CA4793"/>
    <w:rsid w:val="00CA48A7"/>
    <w:rsid w:val="00CA4913"/>
    <w:rsid w:val="00CA4963"/>
    <w:rsid w:val="00CA4F55"/>
    <w:rsid w:val="00CA4FAF"/>
    <w:rsid w:val="00CA5305"/>
    <w:rsid w:val="00CA53A2"/>
    <w:rsid w:val="00CA59B0"/>
    <w:rsid w:val="00CA5B3F"/>
    <w:rsid w:val="00CA5B4E"/>
    <w:rsid w:val="00CA5CC5"/>
    <w:rsid w:val="00CA5CFF"/>
    <w:rsid w:val="00CA5DAB"/>
    <w:rsid w:val="00CA5EE7"/>
    <w:rsid w:val="00CA5EE8"/>
    <w:rsid w:val="00CA613E"/>
    <w:rsid w:val="00CA6322"/>
    <w:rsid w:val="00CA6644"/>
    <w:rsid w:val="00CA6825"/>
    <w:rsid w:val="00CA68EE"/>
    <w:rsid w:val="00CA69D6"/>
    <w:rsid w:val="00CA6A08"/>
    <w:rsid w:val="00CA6A3D"/>
    <w:rsid w:val="00CA6D3A"/>
    <w:rsid w:val="00CA6D51"/>
    <w:rsid w:val="00CA6DC3"/>
    <w:rsid w:val="00CA6DD2"/>
    <w:rsid w:val="00CA6E8F"/>
    <w:rsid w:val="00CA6F4D"/>
    <w:rsid w:val="00CA6F89"/>
    <w:rsid w:val="00CA73EB"/>
    <w:rsid w:val="00CA74D5"/>
    <w:rsid w:val="00CA7B44"/>
    <w:rsid w:val="00CA7D43"/>
    <w:rsid w:val="00CB0162"/>
    <w:rsid w:val="00CB02C8"/>
    <w:rsid w:val="00CB02CB"/>
    <w:rsid w:val="00CB050E"/>
    <w:rsid w:val="00CB07E8"/>
    <w:rsid w:val="00CB080F"/>
    <w:rsid w:val="00CB0815"/>
    <w:rsid w:val="00CB08BC"/>
    <w:rsid w:val="00CB08D5"/>
    <w:rsid w:val="00CB0A3E"/>
    <w:rsid w:val="00CB0DD8"/>
    <w:rsid w:val="00CB1464"/>
    <w:rsid w:val="00CB18B8"/>
    <w:rsid w:val="00CB1979"/>
    <w:rsid w:val="00CB1CF2"/>
    <w:rsid w:val="00CB1CFD"/>
    <w:rsid w:val="00CB1E0C"/>
    <w:rsid w:val="00CB20A6"/>
    <w:rsid w:val="00CB2109"/>
    <w:rsid w:val="00CB2231"/>
    <w:rsid w:val="00CB22BF"/>
    <w:rsid w:val="00CB24A2"/>
    <w:rsid w:val="00CB24B0"/>
    <w:rsid w:val="00CB251C"/>
    <w:rsid w:val="00CB2664"/>
    <w:rsid w:val="00CB26B2"/>
    <w:rsid w:val="00CB2785"/>
    <w:rsid w:val="00CB2786"/>
    <w:rsid w:val="00CB2A2D"/>
    <w:rsid w:val="00CB2B8C"/>
    <w:rsid w:val="00CB2C46"/>
    <w:rsid w:val="00CB2CAE"/>
    <w:rsid w:val="00CB2D02"/>
    <w:rsid w:val="00CB2DB1"/>
    <w:rsid w:val="00CB2E69"/>
    <w:rsid w:val="00CB3049"/>
    <w:rsid w:val="00CB308A"/>
    <w:rsid w:val="00CB3288"/>
    <w:rsid w:val="00CB3624"/>
    <w:rsid w:val="00CB3657"/>
    <w:rsid w:val="00CB398C"/>
    <w:rsid w:val="00CB3AB6"/>
    <w:rsid w:val="00CB3B35"/>
    <w:rsid w:val="00CB3C91"/>
    <w:rsid w:val="00CB3CA1"/>
    <w:rsid w:val="00CB411F"/>
    <w:rsid w:val="00CB4179"/>
    <w:rsid w:val="00CB4248"/>
    <w:rsid w:val="00CB43E9"/>
    <w:rsid w:val="00CB443B"/>
    <w:rsid w:val="00CB4561"/>
    <w:rsid w:val="00CB4591"/>
    <w:rsid w:val="00CB468E"/>
    <w:rsid w:val="00CB490A"/>
    <w:rsid w:val="00CB4A84"/>
    <w:rsid w:val="00CB4CDB"/>
    <w:rsid w:val="00CB506D"/>
    <w:rsid w:val="00CB51EC"/>
    <w:rsid w:val="00CB5247"/>
    <w:rsid w:val="00CB54A4"/>
    <w:rsid w:val="00CB54B1"/>
    <w:rsid w:val="00CB5641"/>
    <w:rsid w:val="00CB586B"/>
    <w:rsid w:val="00CB5B5A"/>
    <w:rsid w:val="00CB5C57"/>
    <w:rsid w:val="00CB5CCA"/>
    <w:rsid w:val="00CB5E6E"/>
    <w:rsid w:val="00CB5EA6"/>
    <w:rsid w:val="00CB5EC2"/>
    <w:rsid w:val="00CB605D"/>
    <w:rsid w:val="00CB63A0"/>
    <w:rsid w:val="00CB63A3"/>
    <w:rsid w:val="00CB63BB"/>
    <w:rsid w:val="00CB6409"/>
    <w:rsid w:val="00CB6564"/>
    <w:rsid w:val="00CB65EC"/>
    <w:rsid w:val="00CB680B"/>
    <w:rsid w:val="00CB6933"/>
    <w:rsid w:val="00CB69DC"/>
    <w:rsid w:val="00CB6B6D"/>
    <w:rsid w:val="00CB6F6F"/>
    <w:rsid w:val="00CB70D1"/>
    <w:rsid w:val="00CB70E2"/>
    <w:rsid w:val="00CB70F0"/>
    <w:rsid w:val="00CB752C"/>
    <w:rsid w:val="00CB75B2"/>
    <w:rsid w:val="00CB7764"/>
    <w:rsid w:val="00CB78A0"/>
    <w:rsid w:val="00CB79C9"/>
    <w:rsid w:val="00CB7A84"/>
    <w:rsid w:val="00CB7C23"/>
    <w:rsid w:val="00CB7D4F"/>
    <w:rsid w:val="00CB7F3E"/>
    <w:rsid w:val="00CB7F4B"/>
    <w:rsid w:val="00CB7FD9"/>
    <w:rsid w:val="00CC02A2"/>
    <w:rsid w:val="00CC02CE"/>
    <w:rsid w:val="00CC0489"/>
    <w:rsid w:val="00CC06F6"/>
    <w:rsid w:val="00CC09BA"/>
    <w:rsid w:val="00CC0B4B"/>
    <w:rsid w:val="00CC0D21"/>
    <w:rsid w:val="00CC0D8F"/>
    <w:rsid w:val="00CC0EBD"/>
    <w:rsid w:val="00CC0F81"/>
    <w:rsid w:val="00CC0FA3"/>
    <w:rsid w:val="00CC0FE7"/>
    <w:rsid w:val="00CC128E"/>
    <w:rsid w:val="00CC1299"/>
    <w:rsid w:val="00CC1326"/>
    <w:rsid w:val="00CC1332"/>
    <w:rsid w:val="00CC137A"/>
    <w:rsid w:val="00CC141C"/>
    <w:rsid w:val="00CC166E"/>
    <w:rsid w:val="00CC195C"/>
    <w:rsid w:val="00CC1BA0"/>
    <w:rsid w:val="00CC1BE1"/>
    <w:rsid w:val="00CC1CE1"/>
    <w:rsid w:val="00CC1DC1"/>
    <w:rsid w:val="00CC20DE"/>
    <w:rsid w:val="00CC23A8"/>
    <w:rsid w:val="00CC245E"/>
    <w:rsid w:val="00CC2610"/>
    <w:rsid w:val="00CC270D"/>
    <w:rsid w:val="00CC277E"/>
    <w:rsid w:val="00CC2791"/>
    <w:rsid w:val="00CC27AA"/>
    <w:rsid w:val="00CC2881"/>
    <w:rsid w:val="00CC28D2"/>
    <w:rsid w:val="00CC296F"/>
    <w:rsid w:val="00CC2A21"/>
    <w:rsid w:val="00CC2AAB"/>
    <w:rsid w:val="00CC2AD8"/>
    <w:rsid w:val="00CC2B37"/>
    <w:rsid w:val="00CC2B42"/>
    <w:rsid w:val="00CC2B93"/>
    <w:rsid w:val="00CC2C4D"/>
    <w:rsid w:val="00CC2CCD"/>
    <w:rsid w:val="00CC2F10"/>
    <w:rsid w:val="00CC2F92"/>
    <w:rsid w:val="00CC36A3"/>
    <w:rsid w:val="00CC370B"/>
    <w:rsid w:val="00CC3758"/>
    <w:rsid w:val="00CC37CA"/>
    <w:rsid w:val="00CC3C07"/>
    <w:rsid w:val="00CC3C42"/>
    <w:rsid w:val="00CC3E84"/>
    <w:rsid w:val="00CC4061"/>
    <w:rsid w:val="00CC408C"/>
    <w:rsid w:val="00CC414F"/>
    <w:rsid w:val="00CC422B"/>
    <w:rsid w:val="00CC4246"/>
    <w:rsid w:val="00CC4287"/>
    <w:rsid w:val="00CC4391"/>
    <w:rsid w:val="00CC4585"/>
    <w:rsid w:val="00CC4639"/>
    <w:rsid w:val="00CC4739"/>
    <w:rsid w:val="00CC494B"/>
    <w:rsid w:val="00CC4E2D"/>
    <w:rsid w:val="00CC4FB3"/>
    <w:rsid w:val="00CC507F"/>
    <w:rsid w:val="00CC52A3"/>
    <w:rsid w:val="00CC554A"/>
    <w:rsid w:val="00CC55E4"/>
    <w:rsid w:val="00CC5600"/>
    <w:rsid w:val="00CC5673"/>
    <w:rsid w:val="00CC5779"/>
    <w:rsid w:val="00CC5871"/>
    <w:rsid w:val="00CC5A8E"/>
    <w:rsid w:val="00CC5B8B"/>
    <w:rsid w:val="00CC5BF0"/>
    <w:rsid w:val="00CC5C11"/>
    <w:rsid w:val="00CC5ED5"/>
    <w:rsid w:val="00CC60E5"/>
    <w:rsid w:val="00CC6168"/>
    <w:rsid w:val="00CC61AD"/>
    <w:rsid w:val="00CC671C"/>
    <w:rsid w:val="00CC69B8"/>
    <w:rsid w:val="00CC6A39"/>
    <w:rsid w:val="00CC6C39"/>
    <w:rsid w:val="00CC6D12"/>
    <w:rsid w:val="00CC6F0C"/>
    <w:rsid w:val="00CC73A5"/>
    <w:rsid w:val="00CC7617"/>
    <w:rsid w:val="00CC768F"/>
    <w:rsid w:val="00CC79A7"/>
    <w:rsid w:val="00CC7AC1"/>
    <w:rsid w:val="00CC7BC2"/>
    <w:rsid w:val="00CC7CA6"/>
    <w:rsid w:val="00CC7D0D"/>
    <w:rsid w:val="00CD008C"/>
    <w:rsid w:val="00CD016B"/>
    <w:rsid w:val="00CD01CB"/>
    <w:rsid w:val="00CD0243"/>
    <w:rsid w:val="00CD0293"/>
    <w:rsid w:val="00CD033C"/>
    <w:rsid w:val="00CD0365"/>
    <w:rsid w:val="00CD03D0"/>
    <w:rsid w:val="00CD0446"/>
    <w:rsid w:val="00CD05DC"/>
    <w:rsid w:val="00CD05FC"/>
    <w:rsid w:val="00CD07F7"/>
    <w:rsid w:val="00CD084B"/>
    <w:rsid w:val="00CD08E8"/>
    <w:rsid w:val="00CD0AE6"/>
    <w:rsid w:val="00CD0B06"/>
    <w:rsid w:val="00CD0B90"/>
    <w:rsid w:val="00CD0C33"/>
    <w:rsid w:val="00CD0D24"/>
    <w:rsid w:val="00CD0DDC"/>
    <w:rsid w:val="00CD0EBC"/>
    <w:rsid w:val="00CD1041"/>
    <w:rsid w:val="00CD10B2"/>
    <w:rsid w:val="00CD1236"/>
    <w:rsid w:val="00CD161F"/>
    <w:rsid w:val="00CD1649"/>
    <w:rsid w:val="00CD17B9"/>
    <w:rsid w:val="00CD19C4"/>
    <w:rsid w:val="00CD1C29"/>
    <w:rsid w:val="00CD1C4E"/>
    <w:rsid w:val="00CD1D11"/>
    <w:rsid w:val="00CD2044"/>
    <w:rsid w:val="00CD21B3"/>
    <w:rsid w:val="00CD224E"/>
    <w:rsid w:val="00CD22F5"/>
    <w:rsid w:val="00CD238C"/>
    <w:rsid w:val="00CD257B"/>
    <w:rsid w:val="00CD2701"/>
    <w:rsid w:val="00CD272E"/>
    <w:rsid w:val="00CD283C"/>
    <w:rsid w:val="00CD2912"/>
    <w:rsid w:val="00CD2982"/>
    <w:rsid w:val="00CD2A44"/>
    <w:rsid w:val="00CD2CC2"/>
    <w:rsid w:val="00CD2DAE"/>
    <w:rsid w:val="00CD2DDE"/>
    <w:rsid w:val="00CD2EB6"/>
    <w:rsid w:val="00CD2FEC"/>
    <w:rsid w:val="00CD300B"/>
    <w:rsid w:val="00CD311C"/>
    <w:rsid w:val="00CD32A0"/>
    <w:rsid w:val="00CD3315"/>
    <w:rsid w:val="00CD3335"/>
    <w:rsid w:val="00CD3468"/>
    <w:rsid w:val="00CD3704"/>
    <w:rsid w:val="00CD370D"/>
    <w:rsid w:val="00CD371B"/>
    <w:rsid w:val="00CD37D2"/>
    <w:rsid w:val="00CD38A0"/>
    <w:rsid w:val="00CD3957"/>
    <w:rsid w:val="00CD3A3A"/>
    <w:rsid w:val="00CD3B28"/>
    <w:rsid w:val="00CD3C01"/>
    <w:rsid w:val="00CD3D4C"/>
    <w:rsid w:val="00CD3DEB"/>
    <w:rsid w:val="00CD3F26"/>
    <w:rsid w:val="00CD40B5"/>
    <w:rsid w:val="00CD4186"/>
    <w:rsid w:val="00CD432A"/>
    <w:rsid w:val="00CD4460"/>
    <w:rsid w:val="00CD44DA"/>
    <w:rsid w:val="00CD44EA"/>
    <w:rsid w:val="00CD4620"/>
    <w:rsid w:val="00CD4710"/>
    <w:rsid w:val="00CD4AFA"/>
    <w:rsid w:val="00CD4B2E"/>
    <w:rsid w:val="00CD505D"/>
    <w:rsid w:val="00CD526B"/>
    <w:rsid w:val="00CD5295"/>
    <w:rsid w:val="00CD5653"/>
    <w:rsid w:val="00CD57A2"/>
    <w:rsid w:val="00CD58D7"/>
    <w:rsid w:val="00CD5A1A"/>
    <w:rsid w:val="00CD5A91"/>
    <w:rsid w:val="00CD5AA3"/>
    <w:rsid w:val="00CD5AAE"/>
    <w:rsid w:val="00CD5AC7"/>
    <w:rsid w:val="00CD5ED4"/>
    <w:rsid w:val="00CD6012"/>
    <w:rsid w:val="00CD617A"/>
    <w:rsid w:val="00CD635C"/>
    <w:rsid w:val="00CD6478"/>
    <w:rsid w:val="00CD660D"/>
    <w:rsid w:val="00CD6697"/>
    <w:rsid w:val="00CD6911"/>
    <w:rsid w:val="00CD6A88"/>
    <w:rsid w:val="00CD6AAC"/>
    <w:rsid w:val="00CD6C9C"/>
    <w:rsid w:val="00CD6ED4"/>
    <w:rsid w:val="00CD6F58"/>
    <w:rsid w:val="00CD71B0"/>
    <w:rsid w:val="00CD7420"/>
    <w:rsid w:val="00CD7422"/>
    <w:rsid w:val="00CD75F7"/>
    <w:rsid w:val="00CD76AD"/>
    <w:rsid w:val="00CD77D3"/>
    <w:rsid w:val="00CD78BC"/>
    <w:rsid w:val="00CD79DA"/>
    <w:rsid w:val="00CD79EF"/>
    <w:rsid w:val="00CD7A2F"/>
    <w:rsid w:val="00CD7AF2"/>
    <w:rsid w:val="00CD7CA7"/>
    <w:rsid w:val="00CD7E5B"/>
    <w:rsid w:val="00CD7E64"/>
    <w:rsid w:val="00CD7F3D"/>
    <w:rsid w:val="00CE0231"/>
    <w:rsid w:val="00CE0723"/>
    <w:rsid w:val="00CE0B16"/>
    <w:rsid w:val="00CE0C9F"/>
    <w:rsid w:val="00CE0DA3"/>
    <w:rsid w:val="00CE0E8D"/>
    <w:rsid w:val="00CE10B7"/>
    <w:rsid w:val="00CE1255"/>
    <w:rsid w:val="00CE1272"/>
    <w:rsid w:val="00CE12A5"/>
    <w:rsid w:val="00CE14E6"/>
    <w:rsid w:val="00CE155A"/>
    <w:rsid w:val="00CE1560"/>
    <w:rsid w:val="00CE161A"/>
    <w:rsid w:val="00CE17EA"/>
    <w:rsid w:val="00CE1CB7"/>
    <w:rsid w:val="00CE1F2F"/>
    <w:rsid w:val="00CE21FD"/>
    <w:rsid w:val="00CE22B8"/>
    <w:rsid w:val="00CE23E0"/>
    <w:rsid w:val="00CE2475"/>
    <w:rsid w:val="00CE26B4"/>
    <w:rsid w:val="00CE28B1"/>
    <w:rsid w:val="00CE292D"/>
    <w:rsid w:val="00CE2A80"/>
    <w:rsid w:val="00CE2ADD"/>
    <w:rsid w:val="00CE2D38"/>
    <w:rsid w:val="00CE2E3A"/>
    <w:rsid w:val="00CE2F2B"/>
    <w:rsid w:val="00CE3069"/>
    <w:rsid w:val="00CE34CC"/>
    <w:rsid w:val="00CE3518"/>
    <w:rsid w:val="00CE35F2"/>
    <w:rsid w:val="00CE3A45"/>
    <w:rsid w:val="00CE3A94"/>
    <w:rsid w:val="00CE3CCC"/>
    <w:rsid w:val="00CE3F59"/>
    <w:rsid w:val="00CE40BB"/>
    <w:rsid w:val="00CE40E4"/>
    <w:rsid w:val="00CE4270"/>
    <w:rsid w:val="00CE437B"/>
    <w:rsid w:val="00CE442E"/>
    <w:rsid w:val="00CE44A4"/>
    <w:rsid w:val="00CE45E1"/>
    <w:rsid w:val="00CE4763"/>
    <w:rsid w:val="00CE4AB9"/>
    <w:rsid w:val="00CE4ACF"/>
    <w:rsid w:val="00CE4ADC"/>
    <w:rsid w:val="00CE4BFF"/>
    <w:rsid w:val="00CE4C5E"/>
    <w:rsid w:val="00CE4CBB"/>
    <w:rsid w:val="00CE4D6C"/>
    <w:rsid w:val="00CE4FC1"/>
    <w:rsid w:val="00CE515B"/>
    <w:rsid w:val="00CE52B2"/>
    <w:rsid w:val="00CE5349"/>
    <w:rsid w:val="00CE5389"/>
    <w:rsid w:val="00CE542B"/>
    <w:rsid w:val="00CE56D6"/>
    <w:rsid w:val="00CE5763"/>
    <w:rsid w:val="00CE57DC"/>
    <w:rsid w:val="00CE59A0"/>
    <w:rsid w:val="00CE59CD"/>
    <w:rsid w:val="00CE5A66"/>
    <w:rsid w:val="00CE5AB5"/>
    <w:rsid w:val="00CE5AD6"/>
    <w:rsid w:val="00CE5BAB"/>
    <w:rsid w:val="00CE5BB6"/>
    <w:rsid w:val="00CE5C42"/>
    <w:rsid w:val="00CE5EC0"/>
    <w:rsid w:val="00CE5FC8"/>
    <w:rsid w:val="00CE6204"/>
    <w:rsid w:val="00CE639F"/>
    <w:rsid w:val="00CE681A"/>
    <w:rsid w:val="00CE693E"/>
    <w:rsid w:val="00CE6BF8"/>
    <w:rsid w:val="00CE6CBC"/>
    <w:rsid w:val="00CE6E70"/>
    <w:rsid w:val="00CE6EA2"/>
    <w:rsid w:val="00CE70BF"/>
    <w:rsid w:val="00CE71B2"/>
    <w:rsid w:val="00CE72AF"/>
    <w:rsid w:val="00CE73E9"/>
    <w:rsid w:val="00CE7440"/>
    <w:rsid w:val="00CE7591"/>
    <w:rsid w:val="00CE7610"/>
    <w:rsid w:val="00CE77C0"/>
    <w:rsid w:val="00CE7875"/>
    <w:rsid w:val="00CE788E"/>
    <w:rsid w:val="00CE79D8"/>
    <w:rsid w:val="00CE7A29"/>
    <w:rsid w:val="00CE7CAC"/>
    <w:rsid w:val="00CE7E82"/>
    <w:rsid w:val="00CF00DC"/>
    <w:rsid w:val="00CF0117"/>
    <w:rsid w:val="00CF0126"/>
    <w:rsid w:val="00CF012B"/>
    <w:rsid w:val="00CF0320"/>
    <w:rsid w:val="00CF0386"/>
    <w:rsid w:val="00CF03BE"/>
    <w:rsid w:val="00CF03DC"/>
    <w:rsid w:val="00CF0425"/>
    <w:rsid w:val="00CF0825"/>
    <w:rsid w:val="00CF0B73"/>
    <w:rsid w:val="00CF0BFA"/>
    <w:rsid w:val="00CF0D5F"/>
    <w:rsid w:val="00CF0E1B"/>
    <w:rsid w:val="00CF13B1"/>
    <w:rsid w:val="00CF14E3"/>
    <w:rsid w:val="00CF17E8"/>
    <w:rsid w:val="00CF184E"/>
    <w:rsid w:val="00CF18F3"/>
    <w:rsid w:val="00CF1C7F"/>
    <w:rsid w:val="00CF1D25"/>
    <w:rsid w:val="00CF1D69"/>
    <w:rsid w:val="00CF1F3A"/>
    <w:rsid w:val="00CF20D6"/>
    <w:rsid w:val="00CF242F"/>
    <w:rsid w:val="00CF25A1"/>
    <w:rsid w:val="00CF2633"/>
    <w:rsid w:val="00CF26DF"/>
    <w:rsid w:val="00CF286C"/>
    <w:rsid w:val="00CF2954"/>
    <w:rsid w:val="00CF2967"/>
    <w:rsid w:val="00CF2A31"/>
    <w:rsid w:val="00CF2A59"/>
    <w:rsid w:val="00CF2AE2"/>
    <w:rsid w:val="00CF2B42"/>
    <w:rsid w:val="00CF2D66"/>
    <w:rsid w:val="00CF2DD8"/>
    <w:rsid w:val="00CF2E60"/>
    <w:rsid w:val="00CF2E97"/>
    <w:rsid w:val="00CF2EEF"/>
    <w:rsid w:val="00CF32AE"/>
    <w:rsid w:val="00CF3480"/>
    <w:rsid w:val="00CF348A"/>
    <w:rsid w:val="00CF35EE"/>
    <w:rsid w:val="00CF36F8"/>
    <w:rsid w:val="00CF38B5"/>
    <w:rsid w:val="00CF3B92"/>
    <w:rsid w:val="00CF3C1D"/>
    <w:rsid w:val="00CF3CD2"/>
    <w:rsid w:val="00CF3E20"/>
    <w:rsid w:val="00CF41B0"/>
    <w:rsid w:val="00CF41D6"/>
    <w:rsid w:val="00CF4234"/>
    <w:rsid w:val="00CF4275"/>
    <w:rsid w:val="00CF44C3"/>
    <w:rsid w:val="00CF44D7"/>
    <w:rsid w:val="00CF44EF"/>
    <w:rsid w:val="00CF4A42"/>
    <w:rsid w:val="00CF4A5F"/>
    <w:rsid w:val="00CF4B10"/>
    <w:rsid w:val="00CF4CEF"/>
    <w:rsid w:val="00CF4CF1"/>
    <w:rsid w:val="00CF4D6E"/>
    <w:rsid w:val="00CF4E5F"/>
    <w:rsid w:val="00CF4E62"/>
    <w:rsid w:val="00CF4E6F"/>
    <w:rsid w:val="00CF4E7F"/>
    <w:rsid w:val="00CF4F1C"/>
    <w:rsid w:val="00CF50AE"/>
    <w:rsid w:val="00CF5355"/>
    <w:rsid w:val="00CF54E6"/>
    <w:rsid w:val="00CF5545"/>
    <w:rsid w:val="00CF5932"/>
    <w:rsid w:val="00CF5CF9"/>
    <w:rsid w:val="00CF5E0F"/>
    <w:rsid w:val="00CF5F96"/>
    <w:rsid w:val="00CF606C"/>
    <w:rsid w:val="00CF619A"/>
    <w:rsid w:val="00CF6491"/>
    <w:rsid w:val="00CF652B"/>
    <w:rsid w:val="00CF6648"/>
    <w:rsid w:val="00CF666C"/>
    <w:rsid w:val="00CF6679"/>
    <w:rsid w:val="00CF6789"/>
    <w:rsid w:val="00CF68B2"/>
    <w:rsid w:val="00CF68D1"/>
    <w:rsid w:val="00CF68D3"/>
    <w:rsid w:val="00CF6E37"/>
    <w:rsid w:val="00CF6FC3"/>
    <w:rsid w:val="00CF7171"/>
    <w:rsid w:val="00CF7388"/>
    <w:rsid w:val="00CF748C"/>
    <w:rsid w:val="00CF759C"/>
    <w:rsid w:val="00CF7679"/>
    <w:rsid w:val="00CF797D"/>
    <w:rsid w:val="00CF7CDE"/>
    <w:rsid w:val="00D0008D"/>
    <w:rsid w:val="00D000F6"/>
    <w:rsid w:val="00D005F0"/>
    <w:rsid w:val="00D00605"/>
    <w:rsid w:val="00D00B9D"/>
    <w:rsid w:val="00D00D47"/>
    <w:rsid w:val="00D0104B"/>
    <w:rsid w:val="00D01111"/>
    <w:rsid w:val="00D012A2"/>
    <w:rsid w:val="00D0158F"/>
    <w:rsid w:val="00D016A6"/>
    <w:rsid w:val="00D0188E"/>
    <w:rsid w:val="00D019BE"/>
    <w:rsid w:val="00D01DE4"/>
    <w:rsid w:val="00D01EB2"/>
    <w:rsid w:val="00D01EDF"/>
    <w:rsid w:val="00D02261"/>
    <w:rsid w:val="00D0241B"/>
    <w:rsid w:val="00D025DD"/>
    <w:rsid w:val="00D0267D"/>
    <w:rsid w:val="00D02C4B"/>
    <w:rsid w:val="00D02C95"/>
    <w:rsid w:val="00D02E4B"/>
    <w:rsid w:val="00D02F00"/>
    <w:rsid w:val="00D02F63"/>
    <w:rsid w:val="00D02F90"/>
    <w:rsid w:val="00D02FDC"/>
    <w:rsid w:val="00D030AD"/>
    <w:rsid w:val="00D031D9"/>
    <w:rsid w:val="00D0323E"/>
    <w:rsid w:val="00D033C0"/>
    <w:rsid w:val="00D034D5"/>
    <w:rsid w:val="00D0366D"/>
    <w:rsid w:val="00D036C7"/>
    <w:rsid w:val="00D03725"/>
    <w:rsid w:val="00D03752"/>
    <w:rsid w:val="00D03987"/>
    <w:rsid w:val="00D039E1"/>
    <w:rsid w:val="00D03B9E"/>
    <w:rsid w:val="00D03CDD"/>
    <w:rsid w:val="00D03ECC"/>
    <w:rsid w:val="00D04074"/>
    <w:rsid w:val="00D040A0"/>
    <w:rsid w:val="00D04109"/>
    <w:rsid w:val="00D04404"/>
    <w:rsid w:val="00D044A6"/>
    <w:rsid w:val="00D044DF"/>
    <w:rsid w:val="00D046D9"/>
    <w:rsid w:val="00D04834"/>
    <w:rsid w:val="00D049AA"/>
    <w:rsid w:val="00D04B5D"/>
    <w:rsid w:val="00D04F5C"/>
    <w:rsid w:val="00D0503A"/>
    <w:rsid w:val="00D052C7"/>
    <w:rsid w:val="00D05410"/>
    <w:rsid w:val="00D0542C"/>
    <w:rsid w:val="00D05560"/>
    <w:rsid w:val="00D058EF"/>
    <w:rsid w:val="00D0595F"/>
    <w:rsid w:val="00D05D56"/>
    <w:rsid w:val="00D05F9E"/>
    <w:rsid w:val="00D06065"/>
    <w:rsid w:val="00D061B8"/>
    <w:rsid w:val="00D06422"/>
    <w:rsid w:val="00D06424"/>
    <w:rsid w:val="00D0648E"/>
    <w:rsid w:val="00D06682"/>
    <w:rsid w:val="00D06772"/>
    <w:rsid w:val="00D0695C"/>
    <w:rsid w:val="00D06A27"/>
    <w:rsid w:val="00D06A5B"/>
    <w:rsid w:val="00D06B3E"/>
    <w:rsid w:val="00D06BDF"/>
    <w:rsid w:val="00D06C06"/>
    <w:rsid w:val="00D06C18"/>
    <w:rsid w:val="00D070EB"/>
    <w:rsid w:val="00D07118"/>
    <w:rsid w:val="00D07329"/>
    <w:rsid w:val="00D07494"/>
    <w:rsid w:val="00D07624"/>
    <w:rsid w:val="00D076E4"/>
    <w:rsid w:val="00D0775B"/>
    <w:rsid w:val="00D077A0"/>
    <w:rsid w:val="00D07B88"/>
    <w:rsid w:val="00D07CC2"/>
    <w:rsid w:val="00D07EC9"/>
    <w:rsid w:val="00D07F1C"/>
    <w:rsid w:val="00D10186"/>
    <w:rsid w:val="00D101BE"/>
    <w:rsid w:val="00D10237"/>
    <w:rsid w:val="00D108B6"/>
    <w:rsid w:val="00D108CF"/>
    <w:rsid w:val="00D10948"/>
    <w:rsid w:val="00D10A23"/>
    <w:rsid w:val="00D10A88"/>
    <w:rsid w:val="00D10E6C"/>
    <w:rsid w:val="00D11157"/>
    <w:rsid w:val="00D1118E"/>
    <w:rsid w:val="00D1143A"/>
    <w:rsid w:val="00D11684"/>
    <w:rsid w:val="00D117F4"/>
    <w:rsid w:val="00D1199D"/>
    <w:rsid w:val="00D11B7B"/>
    <w:rsid w:val="00D11BFD"/>
    <w:rsid w:val="00D11C2D"/>
    <w:rsid w:val="00D11C7D"/>
    <w:rsid w:val="00D11E1D"/>
    <w:rsid w:val="00D11F47"/>
    <w:rsid w:val="00D12017"/>
    <w:rsid w:val="00D120D9"/>
    <w:rsid w:val="00D1230C"/>
    <w:rsid w:val="00D125CA"/>
    <w:rsid w:val="00D125FD"/>
    <w:rsid w:val="00D12685"/>
    <w:rsid w:val="00D12884"/>
    <w:rsid w:val="00D128FE"/>
    <w:rsid w:val="00D12E87"/>
    <w:rsid w:val="00D12F2C"/>
    <w:rsid w:val="00D12FD4"/>
    <w:rsid w:val="00D1333C"/>
    <w:rsid w:val="00D1339B"/>
    <w:rsid w:val="00D135A0"/>
    <w:rsid w:val="00D137C3"/>
    <w:rsid w:val="00D1393A"/>
    <w:rsid w:val="00D13B03"/>
    <w:rsid w:val="00D13CA8"/>
    <w:rsid w:val="00D13CE9"/>
    <w:rsid w:val="00D13EDE"/>
    <w:rsid w:val="00D13F36"/>
    <w:rsid w:val="00D1453C"/>
    <w:rsid w:val="00D145D6"/>
    <w:rsid w:val="00D1468F"/>
    <w:rsid w:val="00D14858"/>
    <w:rsid w:val="00D1488B"/>
    <w:rsid w:val="00D14A99"/>
    <w:rsid w:val="00D14D53"/>
    <w:rsid w:val="00D14DDE"/>
    <w:rsid w:val="00D150B0"/>
    <w:rsid w:val="00D150C6"/>
    <w:rsid w:val="00D1518F"/>
    <w:rsid w:val="00D15220"/>
    <w:rsid w:val="00D152E7"/>
    <w:rsid w:val="00D1538A"/>
    <w:rsid w:val="00D15724"/>
    <w:rsid w:val="00D15877"/>
    <w:rsid w:val="00D15A27"/>
    <w:rsid w:val="00D15A48"/>
    <w:rsid w:val="00D15D89"/>
    <w:rsid w:val="00D15F62"/>
    <w:rsid w:val="00D160BB"/>
    <w:rsid w:val="00D160FF"/>
    <w:rsid w:val="00D1632F"/>
    <w:rsid w:val="00D163A8"/>
    <w:rsid w:val="00D1660F"/>
    <w:rsid w:val="00D16641"/>
    <w:rsid w:val="00D166EF"/>
    <w:rsid w:val="00D1698D"/>
    <w:rsid w:val="00D169C0"/>
    <w:rsid w:val="00D16B34"/>
    <w:rsid w:val="00D16C3C"/>
    <w:rsid w:val="00D16CCA"/>
    <w:rsid w:val="00D16EB7"/>
    <w:rsid w:val="00D1751D"/>
    <w:rsid w:val="00D17573"/>
    <w:rsid w:val="00D17586"/>
    <w:rsid w:val="00D176F1"/>
    <w:rsid w:val="00D1773C"/>
    <w:rsid w:val="00D17850"/>
    <w:rsid w:val="00D17A4E"/>
    <w:rsid w:val="00D17A61"/>
    <w:rsid w:val="00D17A88"/>
    <w:rsid w:val="00D17B1E"/>
    <w:rsid w:val="00D17BA1"/>
    <w:rsid w:val="00D17CE3"/>
    <w:rsid w:val="00D17EE7"/>
    <w:rsid w:val="00D17F05"/>
    <w:rsid w:val="00D20185"/>
    <w:rsid w:val="00D2019F"/>
    <w:rsid w:val="00D202F8"/>
    <w:rsid w:val="00D20456"/>
    <w:rsid w:val="00D204AC"/>
    <w:rsid w:val="00D20724"/>
    <w:rsid w:val="00D20832"/>
    <w:rsid w:val="00D20B58"/>
    <w:rsid w:val="00D20BD8"/>
    <w:rsid w:val="00D20C12"/>
    <w:rsid w:val="00D20F7F"/>
    <w:rsid w:val="00D2111E"/>
    <w:rsid w:val="00D2122B"/>
    <w:rsid w:val="00D21251"/>
    <w:rsid w:val="00D21258"/>
    <w:rsid w:val="00D21374"/>
    <w:rsid w:val="00D21656"/>
    <w:rsid w:val="00D21721"/>
    <w:rsid w:val="00D21723"/>
    <w:rsid w:val="00D21783"/>
    <w:rsid w:val="00D21982"/>
    <w:rsid w:val="00D21A4D"/>
    <w:rsid w:val="00D21B77"/>
    <w:rsid w:val="00D21BFD"/>
    <w:rsid w:val="00D22069"/>
    <w:rsid w:val="00D2209C"/>
    <w:rsid w:val="00D22146"/>
    <w:rsid w:val="00D22301"/>
    <w:rsid w:val="00D223EE"/>
    <w:rsid w:val="00D22401"/>
    <w:rsid w:val="00D22578"/>
    <w:rsid w:val="00D226F9"/>
    <w:rsid w:val="00D227C1"/>
    <w:rsid w:val="00D22AAA"/>
    <w:rsid w:val="00D22C14"/>
    <w:rsid w:val="00D22D64"/>
    <w:rsid w:val="00D22DB2"/>
    <w:rsid w:val="00D230B0"/>
    <w:rsid w:val="00D2310D"/>
    <w:rsid w:val="00D23132"/>
    <w:rsid w:val="00D2324A"/>
    <w:rsid w:val="00D233F6"/>
    <w:rsid w:val="00D23596"/>
    <w:rsid w:val="00D236FA"/>
    <w:rsid w:val="00D23AC9"/>
    <w:rsid w:val="00D23AE9"/>
    <w:rsid w:val="00D23B95"/>
    <w:rsid w:val="00D23BFC"/>
    <w:rsid w:val="00D23EBD"/>
    <w:rsid w:val="00D23F77"/>
    <w:rsid w:val="00D23FCC"/>
    <w:rsid w:val="00D23FEC"/>
    <w:rsid w:val="00D243D6"/>
    <w:rsid w:val="00D24527"/>
    <w:rsid w:val="00D245B6"/>
    <w:rsid w:val="00D245DA"/>
    <w:rsid w:val="00D248DF"/>
    <w:rsid w:val="00D24982"/>
    <w:rsid w:val="00D24AA1"/>
    <w:rsid w:val="00D24BDC"/>
    <w:rsid w:val="00D24FD3"/>
    <w:rsid w:val="00D25000"/>
    <w:rsid w:val="00D250B3"/>
    <w:rsid w:val="00D250E5"/>
    <w:rsid w:val="00D25327"/>
    <w:rsid w:val="00D255B5"/>
    <w:rsid w:val="00D2577C"/>
    <w:rsid w:val="00D257D4"/>
    <w:rsid w:val="00D25952"/>
    <w:rsid w:val="00D259CF"/>
    <w:rsid w:val="00D25A56"/>
    <w:rsid w:val="00D25BE0"/>
    <w:rsid w:val="00D25DEC"/>
    <w:rsid w:val="00D25E4F"/>
    <w:rsid w:val="00D26204"/>
    <w:rsid w:val="00D262E8"/>
    <w:rsid w:val="00D264F1"/>
    <w:rsid w:val="00D2669D"/>
    <w:rsid w:val="00D26A65"/>
    <w:rsid w:val="00D26AD1"/>
    <w:rsid w:val="00D26B1F"/>
    <w:rsid w:val="00D26BAF"/>
    <w:rsid w:val="00D26BEE"/>
    <w:rsid w:val="00D26C35"/>
    <w:rsid w:val="00D26C93"/>
    <w:rsid w:val="00D26E0B"/>
    <w:rsid w:val="00D26E9B"/>
    <w:rsid w:val="00D26F15"/>
    <w:rsid w:val="00D26F3C"/>
    <w:rsid w:val="00D26F67"/>
    <w:rsid w:val="00D26FFF"/>
    <w:rsid w:val="00D271FD"/>
    <w:rsid w:val="00D27339"/>
    <w:rsid w:val="00D27751"/>
    <w:rsid w:val="00D278B1"/>
    <w:rsid w:val="00D2791D"/>
    <w:rsid w:val="00D279E2"/>
    <w:rsid w:val="00D279ED"/>
    <w:rsid w:val="00D27B1F"/>
    <w:rsid w:val="00D27B85"/>
    <w:rsid w:val="00D27BE7"/>
    <w:rsid w:val="00D27D06"/>
    <w:rsid w:val="00D27E32"/>
    <w:rsid w:val="00D27EC8"/>
    <w:rsid w:val="00D30058"/>
    <w:rsid w:val="00D302D9"/>
    <w:rsid w:val="00D30489"/>
    <w:rsid w:val="00D3057B"/>
    <w:rsid w:val="00D30795"/>
    <w:rsid w:val="00D309C0"/>
    <w:rsid w:val="00D309C2"/>
    <w:rsid w:val="00D309CF"/>
    <w:rsid w:val="00D30ACA"/>
    <w:rsid w:val="00D30C20"/>
    <w:rsid w:val="00D30E68"/>
    <w:rsid w:val="00D30E88"/>
    <w:rsid w:val="00D30F9E"/>
    <w:rsid w:val="00D31111"/>
    <w:rsid w:val="00D31235"/>
    <w:rsid w:val="00D314F6"/>
    <w:rsid w:val="00D3168C"/>
    <w:rsid w:val="00D31739"/>
    <w:rsid w:val="00D3173B"/>
    <w:rsid w:val="00D31775"/>
    <w:rsid w:val="00D317D6"/>
    <w:rsid w:val="00D31D19"/>
    <w:rsid w:val="00D31DB6"/>
    <w:rsid w:val="00D31DD8"/>
    <w:rsid w:val="00D31DEF"/>
    <w:rsid w:val="00D31EEB"/>
    <w:rsid w:val="00D31FB9"/>
    <w:rsid w:val="00D32022"/>
    <w:rsid w:val="00D32058"/>
    <w:rsid w:val="00D32080"/>
    <w:rsid w:val="00D321A3"/>
    <w:rsid w:val="00D321DB"/>
    <w:rsid w:val="00D32219"/>
    <w:rsid w:val="00D3226C"/>
    <w:rsid w:val="00D324B2"/>
    <w:rsid w:val="00D32CED"/>
    <w:rsid w:val="00D32E7D"/>
    <w:rsid w:val="00D32EAA"/>
    <w:rsid w:val="00D3355C"/>
    <w:rsid w:val="00D33561"/>
    <w:rsid w:val="00D336E4"/>
    <w:rsid w:val="00D336FD"/>
    <w:rsid w:val="00D33896"/>
    <w:rsid w:val="00D3397E"/>
    <w:rsid w:val="00D33C72"/>
    <w:rsid w:val="00D33E33"/>
    <w:rsid w:val="00D33F06"/>
    <w:rsid w:val="00D33FC2"/>
    <w:rsid w:val="00D34006"/>
    <w:rsid w:val="00D3413A"/>
    <w:rsid w:val="00D3445A"/>
    <w:rsid w:val="00D34592"/>
    <w:rsid w:val="00D34596"/>
    <w:rsid w:val="00D346F5"/>
    <w:rsid w:val="00D349CA"/>
    <w:rsid w:val="00D34BDB"/>
    <w:rsid w:val="00D34D04"/>
    <w:rsid w:val="00D34D6A"/>
    <w:rsid w:val="00D34D86"/>
    <w:rsid w:val="00D34FEF"/>
    <w:rsid w:val="00D35352"/>
    <w:rsid w:val="00D35368"/>
    <w:rsid w:val="00D353C7"/>
    <w:rsid w:val="00D35506"/>
    <w:rsid w:val="00D355E1"/>
    <w:rsid w:val="00D3575A"/>
    <w:rsid w:val="00D357AC"/>
    <w:rsid w:val="00D35902"/>
    <w:rsid w:val="00D3592C"/>
    <w:rsid w:val="00D36099"/>
    <w:rsid w:val="00D360B5"/>
    <w:rsid w:val="00D369C9"/>
    <w:rsid w:val="00D369E1"/>
    <w:rsid w:val="00D36D92"/>
    <w:rsid w:val="00D36E30"/>
    <w:rsid w:val="00D37167"/>
    <w:rsid w:val="00D3763B"/>
    <w:rsid w:val="00D3769F"/>
    <w:rsid w:val="00D3781D"/>
    <w:rsid w:val="00D3786D"/>
    <w:rsid w:val="00D3798F"/>
    <w:rsid w:val="00D37D8D"/>
    <w:rsid w:val="00D37DDA"/>
    <w:rsid w:val="00D40175"/>
    <w:rsid w:val="00D401AA"/>
    <w:rsid w:val="00D402CC"/>
    <w:rsid w:val="00D40571"/>
    <w:rsid w:val="00D40695"/>
    <w:rsid w:val="00D40C65"/>
    <w:rsid w:val="00D40E5C"/>
    <w:rsid w:val="00D40E7F"/>
    <w:rsid w:val="00D40E85"/>
    <w:rsid w:val="00D40EA2"/>
    <w:rsid w:val="00D40F2A"/>
    <w:rsid w:val="00D412D1"/>
    <w:rsid w:val="00D41319"/>
    <w:rsid w:val="00D41442"/>
    <w:rsid w:val="00D414BF"/>
    <w:rsid w:val="00D41A48"/>
    <w:rsid w:val="00D42056"/>
    <w:rsid w:val="00D42225"/>
    <w:rsid w:val="00D42275"/>
    <w:rsid w:val="00D42304"/>
    <w:rsid w:val="00D4265B"/>
    <w:rsid w:val="00D4267C"/>
    <w:rsid w:val="00D429A8"/>
    <w:rsid w:val="00D42A96"/>
    <w:rsid w:val="00D42B8D"/>
    <w:rsid w:val="00D42D63"/>
    <w:rsid w:val="00D42E08"/>
    <w:rsid w:val="00D4325A"/>
    <w:rsid w:val="00D433A8"/>
    <w:rsid w:val="00D43714"/>
    <w:rsid w:val="00D43894"/>
    <w:rsid w:val="00D4394C"/>
    <w:rsid w:val="00D43C31"/>
    <w:rsid w:val="00D43D6C"/>
    <w:rsid w:val="00D43E18"/>
    <w:rsid w:val="00D43F9E"/>
    <w:rsid w:val="00D4400F"/>
    <w:rsid w:val="00D44095"/>
    <w:rsid w:val="00D44114"/>
    <w:rsid w:val="00D441A7"/>
    <w:rsid w:val="00D445DC"/>
    <w:rsid w:val="00D446A1"/>
    <w:rsid w:val="00D4472F"/>
    <w:rsid w:val="00D4474C"/>
    <w:rsid w:val="00D447F1"/>
    <w:rsid w:val="00D44AD1"/>
    <w:rsid w:val="00D44AE8"/>
    <w:rsid w:val="00D44B02"/>
    <w:rsid w:val="00D44B76"/>
    <w:rsid w:val="00D44CA3"/>
    <w:rsid w:val="00D44F57"/>
    <w:rsid w:val="00D44FF1"/>
    <w:rsid w:val="00D45057"/>
    <w:rsid w:val="00D4513A"/>
    <w:rsid w:val="00D45158"/>
    <w:rsid w:val="00D45260"/>
    <w:rsid w:val="00D45380"/>
    <w:rsid w:val="00D455B9"/>
    <w:rsid w:val="00D45697"/>
    <w:rsid w:val="00D456B5"/>
    <w:rsid w:val="00D45B24"/>
    <w:rsid w:val="00D45C2E"/>
    <w:rsid w:val="00D45C8F"/>
    <w:rsid w:val="00D45D43"/>
    <w:rsid w:val="00D45DA2"/>
    <w:rsid w:val="00D45DD0"/>
    <w:rsid w:val="00D45F8C"/>
    <w:rsid w:val="00D45FBA"/>
    <w:rsid w:val="00D45FC7"/>
    <w:rsid w:val="00D462E0"/>
    <w:rsid w:val="00D466DC"/>
    <w:rsid w:val="00D468AC"/>
    <w:rsid w:val="00D4695D"/>
    <w:rsid w:val="00D469B7"/>
    <w:rsid w:val="00D46A62"/>
    <w:rsid w:val="00D46C3D"/>
    <w:rsid w:val="00D46D3B"/>
    <w:rsid w:val="00D46F6B"/>
    <w:rsid w:val="00D47157"/>
    <w:rsid w:val="00D4736A"/>
    <w:rsid w:val="00D47375"/>
    <w:rsid w:val="00D47386"/>
    <w:rsid w:val="00D4739E"/>
    <w:rsid w:val="00D47417"/>
    <w:rsid w:val="00D47490"/>
    <w:rsid w:val="00D475E4"/>
    <w:rsid w:val="00D47630"/>
    <w:rsid w:val="00D476D3"/>
    <w:rsid w:val="00D476EF"/>
    <w:rsid w:val="00D477A0"/>
    <w:rsid w:val="00D47804"/>
    <w:rsid w:val="00D4791E"/>
    <w:rsid w:val="00D4796B"/>
    <w:rsid w:val="00D47AAE"/>
    <w:rsid w:val="00D47D7C"/>
    <w:rsid w:val="00D47DB1"/>
    <w:rsid w:val="00D47F08"/>
    <w:rsid w:val="00D50096"/>
    <w:rsid w:val="00D501DE"/>
    <w:rsid w:val="00D50321"/>
    <w:rsid w:val="00D5034B"/>
    <w:rsid w:val="00D50352"/>
    <w:rsid w:val="00D503F8"/>
    <w:rsid w:val="00D50520"/>
    <w:rsid w:val="00D5096C"/>
    <w:rsid w:val="00D50BC9"/>
    <w:rsid w:val="00D50C8D"/>
    <w:rsid w:val="00D50EA0"/>
    <w:rsid w:val="00D50F21"/>
    <w:rsid w:val="00D50F75"/>
    <w:rsid w:val="00D510DD"/>
    <w:rsid w:val="00D5116F"/>
    <w:rsid w:val="00D51191"/>
    <w:rsid w:val="00D511D5"/>
    <w:rsid w:val="00D5125A"/>
    <w:rsid w:val="00D5151B"/>
    <w:rsid w:val="00D5163A"/>
    <w:rsid w:val="00D5164F"/>
    <w:rsid w:val="00D51762"/>
    <w:rsid w:val="00D51D10"/>
    <w:rsid w:val="00D51D15"/>
    <w:rsid w:val="00D51D23"/>
    <w:rsid w:val="00D51EAA"/>
    <w:rsid w:val="00D52191"/>
    <w:rsid w:val="00D52344"/>
    <w:rsid w:val="00D524AE"/>
    <w:rsid w:val="00D52626"/>
    <w:rsid w:val="00D5265B"/>
    <w:rsid w:val="00D52E23"/>
    <w:rsid w:val="00D52EBA"/>
    <w:rsid w:val="00D52F79"/>
    <w:rsid w:val="00D5305E"/>
    <w:rsid w:val="00D53075"/>
    <w:rsid w:val="00D530B3"/>
    <w:rsid w:val="00D53195"/>
    <w:rsid w:val="00D534B2"/>
    <w:rsid w:val="00D53604"/>
    <w:rsid w:val="00D53B73"/>
    <w:rsid w:val="00D53CC9"/>
    <w:rsid w:val="00D53D62"/>
    <w:rsid w:val="00D53E38"/>
    <w:rsid w:val="00D53F5D"/>
    <w:rsid w:val="00D53F8D"/>
    <w:rsid w:val="00D542DB"/>
    <w:rsid w:val="00D544FA"/>
    <w:rsid w:val="00D547D4"/>
    <w:rsid w:val="00D54853"/>
    <w:rsid w:val="00D5499C"/>
    <w:rsid w:val="00D549D6"/>
    <w:rsid w:val="00D54AF6"/>
    <w:rsid w:val="00D54E0C"/>
    <w:rsid w:val="00D54E36"/>
    <w:rsid w:val="00D54FFF"/>
    <w:rsid w:val="00D5510A"/>
    <w:rsid w:val="00D557EF"/>
    <w:rsid w:val="00D55845"/>
    <w:rsid w:val="00D55876"/>
    <w:rsid w:val="00D55AAC"/>
    <w:rsid w:val="00D55B46"/>
    <w:rsid w:val="00D55C3B"/>
    <w:rsid w:val="00D55F78"/>
    <w:rsid w:val="00D560DC"/>
    <w:rsid w:val="00D5617F"/>
    <w:rsid w:val="00D567B5"/>
    <w:rsid w:val="00D56814"/>
    <w:rsid w:val="00D5686A"/>
    <w:rsid w:val="00D568EE"/>
    <w:rsid w:val="00D56AD5"/>
    <w:rsid w:val="00D56C1A"/>
    <w:rsid w:val="00D56C45"/>
    <w:rsid w:val="00D56E68"/>
    <w:rsid w:val="00D572F8"/>
    <w:rsid w:val="00D57507"/>
    <w:rsid w:val="00D5766A"/>
    <w:rsid w:val="00D5773D"/>
    <w:rsid w:val="00D57980"/>
    <w:rsid w:val="00D57A0D"/>
    <w:rsid w:val="00D57C96"/>
    <w:rsid w:val="00D57CF7"/>
    <w:rsid w:val="00D57DE5"/>
    <w:rsid w:val="00D601DB"/>
    <w:rsid w:val="00D60297"/>
    <w:rsid w:val="00D60364"/>
    <w:rsid w:val="00D60C31"/>
    <w:rsid w:val="00D60E21"/>
    <w:rsid w:val="00D60F3A"/>
    <w:rsid w:val="00D610BA"/>
    <w:rsid w:val="00D6115A"/>
    <w:rsid w:val="00D61312"/>
    <w:rsid w:val="00D61723"/>
    <w:rsid w:val="00D61879"/>
    <w:rsid w:val="00D61E3F"/>
    <w:rsid w:val="00D62187"/>
    <w:rsid w:val="00D62197"/>
    <w:rsid w:val="00D6220B"/>
    <w:rsid w:val="00D62395"/>
    <w:rsid w:val="00D6245B"/>
    <w:rsid w:val="00D626E6"/>
    <w:rsid w:val="00D626F4"/>
    <w:rsid w:val="00D6277D"/>
    <w:rsid w:val="00D62809"/>
    <w:rsid w:val="00D62924"/>
    <w:rsid w:val="00D62944"/>
    <w:rsid w:val="00D62A8B"/>
    <w:rsid w:val="00D62B21"/>
    <w:rsid w:val="00D62B49"/>
    <w:rsid w:val="00D62BCA"/>
    <w:rsid w:val="00D62C56"/>
    <w:rsid w:val="00D62C9B"/>
    <w:rsid w:val="00D62E05"/>
    <w:rsid w:val="00D62EC1"/>
    <w:rsid w:val="00D62F2F"/>
    <w:rsid w:val="00D62F74"/>
    <w:rsid w:val="00D631BB"/>
    <w:rsid w:val="00D63291"/>
    <w:rsid w:val="00D634D7"/>
    <w:rsid w:val="00D6358A"/>
    <w:rsid w:val="00D6358F"/>
    <w:rsid w:val="00D6373E"/>
    <w:rsid w:val="00D637D1"/>
    <w:rsid w:val="00D6388C"/>
    <w:rsid w:val="00D6398D"/>
    <w:rsid w:val="00D639F5"/>
    <w:rsid w:val="00D63BB8"/>
    <w:rsid w:val="00D63BDB"/>
    <w:rsid w:val="00D64137"/>
    <w:rsid w:val="00D64180"/>
    <w:rsid w:val="00D641FD"/>
    <w:rsid w:val="00D6426D"/>
    <w:rsid w:val="00D642E4"/>
    <w:rsid w:val="00D6441A"/>
    <w:rsid w:val="00D64458"/>
    <w:rsid w:val="00D64501"/>
    <w:rsid w:val="00D645F2"/>
    <w:rsid w:val="00D6463B"/>
    <w:rsid w:val="00D64A26"/>
    <w:rsid w:val="00D64B73"/>
    <w:rsid w:val="00D64D1B"/>
    <w:rsid w:val="00D65046"/>
    <w:rsid w:val="00D65132"/>
    <w:rsid w:val="00D6513E"/>
    <w:rsid w:val="00D651A5"/>
    <w:rsid w:val="00D65213"/>
    <w:rsid w:val="00D652F6"/>
    <w:rsid w:val="00D65546"/>
    <w:rsid w:val="00D65791"/>
    <w:rsid w:val="00D659D1"/>
    <w:rsid w:val="00D65DF3"/>
    <w:rsid w:val="00D6613B"/>
    <w:rsid w:val="00D66280"/>
    <w:rsid w:val="00D66528"/>
    <w:rsid w:val="00D66906"/>
    <w:rsid w:val="00D66B7E"/>
    <w:rsid w:val="00D66BBE"/>
    <w:rsid w:val="00D66BF1"/>
    <w:rsid w:val="00D66C14"/>
    <w:rsid w:val="00D66DED"/>
    <w:rsid w:val="00D66F59"/>
    <w:rsid w:val="00D675FF"/>
    <w:rsid w:val="00D67612"/>
    <w:rsid w:val="00D6782E"/>
    <w:rsid w:val="00D678B0"/>
    <w:rsid w:val="00D67A8C"/>
    <w:rsid w:val="00D67A92"/>
    <w:rsid w:val="00D67B06"/>
    <w:rsid w:val="00D67C79"/>
    <w:rsid w:val="00D67D2E"/>
    <w:rsid w:val="00D67F67"/>
    <w:rsid w:val="00D704ED"/>
    <w:rsid w:val="00D706BF"/>
    <w:rsid w:val="00D70958"/>
    <w:rsid w:val="00D70998"/>
    <w:rsid w:val="00D70BE8"/>
    <w:rsid w:val="00D70DE8"/>
    <w:rsid w:val="00D7108D"/>
    <w:rsid w:val="00D712A2"/>
    <w:rsid w:val="00D714B4"/>
    <w:rsid w:val="00D714E8"/>
    <w:rsid w:val="00D7157E"/>
    <w:rsid w:val="00D71848"/>
    <w:rsid w:val="00D718FE"/>
    <w:rsid w:val="00D71AD9"/>
    <w:rsid w:val="00D71B13"/>
    <w:rsid w:val="00D71C68"/>
    <w:rsid w:val="00D71E5D"/>
    <w:rsid w:val="00D71EB6"/>
    <w:rsid w:val="00D72577"/>
    <w:rsid w:val="00D72675"/>
    <w:rsid w:val="00D7270B"/>
    <w:rsid w:val="00D727E2"/>
    <w:rsid w:val="00D72830"/>
    <w:rsid w:val="00D72960"/>
    <w:rsid w:val="00D72A76"/>
    <w:rsid w:val="00D72C36"/>
    <w:rsid w:val="00D72D97"/>
    <w:rsid w:val="00D72DB8"/>
    <w:rsid w:val="00D72E31"/>
    <w:rsid w:val="00D73026"/>
    <w:rsid w:val="00D73252"/>
    <w:rsid w:val="00D738AE"/>
    <w:rsid w:val="00D738B0"/>
    <w:rsid w:val="00D73E5C"/>
    <w:rsid w:val="00D747DC"/>
    <w:rsid w:val="00D749F9"/>
    <w:rsid w:val="00D74A68"/>
    <w:rsid w:val="00D74A8B"/>
    <w:rsid w:val="00D74B59"/>
    <w:rsid w:val="00D74CCD"/>
    <w:rsid w:val="00D74D0A"/>
    <w:rsid w:val="00D74D4A"/>
    <w:rsid w:val="00D74DA8"/>
    <w:rsid w:val="00D74FF6"/>
    <w:rsid w:val="00D7503C"/>
    <w:rsid w:val="00D75066"/>
    <w:rsid w:val="00D75077"/>
    <w:rsid w:val="00D7544D"/>
    <w:rsid w:val="00D75557"/>
    <w:rsid w:val="00D75799"/>
    <w:rsid w:val="00D75E70"/>
    <w:rsid w:val="00D76089"/>
    <w:rsid w:val="00D761F0"/>
    <w:rsid w:val="00D76227"/>
    <w:rsid w:val="00D767F1"/>
    <w:rsid w:val="00D7683C"/>
    <w:rsid w:val="00D7688E"/>
    <w:rsid w:val="00D76916"/>
    <w:rsid w:val="00D76973"/>
    <w:rsid w:val="00D76BA5"/>
    <w:rsid w:val="00D76C8A"/>
    <w:rsid w:val="00D77080"/>
    <w:rsid w:val="00D772C6"/>
    <w:rsid w:val="00D774DC"/>
    <w:rsid w:val="00D77592"/>
    <w:rsid w:val="00D77782"/>
    <w:rsid w:val="00D77A3E"/>
    <w:rsid w:val="00D77ADC"/>
    <w:rsid w:val="00D77B6C"/>
    <w:rsid w:val="00D77C14"/>
    <w:rsid w:val="00D77CF2"/>
    <w:rsid w:val="00D77FC1"/>
    <w:rsid w:val="00D77FD5"/>
    <w:rsid w:val="00D800FB"/>
    <w:rsid w:val="00D801AB"/>
    <w:rsid w:val="00D80247"/>
    <w:rsid w:val="00D8030D"/>
    <w:rsid w:val="00D80559"/>
    <w:rsid w:val="00D806FA"/>
    <w:rsid w:val="00D80894"/>
    <w:rsid w:val="00D80C87"/>
    <w:rsid w:val="00D80D66"/>
    <w:rsid w:val="00D814AC"/>
    <w:rsid w:val="00D81593"/>
    <w:rsid w:val="00D8168A"/>
    <w:rsid w:val="00D81803"/>
    <w:rsid w:val="00D81835"/>
    <w:rsid w:val="00D81966"/>
    <w:rsid w:val="00D81B7C"/>
    <w:rsid w:val="00D81D94"/>
    <w:rsid w:val="00D81D97"/>
    <w:rsid w:val="00D81E5A"/>
    <w:rsid w:val="00D81FDE"/>
    <w:rsid w:val="00D81FE5"/>
    <w:rsid w:val="00D81FFD"/>
    <w:rsid w:val="00D820E7"/>
    <w:rsid w:val="00D82215"/>
    <w:rsid w:val="00D82327"/>
    <w:rsid w:val="00D8235D"/>
    <w:rsid w:val="00D8244D"/>
    <w:rsid w:val="00D82472"/>
    <w:rsid w:val="00D82526"/>
    <w:rsid w:val="00D82696"/>
    <w:rsid w:val="00D829E5"/>
    <w:rsid w:val="00D82AB1"/>
    <w:rsid w:val="00D82FC5"/>
    <w:rsid w:val="00D83113"/>
    <w:rsid w:val="00D83307"/>
    <w:rsid w:val="00D834B8"/>
    <w:rsid w:val="00D834E2"/>
    <w:rsid w:val="00D836E6"/>
    <w:rsid w:val="00D837E7"/>
    <w:rsid w:val="00D83DC1"/>
    <w:rsid w:val="00D83E06"/>
    <w:rsid w:val="00D83E45"/>
    <w:rsid w:val="00D83E52"/>
    <w:rsid w:val="00D83FF0"/>
    <w:rsid w:val="00D84099"/>
    <w:rsid w:val="00D8422D"/>
    <w:rsid w:val="00D842A9"/>
    <w:rsid w:val="00D844C3"/>
    <w:rsid w:val="00D845C3"/>
    <w:rsid w:val="00D846B4"/>
    <w:rsid w:val="00D84769"/>
    <w:rsid w:val="00D8477D"/>
    <w:rsid w:val="00D847E8"/>
    <w:rsid w:val="00D84815"/>
    <w:rsid w:val="00D849A6"/>
    <w:rsid w:val="00D84A22"/>
    <w:rsid w:val="00D84A68"/>
    <w:rsid w:val="00D84BB1"/>
    <w:rsid w:val="00D84E3B"/>
    <w:rsid w:val="00D85016"/>
    <w:rsid w:val="00D85018"/>
    <w:rsid w:val="00D8519A"/>
    <w:rsid w:val="00D853BE"/>
    <w:rsid w:val="00D85687"/>
    <w:rsid w:val="00D857D4"/>
    <w:rsid w:val="00D85CD9"/>
    <w:rsid w:val="00D85D17"/>
    <w:rsid w:val="00D85D3A"/>
    <w:rsid w:val="00D86087"/>
    <w:rsid w:val="00D8651C"/>
    <w:rsid w:val="00D8660E"/>
    <w:rsid w:val="00D8688C"/>
    <w:rsid w:val="00D86967"/>
    <w:rsid w:val="00D86A9A"/>
    <w:rsid w:val="00D86FBC"/>
    <w:rsid w:val="00D8705F"/>
    <w:rsid w:val="00D8706F"/>
    <w:rsid w:val="00D870FD"/>
    <w:rsid w:val="00D872AF"/>
    <w:rsid w:val="00D8770C"/>
    <w:rsid w:val="00D87743"/>
    <w:rsid w:val="00D87815"/>
    <w:rsid w:val="00D878A5"/>
    <w:rsid w:val="00D8798A"/>
    <w:rsid w:val="00D87B60"/>
    <w:rsid w:val="00D87E06"/>
    <w:rsid w:val="00D9023B"/>
    <w:rsid w:val="00D90272"/>
    <w:rsid w:val="00D902D7"/>
    <w:rsid w:val="00D90359"/>
    <w:rsid w:val="00D90411"/>
    <w:rsid w:val="00D9049E"/>
    <w:rsid w:val="00D906B0"/>
    <w:rsid w:val="00D90726"/>
    <w:rsid w:val="00D90959"/>
    <w:rsid w:val="00D90B4B"/>
    <w:rsid w:val="00D90BAE"/>
    <w:rsid w:val="00D90BDA"/>
    <w:rsid w:val="00D90C3A"/>
    <w:rsid w:val="00D90D28"/>
    <w:rsid w:val="00D90E44"/>
    <w:rsid w:val="00D90E83"/>
    <w:rsid w:val="00D91189"/>
    <w:rsid w:val="00D91328"/>
    <w:rsid w:val="00D914C0"/>
    <w:rsid w:val="00D9150D"/>
    <w:rsid w:val="00D9151C"/>
    <w:rsid w:val="00D915AC"/>
    <w:rsid w:val="00D917A4"/>
    <w:rsid w:val="00D918E0"/>
    <w:rsid w:val="00D91D9F"/>
    <w:rsid w:val="00D91E1C"/>
    <w:rsid w:val="00D91EB2"/>
    <w:rsid w:val="00D91F02"/>
    <w:rsid w:val="00D92080"/>
    <w:rsid w:val="00D920B1"/>
    <w:rsid w:val="00D92179"/>
    <w:rsid w:val="00D92429"/>
    <w:rsid w:val="00D92771"/>
    <w:rsid w:val="00D9286F"/>
    <w:rsid w:val="00D92963"/>
    <w:rsid w:val="00D92974"/>
    <w:rsid w:val="00D929E7"/>
    <w:rsid w:val="00D92AC9"/>
    <w:rsid w:val="00D92B83"/>
    <w:rsid w:val="00D92C38"/>
    <w:rsid w:val="00D92D91"/>
    <w:rsid w:val="00D92EFD"/>
    <w:rsid w:val="00D93020"/>
    <w:rsid w:val="00D930B7"/>
    <w:rsid w:val="00D930BE"/>
    <w:rsid w:val="00D9315D"/>
    <w:rsid w:val="00D931FB"/>
    <w:rsid w:val="00D9326E"/>
    <w:rsid w:val="00D932A4"/>
    <w:rsid w:val="00D9346A"/>
    <w:rsid w:val="00D934C3"/>
    <w:rsid w:val="00D935BE"/>
    <w:rsid w:val="00D9382A"/>
    <w:rsid w:val="00D9386D"/>
    <w:rsid w:val="00D93A07"/>
    <w:rsid w:val="00D93BE1"/>
    <w:rsid w:val="00D93D63"/>
    <w:rsid w:val="00D9408C"/>
    <w:rsid w:val="00D942E8"/>
    <w:rsid w:val="00D94597"/>
    <w:rsid w:val="00D94958"/>
    <w:rsid w:val="00D94A3E"/>
    <w:rsid w:val="00D94CE4"/>
    <w:rsid w:val="00D9500F"/>
    <w:rsid w:val="00D95165"/>
    <w:rsid w:val="00D952B4"/>
    <w:rsid w:val="00D95374"/>
    <w:rsid w:val="00D953C5"/>
    <w:rsid w:val="00D953F7"/>
    <w:rsid w:val="00D95520"/>
    <w:rsid w:val="00D955A0"/>
    <w:rsid w:val="00D95631"/>
    <w:rsid w:val="00D9593D"/>
    <w:rsid w:val="00D95BEA"/>
    <w:rsid w:val="00D95F06"/>
    <w:rsid w:val="00D96193"/>
    <w:rsid w:val="00D96299"/>
    <w:rsid w:val="00D965DE"/>
    <w:rsid w:val="00D969A2"/>
    <w:rsid w:val="00D969B1"/>
    <w:rsid w:val="00D96A2E"/>
    <w:rsid w:val="00D96AF6"/>
    <w:rsid w:val="00D96C47"/>
    <w:rsid w:val="00D96CC9"/>
    <w:rsid w:val="00D96D31"/>
    <w:rsid w:val="00D96EAC"/>
    <w:rsid w:val="00D96FD0"/>
    <w:rsid w:val="00D970B8"/>
    <w:rsid w:val="00D970BF"/>
    <w:rsid w:val="00D971F0"/>
    <w:rsid w:val="00D9744F"/>
    <w:rsid w:val="00D9746C"/>
    <w:rsid w:val="00D97717"/>
    <w:rsid w:val="00D97A2C"/>
    <w:rsid w:val="00D97B21"/>
    <w:rsid w:val="00D97B9C"/>
    <w:rsid w:val="00D97BC7"/>
    <w:rsid w:val="00D97CD1"/>
    <w:rsid w:val="00D97D33"/>
    <w:rsid w:val="00D97EE9"/>
    <w:rsid w:val="00D97F36"/>
    <w:rsid w:val="00D97F7A"/>
    <w:rsid w:val="00D97FDE"/>
    <w:rsid w:val="00DA0002"/>
    <w:rsid w:val="00DA0268"/>
    <w:rsid w:val="00DA029E"/>
    <w:rsid w:val="00DA03C7"/>
    <w:rsid w:val="00DA05F7"/>
    <w:rsid w:val="00DA06A4"/>
    <w:rsid w:val="00DA083D"/>
    <w:rsid w:val="00DA09C2"/>
    <w:rsid w:val="00DA1096"/>
    <w:rsid w:val="00DA10EE"/>
    <w:rsid w:val="00DA12AF"/>
    <w:rsid w:val="00DA12F3"/>
    <w:rsid w:val="00DA133C"/>
    <w:rsid w:val="00DA138E"/>
    <w:rsid w:val="00DA1450"/>
    <w:rsid w:val="00DA1517"/>
    <w:rsid w:val="00DA15D6"/>
    <w:rsid w:val="00DA18FC"/>
    <w:rsid w:val="00DA1924"/>
    <w:rsid w:val="00DA1B28"/>
    <w:rsid w:val="00DA1B9B"/>
    <w:rsid w:val="00DA1F91"/>
    <w:rsid w:val="00DA20D9"/>
    <w:rsid w:val="00DA2147"/>
    <w:rsid w:val="00DA22A3"/>
    <w:rsid w:val="00DA232C"/>
    <w:rsid w:val="00DA2368"/>
    <w:rsid w:val="00DA254D"/>
    <w:rsid w:val="00DA2642"/>
    <w:rsid w:val="00DA267D"/>
    <w:rsid w:val="00DA2824"/>
    <w:rsid w:val="00DA2956"/>
    <w:rsid w:val="00DA2A31"/>
    <w:rsid w:val="00DA2B60"/>
    <w:rsid w:val="00DA2CF6"/>
    <w:rsid w:val="00DA2D6A"/>
    <w:rsid w:val="00DA2D98"/>
    <w:rsid w:val="00DA2DF8"/>
    <w:rsid w:val="00DA2F4E"/>
    <w:rsid w:val="00DA30F2"/>
    <w:rsid w:val="00DA324D"/>
    <w:rsid w:val="00DA3368"/>
    <w:rsid w:val="00DA35DA"/>
    <w:rsid w:val="00DA367A"/>
    <w:rsid w:val="00DA37FC"/>
    <w:rsid w:val="00DA3861"/>
    <w:rsid w:val="00DA39FD"/>
    <w:rsid w:val="00DA3A6B"/>
    <w:rsid w:val="00DA3ADA"/>
    <w:rsid w:val="00DA3AE6"/>
    <w:rsid w:val="00DA3BDB"/>
    <w:rsid w:val="00DA3BFC"/>
    <w:rsid w:val="00DA3CF6"/>
    <w:rsid w:val="00DA3E0F"/>
    <w:rsid w:val="00DA40AF"/>
    <w:rsid w:val="00DA4355"/>
    <w:rsid w:val="00DA46DF"/>
    <w:rsid w:val="00DA48D0"/>
    <w:rsid w:val="00DA4B09"/>
    <w:rsid w:val="00DA4D08"/>
    <w:rsid w:val="00DA4E12"/>
    <w:rsid w:val="00DA5401"/>
    <w:rsid w:val="00DA55F2"/>
    <w:rsid w:val="00DA56C2"/>
    <w:rsid w:val="00DA58EE"/>
    <w:rsid w:val="00DA5AE2"/>
    <w:rsid w:val="00DA5E01"/>
    <w:rsid w:val="00DA5E4F"/>
    <w:rsid w:val="00DA5ED1"/>
    <w:rsid w:val="00DA62AA"/>
    <w:rsid w:val="00DA6415"/>
    <w:rsid w:val="00DA6424"/>
    <w:rsid w:val="00DA64BA"/>
    <w:rsid w:val="00DA65BE"/>
    <w:rsid w:val="00DA6698"/>
    <w:rsid w:val="00DA66C9"/>
    <w:rsid w:val="00DA66DA"/>
    <w:rsid w:val="00DA670B"/>
    <w:rsid w:val="00DA680A"/>
    <w:rsid w:val="00DA6927"/>
    <w:rsid w:val="00DA699B"/>
    <w:rsid w:val="00DA6AAC"/>
    <w:rsid w:val="00DA6CB9"/>
    <w:rsid w:val="00DA6F1F"/>
    <w:rsid w:val="00DA6F51"/>
    <w:rsid w:val="00DA726B"/>
    <w:rsid w:val="00DA75D4"/>
    <w:rsid w:val="00DA782C"/>
    <w:rsid w:val="00DA7AA4"/>
    <w:rsid w:val="00DA7BC4"/>
    <w:rsid w:val="00DA7C7A"/>
    <w:rsid w:val="00DA7FAC"/>
    <w:rsid w:val="00DB019F"/>
    <w:rsid w:val="00DB0517"/>
    <w:rsid w:val="00DB052F"/>
    <w:rsid w:val="00DB057E"/>
    <w:rsid w:val="00DB0776"/>
    <w:rsid w:val="00DB07FC"/>
    <w:rsid w:val="00DB08A2"/>
    <w:rsid w:val="00DB0AE6"/>
    <w:rsid w:val="00DB0B1E"/>
    <w:rsid w:val="00DB0D2E"/>
    <w:rsid w:val="00DB10F2"/>
    <w:rsid w:val="00DB113E"/>
    <w:rsid w:val="00DB1269"/>
    <w:rsid w:val="00DB16D8"/>
    <w:rsid w:val="00DB18B4"/>
    <w:rsid w:val="00DB18E1"/>
    <w:rsid w:val="00DB1A3F"/>
    <w:rsid w:val="00DB1AAD"/>
    <w:rsid w:val="00DB1B4F"/>
    <w:rsid w:val="00DB1BB3"/>
    <w:rsid w:val="00DB1DDA"/>
    <w:rsid w:val="00DB1E6B"/>
    <w:rsid w:val="00DB2056"/>
    <w:rsid w:val="00DB229F"/>
    <w:rsid w:val="00DB23BE"/>
    <w:rsid w:val="00DB2403"/>
    <w:rsid w:val="00DB2601"/>
    <w:rsid w:val="00DB26A4"/>
    <w:rsid w:val="00DB26F6"/>
    <w:rsid w:val="00DB27F3"/>
    <w:rsid w:val="00DB283B"/>
    <w:rsid w:val="00DB2884"/>
    <w:rsid w:val="00DB289E"/>
    <w:rsid w:val="00DB297E"/>
    <w:rsid w:val="00DB29C4"/>
    <w:rsid w:val="00DB2D09"/>
    <w:rsid w:val="00DB2D83"/>
    <w:rsid w:val="00DB2E8B"/>
    <w:rsid w:val="00DB30FB"/>
    <w:rsid w:val="00DB312C"/>
    <w:rsid w:val="00DB31A1"/>
    <w:rsid w:val="00DB31B3"/>
    <w:rsid w:val="00DB356F"/>
    <w:rsid w:val="00DB3746"/>
    <w:rsid w:val="00DB37D0"/>
    <w:rsid w:val="00DB384B"/>
    <w:rsid w:val="00DB3B9B"/>
    <w:rsid w:val="00DB3D03"/>
    <w:rsid w:val="00DB3D3E"/>
    <w:rsid w:val="00DB4038"/>
    <w:rsid w:val="00DB42BF"/>
    <w:rsid w:val="00DB42EE"/>
    <w:rsid w:val="00DB43FB"/>
    <w:rsid w:val="00DB474F"/>
    <w:rsid w:val="00DB4811"/>
    <w:rsid w:val="00DB489A"/>
    <w:rsid w:val="00DB48EC"/>
    <w:rsid w:val="00DB4977"/>
    <w:rsid w:val="00DB49B0"/>
    <w:rsid w:val="00DB4A3E"/>
    <w:rsid w:val="00DB4AE4"/>
    <w:rsid w:val="00DB4BCB"/>
    <w:rsid w:val="00DB5018"/>
    <w:rsid w:val="00DB512D"/>
    <w:rsid w:val="00DB51C4"/>
    <w:rsid w:val="00DB52CE"/>
    <w:rsid w:val="00DB53E1"/>
    <w:rsid w:val="00DB5564"/>
    <w:rsid w:val="00DB56BC"/>
    <w:rsid w:val="00DB5926"/>
    <w:rsid w:val="00DB594A"/>
    <w:rsid w:val="00DB5A30"/>
    <w:rsid w:val="00DB5CF4"/>
    <w:rsid w:val="00DB5FC7"/>
    <w:rsid w:val="00DB5FD7"/>
    <w:rsid w:val="00DB61B4"/>
    <w:rsid w:val="00DB625D"/>
    <w:rsid w:val="00DB62BD"/>
    <w:rsid w:val="00DB658C"/>
    <w:rsid w:val="00DB65A4"/>
    <w:rsid w:val="00DB6683"/>
    <w:rsid w:val="00DB6AA7"/>
    <w:rsid w:val="00DB6D04"/>
    <w:rsid w:val="00DB6E86"/>
    <w:rsid w:val="00DB71F2"/>
    <w:rsid w:val="00DB7328"/>
    <w:rsid w:val="00DB7363"/>
    <w:rsid w:val="00DB763F"/>
    <w:rsid w:val="00DB7DCD"/>
    <w:rsid w:val="00DB7E70"/>
    <w:rsid w:val="00DB7EDD"/>
    <w:rsid w:val="00DC0002"/>
    <w:rsid w:val="00DC0695"/>
    <w:rsid w:val="00DC06AA"/>
    <w:rsid w:val="00DC083D"/>
    <w:rsid w:val="00DC08D4"/>
    <w:rsid w:val="00DC093C"/>
    <w:rsid w:val="00DC0AA6"/>
    <w:rsid w:val="00DC0B59"/>
    <w:rsid w:val="00DC0C13"/>
    <w:rsid w:val="00DC0DA6"/>
    <w:rsid w:val="00DC0E37"/>
    <w:rsid w:val="00DC1198"/>
    <w:rsid w:val="00DC1240"/>
    <w:rsid w:val="00DC12A1"/>
    <w:rsid w:val="00DC13E3"/>
    <w:rsid w:val="00DC141B"/>
    <w:rsid w:val="00DC1567"/>
    <w:rsid w:val="00DC165B"/>
    <w:rsid w:val="00DC167E"/>
    <w:rsid w:val="00DC16FD"/>
    <w:rsid w:val="00DC17C2"/>
    <w:rsid w:val="00DC1B99"/>
    <w:rsid w:val="00DC1CDC"/>
    <w:rsid w:val="00DC1CE2"/>
    <w:rsid w:val="00DC1E0F"/>
    <w:rsid w:val="00DC1E5D"/>
    <w:rsid w:val="00DC1FA3"/>
    <w:rsid w:val="00DC2481"/>
    <w:rsid w:val="00DC26DF"/>
    <w:rsid w:val="00DC2942"/>
    <w:rsid w:val="00DC2977"/>
    <w:rsid w:val="00DC2A11"/>
    <w:rsid w:val="00DC2BDD"/>
    <w:rsid w:val="00DC2C76"/>
    <w:rsid w:val="00DC2D46"/>
    <w:rsid w:val="00DC2D7B"/>
    <w:rsid w:val="00DC2E1C"/>
    <w:rsid w:val="00DC2E85"/>
    <w:rsid w:val="00DC30AF"/>
    <w:rsid w:val="00DC3506"/>
    <w:rsid w:val="00DC3509"/>
    <w:rsid w:val="00DC35F9"/>
    <w:rsid w:val="00DC3611"/>
    <w:rsid w:val="00DC36B2"/>
    <w:rsid w:val="00DC37C3"/>
    <w:rsid w:val="00DC38C0"/>
    <w:rsid w:val="00DC3901"/>
    <w:rsid w:val="00DC397B"/>
    <w:rsid w:val="00DC3B07"/>
    <w:rsid w:val="00DC3C5E"/>
    <w:rsid w:val="00DC3DAF"/>
    <w:rsid w:val="00DC3DC6"/>
    <w:rsid w:val="00DC3F95"/>
    <w:rsid w:val="00DC4275"/>
    <w:rsid w:val="00DC4321"/>
    <w:rsid w:val="00DC4477"/>
    <w:rsid w:val="00DC471F"/>
    <w:rsid w:val="00DC497A"/>
    <w:rsid w:val="00DC4A5D"/>
    <w:rsid w:val="00DC4B54"/>
    <w:rsid w:val="00DC4C0B"/>
    <w:rsid w:val="00DC4D1C"/>
    <w:rsid w:val="00DC53CF"/>
    <w:rsid w:val="00DC5561"/>
    <w:rsid w:val="00DC565B"/>
    <w:rsid w:val="00DC5738"/>
    <w:rsid w:val="00DC5773"/>
    <w:rsid w:val="00DC5894"/>
    <w:rsid w:val="00DC58FF"/>
    <w:rsid w:val="00DC5924"/>
    <w:rsid w:val="00DC596F"/>
    <w:rsid w:val="00DC5AFC"/>
    <w:rsid w:val="00DC5B4E"/>
    <w:rsid w:val="00DC5C22"/>
    <w:rsid w:val="00DC5C35"/>
    <w:rsid w:val="00DC604A"/>
    <w:rsid w:val="00DC60B7"/>
    <w:rsid w:val="00DC60E0"/>
    <w:rsid w:val="00DC61CA"/>
    <w:rsid w:val="00DC620B"/>
    <w:rsid w:val="00DC62AF"/>
    <w:rsid w:val="00DC6399"/>
    <w:rsid w:val="00DC648E"/>
    <w:rsid w:val="00DC6491"/>
    <w:rsid w:val="00DC6557"/>
    <w:rsid w:val="00DC65FB"/>
    <w:rsid w:val="00DC67FF"/>
    <w:rsid w:val="00DC69AB"/>
    <w:rsid w:val="00DC69D2"/>
    <w:rsid w:val="00DC6C4E"/>
    <w:rsid w:val="00DC6E3A"/>
    <w:rsid w:val="00DC6FC1"/>
    <w:rsid w:val="00DC705E"/>
    <w:rsid w:val="00DC7103"/>
    <w:rsid w:val="00DC72C2"/>
    <w:rsid w:val="00DC735F"/>
    <w:rsid w:val="00DC7656"/>
    <w:rsid w:val="00DC7878"/>
    <w:rsid w:val="00DC796C"/>
    <w:rsid w:val="00DC7E25"/>
    <w:rsid w:val="00DD00A2"/>
    <w:rsid w:val="00DD011C"/>
    <w:rsid w:val="00DD031A"/>
    <w:rsid w:val="00DD035E"/>
    <w:rsid w:val="00DD03AC"/>
    <w:rsid w:val="00DD0438"/>
    <w:rsid w:val="00DD0808"/>
    <w:rsid w:val="00DD08E1"/>
    <w:rsid w:val="00DD092C"/>
    <w:rsid w:val="00DD0CB6"/>
    <w:rsid w:val="00DD0D93"/>
    <w:rsid w:val="00DD0E2B"/>
    <w:rsid w:val="00DD0F58"/>
    <w:rsid w:val="00DD0FEC"/>
    <w:rsid w:val="00DD1490"/>
    <w:rsid w:val="00DD1AEB"/>
    <w:rsid w:val="00DD1BF9"/>
    <w:rsid w:val="00DD1CF3"/>
    <w:rsid w:val="00DD1F19"/>
    <w:rsid w:val="00DD1F9B"/>
    <w:rsid w:val="00DD2056"/>
    <w:rsid w:val="00DD20C3"/>
    <w:rsid w:val="00DD2169"/>
    <w:rsid w:val="00DD24FF"/>
    <w:rsid w:val="00DD255E"/>
    <w:rsid w:val="00DD2634"/>
    <w:rsid w:val="00DD279E"/>
    <w:rsid w:val="00DD27AE"/>
    <w:rsid w:val="00DD2BC2"/>
    <w:rsid w:val="00DD2C69"/>
    <w:rsid w:val="00DD2E6D"/>
    <w:rsid w:val="00DD2FE1"/>
    <w:rsid w:val="00DD31E6"/>
    <w:rsid w:val="00DD32C5"/>
    <w:rsid w:val="00DD3308"/>
    <w:rsid w:val="00DD331C"/>
    <w:rsid w:val="00DD3324"/>
    <w:rsid w:val="00DD33B8"/>
    <w:rsid w:val="00DD3506"/>
    <w:rsid w:val="00DD3557"/>
    <w:rsid w:val="00DD3889"/>
    <w:rsid w:val="00DD39C8"/>
    <w:rsid w:val="00DD3BDD"/>
    <w:rsid w:val="00DD3E30"/>
    <w:rsid w:val="00DD3E4E"/>
    <w:rsid w:val="00DD41B7"/>
    <w:rsid w:val="00DD43CA"/>
    <w:rsid w:val="00DD4400"/>
    <w:rsid w:val="00DD4450"/>
    <w:rsid w:val="00DD47E3"/>
    <w:rsid w:val="00DD4838"/>
    <w:rsid w:val="00DD4854"/>
    <w:rsid w:val="00DD49EE"/>
    <w:rsid w:val="00DD4BC5"/>
    <w:rsid w:val="00DD4D06"/>
    <w:rsid w:val="00DD4DBD"/>
    <w:rsid w:val="00DD4F05"/>
    <w:rsid w:val="00DD504B"/>
    <w:rsid w:val="00DD52CB"/>
    <w:rsid w:val="00DD53A3"/>
    <w:rsid w:val="00DD53C6"/>
    <w:rsid w:val="00DD54A8"/>
    <w:rsid w:val="00DD5719"/>
    <w:rsid w:val="00DD576A"/>
    <w:rsid w:val="00DD577E"/>
    <w:rsid w:val="00DD5826"/>
    <w:rsid w:val="00DD5B8F"/>
    <w:rsid w:val="00DD5C7B"/>
    <w:rsid w:val="00DD5EF9"/>
    <w:rsid w:val="00DD5F00"/>
    <w:rsid w:val="00DD626E"/>
    <w:rsid w:val="00DD6379"/>
    <w:rsid w:val="00DD6415"/>
    <w:rsid w:val="00DD6593"/>
    <w:rsid w:val="00DD67F1"/>
    <w:rsid w:val="00DD693B"/>
    <w:rsid w:val="00DD694B"/>
    <w:rsid w:val="00DD6AF7"/>
    <w:rsid w:val="00DD6B59"/>
    <w:rsid w:val="00DD6BCC"/>
    <w:rsid w:val="00DD6BEA"/>
    <w:rsid w:val="00DD6C36"/>
    <w:rsid w:val="00DD6D88"/>
    <w:rsid w:val="00DD6E13"/>
    <w:rsid w:val="00DD763B"/>
    <w:rsid w:val="00DD7692"/>
    <w:rsid w:val="00DD76FB"/>
    <w:rsid w:val="00DD77F3"/>
    <w:rsid w:val="00DD77F4"/>
    <w:rsid w:val="00DD788A"/>
    <w:rsid w:val="00DD79C8"/>
    <w:rsid w:val="00DD7A0B"/>
    <w:rsid w:val="00DD7B21"/>
    <w:rsid w:val="00DD7C39"/>
    <w:rsid w:val="00DD7C5B"/>
    <w:rsid w:val="00DD7D14"/>
    <w:rsid w:val="00DD7DCC"/>
    <w:rsid w:val="00DD7E19"/>
    <w:rsid w:val="00DE0028"/>
    <w:rsid w:val="00DE01B1"/>
    <w:rsid w:val="00DE07DA"/>
    <w:rsid w:val="00DE0E06"/>
    <w:rsid w:val="00DE111E"/>
    <w:rsid w:val="00DE135B"/>
    <w:rsid w:val="00DE137F"/>
    <w:rsid w:val="00DE138B"/>
    <w:rsid w:val="00DE14A3"/>
    <w:rsid w:val="00DE1876"/>
    <w:rsid w:val="00DE1935"/>
    <w:rsid w:val="00DE1AA9"/>
    <w:rsid w:val="00DE1AF2"/>
    <w:rsid w:val="00DE1B1B"/>
    <w:rsid w:val="00DE1B49"/>
    <w:rsid w:val="00DE1B4E"/>
    <w:rsid w:val="00DE1B9A"/>
    <w:rsid w:val="00DE1D6C"/>
    <w:rsid w:val="00DE1DD4"/>
    <w:rsid w:val="00DE1E33"/>
    <w:rsid w:val="00DE1EF3"/>
    <w:rsid w:val="00DE1F37"/>
    <w:rsid w:val="00DE1F4A"/>
    <w:rsid w:val="00DE224C"/>
    <w:rsid w:val="00DE23D2"/>
    <w:rsid w:val="00DE23D7"/>
    <w:rsid w:val="00DE260C"/>
    <w:rsid w:val="00DE2626"/>
    <w:rsid w:val="00DE2963"/>
    <w:rsid w:val="00DE29E5"/>
    <w:rsid w:val="00DE2AB9"/>
    <w:rsid w:val="00DE2C2D"/>
    <w:rsid w:val="00DE2C61"/>
    <w:rsid w:val="00DE2F0A"/>
    <w:rsid w:val="00DE2F30"/>
    <w:rsid w:val="00DE30FD"/>
    <w:rsid w:val="00DE32D0"/>
    <w:rsid w:val="00DE32D9"/>
    <w:rsid w:val="00DE33D3"/>
    <w:rsid w:val="00DE35B5"/>
    <w:rsid w:val="00DE3677"/>
    <w:rsid w:val="00DE3D18"/>
    <w:rsid w:val="00DE3F1D"/>
    <w:rsid w:val="00DE41F0"/>
    <w:rsid w:val="00DE4255"/>
    <w:rsid w:val="00DE4411"/>
    <w:rsid w:val="00DE4594"/>
    <w:rsid w:val="00DE45AE"/>
    <w:rsid w:val="00DE48DA"/>
    <w:rsid w:val="00DE4D44"/>
    <w:rsid w:val="00DE4FA2"/>
    <w:rsid w:val="00DE4FC8"/>
    <w:rsid w:val="00DE5201"/>
    <w:rsid w:val="00DE5407"/>
    <w:rsid w:val="00DE5481"/>
    <w:rsid w:val="00DE549E"/>
    <w:rsid w:val="00DE559B"/>
    <w:rsid w:val="00DE5862"/>
    <w:rsid w:val="00DE58C8"/>
    <w:rsid w:val="00DE59F9"/>
    <w:rsid w:val="00DE5A0D"/>
    <w:rsid w:val="00DE5AD8"/>
    <w:rsid w:val="00DE5DDE"/>
    <w:rsid w:val="00DE5E1D"/>
    <w:rsid w:val="00DE5F92"/>
    <w:rsid w:val="00DE6076"/>
    <w:rsid w:val="00DE62F8"/>
    <w:rsid w:val="00DE6449"/>
    <w:rsid w:val="00DE64CC"/>
    <w:rsid w:val="00DE64EE"/>
    <w:rsid w:val="00DE6706"/>
    <w:rsid w:val="00DE6852"/>
    <w:rsid w:val="00DE6D45"/>
    <w:rsid w:val="00DE7007"/>
    <w:rsid w:val="00DE7290"/>
    <w:rsid w:val="00DE7347"/>
    <w:rsid w:val="00DE74CC"/>
    <w:rsid w:val="00DE7561"/>
    <w:rsid w:val="00DE758B"/>
    <w:rsid w:val="00DE77C5"/>
    <w:rsid w:val="00DE787F"/>
    <w:rsid w:val="00DE7901"/>
    <w:rsid w:val="00DE7F2C"/>
    <w:rsid w:val="00DF0291"/>
    <w:rsid w:val="00DF0373"/>
    <w:rsid w:val="00DF06BE"/>
    <w:rsid w:val="00DF0832"/>
    <w:rsid w:val="00DF0D04"/>
    <w:rsid w:val="00DF0D42"/>
    <w:rsid w:val="00DF0D6D"/>
    <w:rsid w:val="00DF0DD8"/>
    <w:rsid w:val="00DF0E24"/>
    <w:rsid w:val="00DF106C"/>
    <w:rsid w:val="00DF107B"/>
    <w:rsid w:val="00DF1206"/>
    <w:rsid w:val="00DF1242"/>
    <w:rsid w:val="00DF1368"/>
    <w:rsid w:val="00DF14C5"/>
    <w:rsid w:val="00DF1786"/>
    <w:rsid w:val="00DF19B2"/>
    <w:rsid w:val="00DF1A9D"/>
    <w:rsid w:val="00DF1CAF"/>
    <w:rsid w:val="00DF1D46"/>
    <w:rsid w:val="00DF1F79"/>
    <w:rsid w:val="00DF2055"/>
    <w:rsid w:val="00DF20F4"/>
    <w:rsid w:val="00DF2180"/>
    <w:rsid w:val="00DF2367"/>
    <w:rsid w:val="00DF25DF"/>
    <w:rsid w:val="00DF2A94"/>
    <w:rsid w:val="00DF2BE1"/>
    <w:rsid w:val="00DF2C51"/>
    <w:rsid w:val="00DF2E5F"/>
    <w:rsid w:val="00DF3002"/>
    <w:rsid w:val="00DF326B"/>
    <w:rsid w:val="00DF34CE"/>
    <w:rsid w:val="00DF3742"/>
    <w:rsid w:val="00DF3940"/>
    <w:rsid w:val="00DF3E33"/>
    <w:rsid w:val="00DF4211"/>
    <w:rsid w:val="00DF42B5"/>
    <w:rsid w:val="00DF4460"/>
    <w:rsid w:val="00DF460D"/>
    <w:rsid w:val="00DF4650"/>
    <w:rsid w:val="00DF47D8"/>
    <w:rsid w:val="00DF49C9"/>
    <w:rsid w:val="00DF4A89"/>
    <w:rsid w:val="00DF5039"/>
    <w:rsid w:val="00DF541E"/>
    <w:rsid w:val="00DF5439"/>
    <w:rsid w:val="00DF572D"/>
    <w:rsid w:val="00DF5952"/>
    <w:rsid w:val="00DF5B89"/>
    <w:rsid w:val="00DF5CE5"/>
    <w:rsid w:val="00DF5E5B"/>
    <w:rsid w:val="00DF5E9A"/>
    <w:rsid w:val="00DF5EBA"/>
    <w:rsid w:val="00DF6038"/>
    <w:rsid w:val="00DF6179"/>
    <w:rsid w:val="00DF6295"/>
    <w:rsid w:val="00DF649B"/>
    <w:rsid w:val="00DF6625"/>
    <w:rsid w:val="00DF66EB"/>
    <w:rsid w:val="00DF68C9"/>
    <w:rsid w:val="00DF691B"/>
    <w:rsid w:val="00DF6A2A"/>
    <w:rsid w:val="00DF6B44"/>
    <w:rsid w:val="00DF6E64"/>
    <w:rsid w:val="00DF7219"/>
    <w:rsid w:val="00DF7298"/>
    <w:rsid w:val="00DF7496"/>
    <w:rsid w:val="00DF7742"/>
    <w:rsid w:val="00DF7A1A"/>
    <w:rsid w:val="00DF7B36"/>
    <w:rsid w:val="00DF7B4D"/>
    <w:rsid w:val="00DF7CEA"/>
    <w:rsid w:val="00DF7F2B"/>
    <w:rsid w:val="00DF7F59"/>
    <w:rsid w:val="00DF7F88"/>
    <w:rsid w:val="00E000D5"/>
    <w:rsid w:val="00E0029D"/>
    <w:rsid w:val="00E00425"/>
    <w:rsid w:val="00E00508"/>
    <w:rsid w:val="00E00557"/>
    <w:rsid w:val="00E005C2"/>
    <w:rsid w:val="00E007E2"/>
    <w:rsid w:val="00E008C8"/>
    <w:rsid w:val="00E00C8D"/>
    <w:rsid w:val="00E00D42"/>
    <w:rsid w:val="00E00E3F"/>
    <w:rsid w:val="00E00E80"/>
    <w:rsid w:val="00E00F3A"/>
    <w:rsid w:val="00E00FF3"/>
    <w:rsid w:val="00E0123F"/>
    <w:rsid w:val="00E01365"/>
    <w:rsid w:val="00E01939"/>
    <w:rsid w:val="00E0194C"/>
    <w:rsid w:val="00E01991"/>
    <w:rsid w:val="00E019F1"/>
    <w:rsid w:val="00E01A1C"/>
    <w:rsid w:val="00E01C78"/>
    <w:rsid w:val="00E01D24"/>
    <w:rsid w:val="00E01F5E"/>
    <w:rsid w:val="00E0211C"/>
    <w:rsid w:val="00E021F6"/>
    <w:rsid w:val="00E0221B"/>
    <w:rsid w:val="00E022DD"/>
    <w:rsid w:val="00E023C2"/>
    <w:rsid w:val="00E026FE"/>
    <w:rsid w:val="00E02BD5"/>
    <w:rsid w:val="00E02C0E"/>
    <w:rsid w:val="00E02C6D"/>
    <w:rsid w:val="00E02CB2"/>
    <w:rsid w:val="00E02F63"/>
    <w:rsid w:val="00E0314C"/>
    <w:rsid w:val="00E033D6"/>
    <w:rsid w:val="00E034D1"/>
    <w:rsid w:val="00E035C7"/>
    <w:rsid w:val="00E03630"/>
    <w:rsid w:val="00E03655"/>
    <w:rsid w:val="00E03779"/>
    <w:rsid w:val="00E0392C"/>
    <w:rsid w:val="00E03B63"/>
    <w:rsid w:val="00E03C13"/>
    <w:rsid w:val="00E03FCA"/>
    <w:rsid w:val="00E040B5"/>
    <w:rsid w:val="00E040C8"/>
    <w:rsid w:val="00E041B8"/>
    <w:rsid w:val="00E041BD"/>
    <w:rsid w:val="00E041D6"/>
    <w:rsid w:val="00E04266"/>
    <w:rsid w:val="00E042D9"/>
    <w:rsid w:val="00E042E9"/>
    <w:rsid w:val="00E04303"/>
    <w:rsid w:val="00E0445A"/>
    <w:rsid w:val="00E0464E"/>
    <w:rsid w:val="00E04697"/>
    <w:rsid w:val="00E04716"/>
    <w:rsid w:val="00E0487D"/>
    <w:rsid w:val="00E0490D"/>
    <w:rsid w:val="00E04B57"/>
    <w:rsid w:val="00E05194"/>
    <w:rsid w:val="00E055C6"/>
    <w:rsid w:val="00E05713"/>
    <w:rsid w:val="00E05A40"/>
    <w:rsid w:val="00E0609D"/>
    <w:rsid w:val="00E061CE"/>
    <w:rsid w:val="00E069AD"/>
    <w:rsid w:val="00E06B13"/>
    <w:rsid w:val="00E06B23"/>
    <w:rsid w:val="00E06B62"/>
    <w:rsid w:val="00E06D8F"/>
    <w:rsid w:val="00E06DE9"/>
    <w:rsid w:val="00E06E4A"/>
    <w:rsid w:val="00E070FD"/>
    <w:rsid w:val="00E07236"/>
    <w:rsid w:val="00E07428"/>
    <w:rsid w:val="00E075CB"/>
    <w:rsid w:val="00E07A9A"/>
    <w:rsid w:val="00E07EDD"/>
    <w:rsid w:val="00E07F25"/>
    <w:rsid w:val="00E1009E"/>
    <w:rsid w:val="00E103CF"/>
    <w:rsid w:val="00E104D8"/>
    <w:rsid w:val="00E105A2"/>
    <w:rsid w:val="00E1079F"/>
    <w:rsid w:val="00E1091B"/>
    <w:rsid w:val="00E109F3"/>
    <w:rsid w:val="00E10A54"/>
    <w:rsid w:val="00E112A2"/>
    <w:rsid w:val="00E1140D"/>
    <w:rsid w:val="00E11518"/>
    <w:rsid w:val="00E115D6"/>
    <w:rsid w:val="00E116FE"/>
    <w:rsid w:val="00E1172A"/>
    <w:rsid w:val="00E1185F"/>
    <w:rsid w:val="00E11AAC"/>
    <w:rsid w:val="00E11B30"/>
    <w:rsid w:val="00E11BAC"/>
    <w:rsid w:val="00E11E28"/>
    <w:rsid w:val="00E11F3E"/>
    <w:rsid w:val="00E11F51"/>
    <w:rsid w:val="00E1217D"/>
    <w:rsid w:val="00E121E9"/>
    <w:rsid w:val="00E126D5"/>
    <w:rsid w:val="00E129C1"/>
    <w:rsid w:val="00E12BDE"/>
    <w:rsid w:val="00E12DF7"/>
    <w:rsid w:val="00E12E5B"/>
    <w:rsid w:val="00E13025"/>
    <w:rsid w:val="00E13203"/>
    <w:rsid w:val="00E132E2"/>
    <w:rsid w:val="00E1336B"/>
    <w:rsid w:val="00E13573"/>
    <w:rsid w:val="00E137BB"/>
    <w:rsid w:val="00E137ED"/>
    <w:rsid w:val="00E13A5E"/>
    <w:rsid w:val="00E13BB0"/>
    <w:rsid w:val="00E13D71"/>
    <w:rsid w:val="00E13E65"/>
    <w:rsid w:val="00E13EBE"/>
    <w:rsid w:val="00E13EF1"/>
    <w:rsid w:val="00E14062"/>
    <w:rsid w:val="00E141A9"/>
    <w:rsid w:val="00E1445E"/>
    <w:rsid w:val="00E14909"/>
    <w:rsid w:val="00E14945"/>
    <w:rsid w:val="00E14AF5"/>
    <w:rsid w:val="00E14B52"/>
    <w:rsid w:val="00E14C97"/>
    <w:rsid w:val="00E14F0D"/>
    <w:rsid w:val="00E14F41"/>
    <w:rsid w:val="00E14F7E"/>
    <w:rsid w:val="00E1526F"/>
    <w:rsid w:val="00E1532D"/>
    <w:rsid w:val="00E153E8"/>
    <w:rsid w:val="00E1561D"/>
    <w:rsid w:val="00E1588D"/>
    <w:rsid w:val="00E15AAA"/>
    <w:rsid w:val="00E15AAE"/>
    <w:rsid w:val="00E15C18"/>
    <w:rsid w:val="00E15C64"/>
    <w:rsid w:val="00E15F34"/>
    <w:rsid w:val="00E160C4"/>
    <w:rsid w:val="00E165A1"/>
    <w:rsid w:val="00E167A0"/>
    <w:rsid w:val="00E167B1"/>
    <w:rsid w:val="00E16913"/>
    <w:rsid w:val="00E16AB4"/>
    <w:rsid w:val="00E16D34"/>
    <w:rsid w:val="00E16DC9"/>
    <w:rsid w:val="00E16DF4"/>
    <w:rsid w:val="00E16E3A"/>
    <w:rsid w:val="00E17126"/>
    <w:rsid w:val="00E171D1"/>
    <w:rsid w:val="00E1787C"/>
    <w:rsid w:val="00E1792E"/>
    <w:rsid w:val="00E17979"/>
    <w:rsid w:val="00E17AA5"/>
    <w:rsid w:val="00E17AC9"/>
    <w:rsid w:val="00E17B22"/>
    <w:rsid w:val="00E2012C"/>
    <w:rsid w:val="00E2052A"/>
    <w:rsid w:val="00E205A7"/>
    <w:rsid w:val="00E206BB"/>
    <w:rsid w:val="00E20779"/>
    <w:rsid w:val="00E20794"/>
    <w:rsid w:val="00E20901"/>
    <w:rsid w:val="00E20944"/>
    <w:rsid w:val="00E20A0C"/>
    <w:rsid w:val="00E20D3C"/>
    <w:rsid w:val="00E20D90"/>
    <w:rsid w:val="00E20EB2"/>
    <w:rsid w:val="00E20F09"/>
    <w:rsid w:val="00E20F33"/>
    <w:rsid w:val="00E20F4E"/>
    <w:rsid w:val="00E2101E"/>
    <w:rsid w:val="00E2102E"/>
    <w:rsid w:val="00E21345"/>
    <w:rsid w:val="00E21386"/>
    <w:rsid w:val="00E21442"/>
    <w:rsid w:val="00E21906"/>
    <w:rsid w:val="00E21907"/>
    <w:rsid w:val="00E21AAF"/>
    <w:rsid w:val="00E21E20"/>
    <w:rsid w:val="00E21E6B"/>
    <w:rsid w:val="00E22431"/>
    <w:rsid w:val="00E224B4"/>
    <w:rsid w:val="00E2278D"/>
    <w:rsid w:val="00E227A9"/>
    <w:rsid w:val="00E22935"/>
    <w:rsid w:val="00E22A3C"/>
    <w:rsid w:val="00E22DFA"/>
    <w:rsid w:val="00E22E3E"/>
    <w:rsid w:val="00E232F2"/>
    <w:rsid w:val="00E2332D"/>
    <w:rsid w:val="00E2353D"/>
    <w:rsid w:val="00E2365C"/>
    <w:rsid w:val="00E23900"/>
    <w:rsid w:val="00E23D1A"/>
    <w:rsid w:val="00E23E78"/>
    <w:rsid w:val="00E23F81"/>
    <w:rsid w:val="00E23FA4"/>
    <w:rsid w:val="00E241E3"/>
    <w:rsid w:val="00E24272"/>
    <w:rsid w:val="00E243FF"/>
    <w:rsid w:val="00E244DF"/>
    <w:rsid w:val="00E24614"/>
    <w:rsid w:val="00E24703"/>
    <w:rsid w:val="00E2474C"/>
    <w:rsid w:val="00E249EE"/>
    <w:rsid w:val="00E24BCC"/>
    <w:rsid w:val="00E24C5E"/>
    <w:rsid w:val="00E24E5D"/>
    <w:rsid w:val="00E24E6D"/>
    <w:rsid w:val="00E25076"/>
    <w:rsid w:val="00E2518D"/>
    <w:rsid w:val="00E25372"/>
    <w:rsid w:val="00E2543A"/>
    <w:rsid w:val="00E256B8"/>
    <w:rsid w:val="00E25A73"/>
    <w:rsid w:val="00E25BD1"/>
    <w:rsid w:val="00E25BE0"/>
    <w:rsid w:val="00E25DC9"/>
    <w:rsid w:val="00E25DFF"/>
    <w:rsid w:val="00E25EF8"/>
    <w:rsid w:val="00E25F01"/>
    <w:rsid w:val="00E260A8"/>
    <w:rsid w:val="00E2615F"/>
    <w:rsid w:val="00E2631C"/>
    <w:rsid w:val="00E265B8"/>
    <w:rsid w:val="00E26789"/>
    <w:rsid w:val="00E26A3C"/>
    <w:rsid w:val="00E26D15"/>
    <w:rsid w:val="00E26E16"/>
    <w:rsid w:val="00E26F4C"/>
    <w:rsid w:val="00E2742D"/>
    <w:rsid w:val="00E27445"/>
    <w:rsid w:val="00E274F2"/>
    <w:rsid w:val="00E275D0"/>
    <w:rsid w:val="00E2761E"/>
    <w:rsid w:val="00E276FF"/>
    <w:rsid w:val="00E2792D"/>
    <w:rsid w:val="00E27AF9"/>
    <w:rsid w:val="00E27CAA"/>
    <w:rsid w:val="00E30331"/>
    <w:rsid w:val="00E30714"/>
    <w:rsid w:val="00E30874"/>
    <w:rsid w:val="00E30A30"/>
    <w:rsid w:val="00E30F34"/>
    <w:rsid w:val="00E30F4E"/>
    <w:rsid w:val="00E3109D"/>
    <w:rsid w:val="00E31264"/>
    <w:rsid w:val="00E3171B"/>
    <w:rsid w:val="00E31783"/>
    <w:rsid w:val="00E31B5B"/>
    <w:rsid w:val="00E31C4B"/>
    <w:rsid w:val="00E31C7C"/>
    <w:rsid w:val="00E31FD4"/>
    <w:rsid w:val="00E320A4"/>
    <w:rsid w:val="00E321E5"/>
    <w:rsid w:val="00E322FE"/>
    <w:rsid w:val="00E323AB"/>
    <w:rsid w:val="00E3243D"/>
    <w:rsid w:val="00E32553"/>
    <w:rsid w:val="00E32700"/>
    <w:rsid w:val="00E329AC"/>
    <w:rsid w:val="00E32AF6"/>
    <w:rsid w:val="00E32CD8"/>
    <w:rsid w:val="00E32E4C"/>
    <w:rsid w:val="00E32E5C"/>
    <w:rsid w:val="00E32E62"/>
    <w:rsid w:val="00E32F25"/>
    <w:rsid w:val="00E3303C"/>
    <w:rsid w:val="00E33058"/>
    <w:rsid w:val="00E330B9"/>
    <w:rsid w:val="00E330E8"/>
    <w:rsid w:val="00E3320F"/>
    <w:rsid w:val="00E33435"/>
    <w:rsid w:val="00E336FC"/>
    <w:rsid w:val="00E3377F"/>
    <w:rsid w:val="00E337D5"/>
    <w:rsid w:val="00E337F8"/>
    <w:rsid w:val="00E337F9"/>
    <w:rsid w:val="00E33884"/>
    <w:rsid w:val="00E339B1"/>
    <w:rsid w:val="00E33A16"/>
    <w:rsid w:val="00E33B65"/>
    <w:rsid w:val="00E33C3A"/>
    <w:rsid w:val="00E342B8"/>
    <w:rsid w:val="00E342BB"/>
    <w:rsid w:val="00E34453"/>
    <w:rsid w:val="00E345A9"/>
    <w:rsid w:val="00E34B2C"/>
    <w:rsid w:val="00E34C33"/>
    <w:rsid w:val="00E34C50"/>
    <w:rsid w:val="00E34CE4"/>
    <w:rsid w:val="00E34E05"/>
    <w:rsid w:val="00E34EE1"/>
    <w:rsid w:val="00E34FAB"/>
    <w:rsid w:val="00E35459"/>
    <w:rsid w:val="00E354D4"/>
    <w:rsid w:val="00E3556D"/>
    <w:rsid w:val="00E35664"/>
    <w:rsid w:val="00E356FF"/>
    <w:rsid w:val="00E35918"/>
    <w:rsid w:val="00E359C9"/>
    <w:rsid w:val="00E35A6B"/>
    <w:rsid w:val="00E35B2E"/>
    <w:rsid w:val="00E35B7A"/>
    <w:rsid w:val="00E35CD7"/>
    <w:rsid w:val="00E36066"/>
    <w:rsid w:val="00E360A2"/>
    <w:rsid w:val="00E3610F"/>
    <w:rsid w:val="00E363A3"/>
    <w:rsid w:val="00E36774"/>
    <w:rsid w:val="00E36A3B"/>
    <w:rsid w:val="00E36DAA"/>
    <w:rsid w:val="00E372F4"/>
    <w:rsid w:val="00E373F0"/>
    <w:rsid w:val="00E3746F"/>
    <w:rsid w:val="00E374D0"/>
    <w:rsid w:val="00E37618"/>
    <w:rsid w:val="00E3772C"/>
    <w:rsid w:val="00E377DD"/>
    <w:rsid w:val="00E3781E"/>
    <w:rsid w:val="00E37936"/>
    <w:rsid w:val="00E37BF6"/>
    <w:rsid w:val="00E37D7E"/>
    <w:rsid w:val="00E37E7D"/>
    <w:rsid w:val="00E37E8B"/>
    <w:rsid w:val="00E4023C"/>
    <w:rsid w:val="00E40261"/>
    <w:rsid w:val="00E40331"/>
    <w:rsid w:val="00E40353"/>
    <w:rsid w:val="00E403AA"/>
    <w:rsid w:val="00E403E6"/>
    <w:rsid w:val="00E405A0"/>
    <w:rsid w:val="00E40651"/>
    <w:rsid w:val="00E40793"/>
    <w:rsid w:val="00E40A99"/>
    <w:rsid w:val="00E40B61"/>
    <w:rsid w:val="00E40CD4"/>
    <w:rsid w:val="00E40DE4"/>
    <w:rsid w:val="00E40E7E"/>
    <w:rsid w:val="00E4108A"/>
    <w:rsid w:val="00E410E4"/>
    <w:rsid w:val="00E412BE"/>
    <w:rsid w:val="00E41347"/>
    <w:rsid w:val="00E413FD"/>
    <w:rsid w:val="00E41464"/>
    <w:rsid w:val="00E41553"/>
    <w:rsid w:val="00E41562"/>
    <w:rsid w:val="00E41699"/>
    <w:rsid w:val="00E418C9"/>
    <w:rsid w:val="00E418CD"/>
    <w:rsid w:val="00E4199A"/>
    <w:rsid w:val="00E41A0C"/>
    <w:rsid w:val="00E41D0A"/>
    <w:rsid w:val="00E41DC6"/>
    <w:rsid w:val="00E41E1F"/>
    <w:rsid w:val="00E41E9C"/>
    <w:rsid w:val="00E42037"/>
    <w:rsid w:val="00E42301"/>
    <w:rsid w:val="00E4231A"/>
    <w:rsid w:val="00E42544"/>
    <w:rsid w:val="00E42549"/>
    <w:rsid w:val="00E42599"/>
    <w:rsid w:val="00E42AA4"/>
    <w:rsid w:val="00E42F1B"/>
    <w:rsid w:val="00E43066"/>
    <w:rsid w:val="00E43140"/>
    <w:rsid w:val="00E43294"/>
    <w:rsid w:val="00E43351"/>
    <w:rsid w:val="00E43511"/>
    <w:rsid w:val="00E43523"/>
    <w:rsid w:val="00E43578"/>
    <w:rsid w:val="00E4362F"/>
    <w:rsid w:val="00E43658"/>
    <w:rsid w:val="00E438A6"/>
    <w:rsid w:val="00E43A60"/>
    <w:rsid w:val="00E43A89"/>
    <w:rsid w:val="00E43B54"/>
    <w:rsid w:val="00E43CAD"/>
    <w:rsid w:val="00E44930"/>
    <w:rsid w:val="00E44B86"/>
    <w:rsid w:val="00E44CCD"/>
    <w:rsid w:val="00E44E67"/>
    <w:rsid w:val="00E44EE3"/>
    <w:rsid w:val="00E44F34"/>
    <w:rsid w:val="00E4507F"/>
    <w:rsid w:val="00E45097"/>
    <w:rsid w:val="00E450E4"/>
    <w:rsid w:val="00E45457"/>
    <w:rsid w:val="00E45494"/>
    <w:rsid w:val="00E45552"/>
    <w:rsid w:val="00E455A5"/>
    <w:rsid w:val="00E455C2"/>
    <w:rsid w:val="00E45702"/>
    <w:rsid w:val="00E45837"/>
    <w:rsid w:val="00E4596A"/>
    <w:rsid w:val="00E45AE6"/>
    <w:rsid w:val="00E45BE9"/>
    <w:rsid w:val="00E45C73"/>
    <w:rsid w:val="00E46069"/>
    <w:rsid w:val="00E46092"/>
    <w:rsid w:val="00E460B4"/>
    <w:rsid w:val="00E461A0"/>
    <w:rsid w:val="00E461AC"/>
    <w:rsid w:val="00E46271"/>
    <w:rsid w:val="00E46589"/>
    <w:rsid w:val="00E46609"/>
    <w:rsid w:val="00E46A86"/>
    <w:rsid w:val="00E46C55"/>
    <w:rsid w:val="00E46E23"/>
    <w:rsid w:val="00E46EC1"/>
    <w:rsid w:val="00E46EC2"/>
    <w:rsid w:val="00E46F9E"/>
    <w:rsid w:val="00E47107"/>
    <w:rsid w:val="00E47272"/>
    <w:rsid w:val="00E473D2"/>
    <w:rsid w:val="00E474EA"/>
    <w:rsid w:val="00E477C4"/>
    <w:rsid w:val="00E478C0"/>
    <w:rsid w:val="00E47B39"/>
    <w:rsid w:val="00E47BC0"/>
    <w:rsid w:val="00E47DAE"/>
    <w:rsid w:val="00E47EBC"/>
    <w:rsid w:val="00E47F57"/>
    <w:rsid w:val="00E47FA4"/>
    <w:rsid w:val="00E504FC"/>
    <w:rsid w:val="00E505B6"/>
    <w:rsid w:val="00E508D8"/>
    <w:rsid w:val="00E50905"/>
    <w:rsid w:val="00E50982"/>
    <w:rsid w:val="00E509C1"/>
    <w:rsid w:val="00E509FC"/>
    <w:rsid w:val="00E50A21"/>
    <w:rsid w:val="00E50AF7"/>
    <w:rsid w:val="00E50B4E"/>
    <w:rsid w:val="00E50C08"/>
    <w:rsid w:val="00E50D7C"/>
    <w:rsid w:val="00E50DBB"/>
    <w:rsid w:val="00E50DC0"/>
    <w:rsid w:val="00E50E4E"/>
    <w:rsid w:val="00E50E93"/>
    <w:rsid w:val="00E50E98"/>
    <w:rsid w:val="00E51022"/>
    <w:rsid w:val="00E51473"/>
    <w:rsid w:val="00E51541"/>
    <w:rsid w:val="00E5175C"/>
    <w:rsid w:val="00E51CC2"/>
    <w:rsid w:val="00E51D63"/>
    <w:rsid w:val="00E51D64"/>
    <w:rsid w:val="00E51E1C"/>
    <w:rsid w:val="00E5213E"/>
    <w:rsid w:val="00E52443"/>
    <w:rsid w:val="00E52606"/>
    <w:rsid w:val="00E52B54"/>
    <w:rsid w:val="00E52BB7"/>
    <w:rsid w:val="00E52E2A"/>
    <w:rsid w:val="00E53038"/>
    <w:rsid w:val="00E530C5"/>
    <w:rsid w:val="00E532F2"/>
    <w:rsid w:val="00E5369B"/>
    <w:rsid w:val="00E53753"/>
    <w:rsid w:val="00E538A4"/>
    <w:rsid w:val="00E538FC"/>
    <w:rsid w:val="00E53951"/>
    <w:rsid w:val="00E539A5"/>
    <w:rsid w:val="00E53E5F"/>
    <w:rsid w:val="00E53F8F"/>
    <w:rsid w:val="00E54090"/>
    <w:rsid w:val="00E54105"/>
    <w:rsid w:val="00E5410E"/>
    <w:rsid w:val="00E542AC"/>
    <w:rsid w:val="00E5439C"/>
    <w:rsid w:val="00E5458E"/>
    <w:rsid w:val="00E545A8"/>
    <w:rsid w:val="00E5461A"/>
    <w:rsid w:val="00E54821"/>
    <w:rsid w:val="00E5485D"/>
    <w:rsid w:val="00E548E2"/>
    <w:rsid w:val="00E54A0A"/>
    <w:rsid w:val="00E54A69"/>
    <w:rsid w:val="00E54A8F"/>
    <w:rsid w:val="00E54E53"/>
    <w:rsid w:val="00E54F89"/>
    <w:rsid w:val="00E5519A"/>
    <w:rsid w:val="00E556FB"/>
    <w:rsid w:val="00E5574E"/>
    <w:rsid w:val="00E55BA0"/>
    <w:rsid w:val="00E55C06"/>
    <w:rsid w:val="00E55D79"/>
    <w:rsid w:val="00E55E35"/>
    <w:rsid w:val="00E560BC"/>
    <w:rsid w:val="00E56117"/>
    <w:rsid w:val="00E56193"/>
    <w:rsid w:val="00E5622D"/>
    <w:rsid w:val="00E5630E"/>
    <w:rsid w:val="00E56477"/>
    <w:rsid w:val="00E56581"/>
    <w:rsid w:val="00E56779"/>
    <w:rsid w:val="00E56793"/>
    <w:rsid w:val="00E568DB"/>
    <w:rsid w:val="00E568EA"/>
    <w:rsid w:val="00E5697B"/>
    <w:rsid w:val="00E569DF"/>
    <w:rsid w:val="00E56A25"/>
    <w:rsid w:val="00E56BAC"/>
    <w:rsid w:val="00E56EC9"/>
    <w:rsid w:val="00E57218"/>
    <w:rsid w:val="00E57250"/>
    <w:rsid w:val="00E572D4"/>
    <w:rsid w:val="00E575D7"/>
    <w:rsid w:val="00E5779B"/>
    <w:rsid w:val="00E577E5"/>
    <w:rsid w:val="00E57949"/>
    <w:rsid w:val="00E57C3E"/>
    <w:rsid w:val="00E6015B"/>
    <w:rsid w:val="00E6018D"/>
    <w:rsid w:val="00E603D0"/>
    <w:rsid w:val="00E605C7"/>
    <w:rsid w:val="00E608B4"/>
    <w:rsid w:val="00E6100E"/>
    <w:rsid w:val="00E6102E"/>
    <w:rsid w:val="00E61264"/>
    <w:rsid w:val="00E612B9"/>
    <w:rsid w:val="00E6142A"/>
    <w:rsid w:val="00E61466"/>
    <w:rsid w:val="00E614B0"/>
    <w:rsid w:val="00E61769"/>
    <w:rsid w:val="00E6178C"/>
    <w:rsid w:val="00E61A4C"/>
    <w:rsid w:val="00E61C28"/>
    <w:rsid w:val="00E61FA0"/>
    <w:rsid w:val="00E62150"/>
    <w:rsid w:val="00E621AE"/>
    <w:rsid w:val="00E62247"/>
    <w:rsid w:val="00E62291"/>
    <w:rsid w:val="00E62534"/>
    <w:rsid w:val="00E62569"/>
    <w:rsid w:val="00E626EB"/>
    <w:rsid w:val="00E62751"/>
    <w:rsid w:val="00E62757"/>
    <w:rsid w:val="00E62799"/>
    <w:rsid w:val="00E6291C"/>
    <w:rsid w:val="00E62ADC"/>
    <w:rsid w:val="00E62B3D"/>
    <w:rsid w:val="00E62B5E"/>
    <w:rsid w:val="00E62B60"/>
    <w:rsid w:val="00E62BCC"/>
    <w:rsid w:val="00E62CA5"/>
    <w:rsid w:val="00E62D68"/>
    <w:rsid w:val="00E62F7B"/>
    <w:rsid w:val="00E630BB"/>
    <w:rsid w:val="00E6378F"/>
    <w:rsid w:val="00E637D0"/>
    <w:rsid w:val="00E63824"/>
    <w:rsid w:val="00E63835"/>
    <w:rsid w:val="00E63836"/>
    <w:rsid w:val="00E63935"/>
    <w:rsid w:val="00E639E1"/>
    <w:rsid w:val="00E63BA8"/>
    <w:rsid w:val="00E63BB5"/>
    <w:rsid w:val="00E63BE8"/>
    <w:rsid w:val="00E64264"/>
    <w:rsid w:val="00E64351"/>
    <w:rsid w:val="00E645DF"/>
    <w:rsid w:val="00E6494D"/>
    <w:rsid w:val="00E64967"/>
    <w:rsid w:val="00E64A67"/>
    <w:rsid w:val="00E64CD7"/>
    <w:rsid w:val="00E64D1D"/>
    <w:rsid w:val="00E64ECF"/>
    <w:rsid w:val="00E64EFF"/>
    <w:rsid w:val="00E65073"/>
    <w:rsid w:val="00E65095"/>
    <w:rsid w:val="00E65186"/>
    <w:rsid w:val="00E651E5"/>
    <w:rsid w:val="00E65277"/>
    <w:rsid w:val="00E65422"/>
    <w:rsid w:val="00E657E6"/>
    <w:rsid w:val="00E65886"/>
    <w:rsid w:val="00E65898"/>
    <w:rsid w:val="00E658A6"/>
    <w:rsid w:val="00E659BB"/>
    <w:rsid w:val="00E65A9D"/>
    <w:rsid w:val="00E65ADB"/>
    <w:rsid w:val="00E65AF6"/>
    <w:rsid w:val="00E65E31"/>
    <w:rsid w:val="00E65EF2"/>
    <w:rsid w:val="00E65F32"/>
    <w:rsid w:val="00E65FF8"/>
    <w:rsid w:val="00E66175"/>
    <w:rsid w:val="00E66209"/>
    <w:rsid w:val="00E6634C"/>
    <w:rsid w:val="00E664B8"/>
    <w:rsid w:val="00E665D2"/>
    <w:rsid w:val="00E66737"/>
    <w:rsid w:val="00E66800"/>
    <w:rsid w:val="00E66AC7"/>
    <w:rsid w:val="00E66AF1"/>
    <w:rsid w:val="00E66D12"/>
    <w:rsid w:val="00E67016"/>
    <w:rsid w:val="00E672CF"/>
    <w:rsid w:val="00E6794D"/>
    <w:rsid w:val="00E679B2"/>
    <w:rsid w:val="00E679E7"/>
    <w:rsid w:val="00E67CFD"/>
    <w:rsid w:val="00E67CFF"/>
    <w:rsid w:val="00E67E80"/>
    <w:rsid w:val="00E67F23"/>
    <w:rsid w:val="00E7002A"/>
    <w:rsid w:val="00E701DD"/>
    <w:rsid w:val="00E7031A"/>
    <w:rsid w:val="00E7059E"/>
    <w:rsid w:val="00E70651"/>
    <w:rsid w:val="00E70675"/>
    <w:rsid w:val="00E707A2"/>
    <w:rsid w:val="00E70AE6"/>
    <w:rsid w:val="00E70B03"/>
    <w:rsid w:val="00E70B27"/>
    <w:rsid w:val="00E70BE6"/>
    <w:rsid w:val="00E70D92"/>
    <w:rsid w:val="00E711D4"/>
    <w:rsid w:val="00E7128E"/>
    <w:rsid w:val="00E712A0"/>
    <w:rsid w:val="00E7135E"/>
    <w:rsid w:val="00E713E1"/>
    <w:rsid w:val="00E71438"/>
    <w:rsid w:val="00E7173E"/>
    <w:rsid w:val="00E7178E"/>
    <w:rsid w:val="00E7187D"/>
    <w:rsid w:val="00E7196F"/>
    <w:rsid w:val="00E71BB4"/>
    <w:rsid w:val="00E71CCB"/>
    <w:rsid w:val="00E71F43"/>
    <w:rsid w:val="00E72024"/>
    <w:rsid w:val="00E7204D"/>
    <w:rsid w:val="00E72281"/>
    <w:rsid w:val="00E723EB"/>
    <w:rsid w:val="00E724E7"/>
    <w:rsid w:val="00E724F0"/>
    <w:rsid w:val="00E72506"/>
    <w:rsid w:val="00E7265C"/>
    <w:rsid w:val="00E7278E"/>
    <w:rsid w:val="00E7299D"/>
    <w:rsid w:val="00E72F49"/>
    <w:rsid w:val="00E72F9D"/>
    <w:rsid w:val="00E72FEB"/>
    <w:rsid w:val="00E730CF"/>
    <w:rsid w:val="00E73326"/>
    <w:rsid w:val="00E7344D"/>
    <w:rsid w:val="00E7344F"/>
    <w:rsid w:val="00E734AB"/>
    <w:rsid w:val="00E735E6"/>
    <w:rsid w:val="00E736CD"/>
    <w:rsid w:val="00E73711"/>
    <w:rsid w:val="00E7375C"/>
    <w:rsid w:val="00E7380D"/>
    <w:rsid w:val="00E73900"/>
    <w:rsid w:val="00E73A67"/>
    <w:rsid w:val="00E73BD9"/>
    <w:rsid w:val="00E74277"/>
    <w:rsid w:val="00E74477"/>
    <w:rsid w:val="00E7454D"/>
    <w:rsid w:val="00E74779"/>
    <w:rsid w:val="00E747A6"/>
    <w:rsid w:val="00E748B9"/>
    <w:rsid w:val="00E748BB"/>
    <w:rsid w:val="00E748E1"/>
    <w:rsid w:val="00E74985"/>
    <w:rsid w:val="00E74A9F"/>
    <w:rsid w:val="00E74DDE"/>
    <w:rsid w:val="00E74E15"/>
    <w:rsid w:val="00E74F89"/>
    <w:rsid w:val="00E74F90"/>
    <w:rsid w:val="00E74FE3"/>
    <w:rsid w:val="00E75074"/>
    <w:rsid w:val="00E75093"/>
    <w:rsid w:val="00E7526E"/>
    <w:rsid w:val="00E7543D"/>
    <w:rsid w:val="00E755A9"/>
    <w:rsid w:val="00E7596E"/>
    <w:rsid w:val="00E75A51"/>
    <w:rsid w:val="00E75ACE"/>
    <w:rsid w:val="00E75BCB"/>
    <w:rsid w:val="00E75BEF"/>
    <w:rsid w:val="00E75C4E"/>
    <w:rsid w:val="00E75C56"/>
    <w:rsid w:val="00E75D18"/>
    <w:rsid w:val="00E76016"/>
    <w:rsid w:val="00E760EF"/>
    <w:rsid w:val="00E76245"/>
    <w:rsid w:val="00E763DC"/>
    <w:rsid w:val="00E76414"/>
    <w:rsid w:val="00E767F7"/>
    <w:rsid w:val="00E7692A"/>
    <w:rsid w:val="00E76937"/>
    <w:rsid w:val="00E76EEC"/>
    <w:rsid w:val="00E77A05"/>
    <w:rsid w:val="00E77AF9"/>
    <w:rsid w:val="00E77CCA"/>
    <w:rsid w:val="00E77F99"/>
    <w:rsid w:val="00E8008B"/>
    <w:rsid w:val="00E802F6"/>
    <w:rsid w:val="00E802FD"/>
    <w:rsid w:val="00E80474"/>
    <w:rsid w:val="00E808F3"/>
    <w:rsid w:val="00E80B6E"/>
    <w:rsid w:val="00E80F41"/>
    <w:rsid w:val="00E81151"/>
    <w:rsid w:val="00E81199"/>
    <w:rsid w:val="00E816DD"/>
    <w:rsid w:val="00E8179D"/>
    <w:rsid w:val="00E817FF"/>
    <w:rsid w:val="00E81ABF"/>
    <w:rsid w:val="00E81AC0"/>
    <w:rsid w:val="00E81B9E"/>
    <w:rsid w:val="00E81E5D"/>
    <w:rsid w:val="00E821DC"/>
    <w:rsid w:val="00E823C0"/>
    <w:rsid w:val="00E82433"/>
    <w:rsid w:val="00E827EF"/>
    <w:rsid w:val="00E82B7C"/>
    <w:rsid w:val="00E82C81"/>
    <w:rsid w:val="00E82F41"/>
    <w:rsid w:val="00E82F56"/>
    <w:rsid w:val="00E831D0"/>
    <w:rsid w:val="00E8348B"/>
    <w:rsid w:val="00E83685"/>
    <w:rsid w:val="00E838FC"/>
    <w:rsid w:val="00E83A31"/>
    <w:rsid w:val="00E83AF6"/>
    <w:rsid w:val="00E842BE"/>
    <w:rsid w:val="00E84339"/>
    <w:rsid w:val="00E84389"/>
    <w:rsid w:val="00E843D8"/>
    <w:rsid w:val="00E845DE"/>
    <w:rsid w:val="00E845E8"/>
    <w:rsid w:val="00E848FF"/>
    <w:rsid w:val="00E84E8F"/>
    <w:rsid w:val="00E8543E"/>
    <w:rsid w:val="00E8565E"/>
    <w:rsid w:val="00E85827"/>
    <w:rsid w:val="00E85A8C"/>
    <w:rsid w:val="00E85BEC"/>
    <w:rsid w:val="00E85C9E"/>
    <w:rsid w:val="00E85EBE"/>
    <w:rsid w:val="00E86150"/>
    <w:rsid w:val="00E86451"/>
    <w:rsid w:val="00E8655B"/>
    <w:rsid w:val="00E86729"/>
    <w:rsid w:val="00E86BB9"/>
    <w:rsid w:val="00E86BC5"/>
    <w:rsid w:val="00E86E3F"/>
    <w:rsid w:val="00E870D0"/>
    <w:rsid w:val="00E8738C"/>
    <w:rsid w:val="00E874B3"/>
    <w:rsid w:val="00E87540"/>
    <w:rsid w:val="00E87572"/>
    <w:rsid w:val="00E875B5"/>
    <w:rsid w:val="00E87608"/>
    <w:rsid w:val="00E87657"/>
    <w:rsid w:val="00E877BF"/>
    <w:rsid w:val="00E878F8"/>
    <w:rsid w:val="00E87A54"/>
    <w:rsid w:val="00E87BC5"/>
    <w:rsid w:val="00E87F89"/>
    <w:rsid w:val="00E900E1"/>
    <w:rsid w:val="00E90107"/>
    <w:rsid w:val="00E901CD"/>
    <w:rsid w:val="00E902AF"/>
    <w:rsid w:val="00E902BC"/>
    <w:rsid w:val="00E9051C"/>
    <w:rsid w:val="00E90579"/>
    <w:rsid w:val="00E905A5"/>
    <w:rsid w:val="00E9095B"/>
    <w:rsid w:val="00E90A4F"/>
    <w:rsid w:val="00E90A6D"/>
    <w:rsid w:val="00E90B33"/>
    <w:rsid w:val="00E90B70"/>
    <w:rsid w:val="00E90C26"/>
    <w:rsid w:val="00E90CAD"/>
    <w:rsid w:val="00E90CF2"/>
    <w:rsid w:val="00E90D71"/>
    <w:rsid w:val="00E90EDF"/>
    <w:rsid w:val="00E90F07"/>
    <w:rsid w:val="00E90F86"/>
    <w:rsid w:val="00E90FEE"/>
    <w:rsid w:val="00E9107F"/>
    <w:rsid w:val="00E91171"/>
    <w:rsid w:val="00E91190"/>
    <w:rsid w:val="00E91371"/>
    <w:rsid w:val="00E9153D"/>
    <w:rsid w:val="00E9158D"/>
    <w:rsid w:val="00E915FB"/>
    <w:rsid w:val="00E916E5"/>
    <w:rsid w:val="00E917F2"/>
    <w:rsid w:val="00E917FD"/>
    <w:rsid w:val="00E91A1D"/>
    <w:rsid w:val="00E91C45"/>
    <w:rsid w:val="00E91EAA"/>
    <w:rsid w:val="00E91EDB"/>
    <w:rsid w:val="00E920FD"/>
    <w:rsid w:val="00E9219C"/>
    <w:rsid w:val="00E921A7"/>
    <w:rsid w:val="00E9227C"/>
    <w:rsid w:val="00E9238E"/>
    <w:rsid w:val="00E92450"/>
    <w:rsid w:val="00E92749"/>
    <w:rsid w:val="00E928FE"/>
    <w:rsid w:val="00E929FD"/>
    <w:rsid w:val="00E92B7C"/>
    <w:rsid w:val="00E92BE3"/>
    <w:rsid w:val="00E92C30"/>
    <w:rsid w:val="00E92F98"/>
    <w:rsid w:val="00E9301A"/>
    <w:rsid w:val="00E930B9"/>
    <w:rsid w:val="00E93104"/>
    <w:rsid w:val="00E9329B"/>
    <w:rsid w:val="00E934B6"/>
    <w:rsid w:val="00E935C1"/>
    <w:rsid w:val="00E937B3"/>
    <w:rsid w:val="00E93826"/>
    <w:rsid w:val="00E938B6"/>
    <w:rsid w:val="00E93E37"/>
    <w:rsid w:val="00E93E69"/>
    <w:rsid w:val="00E9405F"/>
    <w:rsid w:val="00E94101"/>
    <w:rsid w:val="00E94160"/>
    <w:rsid w:val="00E941BC"/>
    <w:rsid w:val="00E942CA"/>
    <w:rsid w:val="00E94368"/>
    <w:rsid w:val="00E94380"/>
    <w:rsid w:val="00E944D4"/>
    <w:rsid w:val="00E9455F"/>
    <w:rsid w:val="00E946B3"/>
    <w:rsid w:val="00E94732"/>
    <w:rsid w:val="00E94BE1"/>
    <w:rsid w:val="00E94CE2"/>
    <w:rsid w:val="00E94E36"/>
    <w:rsid w:val="00E94E73"/>
    <w:rsid w:val="00E94E9E"/>
    <w:rsid w:val="00E94F66"/>
    <w:rsid w:val="00E94FE0"/>
    <w:rsid w:val="00E94FE1"/>
    <w:rsid w:val="00E952E6"/>
    <w:rsid w:val="00E9546F"/>
    <w:rsid w:val="00E95523"/>
    <w:rsid w:val="00E95604"/>
    <w:rsid w:val="00E95691"/>
    <w:rsid w:val="00E9571B"/>
    <w:rsid w:val="00E95973"/>
    <w:rsid w:val="00E95A37"/>
    <w:rsid w:val="00E95A63"/>
    <w:rsid w:val="00E95F23"/>
    <w:rsid w:val="00E95F6A"/>
    <w:rsid w:val="00E96236"/>
    <w:rsid w:val="00E96690"/>
    <w:rsid w:val="00E96988"/>
    <w:rsid w:val="00E96E98"/>
    <w:rsid w:val="00E96FEE"/>
    <w:rsid w:val="00E97007"/>
    <w:rsid w:val="00E9704E"/>
    <w:rsid w:val="00E970E5"/>
    <w:rsid w:val="00E9714A"/>
    <w:rsid w:val="00E97185"/>
    <w:rsid w:val="00E9720A"/>
    <w:rsid w:val="00E972D4"/>
    <w:rsid w:val="00E973D5"/>
    <w:rsid w:val="00E973E0"/>
    <w:rsid w:val="00E9749C"/>
    <w:rsid w:val="00E9770E"/>
    <w:rsid w:val="00E97AED"/>
    <w:rsid w:val="00E97BA5"/>
    <w:rsid w:val="00E97F2D"/>
    <w:rsid w:val="00E97F97"/>
    <w:rsid w:val="00EA001B"/>
    <w:rsid w:val="00EA00FF"/>
    <w:rsid w:val="00EA01C2"/>
    <w:rsid w:val="00EA0286"/>
    <w:rsid w:val="00EA02C9"/>
    <w:rsid w:val="00EA02F8"/>
    <w:rsid w:val="00EA03DB"/>
    <w:rsid w:val="00EA04EC"/>
    <w:rsid w:val="00EA058F"/>
    <w:rsid w:val="00EA05B3"/>
    <w:rsid w:val="00EA0927"/>
    <w:rsid w:val="00EA0AAB"/>
    <w:rsid w:val="00EA0AC8"/>
    <w:rsid w:val="00EA0BEF"/>
    <w:rsid w:val="00EA0D22"/>
    <w:rsid w:val="00EA0DDE"/>
    <w:rsid w:val="00EA0E02"/>
    <w:rsid w:val="00EA10B2"/>
    <w:rsid w:val="00EA11F7"/>
    <w:rsid w:val="00EA129E"/>
    <w:rsid w:val="00EA171D"/>
    <w:rsid w:val="00EA19A5"/>
    <w:rsid w:val="00EA1A83"/>
    <w:rsid w:val="00EA1EE9"/>
    <w:rsid w:val="00EA23A3"/>
    <w:rsid w:val="00EA23B8"/>
    <w:rsid w:val="00EA248A"/>
    <w:rsid w:val="00EA2558"/>
    <w:rsid w:val="00EA2589"/>
    <w:rsid w:val="00EA2761"/>
    <w:rsid w:val="00EA277A"/>
    <w:rsid w:val="00EA29F3"/>
    <w:rsid w:val="00EA2AD9"/>
    <w:rsid w:val="00EA2AED"/>
    <w:rsid w:val="00EA2BE6"/>
    <w:rsid w:val="00EA2BEC"/>
    <w:rsid w:val="00EA2C5F"/>
    <w:rsid w:val="00EA2C7E"/>
    <w:rsid w:val="00EA2DDA"/>
    <w:rsid w:val="00EA2E6B"/>
    <w:rsid w:val="00EA2EF9"/>
    <w:rsid w:val="00EA2FE8"/>
    <w:rsid w:val="00EA2FF2"/>
    <w:rsid w:val="00EA3220"/>
    <w:rsid w:val="00EA3306"/>
    <w:rsid w:val="00EA33A8"/>
    <w:rsid w:val="00EA35F9"/>
    <w:rsid w:val="00EA3F69"/>
    <w:rsid w:val="00EA3F73"/>
    <w:rsid w:val="00EA410A"/>
    <w:rsid w:val="00EA4150"/>
    <w:rsid w:val="00EA4328"/>
    <w:rsid w:val="00EA4335"/>
    <w:rsid w:val="00EA4373"/>
    <w:rsid w:val="00EA46D4"/>
    <w:rsid w:val="00EA4707"/>
    <w:rsid w:val="00EA487A"/>
    <w:rsid w:val="00EA48AB"/>
    <w:rsid w:val="00EA495B"/>
    <w:rsid w:val="00EA4B15"/>
    <w:rsid w:val="00EA4C08"/>
    <w:rsid w:val="00EA4CA9"/>
    <w:rsid w:val="00EA4DD8"/>
    <w:rsid w:val="00EA4E02"/>
    <w:rsid w:val="00EA4F9D"/>
    <w:rsid w:val="00EA5056"/>
    <w:rsid w:val="00EA507C"/>
    <w:rsid w:val="00EA508A"/>
    <w:rsid w:val="00EA5106"/>
    <w:rsid w:val="00EA5151"/>
    <w:rsid w:val="00EA548E"/>
    <w:rsid w:val="00EA57CE"/>
    <w:rsid w:val="00EA59C3"/>
    <w:rsid w:val="00EA5B6A"/>
    <w:rsid w:val="00EA5CC5"/>
    <w:rsid w:val="00EA5CC7"/>
    <w:rsid w:val="00EA5D2B"/>
    <w:rsid w:val="00EA5E86"/>
    <w:rsid w:val="00EA6093"/>
    <w:rsid w:val="00EA62AC"/>
    <w:rsid w:val="00EA6438"/>
    <w:rsid w:val="00EA679E"/>
    <w:rsid w:val="00EA6D92"/>
    <w:rsid w:val="00EA6FC5"/>
    <w:rsid w:val="00EA7104"/>
    <w:rsid w:val="00EA7226"/>
    <w:rsid w:val="00EA7274"/>
    <w:rsid w:val="00EA727D"/>
    <w:rsid w:val="00EA7290"/>
    <w:rsid w:val="00EA7396"/>
    <w:rsid w:val="00EA73CB"/>
    <w:rsid w:val="00EA7BFE"/>
    <w:rsid w:val="00EB0221"/>
    <w:rsid w:val="00EB0379"/>
    <w:rsid w:val="00EB06A7"/>
    <w:rsid w:val="00EB0905"/>
    <w:rsid w:val="00EB0921"/>
    <w:rsid w:val="00EB09D5"/>
    <w:rsid w:val="00EB0A49"/>
    <w:rsid w:val="00EB0C3E"/>
    <w:rsid w:val="00EB0D0A"/>
    <w:rsid w:val="00EB0E2F"/>
    <w:rsid w:val="00EB0EC5"/>
    <w:rsid w:val="00EB0EEF"/>
    <w:rsid w:val="00EB0F08"/>
    <w:rsid w:val="00EB1052"/>
    <w:rsid w:val="00EB1072"/>
    <w:rsid w:val="00EB11AA"/>
    <w:rsid w:val="00EB134B"/>
    <w:rsid w:val="00EB1486"/>
    <w:rsid w:val="00EB1592"/>
    <w:rsid w:val="00EB1735"/>
    <w:rsid w:val="00EB1811"/>
    <w:rsid w:val="00EB1882"/>
    <w:rsid w:val="00EB1925"/>
    <w:rsid w:val="00EB1980"/>
    <w:rsid w:val="00EB1CC7"/>
    <w:rsid w:val="00EB1F21"/>
    <w:rsid w:val="00EB2051"/>
    <w:rsid w:val="00EB20DF"/>
    <w:rsid w:val="00EB2170"/>
    <w:rsid w:val="00EB2608"/>
    <w:rsid w:val="00EB2ADD"/>
    <w:rsid w:val="00EB2E0F"/>
    <w:rsid w:val="00EB2E7D"/>
    <w:rsid w:val="00EB2E8E"/>
    <w:rsid w:val="00EB2ED2"/>
    <w:rsid w:val="00EB2F16"/>
    <w:rsid w:val="00EB2FC6"/>
    <w:rsid w:val="00EB2FD3"/>
    <w:rsid w:val="00EB2FF1"/>
    <w:rsid w:val="00EB347B"/>
    <w:rsid w:val="00EB366D"/>
    <w:rsid w:val="00EB36A0"/>
    <w:rsid w:val="00EB36C7"/>
    <w:rsid w:val="00EB36FC"/>
    <w:rsid w:val="00EB3D0A"/>
    <w:rsid w:val="00EB3F63"/>
    <w:rsid w:val="00EB3F6A"/>
    <w:rsid w:val="00EB3FB4"/>
    <w:rsid w:val="00EB42E0"/>
    <w:rsid w:val="00EB44F5"/>
    <w:rsid w:val="00EB44FD"/>
    <w:rsid w:val="00EB4523"/>
    <w:rsid w:val="00EB45A6"/>
    <w:rsid w:val="00EB45C4"/>
    <w:rsid w:val="00EB4994"/>
    <w:rsid w:val="00EB49AD"/>
    <w:rsid w:val="00EB4DBF"/>
    <w:rsid w:val="00EB4E1D"/>
    <w:rsid w:val="00EB4EEA"/>
    <w:rsid w:val="00EB4FD2"/>
    <w:rsid w:val="00EB5064"/>
    <w:rsid w:val="00EB529F"/>
    <w:rsid w:val="00EB53CB"/>
    <w:rsid w:val="00EB554B"/>
    <w:rsid w:val="00EB57F1"/>
    <w:rsid w:val="00EB5874"/>
    <w:rsid w:val="00EB5955"/>
    <w:rsid w:val="00EB59E0"/>
    <w:rsid w:val="00EB5A01"/>
    <w:rsid w:val="00EB5C42"/>
    <w:rsid w:val="00EB5D82"/>
    <w:rsid w:val="00EB5E8F"/>
    <w:rsid w:val="00EB5F0C"/>
    <w:rsid w:val="00EB6072"/>
    <w:rsid w:val="00EB61AF"/>
    <w:rsid w:val="00EB636E"/>
    <w:rsid w:val="00EB65F1"/>
    <w:rsid w:val="00EB6649"/>
    <w:rsid w:val="00EB67EF"/>
    <w:rsid w:val="00EB6E4F"/>
    <w:rsid w:val="00EB6E72"/>
    <w:rsid w:val="00EB6FF6"/>
    <w:rsid w:val="00EB7282"/>
    <w:rsid w:val="00EB7509"/>
    <w:rsid w:val="00EB7674"/>
    <w:rsid w:val="00EB7689"/>
    <w:rsid w:val="00EB7824"/>
    <w:rsid w:val="00EB7987"/>
    <w:rsid w:val="00EB7AD2"/>
    <w:rsid w:val="00EB7CCB"/>
    <w:rsid w:val="00EB7CE1"/>
    <w:rsid w:val="00EC0280"/>
    <w:rsid w:val="00EC048F"/>
    <w:rsid w:val="00EC0527"/>
    <w:rsid w:val="00EC05EF"/>
    <w:rsid w:val="00EC070F"/>
    <w:rsid w:val="00EC07C1"/>
    <w:rsid w:val="00EC085F"/>
    <w:rsid w:val="00EC09A7"/>
    <w:rsid w:val="00EC0AA7"/>
    <w:rsid w:val="00EC0BA9"/>
    <w:rsid w:val="00EC0E69"/>
    <w:rsid w:val="00EC0ECE"/>
    <w:rsid w:val="00EC1030"/>
    <w:rsid w:val="00EC1118"/>
    <w:rsid w:val="00EC11E7"/>
    <w:rsid w:val="00EC1269"/>
    <w:rsid w:val="00EC14A7"/>
    <w:rsid w:val="00EC159A"/>
    <w:rsid w:val="00EC19F7"/>
    <w:rsid w:val="00EC1AA7"/>
    <w:rsid w:val="00EC1C0E"/>
    <w:rsid w:val="00EC1CC9"/>
    <w:rsid w:val="00EC1E11"/>
    <w:rsid w:val="00EC1E73"/>
    <w:rsid w:val="00EC1F81"/>
    <w:rsid w:val="00EC1FD0"/>
    <w:rsid w:val="00EC23C9"/>
    <w:rsid w:val="00EC27E5"/>
    <w:rsid w:val="00EC294F"/>
    <w:rsid w:val="00EC2994"/>
    <w:rsid w:val="00EC29B1"/>
    <w:rsid w:val="00EC2CB0"/>
    <w:rsid w:val="00EC2DCC"/>
    <w:rsid w:val="00EC2DE6"/>
    <w:rsid w:val="00EC2E1E"/>
    <w:rsid w:val="00EC2E6A"/>
    <w:rsid w:val="00EC2F71"/>
    <w:rsid w:val="00EC2FB6"/>
    <w:rsid w:val="00EC301D"/>
    <w:rsid w:val="00EC3041"/>
    <w:rsid w:val="00EC30D8"/>
    <w:rsid w:val="00EC357C"/>
    <w:rsid w:val="00EC39B1"/>
    <w:rsid w:val="00EC3A57"/>
    <w:rsid w:val="00EC3D2E"/>
    <w:rsid w:val="00EC3D34"/>
    <w:rsid w:val="00EC3E3A"/>
    <w:rsid w:val="00EC40C7"/>
    <w:rsid w:val="00EC40F1"/>
    <w:rsid w:val="00EC41AD"/>
    <w:rsid w:val="00EC41EC"/>
    <w:rsid w:val="00EC44C1"/>
    <w:rsid w:val="00EC4541"/>
    <w:rsid w:val="00EC48B5"/>
    <w:rsid w:val="00EC49BB"/>
    <w:rsid w:val="00EC49CF"/>
    <w:rsid w:val="00EC4BDF"/>
    <w:rsid w:val="00EC4D13"/>
    <w:rsid w:val="00EC4E13"/>
    <w:rsid w:val="00EC5011"/>
    <w:rsid w:val="00EC50B0"/>
    <w:rsid w:val="00EC50BF"/>
    <w:rsid w:val="00EC53A5"/>
    <w:rsid w:val="00EC543D"/>
    <w:rsid w:val="00EC59F8"/>
    <w:rsid w:val="00EC5A9E"/>
    <w:rsid w:val="00EC5B5E"/>
    <w:rsid w:val="00EC5BE0"/>
    <w:rsid w:val="00EC5BE9"/>
    <w:rsid w:val="00EC5C99"/>
    <w:rsid w:val="00EC5D3D"/>
    <w:rsid w:val="00EC5D68"/>
    <w:rsid w:val="00EC5F06"/>
    <w:rsid w:val="00EC5FB1"/>
    <w:rsid w:val="00EC617C"/>
    <w:rsid w:val="00EC652A"/>
    <w:rsid w:val="00EC659B"/>
    <w:rsid w:val="00EC66F3"/>
    <w:rsid w:val="00EC672B"/>
    <w:rsid w:val="00EC67E4"/>
    <w:rsid w:val="00EC682C"/>
    <w:rsid w:val="00EC69DF"/>
    <w:rsid w:val="00EC6A46"/>
    <w:rsid w:val="00EC6ABE"/>
    <w:rsid w:val="00EC6B18"/>
    <w:rsid w:val="00EC6B5A"/>
    <w:rsid w:val="00EC6B9B"/>
    <w:rsid w:val="00EC6C83"/>
    <w:rsid w:val="00EC6DB9"/>
    <w:rsid w:val="00EC6EA0"/>
    <w:rsid w:val="00EC6EB7"/>
    <w:rsid w:val="00EC700B"/>
    <w:rsid w:val="00EC7153"/>
    <w:rsid w:val="00EC7249"/>
    <w:rsid w:val="00EC729B"/>
    <w:rsid w:val="00EC731E"/>
    <w:rsid w:val="00EC73DC"/>
    <w:rsid w:val="00EC7436"/>
    <w:rsid w:val="00EC768F"/>
    <w:rsid w:val="00EC76B9"/>
    <w:rsid w:val="00EC787E"/>
    <w:rsid w:val="00EC7B14"/>
    <w:rsid w:val="00EC7CE6"/>
    <w:rsid w:val="00EC7CFE"/>
    <w:rsid w:val="00EC7E11"/>
    <w:rsid w:val="00EC7E77"/>
    <w:rsid w:val="00ED00C3"/>
    <w:rsid w:val="00ED021A"/>
    <w:rsid w:val="00ED02FC"/>
    <w:rsid w:val="00ED0698"/>
    <w:rsid w:val="00ED0764"/>
    <w:rsid w:val="00ED09A8"/>
    <w:rsid w:val="00ED0BEF"/>
    <w:rsid w:val="00ED0D2B"/>
    <w:rsid w:val="00ED0DAA"/>
    <w:rsid w:val="00ED11B8"/>
    <w:rsid w:val="00ED140B"/>
    <w:rsid w:val="00ED14D1"/>
    <w:rsid w:val="00ED1581"/>
    <w:rsid w:val="00ED1633"/>
    <w:rsid w:val="00ED1686"/>
    <w:rsid w:val="00ED1965"/>
    <w:rsid w:val="00ED19EB"/>
    <w:rsid w:val="00ED1BF9"/>
    <w:rsid w:val="00ED1D12"/>
    <w:rsid w:val="00ED2078"/>
    <w:rsid w:val="00ED21B4"/>
    <w:rsid w:val="00ED21BD"/>
    <w:rsid w:val="00ED22A5"/>
    <w:rsid w:val="00ED263D"/>
    <w:rsid w:val="00ED2824"/>
    <w:rsid w:val="00ED29DA"/>
    <w:rsid w:val="00ED2ABE"/>
    <w:rsid w:val="00ED2B87"/>
    <w:rsid w:val="00ED2B8A"/>
    <w:rsid w:val="00ED2C40"/>
    <w:rsid w:val="00ED2D84"/>
    <w:rsid w:val="00ED2EF5"/>
    <w:rsid w:val="00ED3046"/>
    <w:rsid w:val="00ED33A2"/>
    <w:rsid w:val="00ED37BE"/>
    <w:rsid w:val="00ED38E9"/>
    <w:rsid w:val="00ED38F2"/>
    <w:rsid w:val="00ED39D8"/>
    <w:rsid w:val="00ED3A31"/>
    <w:rsid w:val="00ED3ABE"/>
    <w:rsid w:val="00ED3BFB"/>
    <w:rsid w:val="00ED3E12"/>
    <w:rsid w:val="00ED3ECF"/>
    <w:rsid w:val="00ED3FAC"/>
    <w:rsid w:val="00ED4068"/>
    <w:rsid w:val="00ED40A2"/>
    <w:rsid w:val="00ED4339"/>
    <w:rsid w:val="00ED43CC"/>
    <w:rsid w:val="00ED44F8"/>
    <w:rsid w:val="00ED4579"/>
    <w:rsid w:val="00ED4705"/>
    <w:rsid w:val="00ED4761"/>
    <w:rsid w:val="00ED4870"/>
    <w:rsid w:val="00ED48EA"/>
    <w:rsid w:val="00ED4B03"/>
    <w:rsid w:val="00ED4B71"/>
    <w:rsid w:val="00ED4C40"/>
    <w:rsid w:val="00ED4E5A"/>
    <w:rsid w:val="00ED4E60"/>
    <w:rsid w:val="00ED4F43"/>
    <w:rsid w:val="00ED5271"/>
    <w:rsid w:val="00ED52C4"/>
    <w:rsid w:val="00ED543E"/>
    <w:rsid w:val="00ED54F7"/>
    <w:rsid w:val="00ED551E"/>
    <w:rsid w:val="00ED561C"/>
    <w:rsid w:val="00ED56EC"/>
    <w:rsid w:val="00ED5843"/>
    <w:rsid w:val="00ED5913"/>
    <w:rsid w:val="00ED5E9B"/>
    <w:rsid w:val="00ED6000"/>
    <w:rsid w:val="00ED6037"/>
    <w:rsid w:val="00ED6153"/>
    <w:rsid w:val="00ED616D"/>
    <w:rsid w:val="00ED6278"/>
    <w:rsid w:val="00ED633A"/>
    <w:rsid w:val="00ED6983"/>
    <w:rsid w:val="00ED6BC5"/>
    <w:rsid w:val="00ED6F60"/>
    <w:rsid w:val="00ED7097"/>
    <w:rsid w:val="00ED70C4"/>
    <w:rsid w:val="00ED74B0"/>
    <w:rsid w:val="00ED7964"/>
    <w:rsid w:val="00ED7984"/>
    <w:rsid w:val="00ED7AD4"/>
    <w:rsid w:val="00ED7AE7"/>
    <w:rsid w:val="00ED7B1E"/>
    <w:rsid w:val="00ED7DFF"/>
    <w:rsid w:val="00EE017C"/>
    <w:rsid w:val="00EE065F"/>
    <w:rsid w:val="00EE0737"/>
    <w:rsid w:val="00EE078F"/>
    <w:rsid w:val="00EE089E"/>
    <w:rsid w:val="00EE08FB"/>
    <w:rsid w:val="00EE0C84"/>
    <w:rsid w:val="00EE0EEC"/>
    <w:rsid w:val="00EE10BD"/>
    <w:rsid w:val="00EE12B5"/>
    <w:rsid w:val="00EE14B0"/>
    <w:rsid w:val="00EE14C1"/>
    <w:rsid w:val="00EE162F"/>
    <w:rsid w:val="00EE171C"/>
    <w:rsid w:val="00EE1736"/>
    <w:rsid w:val="00EE1745"/>
    <w:rsid w:val="00EE176D"/>
    <w:rsid w:val="00EE1A39"/>
    <w:rsid w:val="00EE1A6A"/>
    <w:rsid w:val="00EE1D53"/>
    <w:rsid w:val="00EE1D9A"/>
    <w:rsid w:val="00EE1FCE"/>
    <w:rsid w:val="00EE1FE4"/>
    <w:rsid w:val="00EE1FF9"/>
    <w:rsid w:val="00EE201D"/>
    <w:rsid w:val="00EE22A4"/>
    <w:rsid w:val="00EE23AF"/>
    <w:rsid w:val="00EE27AC"/>
    <w:rsid w:val="00EE29F2"/>
    <w:rsid w:val="00EE2B34"/>
    <w:rsid w:val="00EE2C33"/>
    <w:rsid w:val="00EE2FD9"/>
    <w:rsid w:val="00EE30FC"/>
    <w:rsid w:val="00EE3AB7"/>
    <w:rsid w:val="00EE3BAC"/>
    <w:rsid w:val="00EE3E65"/>
    <w:rsid w:val="00EE3EDA"/>
    <w:rsid w:val="00EE40F2"/>
    <w:rsid w:val="00EE44CE"/>
    <w:rsid w:val="00EE4ABB"/>
    <w:rsid w:val="00EE4B3D"/>
    <w:rsid w:val="00EE4C35"/>
    <w:rsid w:val="00EE4E81"/>
    <w:rsid w:val="00EE4F7B"/>
    <w:rsid w:val="00EE503E"/>
    <w:rsid w:val="00EE5373"/>
    <w:rsid w:val="00EE5404"/>
    <w:rsid w:val="00EE542D"/>
    <w:rsid w:val="00EE5587"/>
    <w:rsid w:val="00EE55A0"/>
    <w:rsid w:val="00EE55FD"/>
    <w:rsid w:val="00EE5855"/>
    <w:rsid w:val="00EE5862"/>
    <w:rsid w:val="00EE58B3"/>
    <w:rsid w:val="00EE5C98"/>
    <w:rsid w:val="00EE5D4E"/>
    <w:rsid w:val="00EE5D57"/>
    <w:rsid w:val="00EE5F43"/>
    <w:rsid w:val="00EE6054"/>
    <w:rsid w:val="00EE6233"/>
    <w:rsid w:val="00EE6331"/>
    <w:rsid w:val="00EE64B1"/>
    <w:rsid w:val="00EE68D5"/>
    <w:rsid w:val="00EE6913"/>
    <w:rsid w:val="00EE69D4"/>
    <w:rsid w:val="00EE6A0F"/>
    <w:rsid w:val="00EE6C3E"/>
    <w:rsid w:val="00EE6E77"/>
    <w:rsid w:val="00EE71ED"/>
    <w:rsid w:val="00EE7243"/>
    <w:rsid w:val="00EE7539"/>
    <w:rsid w:val="00EE754B"/>
    <w:rsid w:val="00EE765C"/>
    <w:rsid w:val="00EE772F"/>
    <w:rsid w:val="00EE7864"/>
    <w:rsid w:val="00EE78F1"/>
    <w:rsid w:val="00EE7A56"/>
    <w:rsid w:val="00EE7C60"/>
    <w:rsid w:val="00EE7C78"/>
    <w:rsid w:val="00EE7CA3"/>
    <w:rsid w:val="00EE7E5B"/>
    <w:rsid w:val="00EE7E5D"/>
    <w:rsid w:val="00EE7E71"/>
    <w:rsid w:val="00EF02A2"/>
    <w:rsid w:val="00EF02B3"/>
    <w:rsid w:val="00EF0368"/>
    <w:rsid w:val="00EF03DF"/>
    <w:rsid w:val="00EF03E3"/>
    <w:rsid w:val="00EF076B"/>
    <w:rsid w:val="00EF0822"/>
    <w:rsid w:val="00EF0969"/>
    <w:rsid w:val="00EF09B2"/>
    <w:rsid w:val="00EF0B48"/>
    <w:rsid w:val="00EF0B4A"/>
    <w:rsid w:val="00EF0BD7"/>
    <w:rsid w:val="00EF0BDF"/>
    <w:rsid w:val="00EF0C35"/>
    <w:rsid w:val="00EF0D52"/>
    <w:rsid w:val="00EF0F1C"/>
    <w:rsid w:val="00EF10CD"/>
    <w:rsid w:val="00EF13DD"/>
    <w:rsid w:val="00EF1478"/>
    <w:rsid w:val="00EF1552"/>
    <w:rsid w:val="00EF15D2"/>
    <w:rsid w:val="00EF195D"/>
    <w:rsid w:val="00EF19B5"/>
    <w:rsid w:val="00EF1AB1"/>
    <w:rsid w:val="00EF1BAF"/>
    <w:rsid w:val="00EF1BD3"/>
    <w:rsid w:val="00EF1C1D"/>
    <w:rsid w:val="00EF2272"/>
    <w:rsid w:val="00EF238A"/>
    <w:rsid w:val="00EF2671"/>
    <w:rsid w:val="00EF27EC"/>
    <w:rsid w:val="00EF294B"/>
    <w:rsid w:val="00EF2AE0"/>
    <w:rsid w:val="00EF2EAC"/>
    <w:rsid w:val="00EF2FD0"/>
    <w:rsid w:val="00EF3126"/>
    <w:rsid w:val="00EF3292"/>
    <w:rsid w:val="00EF32FB"/>
    <w:rsid w:val="00EF33ED"/>
    <w:rsid w:val="00EF341D"/>
    <w:rsid w:val="00EF3566"/>
    <w:rsid w:val="00EF35F1"/>
    <w:rsid w:val="00EF36DB"/>
    <w:rsid w:val="00EF36F2"/>
    <w:rsid w:val="00EF3737"/>
    <w:rsid w:val="00EF37DA"/>
    <w:rsid w:val="00EF39F4"/>
    <w:rsid w:val="00EF3CBF"/>
    <w:rsid w:val="00EF3D4E"/>
    <w:rsid w:val="00EF3E27"/>
    <w:rsid w:val="00EF3E56"/>
    <w:rsid w:val="00EF3E7E"/>
    <w:rsid w:val="00EF3EA0"/>
    <w:rsid w:val="00EF3FFF"/>
    <w:rsid w:val="00EF4130"/>
    <w:rsid w:val="00EF41E9"/>
    <w:rsid w:val="00EF4384"/>
    <w:rsid w:val="00EF46E3"/>
    <w:rsid w:val="00EF48B9"/>
    <w:rsid w:val="00EF4960"/>
    <w:rsid w:val="00EF4A71"/>
    <w:rsid w:val="00EF4B72"/>
    <w:rsid w:val="00EF4BF0"/>
    <w:rsid w:val="00EF4C08"/>
    <w:rsid w:val="00EF4C30"/>
    <w:rsid w:val="00EF4CBD"/>
    <w:rsid w:val="00EF4EE0"/>
    <w:rsid w:val="00EF4F53"/>
    <w:rsid w:val="00EF4FD7"/>
    <w:rsid w:val="00EF5064"/>
    <w:rsid w:val="00EF51D0"/>
    <w:rsid w:val="00EF52A9"/>
    <w:rsid w:val="00EF53CC"/>
    <w:rsid w:val="00EF55EB"/>
    <w:rsid w:val="00EF55F0"/>
    <w:rsid w:val="00EF5842"/>
    <w:rsid w:val="00EF58AE"/>
    <w:rsid w:val="00EF59BF"/>
    <w:rsid w:val="00EF5A1C"/>
    <w:rsid w:val="00EF5D43"/>
    <w:rsid w:val="00EF5DB1"/>
    <w:rsid w:val="00EF6190"/>
    <w:rsid w:val="00EF6491"/>
    <w:rsid w:val="00EF6657"/>
    <w:rsid w:val="00EF673B"/>
    <w:rsid w:val="00EF69A8"/>
    <w:rsid w:val="00EF6A9A"/>
    <w:rsid w:val="00EF6AB7"/>
    <w:rsid w:val="00EF6B2F"/>
    <w:rsid w:val="00EF6C37"/>
    <w:rsid w:val="00EF6C62"/>
    <w:rsid w:val="00EF6D23"/>
    <w:rsid w:val="00EF6DF5"/>
    <w:rsid w:val="00EF6E0C"/>
    <w:rsid w:val="00EF6E32"/>
    <w:rsid w:val="00EF6EA3"/>
    <w:rsid w:val="00EF6F25"/>
    <w:rsid w:val="00EF712A"/>
    <w:rsid w:val="00EF726D"/>
    <w:rsid w:val="00EF7287"/>
    <w:rsid w:val="00EF7294"/>
    <w:rsid w:val="00EF7630"/>
    <w:rsid w:val="00EF789B"/>
    <w:rsid w:val="00EF7C91"/>
    <w:rsid w:val="00EF7D9B"/>
    <w:rsid w:val="00F00018"/>
    <w:rsid w:val="00F00136"/>
    <w:rsid w:val="00F001F9"/>
    <w:rsid w:val="00F003E8"/>
    <w:rsid w:val="00F003FE"/>
    <w:rsid w:val="00F00443"/>
    <w:rsid w:val="00F0047D"/>
    <w:rsid w:val="00F0049D"/>
    <w:rsid w:val="00F004B4"/>
    <w:rsid w:val="00F0056C"/>
    <w:rsid w:val="00F0062B"/>
    <w:rsid w:val="00F007C3"/>
    <w:rsid w:val="00F007F0"/>
    <w:rsid w:val="00F009FE"/>
    <w:rsid w:val="00F00B3E"/>
    <w:rsid w:val="00F00EB0"/>
    <w:rsid w:val="00F00FE1"/>
    <w:rsid w:val="00F00FEF"/>
    <w:rsid w:val="00F01856"/>
    <w:rsid w:val="00F01A0B"/>
    <w:rsid w:val="00F01DAE"/>
    <w:rsid w:val="00F01E77"/>
    <w:rsid w:val="00F01EB0"/>
    <w:rsid w:val="00F01EC2"/>
    <w:rsid w:val="00F01EEE"/>
    <w:rsid w:val="00F023AC"/>
    <w:rsid w:val="00F025F5"/>
    <w:rsid w:val="00F02C23"/>
    <w:rsid w:val="00F02E25"/>
    <w:rsid w:val="00F02F49"/>
    <w:rsid w:val="00F0305F"/>
    <w:rsid w:val="00F034B5"/>
    <w:rsid w:val="00F034D1"/>
    <w:rsid w:val="00F03595"/>
    <w:rsid w:val="00F035BB"/>
    <w:rsid w:val="00F03781"/>
    <w:rsid w:val="00F038BA"/>
    <w:rsid w:val="00F038D2"/>
    <w:rsid w:val="00F03937"/>
    <w:rsid w:val="00F03988"/>
    <w:rsid w:val="00F039E4"/>
    <w:rsid w:val="00F03B85"/>
    <w:rsid w:val="00F04010"/>
    <w:rsid w:val="00F043CB"/>
    <w:rsid w:val="00F043FB"/>
    <w:rsid w:val="00F04576"/>
    <w:rsid w:val="00F04691"/>
    <w:rsid w:val="00F04952"/>
    <w:rsid w:val="00F049A5"/>
    <w:rsid w:val="00F049EE"/>
    <w:rsid w:val="00F04A8D"/>
    <w:rsid w:val="00F04C8C"/>
    <w:rsid w:val="00F04CCC"/>
    <w:rsid w:val="00F04E20"/>
    <w:rsid w:val="00F04EF5"/>
    <w:rsid w:val="00F04F29"/>
    <w:rsid w:val="00F0510F"/>
    <w:rsid w:val="00F05334"/>
    <w:rsid w:val="00F05549"/>
    <w:rsid w:val="00F055D0"/>
    <w:rsid w:val="00F05668"/>
    <w:rsid w:val="00F057CC"/>
    <w:rsid w:val="00F058CD"/>
    <w:rsid w:val="00F058FC"/>
    <w:rsid w:val="00F0590C"/>
    <w:rsid w:val="00F059C5"/>
    <w:rsid w:val="00F05BDE"/>
    <w:rsid w:val="00F05C5F"/>
    <w:rsid w:val="00F05D50"/>
    <w:rsid w:val="00F05D79"/>
    <w:rsid w:val="00F05DAF"/>
    <w:rsid w:val="00F05ECF"/>
    <w:rsid w:val="00F05EDA"/>
    <w:rsid w:val="00F061D6"/>
    <w:rsid w:val="00F06355"/>
    <w:rsid w:val="00F06356"/>
    <w:rsid w:val="00F063AC"/>
    <w:rsid w:val="00F066B5"/>
    <w:rsid w:val="00F068AE"/>
    <w:rsid w:val="00F068EC"/>
    <w:rsid w:val="00F068FE"/>
    <w:rsid w:val="00F06A4E"/>
    <w:rsid w:val="00F06ACF"/>
    <w:rsid w:val="00F06BCE"/>
    <w:rsid w:val="00F06BD9"/>
    <w:rsid w:val="00F06C2B"/>
    <w:rsid w:val="00F06CFA"/>
    <w:rsid w:val="00F06D24"/>
    <w:rsid w:val="00F06FF9"/>
    <w:rsid w:val="00F0726B"/>
    <w:rsid w:val="00F0736E"/>
    <w:rsid w:val="00F075B3"/>
    <w:rsid w:val="00F079FD"/>
    <w:rsid w:val="00F07A01"/>
    <w:rsid w:val="00F07A76"/>
    <w:rsid w:val="00F07F9B"/>
    <w:rsid w:val="00F10115"/>
    <w:rsid w:val="00F10272"/>
    <w:rsid w:val="00F10451"/>
    <w:rsid w:val="00F1054D"/>
    <w:rsid w:val="00F10785"/>
    <w:rsid w:val="00F10948"/>
    <w:rsid w:val="00F109D7"/>
    <w:rsid w:val="00F109EE"/>
    <w:rsid w:val="00F10A68"/>
    <w:rsid w:val="00F10B6C"/>
    <w:rsid w:val="00F10DBB"/>
    <w:rsid w:val="00F10F2E"/>
    <w:rsid w:val="00F11176"/>
    <w:rsid w:val="00F111F5"/>
    <w:rsid w:val="00F112E9"/>
    <w:rsid w:val="00F11528"/>
    <w:rsid w:val="00F11579"/>
    <w:rsid w:val="00F11793"/>
    <w:rsid w:val="00F118DD"/>
    <w:rsid w:val="00F11945"/>
    <w:rsid w:val="00F119CF"/>
    <w:rsid w:val="00F11A7F"/>
    <w:rsid w:val="00F11AFA"/>
    <w:rsid w:val="00F11BC0"/>
    <w:rsid w:val="00F11BE1"/>
    <w:rsid w:val="00F11CF3"/>
    <w:rsid w:val="00F11EA5"/>
    <w:rsid w:val="00F11FED"/>
    <w:rsid w:val="00F1200C"/>
    <w:rsid w:val="00F1204F"/>
    <w:rsid w:val="00F12235"/>
    <w:rsid w:val="00F1244D"/>
    <w:rsid w:val="00F124F6"/>
    <w:rsid w:val="00F124F7"/>
    <w:rsid w:val="00F1259A"/>
    <w:rsid w:val="00F125EF"/>
    <w:rsid w:val="00F127CD"/>
    <w:rsid w:val="00F12C09"/>
    <w:rsid w:val="00F12CA3"/>
    <w:rsid w:val="00F12D05"/>
    <w:rsid w:val="00F131D6"/>
    <w:rsid w:val="00F1335E"/>
    <w:rsid w:val="00F135BB"/>
    <w:rsid w:val="00F1380E"/>
    <w:rsid w:val="00F13BBE"/>
    <w:rsid w:val="00F13E8E"/>
    <w:rsid w:val="00F13F03"/>
    <w:rsid w:val="00F140D0"/>
    <w:rsid w:val="00F14135"/>
    <w:rsid w:val="00F14407"/>
    <w:rsid w:val="00F147F4"/>
    <w:rsid w:val="00F14A4A"/>
    <w:rsid w:val="00F14ACE"/>
    <w:rsid w:val="00F14B07"/>
    <w:rsid w:val="00F14B69"/>
    <w:rsid w:val="00F14BBA"/>
    <w:rsid w:val="00F14CCA"/>
    <w:rsid w:val="00F14D51"/>
    <w:rsid w:val="00F14D8B"/>
    <w:rsid w:val="00F14DD6"/>
    <w:rsid w:val="00F14E62"/>
    <w:rsid w:val="00F14EAF"/>
    <w:rsid w:val="00F15087"/>
    <w:rsid w:val="00F150F8"/>
    <w:rsid w:val="00F155A7"/>
    <w:rsid w:val="00F15671"/>
    <w:rsid w:val="00F15B51"/>
    <w:rsid w:val="00F15C76"/>
    <w:rsid w:val="00F15EC0"/>
    <w:rsid w:val="00F15F8A"/>
    <w:rsid w:val="00F1608B"/>
    <w:rsid w:val="00F16161"/>
    <w:rsid w:val="00F1621D"/>
    <w:rsid w:val="00F16400"/>
    <w:rsid w:val="00F1657F"/>
    <w:rsid w:val="00F16640"/>
    <w:rsid w:val="00F16661"/>
    <w:rsid w:val="00F168A8"/>
    <w:rsid w:val="00F169B3"/>
    <w:rsid w:val="00F16B72"/>
    <w:rsid w:val="00F16F5B"/>
    <w:rsid w:val="00F17041"/>
    <w:rsid w:val="00F17106"/>
    <w:rsid w:val="00F17108"/>
    <w:rsid w:val="00F17333"/>
    <w:rsid w:val="00F17453"/>
    <w:rsid w:val="00F1750A"/>
    <w:rsid w:val="00F17740"/>
    <w:rsid w:val="00F1777E"/>
    <w:rsid w:val="00F177B2"/>
    <w:rsid w:val="00F177C1"/>
    <w:rsid w:val="00F177F6"/>
    <w:rsid w:val="00F1799C"/>
    <w:rsid w:val="00F179C4"/>
    <w:rsid w:val="00F179FF"/>
    <w:rsid w:val="00F17C2D"/>
    <w:rsid w:val="00F17DC4"/>
    <w:rsid w:val="00F2009A"/>
    <w:rsid w:val="00F200B7"/>
    <w:rsid w:val="00F20457"/>
    <w:rsid w:val="00F206FE"/>
    <w:rsid w:val="00F20A91"/>
    <w:rsid w:val="00F20AF8"/>
    <w:rsid w:val="00F20B83"/>
    <w:rsid w:val="00F20E73"/>
    <w:rsid w:val="00F2109A"/>
    <w:rsid w:val="00F21164"/>
    <w:rsid w:val="00F21350"/>
    <w:rsid w:val="00F215A4"/>
    <w:rsid w:val="00F21841"/>
    <w:rsid w:val="00F218CC"/>
    <w:rsid w:val="00F21907"/>
    <w:rsid w:val="00F21B97"/>
    <w:rsid w:val="00F21D19"/>
    <w:rsid w:val="00F21FC2"/>
    <w:rsid w:val="00F22036"/>
    <w:rsid w:val="00F221C6"/>
    <w:rsid w:val="00F2221E"/>
    <w:rsid w:val="00F22324"/>
    <w:rsid w:val="00F226E9"/>
    <w:rsid w:val="00F227CE"/>
    <w:rsid w:val="00F22C91"/>
    <w:rsid w:val="00F22DED"/>
    <w:rsid w:val="00F22E35"/>
    <w:rsid w:val="00F22F72"/>
    <w:rsid w:val="00F23014"/>
    <w:rsid w:val="00F2319B"/>
    <w:rsid w:val="00F23291"/>
    <w:rsid w:val="00F232DE"/>
    <w:rsid w:val="00F232EB"/>
    <w:rsid w:val="00F2336E"/>
    <w:rsid w:val="00F23381"/>
    <w:rsid w:val="00F2349B"/>
    <w:rsid w:val="00F23579"/>
    <w:rsid w:val="00F235B9"/>
    <w:rsid w:val="00F2367F"/>
    <w:rsid w:val="00F23708"/>
    <w:rsid w:val="00F23860"/>
    <w:rsid w:val="00F23946"/>
    <w:rsid w:val="00F23B54"/>
    <w:rsid w:val="00F23EEB"/>
    <w:rsid w:val="00F24033"/>
    <w:rsid w:val="00F2412F"/>
    <w:rsid w:val="00F2425A"/>
    <w:rsid w:val="00F24479"/>
    <w:rsid w:val="00F2452E"/>
    <w:rsid w:val="00F245F5"/>
    <w:rsid w:val="00F24789"/>
    <w:rsid w:val="00F24DF2"/>
    <w:rsid w:val="00F24E9E"/>
    <w:rsid w:val="00F24EB8"/>
    <w:rsid w:val="00F24F95"/>
    <w:rsid w:val="00F2508C"/>
    <w:rsid w:val="00F251CA"/>
    <w:rsid w:val="00F251D5"/>
    <w:rsid w:val="00F2521D"/>
    <w:rsid w:val="00F25284"/>
    <w:rsid w:val="00F2544E"/>
    <w:rsid w:val="00F2574E"/>
    <w:rsid w:val="00F258DF"/>
    <w:rsid w:val="00F25A39"/>
    <w:rsid w:val="00F25BCB"/>
    <w:rsid w:val="00F25C29"/>
    <w:rsid w:val="00F25C31"/>
    <w:rsid w:val="00F25CAA"/>
    <w:rsid w:val="00F25F01"/>
    <w:rsid w:val="00F25FA5"/>
    <w:rsid w:val="00F260CF"/>
    <w:rsid w:val="00F26263"/>
    <w:rsid w:val="00F263B8"/>
    <w:rsid w:val="00F26558"/>
    <w:rsid w:val="00F26793"/>
    <w:rsid w:val="00F2679C"/>
    <w:rsid w:val="00F267B0"/>
    <w:rsid w:val="00F268B4"/>
    <w:rsid w:val="00F268E0"/>
    <w:rsid w:val="00F2691E"/>
    <w:rsid w:val="00F2694D"/>
    <w:rsid w:val="00F26A9F"/>
    <w:rsid w:val="00F26B72"/>
    <w:rsid w:val="00F26C6C"/>
    <w:rsid w:val="00F26C78"/>
    <w:rsid w:val="00F26D7B"/>
    <w:rsid w:val="00F27007"/>
    <w:rsid w:val="00F270FD"/>
    <w:rsid w:val="00F27354"/>
    <w:rsid w:val="00F275D2"/>
    <w:rsid w:val="00F27609"/>
    <w:rsid w:val="00F276A4"/>
    <w:rsid w:val="00F276B1"/>
    <w:rsid w:val="00F278DF"/>
    <w:rsid w:val="00F278E4"/>
    <w:rsid w:val="00F27A5A"/>
    <w:rsid w:val="00F27B3E"/>
    <w:rsid w:val="00F27DB4"/>
    <w:rsid w:val="00F27E60"/>
    <w:rsid w:val="00F30054"/>
    <w:rsid w:val="00F30298"/>
    <w:rsid w:val="00F3049B"/>
    <w:rsid w:val="00F3065C"/>
    <w:rsid w:val="00F309EF"/>
    <w:rsid w:val="00F30AA7"/>
    <w:rsid w:val="00F30BA2"/>
    <w:rsid w:val="00F30DE5"/>
    <w:rsid w:val="00F30DFE"/>
    <w:rsid w:val="00F30EA9"/>
    <w:rsid w:val="00F31020"/>
    <w:rsid w:val="00F31113"/>
    <w:rsid w:val="00F31182"/>
    <w:rsid w:val="00F317AE"/>
    <w:rsid w:val="00F31949"/>
    <w:rsid w:val="00F31B5B"/>
    <w:rsid w:val="00F31B8E"/>
    <w:rsid w:val="00F31E83"/>
    <w:rsid w:val="00F32196"/>
    <w:rsid w:val="00F321E1"/>
    <w:rsid w:val="00F32249"/>
    <w:rsid w:val="00F3243E"/>
    <w:rsid w:val="00F32650"/>
    <w:rsid w:val="00F327DB"/>
    <w:rsid w:val="00F32D33"/>
    <w:rsid w:val="00F32E58"/>
    <w:rsid w:val="00F32EE9"/>
    <w:rsid w:val="00F33003"/>
    <w:rsid w:val="00F332C2"/>
    <w:rsid w:val="00F3333F"/>
    <w:rsid w:val="00F334D4"/>
    <w:rsid w:val="00F334DD"/>
    <w:rsid w:val="00F33535"/>
    <w:rsid w:val="00F33572"/>
    <w:rsid w:val="00F33774"/>
    <w:rsid w:val="00F33B4A"/>
    <w:rsid w:val="00F33C0D"/>
    <w:rsid w:val="00F33DC0"/>
    <w:rsid w:val="00F33FFE"/>
    <w:rsid w:val="00F347EA"/>
    <w:rsid w:val="00F34AA8"/>
    <w:rsid w:val="00F34AA9"/>
    <w:rsid w:val="00F34AF9"/>
    <w:rsid w:val="00F34BE4"/>
    <w:rsid w:val="00F34BEF"/>
    <w:rsid w:val="00F34D6B"/>
    <w:rsid w:val="00F34DA3"/>
    <w:rsid w:val="00F350D2"/>
    <w:rsid w:val="00F35284"/>
    <w:rsid w:val="00F35310"/>
    <w:rsid w:val="00F35534"/>
    <w:rsid w:val="00F358BB"/>
    <w:rsid w:val="00F35963"/>
    <w:rsid w:val="00F35B3B"/>
    <w:rsid w:val="00F35E47"/>
    <w:rsid w:val="00F36077"/>
    <w:rsid w:val="00F36585"/>
    <w:rsid w:val="00F36712"/>
    <w:rsid w:val="00F369E3"/>
    <w:rsid w:val="00F36B00"/>
    <w:rsid w:val="00F36CEF"/>
    <w:rsid w:val="00F36DE4"/>
    <w:rsid w:val="00F36EE3"/>
    <w:rsid w:val="00F3723A"/>
    <w:rsid w:val="00F37484"/>
    <w:rsid w:val="00F3750E"/>
    <w:rsid w:val="00F3756B"/>
    <w:rsid w:val="00F3762D"/>
    <w:rsid w:val="00F3773B"/>
    <w:rsid w:val="00F37970"/>
    <w:rsid w:val="00F37AB2"/>
    <w:rsid w:val="00F37E20"/>
    <w:rsid w:val="00F37E8C"/>
    <w:rsid w:val="00F4009B"/>
    <w:rsid w:val="00F4026A"/>
    <w:rsid w:val="00F4036E"/>
    <w:rsid w:val="00F403F6"/>
    <w:rsid w:val="00F40787"/>
    <w:rsid w:val="00F40791"/>
    <w:rsid w:val="00F40913"/>
    <w:rsid w:val="00F40A30"/>
    <w:rsid w:val="00F40AA6"/>
    <w:rsid w:val="00F40AE0"/>
    <w:rsid w:val="00F40C18"/>
    <w:rsid w:val="00F4119B"/>
    <w:rsid w:val="00F416C7"/>
    <w:rsid w:val="00F41877"/>
    <w:rsid w:val="00F418B2"/>
    <w:rsid w:val="00F41A41"/>
    <w:rsid w:val="00F41AC6"/>
    <w:rsid w:val="00F41D3F"/>
    <w:rsid w:val="00F41F36"/>
    <w:rsid w:val="00F41FF6"/>
    <w:rsid w:val="00F421C1"/>
    <w:rsid w:val="00F42416"/>
    <w:rsid w:val="00F42462"/>
    <w:rsid w:val="00F4253A"/>
    <w:rsid w:val="00F42635"/>
    <w:rsid w:val="00F4268E"/>
    <w:rsid w:val="00F426AF"/>
    <w:rsid w:val="00F426B7"/>
    <w:rsid w:val="00F426D6"/>
    <w:rsid w:val="00F4298E"/>
    <w:rsid w:val="00F42CE3"/>
    <w:rsid w:val="00F42E32"/>
    <w:rsid w:val="00F430CE"/>
    <w:rsid w:val="00F4399E"/>
    <w:rsid w:val="00F43E7D"/>
    <w:rsid w:val="00F43FA4"/>
    <w:rsid w:val="00F43FEC"/>
    <w:rsid w:val="00F4427F"/>
    <w:rsid w:val="00F44291"/>
    <w:rsid w:val="00F4444B"/>
    <w:rsid w:val="00F444DF"/>
    <w:rsid w:val="00F4451B"/>
    <w:rsid w:val="00F4463D"/>
    <w:rsid w:val="00F44654"/>
    <w:rsid w:val="00F446D7"/>
    <w:rsid w:val="00F44A9B"/>
    <w:rsid w:val="00F44DEF"/>
    <w:rsid w:val="00F45038"/>
    <w:rsid w:val="00F451E2"/>
    <w:rsid w:val="00F4545D"/>
    <w:rsid w:val="00F4552A"/>
    <w:rsid w:val="00F456DA"/>
    <w:rsid w:val="00F457A3"/>
    <w:rsid w:val="00F457AD"/>
    <w:rsid w:val="00F459B0"/>
    <w:rsid w:val="00F45BE4"/>
    <w:rsid w:val="00F45C88"/>
    <w:rsid w:val="00F45CB9"/>
    <w:rsid w:val="00F45D4E"/>
    <w:rsid w:val="00F45D61"/>
    <w:rsid w:val="00F45E24"/>
    <w:rsid w:val="00F45E6C"/>
    <w:rsid w:val="00F45ED2"/>
    <w:rsid w:val="00F45F36"/>
    <w:rsid w:val="00F46500"/>
    <w:rsid w:val="00F4695D"/>
    <w:rsid w:val="00F46C18"/>
    <w:rsid w:val="00F46C2E"/>
    <w:rsid w:val="00F46D80"/>
    <w:rsid w:val="00F46F5D"/>
    <w:rsid w:val="00F46FF5"/>
    <w:rsid w:val="00F47342"/>
    <w:rsid w:val="00F4750C"/>
    <w:rsid w:val="00F4753F"/>
    <w:rsid w:val="00F476D6"/>
    <w:rsid w:val="00F476EF"/>
    <w:rsid w:val="00F47733"/>
    <w:rsid w:val="00F47A32"/>
    <w:rsid w:val="00F47A4C"/>
    <w:rsid w:val="00F47B61"/>
    <w:rsid w:val="00F47BD9"/>
    <w:rsid w:val="00F47CBB"/>
    <w:rsid w:val="00F47CFD"/>
    <w:rsid w:val="00F47D7B"/>
    <w:rsid w:val="00F47E65"/>
    <w:rsid w:val="00F47FA2"/>
    <w:rsid w:val="00F5001F"/>
    <w:rsid w:val="00F502F8"/>
    <w:rsid w:val="00F503C0"/>
    <w:rsid w:val="00F503E7"/>
    <w:rsid w:val="00F50659"/>
    <w:rsid w:val="00F5068E"/>
    <w:rsid w:val="00F50820"/>
    <w:rsid w:val="00F50A52"/>
    <w:rsid w:val="00F50C48"/>
    <w:rsid w:val="00F50DF4"/>
    <w:rsid w:val="00F50E64"/>
    <w:rsid w:val="00F50F96"/>
    <w:rsid w:val="00F510D9"/>
    <w:rsid w:val="00F510F6"/>
    <w:rsid w:val="00F510FB"/>
    <w:rsid w:val="00F51201"/>
    <w:rsid w:val="00F513C2"/>
    <w:rsid w:val="00F51502"/>
    <w:rsid w:val="00F516B9"/>
    <w:rsid w:val="00F517A6"/>
    <w:rsid w:val="00F519BE"/>
    <w:rsid w:val="00F51DE3"/>
    <w:rsid w:val="00F51EB0"/>
    <w:rsid w:val="00F520AD"/>
    <w:rsid w:val="00F5217D"/>
    <w:rsid w:val="00F5227A"/>
    <w:rsid w:val="00F522A6"/>
    <w:rsid w:val="00F52399"/>
    <w:rsid w:val="00F524E3"/>
    <w:rsid w:val="00F5278C"/>
    <w:rsid w:val="00F527DD"/>
    <w:rsid w:val="00F52936"/>
    <w:rsid w:val="00F52A70"/>
    <w:rsid w:val="00F52AEE"/>
    <w:rsid w:val="00F52BFE"/>
    <w:rsid w:val="00F52C84"/>
    <w:rsid w:val="00F52D5D"/>
    <w:rsid w:val="00F52E5C"/>
    <w:rsid w:val="00F530E0"/>
    <w:rsid w:val="00F53244"/>
    <w:rsid w:val="00F53494"/>
    <w:rsid w:val="00F5357C"/>
    <w:rsid w:val="00F5358C"/>
    <w:rsid w:val="00F53590"/>
    <w:rsid w:val="00F5377D"/>
    <w:rsid w:val="00F53ADD"/>
    <w:rsid w:val="00F53BFF"/>
    <w:rsid w:val="00F53D7A"/>
    <w:rsid w:val="00F53D8B"/>
    <w:rsid w:val="00F53DA6"/>
    <w:rsid w:val="00F53DAA"/>
    <w:rsid w:val="00F5406B"/>
    <w:rsid w:val="00F540C2"/>
    <w:rsid w:val="00F54203"/>
    <w:rsid w:val="00F54391"/>
    <w:rsid w:val="00F544E9"/>
    <w:rsid w:val="00F546AB"/>
    <w:rsid w:val="00F546D3"/>
    <w:rsid w:val="00F54735"/>
    <w:rsid w:val="00F547A2"/>
    <w:rsid w:val="00F54927"/>
    <w:rsid w:val="00F54ADD"/>
    <w:rsid w:val="00F54B94"/>
    <w:rsid w:val="00F54C46"/>
    <w:rsid w:val="00F54D08"/>
    <w:rsid w:val="00F5549F"/>
    <w:rsid w:val="00F55575"/>
    <w:rsid w:val="00F5559B"/>
    <w:rsid w:val="00F55A84"/>
    <w:rsid w:val="00F55BB4"/>
    <w:rsid w:val="00F55DD0"/>
    <w:rsid w:val="00F55E4D"/>
    <w:rsid w:val="00F55E70"/>
    <w:rsid w:val="00F55EBD"/>
    <w:rsid w:val="00F56212"/>
    <w:rsid w:val="00F563A5"/>
    <w:rsid w:val="00F5644D"/>
    <w:rsid w:val="00F564B4"/>
    <w:rsid w:val="00F56596"/>
    <w:rsid w:val="00F566C7"/>
    <w:rsid w:val="00F56715"/>
    <w:rsid w:val="00F56865"/>
    <w:rsid w:val="00F568DA"/>
    <w:rsid w:val="00F56AE8"/>
    <w:rsid w:val="00F56C52"/>
    <w:rsid w:val="00F56D90"/>
    <w:rsid w:val="00F56DBD"/>
    <w:rsid w:val="00F56F17"/>
    <w:rsid w:val="00F570AD"/>
    <w:rsid w:val="00F5745A"/>
    <w:rsid w:val="00F5748D"/>
    <w:rsid w:val="00F575ED"/>
    <w:rsid w:val="00F57661"/>
    <w:rsid w:val="00F57773"/>
    <w:rsid w:val="00F5780E"/>
    <w:rsid w:val="00F5785B"/>
    <w:rsid w:val="00F57BB4"/>
    <w:rsid w:val="00F57C5D"/>
    <w:rsid w:val="00F57F17"/>
    <w:rsid w:val="00F57FBE"/>
    <w:rsid w:val="00F601C2"/>
    <w:rsid w:val="00F60285"/>
    <w:rsid w:val="00F602E9"/>
    <w:rsid w:val="00F60322"/>
    <w:rsid w:val="00F60329"/>
    <w:rsid w:val="00F604C0"/>
    <w:rsid w:val="00F605B0"/>
    <w:rsid w:val="00F606E1"/>
    <w:rsid w:val="00F606F6"/>
    <w:rsid w:val="00F607D6"/>
    <w:rsid w:val="00F607DF"/>
    <w:rsid w:val="00F60A40"/>
    <w:rsid w:val="00F60B2E"/>
    <w:rsid w:val="00F60C49"/>
    <w:rsid w:val="00F60DE9"/>
    <w:rsid w:val="00F61074"/>
    <w:rsid w:val="00F61239"/>
    <w:rsid w:val="00F6128C"/>
    <w:rsid w:val="00F614EC"/>
    <w:rsid w:val="00F61A90"/>
    <w:rsid w:val="00F61F06"/>
    <w:rsid w:val="00F624CD"/>
    <w:rsid w:val="00F62550"/>
    <w:rsid w:val="00F6291C"/>
    <w:rsid w:val="00F629A5"/>
    <w:rsid w:val="00F62AAB"/>
    <w:rsid w:val="00F62B2D"/>
    <w:rsid w:val="00F62F52"/>
    <w:rsid w:val="00F62F96"/>
    <w:rsid w:val="00F63108"/>
    <w:rsid w:val="00F631DD"/>
    <w:rsid w:val="00F63294"/>
    <w:rsid w:val="00F6364B"/>
    <w:rsid w:val="00F63672"/>
    <w:rsid w:val="00F63690"/>
    <w:rsid w:val="00F637E7"/>
    <w:rsid w:val="00F63871"/>
    <w:rsid w:val="00F63965"/>
    <w:rsid w:val="00F63A90"/>
    <w:rsid w:val="00F63B33"/>
    <w:rsid w:val="00F63D14"/>
    <w:rsid w:val="00F63FB3"/>
    <w:rsid w:val="00F640BC"/>
    <w:rsid w:val="00F64143"/>
    <w:rsid w:val="00F64151"/>
    <w:rsid w:val="00F64347"/>
    <w:rsid w:val="00F64827"/>
    <w:rsid w:val="00F648AE"/>
    <w:rsid w:val="00F64A58"/>
    <w:rsid w:val="00F64C35"/>
    <w:rsid w:val="00F64C82"/>
    <w:rsid w:val="00F64CAC"/>
    <w:rsid w:val="00F64EA4"/>
    <w:rsid w:val="00F650CB"/>
    <w:rsid w:val="00F651AB"/>
    <w:rsid w:val="00F654E9"/>
    <w:rsid w:val="00F6575D"/>
    <w:rsid w:val="00F6582C"/>
    <w:rsid w:val="00F65899"/>
    <w:rsid w:val="00F658EB"/>
    <w:rsid w:val="00F65A69"/>
    <w:rsid w:val="00F65B4C"/>
    <w:rsid w:val="00F65B5D"/>
    <w:rsid w:val="00F65ECC"/>
    <w:rsid w:val="00F65FD8"/>
    <w:rsid w:val="00F6609B"/>
    <w:rsid w:val="00F661B0"/>
    <w:rsid w:val="00F6647A"/>
    <w:rsid w:val="00F6652D"/>
    <w:rsid w:val="00F66548"/>
    <w:rsid w:val="00F66567"/>
    <w:rsid w:val="00F66626"/>
    <w:rsid w:val="00F666EB"/>
    <w:rsid w:val="00F6680E"/>
    <w:rsid w:val="00F66ABE"/>
    <w:rsid w:val="00F66B0A"/>
    <w:rsid w:val="00F66B49"/>
    <w:rsid w:val="00F66BD3"/>
    <w:rsid w:val="00F66DE1"/>
    <w:rsid w:val="00F66E18"/>
    <w:rsid w:val="00F6700F"/>
    <w:rsid w:val="00F670B9"/>
    <w:rsid w:val="00F67339"/>
    <w:rsid w:val="00F673B9"/>
    <w:rsid w:val="00F67456"/>
    <w:rsid w:val="00F67468"/>
    <w:rsid w:val="00F676AD"/>
    <w:rsid w:val="00F676FA"/>
    <w:rsid w:val="00F6781D"/>
    <w:rsid w:val="00F67A3B"/>
    <w:rsid w:val="00F67B96"/>
    <w:rsid w:val="00F67C66"/>
    <w:rsid w:val="00F67C89"/>
    <w:rsid w:val="00F67CAC"/>
    <w:rsid w:val="00F7024F"/>
    <w:rsid w:val="00F7045A"/>
    <w:rsid w:val="00F70552"/>
    <w:rsid w:val="00F70586"/>
    <w:rsid w:val="00F70605"/>
    <w:rsid w:val="00F70840"/>
    <w:rsid w:val="00F708FC"/>
    <w:rsid w:val="00F70C3C"/>
    <w:rsid w:val="00F70CBF"/>
    <w:rsid w:val="00F70E7C"/>
    <w:rsid w:val="00F70EF1"/>
    <w:rsid w:val="00F7109E"/>
    <w:rsid w:val="00F71124"/>
    <w:rsid w:val="00F711A2"/>
    <w:rsid w:val="00F711F6"/>
    <w:rsid w:val="00F71354"/>
    <w:rsid w:val="00F7148F"/>
    <w:rsid w:val="00F71506"/>
    <w:rsid w:val="00F71782"/>
    <w:rsid w:val="00F719D3"/>
    <w:rsid w:val="00F71A32"/>
    <w:rsid w:val="00F71B4B"/>
    <w:rsid w:val="00F71B74"/>
    <w:rsid w:val="00F71DB9"/>
    <w:rsid w:val="00F72224"/>
    <w:rsid w:val="00F7227C"/>
    <w:rsid w:val="00F72535"/>
    <w:rsid w:val="00F72538"/>
    <w:rsid w:val="00F727A7"/>
    <w:rsid w:val="00F729F7"/>
    <w:rsid w:val="00F72AA5"/>
    <w:rsid w:val="00F72B7C"/>
    <w:rsid w:val="00F72DFA"/>
    <w:rsid w:val="00F72E25"/>
    <w:rsid w:val="00F72E27"/>
    <w:rsid w:val="00F72E31"/>
    <w:rsid w:val="00F731C2"/>
    <w:rsid w:val="00F7352C"/>
    <w:rsid w:val="00F7363A"/>
    <w:rsid w:val="00F73997"/>
    <w:rsid w:val="00F73C7D"/>
    <w:rsid w:val="00F73CB2"/>
    <w:rsid w:val="00F73D4D"/>
    <w:rsid w:val="00F74544"/>
    <w:rsid w:val="00F74587"/>
    <w:rsid w:val="00F74658"/>
    <w:rsid w:val="00F749C7"/>
    <w:rsid w:val="00F74AA6"/>
    <w:rsid w:val="00F74B6E"/>
    <w:rsid w:val="00F74BD3"/>
    <w:rsid w:val="00F74DD9"/>
    <w:rsid w:val="00F74DDB"/>
    <w:rsid w:val="00F74F7E"/>
    <w:rsid w:val="00F74F83"/>
    <w:rsid w:val="00F74FDE"/>
    <w:rsid w:val="00F7513E"/>
    <w:rsid w:val="00F751E7"/>
    <w:rsid w:val="00F755B4"/>
    <w:rsid w:val="00F75613"/>
    <w:rsid w:val="00F7582D"/>
    <w:rsid w:val="00F75A14"/>
    <w:rsid w:val="00F75D96"/>
    <w:rsid w:val="00F75DC7"/>
    <w:rsid w:val="00F75F3D"/>
    <w:rsid w:val="00F75F4A"/>
    <w:rsid w:val="00F760E5"/>
    <w:rsid w:val="00F761DC"/>
    <w:rsid w:val="00F76454"/>
    <w:rsid w:val="00F76608"/>
    <w:rsid w:val="00F76728"/>
    <w:rsid w:val="00F769B3"/>
    <w:rsid w:val="00F769C7"/>
    <w:rsid w:val="00F76A69"/>
    <w:rsid w:val="00F76D61"/>
    <w:rsid w:val="00F76E7B"/>
    <w:rsid w:val="00F7700E"/>
    <w:rsid w:val="00F770E5"/>
    <w:rsid w:val="00F770E7"/>
    <w:rsid w:val="00F7723F"/>
    <w:rsid w:val="00F77244"/>
    <w:rsid w:val="00F7726E"/>
    <w:rsid w:val="00F773A0"/>
    <w:rsid w:val="00F776AE"/>
    <w:rsid w:val="00F77908"/>
    <w:rsid w:val="00F779D9"/>
    <w:rsid w:val="00F77A1E"/>
    <w:rsid w:val="00F77AE7"/>
    <w:rsid w:val="00F77B7F"/>
    <w:rsid w:val="00F77C60"/>
    <w:rsid w:val="00F77D6E"/>
    <w:rsid w:val="00F77ECB"/>
    <w:rsid w:val="00F800A8"/>
    <w:rsid w:val="00F8014E"/>
    <w:rsid w:val="00F801EB"/>
    <w:rsid w:val="00F803E9"/>
    <w:rsid w:val="00F8065B"/>
    <w:rsid w:val="00F80660"/>
    <w:rsid w:val="00F80772"/>
    <w:rsid w:val="00F807EC"/>
    <w:rsid w:val="00F80867"/>
    <w:rsid w:val="00F80948"/>
    <w:rsid w:val="00F8098D"/>
    <w:rsid w:val="00F80A3A"/>
    <w:rsid w:val="00F80BBA"/>
    <w:rsid w:val="00F80BEF"/>
    <w:rsid w:val="00F80C0D"/>
    <w:rsid w:val="00F80C7E"/>
    <w:rsid w:val="00F80EA6"/>
    <w:rsid w:val="00F81075"/>
    <w:rsid w:val="00F81086"/>
    <w:rsid w:val="00F81149"/>
    <w:rsid w:val="00F812DA"/>
    <w:rsid w:val="00F81543"/>
    <w:rsid w:val="00F81785"/>
    <w:rsid w:val="00F81829"/>
    <w:rsid w:val="00F81A41"/>
    <w:rsid w:val="00F81B57"/>
    <w:rsid w:val="00F81CBF"/>
    <w:rsid w:val="00F81DEC"/>
    <w:rsid w:val="00F820C4"/>
    <w:rsid w:val="00F82525"/>
    <w:rsid w:val="00F82720"/>
    <w:rsid w:val="00F827FD"/>
    <w:rsid w:val="00F82B67"/>
    <w:rsid w:val="00F82ECE"/>
    <w:rsid w:val="00F82F21"/>
    <w:rsid w:val="00F82F2B"/>
    <w:rsid w:val="00F82F45"/>
    <w:rsid w:val="00F830CC"/>
    <w:rsid w:val="00F83225"/>
    <w:rsid w:val="00F8324D"/>
    <w:rsid w:val="00F8334B"/>
    <w:rsid w:val="00F835BA"/>
    <w:rsid w:val="00F836D4"/>
    <w:rsid w:val="00F83915"/>
    <w:rsid w:val="00F83B43"/>
    <w:rsid w:val="00F83C90"/>
    <w:rsid w:val="00F83EDD"/>
    <w:rsid w:val="00F83EEB"/>
    <w:rsid w:val="00F83F76"/>
    <w:rsid w:val="00F83FC1"/>
    <w:rsid w:val="00F8405F"/>
    <w:rsid w:val="00F842D5"/>
    <w:rsid w:val="00F842FF"/>
    <w:rsid w:val="00F84416"/>
    <w:rsid w:val="00F845C9"/>
    <w:rsid w:val="00F84655"/>
    <w:rsid w:val="00F84905"/>
    <w:rsid w:val="00F84A3B"/>
    <w:rsid w:val="00F84CE3"/>
    <w:rsid w:val="00F84F04"/>
    <w:rsid w:val="00F84F11"/>
    <w:rsid w:val="00F84F5E"/>
    <w:rsid w:val="00F851F6"/>
    <w:rsid w:val="00F853A4"/>
    <w:rsid w:val="00F855B4"/>
    <w:rsid w:val="00F855E6"/>
    <w:rsid w:val="00F856D4"/>
    <w:rsid w:val="00F857E9"/>
    <w:rsid w:val="00F85B9A"/>
    <w:rsid w:val="00F85C02"/>
    <w:rsid w:val="00F86025"/>
    <w:rsid w:val="00F8630B"/>
    <w:rsid w:val="00F86507"/>
    <w:rsid w:val="00F867EC"/>
    <w:rsid w:val="00F86A3B"/>
    <w:rsid w:val="00F86ADF"/>
    <w:rsid w:val="00F86B55"/>
    <w:rsid w:val="00F86C21"/>
    <w:rsid w:val="00F86CAD"/>
    <w:rsid w:val="00F86D99"/>
    <w:rsid w:val="00F86DAF"/>
    <w:rsid w:val="00F86DF4"/>
    <w:rsid w:val="00F86DF8"/>
    <w:rsid w:val="00F86F1C"/>
    <w:rsid w:val="00F870F5"/>
    <w:rsid w:val="00F87179"/>
    <w:rsid w:val="00F87463"/>
    <w:rsid w:val="00F8752C"/>
    <w:rsid w:val="00F875D1"/>
    <w:rsid w:val="00F8763F"/>
    <w:rsid w:val="00F87952"/>
    <w:rsid w:val="00F879B6"/>
    <w:rsid w:val="00F87BCD"/>
    <w:rsid w:val="00F90092"/>
    <w:rsid w:val="00F901AC"/>
    <w:rsid w:val="00F903D9"/>
    <w:rsid w:val="00F906F4"/>
    <w:rsid w:val="00F908A9"/>
    <w:rsid w:val="00F90CC1"/>
    <w:rsid w:val="00F91077"/>
    <w:rsid w:val="00F9110D"/>
    <w:rsid w:val="00F9126F"/>
    <w:rsid w:val="00F91385"/>
    <w:rsid w:val="00F9149E"/>
    <w:rsid w:val="00F914BA"/>
    <w:rsid w:val="00F91647"/>
    <w:rsid w:val="00F9170A"/>
    <w:rsid w:val="00F91780"/>
    <w:rsid w:val="00F9178E"/>
    <w:rsid w:val="00F91AFF"/>
    <w:rsid w:val="00F91D51"/>
    <w:rsid w:val="00F91D9C"/>
    <w:rsid w:val="00F92108"/>
    <w:rsid w:val="00F9221A"/>
    <w:rsid w:val="00F92220"/>
    <w:rsid w:val="00F928AC"/>
    <w:rsid w:val="00F92C49"/>
    <w:rsid w:val="00F92C5C"/>
    <w:rsid w:val="00F92CF9"/>
    <w:rsid w:val="00F92E18"/>
    <w:rsid w:val="00F92E1A"/>
    <w:rsid w:val="00F92E5A"/>
    <w:rsid w:val="00F92EFB"/>
    <w:rsid w:val="00F93032"/>
    <w:rsid w:val="00F93117"/>
    <w:rsid w:val="00F93339"/>
    <w:rsid w:val="00F933B5"/>
    <w:rsid w:val="00F934CB"/>
    <w:rsid w:val="00F93657"/>
    <w:rsid w:val="00F9372C"/>
    <w:rsid w:val="00F9392E"/>
    <w:rsid w:val="00F93AE0"/>
    <w:rsid w:val="00F93CE4"/>
    <w:rsid w:val="00F93F46"/>
    <w:rsid w:val="00F9403E"/>
    <w:rsid w:val="00F94056"/>
    <w:rsid w:val="00F940BE"/>
    <w:rsid w:val="00F94269"/>
    <w:rsid w:val="00F9431E"/>
    <w:rsid w:val="00F94598"/>
    <w:rsid w:val="00F9469F"/>
    <w:rsid w:val="00F94726"/>
    <w:rsid w:val="00F94A27"/>
    <w:rsid w:val="00F94A4E"/>
    <w:rsid w:val="00F94EA9"/>
    <w:rsid w:val="00F94F64"/>
    <w:rsid w:val="00F95172"/>
    <w:rsid w:val="00F9538C"/>
    <w:rsid w:val="00F95656"/>
    <w:rsid w:val="00F956AB"/>
    <w:rsid w:val="00F956DB"/>
    <w:rsid w:val="00F95780"/>
    <w:rsid w:val="00F959CB"/>
    <w:rsid w:val="00F95A79"/>
    <w:rsid w:val="00F95ADF"/>
    <w:rsid w:val="00F95C63"/>
    <w:rsid w:val="00F95D7B"/>
    <w:rsid w:val="00F95EF0"/>
    <w:rsid w:val="00F95F6E"/>
    <w:rsid w:val="00F95F7B"/>
    <w:rsid w:val="00F95FBD"/>
    <w:rsid w:val="00F9625B"/>
    <w:rsid w:val="00F96575"/>
    <w:rsid w:val="00F966C1"/>
    <w:rsid w:val="00F966EC"/>
    <w:rsid w:val="00F9672D"/>
    <w:rsid w:val="00F9674A"/>
    <w:rsid w:val="00F96777"/>
    <w:rsid w:val="00F96A60"/>
    <w:rsid w:val="00F96B50"/>
    <w:rsid w:val="00F96F37"/>
    <w:rsid w:val="00F97053"/>
    <w:rsid w:val="00F9761A"/>
    <w:rsid w:val="00F97653"/>
    <w:rsid w:val="00F9767C"/>
    <w:rsid w:val="00F97775"/>
    <w:rsid w:val="00F97813"/>
    <w:rsid w:val="00F9795A"/>
    <w:rsid w:val="00F97971"/>
    <w:rsid w:val="00F979AA"/>
    <w:rsid w:val="00F97A4E"/>
    <w:rsid w:val="00F97AAE"/>
    <w:rsid w:val="00F97AB9"/>
    <w:rsid w:val="00F97CBA"/>
    <w:rsid w:val="00F97D9F"/>
    <w:rsid w:val="00F97DFA"/>
    <w:rsid w:val="00FA012C"/>
    <w:rsid w:val="00FA023D"/>
    <w:rsid w:val="00FA04DC"/>
    <w:rsid w:val="00FA0549"/>
    <w:rsid w:val="00FA05C9"/>
    <w:rsid w:val="00FA05D2"/>
    <w:rsid w:val="00FA0753"/>
    <w:rsid w:val="00FA0775"/>
    <w:rsid w:val="00FA07DC"/>
    <w:rsid w:val="00FA0A34"/>
    <w:rsid w:val="00FA0B14"/>
    <w:rsid w:val="00FA0C28"/>
    <w:rsid w:val="00FA0CD5"/>
    <w:rsid w:val="00FA0E9A"/>
    <w:rsid w:val="00FA0EA7"/>
    <w:rsid w:val="00FA1110"/>
    <w:rsid w:val="00FA1322"/>
    <w:rsid w:val="00FA136C"/>
    <w:rsid w:val="00FA1484"/>
    <w:rsid w:val="00FA162A"/>
    <w:rsid w:val="00FA1677"/>
    <w:rsid w:val="00FA1A87"/>
    <w:rsid w:val="00FA1AA8"/>
    <w:rsid w:val="00FA1C77"/>
    <w:rsid w:val="00FA1CB9"/>
    <w:rsid w:val="00FA1CF4"/>
    <w:rsid w:val="00FA1F9D"/>
    <w:rsid w:val="00FA207C"/>
    <w:rsid w:val="00FA2322"/>
    <w:rsid w:val="00FA2497"/>
    <w:rsid w:val="00FA2A95"/>
    <w:rsid w:val="00FA2AC9"/>
    <w:rsid w:val="00FA2B26"/>
    <w:rsid w:val="00FA2C1D"/>
    <w:rsid w:val="00FA2C48"/>
    <w:rsid w:val="00FA2DFC"/>
    <w:rsid w:val="00FA2E1F"/>
    <w:rsid w:val="00FA2E2A"/>
    <w:rsid w:val="00FA308E"/>
    <w:rsid w:val="00FA31CF"/>
    <w:rsid w:val="00FA348E"/>
    <w:rsid w:val="00FA353F"/>
    <w:rsid w:val="00FA3695"/>
    <w:rsid w:val="00FA3937"/>
    <w:rsid w:val="00FA3AC9"/>
    <w:rsid w:val="00FA3B96"/>
    <w:rsid w:val="00FA3E36"/>
    <w:rsid w:val="00FA4612"/>
    <w:rsid w:val="00FA4751"/>
    <w:rsid w:val="00FA47B1"/>
    <w:rsid w:val="00FA4903"/>
    <w:rsid w:val="00FA4A9B"/>
    <w:rsid w:val="00FA4B9D"/>
    <w:rsid w:val="00FA4BB3"/>
    <w:rsid w:val="00FA4CD5"/>
    <w:rsid w:val="00FA4F69"/>
    <w:rsid w:val="00FA5080"/>
    <w:rsid w:val="00FA52D0"/>
    <w:rsid w:val="00FA5366"/>
    <w:rsid w:val="00FA550F"/>
    <w:rsid w:val="00FA567B"/>
    <w:rsid w:val="00FA56C3"/>
    <w:rsid w:val="00FA5718"/>
    <w:rsid w:val="00FA5914"/>
    <w:rsid w:val="00FA5987"/>
    <w:rsid w:val="00FA5A5A"/>
    <w:rsid w:val="00FA5B1B"/>
    <w:rsid w:val="00FA5B40"/>
    <w:rsid w:val="00FA5DEA"/>
    <w:rsid w:val="00FA5E13"/>
    <w:rsid w:val="00FA5F08"/>
    <w:rsid w:val="00FA6038"/>
    <w:rsid w:val="00FA6097"/>
    <w:rsid w:val="00FA6208"/>
    <w:rsid w:val="00FA659C"/>
    <w:rsid w:val="00FA673F"/>
    <w:rsid w:val="00FA6833"/>
    <w:rsid w:val="00FA69CF"/>
    <w:rsid w:val="00FA6C4C"/>
    <w:rsid w:val="00FA719B"/>
    <w:rsid w:val="00FA71BB"/>
    <w:rsid w:val="00FA71BF"/>
    <w:rsid w:val="00FA72DD"/>
    <w:rsid w:val="00FA76EF"/>
    <w:rsid w:val="00FA79CF"/>
    <w:rsid w:val="00FA7CB5"/>
    <w:rsid w:val="00FA7ECF"/>
    <w:rsid w:val="00FA7EE6"/>
    <w:rsid w:val="00FA7F23"/>
    <w:rsid w:val="00FA7F93"/>
    <w:rsid w:val="00FB0012"/>
    <w:rsid w:val="00FB00F2"/>
    <w:rsid w:val="00FB034C"/>
    <w:rsid w:val="00FB03BF"/>
    <w:rsid w:val="00FB0519"/>
    <w:rsid w:val="00FB0706"/>
    <w:rsid w:val="00FB0FE6"/>
    <w:rsid w:val="00FB1068"/>
    <w:rsid w:val="00FB10DD"/>
    <w:rsid w:val="00FB1278"/>
    <w:rsid w:val="00FB1279"/>
    <w:rsid w:val="00FB12B4"/>
    <w:rsid w:val="00FB1356"/>
    <w:rsid w:val="00FB1364"/>
    <w:rsid w:val="00FB14DD"/>
    <w:rsid w:val="00FB161B"/>
    <w:rsid w:val="00FB18AF"/>
    <w:rsid w:val="00FB1B87"/>
    <w:rsid w:val="00FB1BA4"/>
    <w:rsid w:val="00FB1C53"/>
    <w:rsid w:val="00FB1E8F"/>
    <w:rsid w:val="00FB2137"/>
    <w:rsid w:val="00FB2145"/>
    <w:rsid w:val="00FB2466"/>
    <w:rsid w:val="00FB2473"/>
    <w:rsid w:val="00FB2486"/>
    <w:rsid w:val="00FB254A"/>
    <w:rsid w:val="00FB25EC"/>
    <w:rsid w:val="00FB28F9"/>
    <w:rsid w:val="00FB2AE4"/>
    <w:rsid w:val="00FB2B76"/>
    <w:rsid w:val="00FB3000"/>
    <w:rsid w:val="00FB3034"/>
    <w:rsid w:val="00FB307D"/>
    <w:rsid w:val="00FB3280"/>
    <w:rsid w:val="00FB373D"/>
    <w:rsid w:val="00FB37B5"/>
    <w:rsid w:val="00FB3869"/>
    <w:rsid w:val="00FB3B0D"/>
    <w:rsid w:val="00FB3BE3"/>
    <w:rsid w:val="00FB3E56"/>
    <w:rsid w:val="00FB42C7"/>
    <w:rsid w:val="00FB4400"/>
    <w:rsid w:val="00FB4406"/>
    <w:rsid w:val="00FB440E"/>
    <w:rsid w:val="00FB4730"/>
    <w:rsid w:val="00FB4790"/>
    <w:rsid w:val="00FB491D"/>
    <w:rsid w:val="00FB49BF"/>
    <w:rsid w:val="00FB49D1"/>
    <w:rsid w:val="00FB4BDB"/>
    <w:rsid w:val="00FB4C3C"/>
    <w:rsid w:val="00FB52E1"/>
    <w:rsid w:val="00FB5C44"/>
    <w:rsid w:val="00FB5C70"/>
    <w:rsid w:val="00FB5CD6"/>
    <w:rsid w:val="00FB5F3B"/>
    <w:rsid w:val="00FB5F68"/>
    <w:rsid w:val="00FB5FBB"/>
    <w:rsid w:val="00FB60A5"/>
    <w:rsid w:val="00FB6159"/>
    <w:rsid w:val="00FB62C5"/>
    <w:rsid w:val="00FB6416"/>
    <w:rsid w:val="00FB68EF"/>
    <w:rsid w:val="00FB6993"/>
    <w:rsid w:val="00FB69F2"/>
    <w:rsid w:val="00FB6AF1"/>
    <w:rsid w:val="00FB6B87"/>
    <w:rsid w:val="00FB6F1F"/>
    <w:rsid w:val="00FB6FFE"/>
    <w:rsid w:val="00FB70D4"/>
    <w:rsid w:val="00FB7202"/>
    <w:rsid w:val="00FB7563"/>
    <w:rsid w:val="00FB767B"/>
    <w:rsid w:val="00FB7A53"/>
    <w:rsid w:val="00FB7AF4"/>
    <w:rsid w:val="00FB7B5C"/>
    <w:rsid w:val="00FB7C19"/>
    <w:rsid w:val="00FB7CB4"/>
    <w:rsid w:val="00FC00EB"/>
    <w:rsid w:val="00FC0422"/>
    <w:rsid w:val="00FC04D0"/>
    <w:rsid w:val="00FC0535"/>
    <w:rsid w:val="00FC054A"/>
    <w:rsid w:val="00FC054D"/>
    <w:rsid w:val="00FC0736"/>
    <w:rsid w:val="00FC0743"/>
    <w:rsid w:val="00FC0947"/>
    <w:rsid w:val="00FC0A2E"/>
    <w:rsid w:val="00FC0B3D"/>
    <w:rsid w:val="00FC0D05"/>
    <w:rsid w:val="00FC112C"/>
    <w:rsid w:val="00FC1130"/>
    <w:rsid w:val="00FC11F3"/>
    <w:rsid w:val="00FC1206"/>
    <w:rsid w:val="00FC1277"/>
    <w:rsid w:val="00FC12B2"/>
    <w:rsid w:val="00FC132F"/>
    <w:rsid w:val="00FC1474"/>
    <w:rsid w:val="00FC152A"/>
    <w:rsid w:val="00FC1536"/>
    <w:rsid w:val="00FC1731"/>
    <w:rsid w:val="00FC1901"/>
    <w:rsid w:val="00FC1A68"/>
    <w:rsid w:val="00FC1AA1"/>
    <w:rsid w:val="00FC1AA5"/>
    <w:rsid w:val="00FC1AFF"/>
    <w:rsid w:val="00FC1B0E"/>
    <w:rsid w:val="00FC1CD5"/>
    <w:rsid w:val="00FC1CDD"/>
    <w:rsid w:val="00FC1E93"/>
    <w:rsid w:val="00FC21CA"/>
    <w:rsid w:val="00FC22D2"/>
    <w:rsid w:val="00FC2980"/>
    <w:rsid w:val="00FC2AFE"/>
    <w:rsid w:val="00FC2C16"/>
    <w:rsid w:val="00FC2CC8"/>
    <w:rsid w:val="00FC2D0E"/>
    <w:rsid w:val="00FC2D9C"/>
    <w:rsid w:val="00FC2F4F"/>
    <w:rsid w:val="00FC2F7E"/>
    <w:rsid w:val="00FC315B"/>
    <w:rsid w:val="00FC33E3"/>
    <w:rsid w:val="00FC376D"/>
    <w:rsid w:val="00FC37DC"/>
    <w:rsid w:val="00FC3985"/>
    <w:rsid w:val="00FC39F6"/>
    <w:rsid w:val="00FC3A25"/>
    <w:rsid w:val="00FC3AAF"/>
    <w:rsid w:val="00FC3F63"/>
    <w:rsid w:val="00FC40F8"/>
    <w:rsid w:val="00FC4238"/>
    <w:rsid w:val="00FC42CB"/>
    <w:rsid w:val="00FC4369"/>
    <w:rsid w:val="00FC439F"/>
    <w:rsid w:val="00FC4494"/>
    <w:rsid w:val="00FC470F"/>
    <w:rsid w:val="00FC473D"/>
    <w:rsid w:val="00FC4861"/>
    <w:rsid w:val="00FC4A43"/>
    <w:rsid w:val="00FC4ACE"/>
    <w:rsid w:val="00FC4BCB"/>
    <w:rsid w:val="00FC4CA1"/>
    <w:rsid w:val="00FC4D0C"/>
    <w:rsid w:val="00FC4EAC"/>
    <w:rsid w:val="00FC5007"/>
    <w:rsid w:val="00FC5103"/>
    <w:rsid w:val="00FC51A4"/>
    <w:rsid w:val="00FC54E0"/>
    <w:rsid w:val="00FC55A5"/>
    <w:rsid w:val="00FC5607"/>
    <w:rsid w:val="00FC5866"/>
    <w:rsid w:val="00FC5C60"/>
    <w:rsid w:val="00FC5D53"/>
    <w:rsid w:val="00FC61E8"/>
    <w:rsid w:val="00FC62F6"/>
    <w:rsid w:val="00FC6373"/>
    <w:rsid w:val="00FC63CA"/>
    <w:rsid w:val="00FC6438"/>
    <w:rsid w:val="00FC6456"/>
    <w:rsid w:val="00FC69F6"/>
    <w:rsid w:val="00FC6AB5"/>
    <w:rsid w:val="00FC6B4B"/>
    <w:rsid w:val="00FC6C28"/>
    <w:rsid w:val="00FC6F1B"/>
    <w:rsid w:val="00FC746C"/>
    <w:rsid w:val="00FC74E4"/>
    <w:rsid w:val="00FC7559"/>
    <w:rsid w:val="00FC779C"/>
    <w:rsid w:val="00FC7AA0"/>
    <w:rsid w:val="00FC7BF0"/>
    <w:rsid w:val="00FC7CC2"/>
    <w:rsid w:val="00FD0051"/>
    <w:rsid w:val="00FD0137"/>
    <w:rsid w:val="00FD0277"/>
    <w:rsid w:val="00FD0379"/>
    <w:rsid w:val="00FD05C1"/>
    <w:rsid w:val="00FD0748"/>
    <w:rsid w:val="00FD0756"/>
    <w:rsid w:val="00FD08EB"/>
    <w:rsid w:val="00FD0DE1"/>
    <w:rsid w:val="00FD1036"/>
    <w:rsid w:val="00FD11ED"/>
    <w:rsid w:val="00FD124A"/>
    <w:rsid w:val="00FD127F"/>
    <w:rsid w:val="00FD1395"/>
    <w:rsid w:val="00FD13AA"/>
    <w:rsid w:val="00FD13C2"/>
    <w:rsid w:val="00FD1551"/>
    <w:rsid w:val="00FD1553"/>
    <w:rsid w:val="00FD1A7A"/>
    <w:rsid w:val="00FD1B3B"/>
    <w:rsid w:val="00FD1B42"/>
    <w:rsid w:val="00FD1B55"/>
    <w:rsid w:val="00FD1C61"/>
    <w:rsid w:val="00FD1C70"/>
    <w:rsid w:val="00FD1E34"/>
    <w:rsid w:val="00FD1F55"/>
    <w:rsid w:val="00FD1F84"/>
    <w:rsid w:val="00FD1FFF"/>
    <w:rsid w:val="00FD2061"/>
    <w:rsid w:val="00FD20EC"/>
    <w:rsid w:val="00FD2175"/>
    <w:rsid w:val="00FD2204"/>
    <w:rsid w:val="00FD222F"/>
    <w:rsid w:val="00FD24F2"/>
    <w:rsid w:val="00FD25AF"/>
    <w:rsid w:val="00FD264F"/>
    <w:rsid w:val="00FD26A0"/>
    <w:rsid w:val="00FD2748"/>
    <w:rsid w:val="00FD284E"/>
    <w:rsid w:val="00FD2923"/>
    <w:rsid w:val="00FD293B"/>
    <w:rsid w:val="00FD29DC"/>
    <w:rsid w:val="00FD2A13"/>
    <w:rsid w:val="00FD2B42"/>
    <w:rsid w:val="00FD2B64"/>
    <w:rsid w:val="00FD2C08"/>
    <w:rsid w:val="00FD2DEF"/>
    <w:rsid w:val="00FD2E88"/>
    <w:rsid w:val="00FD2EEA"/>
    <w:rsid w:val="00FD2FEB"/>
    <w:rsid w:val="00FD3027"/>
    <w:rsid w:val="00FD34DC"/>
    <w:rsid w:val="00FD3526"/>
    <w:rsid w:val="00FD35A0"/>
    <w:rsid w:val="00FD3919"/>
    <w:rsid w:val="00FD3959"/>
    <w:rsid w:val="00FD39E4"/>
    <w:rsid w:val="00FD3AE8"/>
    <w:rsid w:val="00FD3B6F"/>
    <w:rsid w:val="00FD3BE5"/>
    <w:rsid w:val="00FD3BF2"/>
    <w:rsid w:val="00FD3D7C"/>
    <w:rsid w:val="00FD3E49"/>
    <w:rsid w:val="00FD401B"/>
    <w:rsid w:val="00FD41FF"/>
    <w:rsid w:val="00FD4235"/>
    <w:rsid w:val="00FD42CB"/>
    <w:rsid w:val="00FD4534"/>
    <w:rsid w:val="00FD45F7"/>
    <w:rsid w:val="00FD4627"/>
    <w:rsid w:val="00FD4B4C"/>
    <w:rsid w:val="00FD4D7A"/>
    <w:rsid w:val="00FD4E38"/>
    <w:rsid w:val="00FD54F8"/>
    <w:rsid w:val="00FD5523"/>
    <w:rsid w:val="00FD558D"/>
    <w:rsid w:val="00FD55A1"/>
    <w:rsid w:val="00FD5758"/>
    <w:rsid w:val="00FD583B"/>
    <w:rsid w:val="00FD5904"/>
    <w:rsid w:val="00FD5A70"/>
    <w:rsid w:val="00FD5AD1"/>
    <w:rsid w:val="00FD5D0C"/>
    <w:rsid w:val="00FD5E13"/>
    <w:rsid w:val="00FD5E5C"/>
    <w:rsid w:val="00FD64A9"/>
    <w:rsid w:val="00FD64D6"/>
    <w:rsid w:val="00FD666C"/>
    <w:rsid w:val="00FD672D"/>
    <w:rsid w:val="00FD673C"/>
    <w:rsid w:val="00FD67BF"/>
    <w:rsid w:val="00FD67DA"/>
    <w:rsid w:val="00FD6821"/>
    <w:rsid w:val="00FD6922"/>
    <w:rsid w:val="00FD693E"/>
    <w:rsid w:val="00FD6981"/>
    <w:rsid w:val="00FD6A21"/>
    <w:rsid w:val="00FD6A8C"/>
    <w:rsid w:val="00FD6ADD"/>
    <w:rsid w:val="00FD6B1F"/>
    <w:rsid w:val="00FD6B8F"/>
    <w:rsid w:val="00FD6F36"/>
    <w:rsid w:val="00FD6F8B"/>
    <w:rsid w:val="00FD6FD0"/>
    <w:rsid w:val="00FD714A"/>
    <w:rsid w:val="00FD7248"/>
    <w:rsid w:val="00FD72ED"/>
    <w:rsid w:val="00FD7411"/>
    <w:rsid w:val="00FD7507"/>
    <w:rsid w:val="00FD795D"/>
    <w:rsid w:val="00FD798A"/>
    <w:rsid w:val="00FD79AF"/>
    <w:rsid w:val="00FD79FC"/>
    <w:rsid w:val="00FD7B7F"/>
    <w:rsid w:val="00FD7BA6"/>
    <w:rsid w:val="00FD7CDF"/>
    <w:rsid w:val="00FD7D2A"/>
    <w:rsid w:val="00FD7DD4"/>
    <w:rsid w:val="00FD7F5B"/>
    <w:rsid w:val="00FE01FA"/>
    <w:rsid w:val="00FE02F0"/>
    <w:rsid w:val="00FE03BC"/>
    <w:rsid w:val="00FE04A5"/>
    <w:rsid w:val="00FE0537"/>
    <w:rsid w:val="00FE0964"/>
    <w:rsid w:val="00FE0AB4"/>
    <w:rsid w:val="00FE0B8A"/>
    <w:rsid w:val="00FE0BC7"/>
    <w:rsid w:val="00FE0EC7"/>
    <w:rsid w:val="00FE1136"/>
    <w:rsid w:val="00FE118C"/>
    <w:rsid w:val="00FE1428"/>
    <w:rsid w:val="00FE14AE"/>
    <w:rsid w:val="00FE14DC"/>
    <w:rsid w:val="00FE15CA"/>
    <w:rsid w:val="00FE15FE"/>
    <w:rsid w:val="00FE1872"/>
    <w:rsid w:val="00FE1A05"/>
    <w:rsid w:val="00FE1A93"/>
    <w:rsid w:val="00FE1B83"/>
    <w:rsid w:val="00FE1BC5"/>
    <w:rsid w:val="00FE1C64"/>
    <w:rsid w:val="00FE1ECC"/>
    <w:rsid w:val="00FE1F94"/>
    <w:rsid w:val="00FE1FE3"/>
    <w:rsid w:val="00FE20F2"/>
    <w:rsid w:val="00FE23D9"/>
    <w:rsid w:val="00FE2488"/>
    <w:rsid w:val="00FE2586"/>
    <w:rsid w:val="00FE2753"/>
    <w:rsid w:val="00FE2978"/>
    <w:rsid w:val="00FE2B8B"/>
    <w:rsid w:val="00FE2E78"/>
    <w:rsid w:val="00FE3080"/>
    <w:rsid w:val="00FE3146"/>
    <w:rsid w:val="00FE33D0"/>
    <w:rsid w:val="00FE3629"/>
    <w:rsid w:val="00FE36AF"/>
    <w:rsid w:val="00FE378C"/>
    <w:rsid w:val="00FE3D0C"/>
    <w:rsid w:val="00FE3DC8"/>
    <w:rsid w:val="00FE3F19"/>
    <w:rsid w:val="00FE417F"/>
    <w:rsid w:val="00FE42E7"/>
    <w:rsid w:val="00FE43FD"/>
    <w:rsid w:val="00FE4456"/>
    <w:rsid w:val="00FE460E"/>
    <w:rsid w:val="00FE46EC"/>
    <w:rsid w:val="00FE4A6B"/>
    <w:rsid w:val="00FE4BA8"/>
    <w:rsid w:val="00FE4BAB"/>
    <w:rsid w:val="00FE4C11"/>
    <w:rsid w:val="00FE4C5A"/>
    <w:rsid w:val="00FE4E6D"/>
    <w:rsid w:val="00FE4E8E"/>
    <w:rsid w:val="00FE52F4"/>
    <w:rsid w:val="00FE5685"/>
    <w:rsid w:val="00FE585A"/>
    <w:rsid w:val="00FE5930"/>
    <w:rsid w:val="00FE59BE"/>
    <w:rsid w:val="00FE5CDE"/>
    <w:rsid w:val="00FE5F7E"/>
    <w:rsid w:val="00FE63C0"/>
    <w:rsid w:val="00FE64D7"/>
    <w:rsid w:val="00FE6571"/>
    <w:rsid w:val="00FE65D0"/>
    <w:rsid w:val="00FE699B"/>
    <w:rsid w:val="00FE6BAE"/>
    <w:rsid w:val="00FE6BB6"/>
    <w:rsid w:val="00FE6E13"/>
    <w:rsid w:val="00FE6E7D"/>
    <w:rsid w:val="00FE6FC2"/>
    <w:rsid w:val="00FE71F5"/>
    <w:rsid w:val="00FE7389"/>
    <w:rsid w:val="00FE7409"/>
    <w:rsid w:val="00FE755F"/>
    <w:rsid w:val="00FE7898"/>
    <w:rsid w:val="00FE7A0E"/>
    <w:rsid w:val="00FE7B7E"/>
    <w:rsid w:val="00FE7DA2"/>
    <w:rsid w:val="00FE7DDF"/>
    <w:rsid w:val="00FE7FA6"/>
    <w:rsid w:val="00FE7FC9"/>
    <w:rsid w:val="00FE7FF2"/>
    <w:rsid w:val="00FF01CF"/>
    <w:rsid w:val="00FF0390"/>
    <w:rsid w:val="00FF03CC"/>
    <w:rsid w:val="00FF0697"/>
    <w:rsid w:val="00FF06DC"/>
    <w:rsid w:val="00FF0C80"/>
    <w:rsid w:val="00FF0D5D"/>
    <w:rsid w:val="00FF0E7B"/>
    <w:rsid w:val="00FF0FA1"/>
    <w:rsid w:val="00FF1022"/>
    <w:rsid w:val="00FF11C1"/>
    <w:rsid w:val="00FF1312"/>
    <w:rsid w:val="00FF1AF5"/>
    <w:rsid w:val="00FF1E32"/>
    <w:rsid w:val="00FF1E5F"/>
    <w:rsid w:val="00FF1F99"/>
    <w:rsid w:val="00FF212B"/>
    <w:rsid w:val="00FF219A"/>
    <w:rsid w:val="00FF24C5"/>
    <w:rsid w:val="00FF2536"/>
    <w:rsid w:val="00FF26E4"/>
    <w:rsid w:val="00FF28B7"/>
    <w:rsid w:val="00FF29DE"/>
    <w:rsid w:val="00FF2B3C"/>
    <w:rsid w:val="00FF2C67"/>
    <w:rsid w:val="00FF2CFB"/>
    <w:rsid w:val="00FF2D76"/>
    <w:rsid w:val="00FF30BF"/>
    <w:rsid w:val="00FF30CC"/>
    <w:rsid w:val="00FF34CD"/>
    <w:rsid w:val="00FF3656"/>
    <w:rsid w:val="00FF3770"/>
    <w:rsid w:val="00FF37F3"/>
    <w:rsid w:val="00FF37F7"/>
    <w:rsid w:val="00FF38C8"/>
    <w:rsid w:val="00FF39B2"/>
    <w:rsid w:val="00FF3C57"/>
    <w:rsid w:val="00FF418F"/>
    <w:rsid w:val="00FF473D"/>
    <w:rsid w:val="00FF4A00"/>
    <w:rsid w:val="00FF4A80"/>
    <w:rsid w:val="00FF4CC4"/>
    <w:rsid w:val="00FF4E23"/>
    <w:rsid w:val="00FF4F28"/>
    <w:rsid w:val="00FF5168"/>
    <w:rsid w:val="00FF517C"/>
    <w:rsid w:val="00FF5238"/>
    <w:rsid w:val="00FF52C4"/>
    <w:rsid w:val="00FF548E"/>
    <w:rsid w:val="00FF5508"/>
    <w:rsid w:val="00FF575A"/>
    <w:rsid w:val="00FF6251"/>
    <w:rsid w:val="00FF62A7"/>
    <w:rsid w:val="00FF63CD"/>
    <w:rsid w:val="00FF6446"/>
    <w:rsid w:val="00FF645C"/>
    <w:rsid w:val="00FF6513"/>
    <w:rsid w:val="00FF6637"/>
    <w:rsid w:val="00FF6896"/>
    <w:rsid w:val="00FF68B4"/>
    <w:rsid w:val="00FF69AA"/>
    <w:rsid w:val="00FF6A59"/>
    <w:rsid w:val="00FF6B5C"/>
    <w:rsid w:val="00FF6BEC"/>
    <w:rsid w:val="00FF6D2A"/>
    <w:rsid w:val="00FF6DA3"/>
    <w:rsid w:val="00FF6FE5"/>
    <w:rsid w:val="00FF7355"/>
    <w:rsid w:val="00FF7363"/>
    <w:rsid w:val="00FF738B"/>
    <w:rsid w:val="00FF7471"/>
    <w:rsid w:val="00FF74A0"/>
    <w:rsid w:val="00FF769D"/>
    <w:rsid w:val="00FF76AF"/>
    <w:rsid w:val="00FF7B11"/>
    <w:rsid w:val="00FF7D0C"/>
    <w:rsid w:val="00FF7D42"/>
    <w:rsid w:val="00FF7F0B"/>
    <w:rsid w:val="00FF7F39"/>
    <w:rsid w:val="00FF7F9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8F08E1"/>
  <w15:docId w15:val="{12BCF53A-950D-45DE-82AC-C67313DB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4CF"/>
    <w:rPr>
      <w:rFonts w:ascii="Book Antiqua" w:hAnsi="Book Antiqua"/>
      <w:lang w:eastAsia="en-US"/>
    </w:rPr>
  </w:style>
  <w:style w:type="paragraph" w:styleId="Ttulo1">
    <w:name w:val="heading 1"/>
    <w:basedOn w:val="Normal"/>
    <w:link w:val="Ttulo1Car"/>
    <w:qFormat/>
    <w:rsid w:val="00C12BAC"/>
    <w:pPr>
      <w:tabs>
        <w:tab w:val="left" w:pos="426"/>
      </w:tabs>
      <w:spacing w:before="240" w:line="12" w:lineRule="atLeast"/>
      <w:jc w:val="both"/>
      <w:outlineLvl w:val="0"/>
    </w:pPr>
    <w:rPr>
      <w:rFonts w:ascii="Helv" w:hAnsi="Helv"/>
      <w:b/>
      <w:sz w:val="24"/>
      <w:u w:val="single"/>
    </w:rPr>
  </w:style>
  <w:style w:type="paragraph" w:styleId="Ttulo2">
    <w:name w:val="heading 2"/>
    <w:basedOn w:val="Normal"/>
    <w:link w:val="Ttulo2Car"/>
    <w:qFormat/>
    <w:rsid w:val="00C12BAC"/>
    <w:pPr>
      <w:tabs>
        <w:tab w:val="left" w:pos="426"/>
      </w:tabs>
      <w:spacing w:before="120" w:line="12" w:lineRule="atLeast"/>
      <w:jc w:val="both"/>
      <w:outlineLvl w:val="1"/>
    </w:pPr>
    <w:rPr>
      <w:rFonts w:ascii="Helv" w:hAnsi="Helv"/>
      <w:b/>
      <w:sz w:val="24"/>
    </w:rPr>
  </w:style>
  <w:style w:type="paragraph" w:styleId="Ttulo3">
    <w:name w:val="heading 3"/>
    <w:basedOn w:val="Normal"/>
    <w:next w:val="Sangranormal"/>
    <w:link w:val="Ttulo3Car"/>
    <w:qFormat/>
    <w:rsid w:val="00C12BAC"/>
    <w:pPr>
      <w:tabs>
        <w:tab w:val="left" w:pos="426"/>
      </w:tabs>
      <w:spacing w:line="12" w:lineRule="atLeast"/>
      <w:ind w:left="360"/>
      <w:jc w:val="both"/>
      <w:outlineLvl w:val="2"/>
    </w:pPr>
    <w:rPr>
      <w:b/>
      <w:sz w:val="24"/>
    </w:rPr>
  </w:style>
  <w:style w:type="paragraph" w:styleId="Ttulo4">
    <w:name w:val="heading 4"/>
    <w:basedOn w:val="Normal"/>
    <w:next w:val="Sangranormal"/>
    <w:link w:val="Ttulo4Car"/>
    <w:qFormat/>
    <w:rsid w:val="00C12BAC"/>
    <w:pPr>
      <w:tabs>
        <w:tab w:val="left" w:pos="426"/>
      </w:tabs>
      <w:spacing w:line="12" w:lineRule="atLeast"/>
      <w:ind w:left="360"/>
      <w:jc w:val="both"/>
      <w:outlineLvl w:val="3"/>
    </w:pPr>
    <w:rPr>
      <w:sz w:val="24"/>
      <w:u w:val="single"/>
    </w:rPr>
  </w:style>
  <w:style w:type="paragraph" w:styleId="Ttulo5">
    <w:name w:val="heading 5"/>
    <w:basedOn w:val="Normal"/>
    <w:next w:val="Sangranormal"/>
    <w:link w:val="Ttulo5Car"/>
    <w:qFormat/>
    <w:rsid w:val="00C12BAC"/>
    <w:pPr>
      <w:tabs>
        <w:tab w:val="left" w:pos="426"/>
      </w:tabs>
      <w:spacing w:line="12" w:lineRule="atLeast"/>
      <w:ind w:left="720"/>
      <w:jc w:val="both"/>
      <w:outlineLvl w:val="4"/>
    </w:pPr>
    <w:rPr>
      <w:b/>
    </w:rPr>
  </w:style>
  <w:style w:type="paragraph" w:styleId="Ttulo6">
    <w:name w:val="heading 6"/>
    <w:basedOn w:val="Normal"/>
    <w:next w:val="Sangranormal"/>
    <w:link w:val="Ttulo6Car"/>
    <w:qFormat/>
    <w:rsid w:val="00C12BAC"/>
    <w:pPr>
      <w:tabs>
        <w:tab w:val="left" w:pos="426"/>
      </w:tabs>
      <w:spacing w:line="12" w:lineRule="atLeast"/>
      <w:ind w:left="720"/>
      <w:jc w:val="both"/>
      <w:outlineLvl w:val="5"/>
    </w:pPr>
    <w:rPr>
      <w:u w:val="single"/>
    </w:rPr>
  </w:style>
  <w:style w:type="paragraph" w:styleId="Ttulo7">
    <w:name w:val="heading 7"/>
    <w:basedOn w:val="Normal"/>
    <w:next w:val="Sangranormal"/>
    <w:link w:val="Ttulo7Car"/>
    <w:qFormat/>
    <w:rsid w:val="00C12BAC"/>
    <w:pPr>
      <w:tabs>
        <w:tab w:val="left" w:pos="426"/>
      </w:tabs>
      <w:spacing w:line="12" w:lineRule="atLeast"/>
      <w:ind w:left="720"/>
      <w:jc w:val="both"/>
      <w:outlineLvl w:val="6"/>
    </w:pPr>
    <w:rPr>
      <w:i/>
    </w:rPr>
  </w:style>
  <w:style w:type="paragraph" w:styleId="Ttulo8">
    <w:name w:val="heading 8"/>
    <w:basedOn w:val="Normal"/>
    <w:next w:val="Sangranormal"/>
    <w:link w:val="Ttulo8Car"/>
    <w:qFormat/>
    <w:rsid w:val="00C12BAC"/>
    <w:pPr>
      <w:tabs>
        <w:tab w:val="left" w:pos="426"/>
      </w:tabs>
      <w:spacing w:line="12" w:lineRule="atLeast"/>
      <w:ind w:left="720"/>
      <w:jc w:val="both"/>
      <w:outlineLvl w:val="7"/>
    </w:pPr>
    <w:rPr>
      <w:i/>
    </w:rPr>
  </w:style>
  <w:style w:type="paragraph" w:styleId="Ttulo9">
    <w:name w:val="heading 9"/>
    <w:basedOn w:val="Normal"/>
    <w:next w:val="Sangranormal"/>
    <w:link w:val="Ttulo9Car"/>
    <w:qFormat/>
    <w:rsid w:val="00C12BAC"/>
    <w:pPr>
      <w:tabs>
        <w:tab w:val="left" w:pos="426"/>
      </w:tabs>
      <w:spacing w:line="12" w:lineRule="atLeast"/>
      <w:ind w:left="720"/>
      <w:jc w:val="both"/>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uiPriority w:val="99"/>
    <w:rsid w:val="00C12BAC"/>
    <w:pPr>
      <w:tabs>
        <w:tab w:val="left" w:pos="426"/>
      </w:tabs>
      <w:spacing w:line="12" w:lineRule="atLeast"/>
      <w:ind w:left="720"/>
      <w:jc w:val="both"/>
    </w:pPr>
  </w:style>
  <w:style w:type="paragraph" w:styleId="Piedepgina">
    <w:name w:val="footer"/>
    <w:basedOn w:val="Normal"/>
    <w:link w:val="PiedepginaCar"/>
    <w:uiPriority w:val="99"/>
    <w:rsid w:val="00C12BAC"/>
    <w:pPr>
      <w:tabs>
        <w:tab w:val="center" w:pos="4819"/>
        <w:tab w:val="right" w:pos="9071"/>
      </w:tabs>
      <w:spacing w:line="12" w:lineRule="atLeast"/>
      <w:jc w:val="both"/>
    </w:pPr>
  </w:style>
  <w:style w:type="paragraph" w:styleId="Encabezado">
    <w:name w:val="header"/>
    <w:basedOn w:val="Normal"/>
    <w:link w:val="EncabezadoCar"/>
    <w:uiPriority w:val="99"/>
    <w:rsid w:val="00C12BAC"/>
    <w:pPr>
      <w:tabs>
        <w:tab w:val="center" w:pos="4320"/>
        <w:tab w:val="right" w:pos="8640"/>
      </w:tabs>
      <w:spacing w:line="12" w:lineRule="atLeast"/>
      <w:jc w:val="both"/>
    </w:pPr>
    <w:rPr>
      <w:lang w:val="es-ES_tradnl"/>
    </w:rPr>
  </w:style>
  <w:style w:type="paragraph" w:styleId="Textonotapie">
    <w:name w:val="footnote text"/>
    <w:basedOn w:val="Normal"/>
    <w:link w:val="TextonotapieCar"/>
    <w:uiPriority w:val="99"/>
    <w:semiHidden/>
    <w:rsid w:val="00C12BAC"/>
    <w:pPr>
      <w:tabs>
        <w:tab w:val="left" w:pos="426"/>
      </w:tabs>
      <w:spacing w:line="12" w:lineRule="atLeast"/>
      <w:jc w:val="both"/>
    </w:pPr>
  </w:style>
  <w:style w:type="paragraph" w:styleId="Textonotaalfinal">
    <w:name w:val="endnote text"/>
    <w:basedOn w:val="Normal"/>
    <w:link w:val="TextonotaalfinalCar"/>
    <w:semiHidden/>
    <w:rsid w:val="00C12BAC"/>
    <w:pPr>
      <w:tabs>
        <w:tab w:val="left" w:pos="426"/>
      </w:tabs>
      <w:spacing w:line="12" w:lineRule="atLeast"/>
      <w:jc w:val="both"/>
    </w:pPr>
  </w:style>
  <w:style w:type="paragraph" w:customStyle="1" w:styleId="-a">
    <w:name w:val="- a)"/>
    <w:basedOn w:val="a"/>
    <w:rsid w:val="00C12BAC"/>
    <w:pPr>
      <w:ind w:left="1418" w:hanging="425"/>
    </w:pPr>
  </w:style>
  <w:style w:type="paragraph" w:customStyle="1" w:styleId="a">
    <w:name w:val="a)"/>
    <w:basedOn w:val="Normal"/>
    <w:rsid w:val="00C12BAC"/>
    <w:pPr>
      <w:keepNext/>
      <w:tabs>
        <w:tab w:val="left" w:pos="1702"/>
      </w:tabs>
      <w:spacing w:line="12" w:lineRule="atLeast"/>
      <w:ind w:left="993" w:hanging="283"/>
      <w:jc w:val="both"/>
    </w:pPr>
  </w:style>
  <w:style w:type="paragraph" w:customStyle="1" w:styleId="informePDyA">
    <w:name w:val="informe PDyA"/>
    <w:basedOn w:val="Normal"/>
    <w:rsid w:val="00C12BAC"/>
    <w:pPr>
      <w:tabs>
        <w:tab w:val="left" w:pos="426"/>
        <w:tab w:val="left" w:pos="851"/>
      </w:tabs>
      <w:spacing w:line="360" w:lineRule="atLeast"/>
      <w:jc w:val="both"/>
    </w:pPr>
    <w:rPr>
      <w:rFonts w:ascii="Courier New" w:hAnsi="Courier New"/>
    </w:rPr>
  </w:style>
  <w:style w:type="paragraph" w:customStyle="1" w:styleId="rubroadentro">
    <w:name w:val="rubro adentro"/>
    <w:rsid w:val="00C12BAC"/>
    <w:pPr>
      <w:tabs>
        <w:tab w:val="left" w:pos="426"/>
      </w:tabs>
      <w:spacing w:line="12" w:lineRule="atLeast"/>
      <w:ind w:left="720"/>
      <w:jc w:val="both"/>
    </w:pPr>
    <w:rPr>
      <w:rFonts w:ascii="Book Antiqua" w:hAnsi="Book Antiqua"/>
      <w:lang w:val="es-ES_tradnl" w:eastAsia="en-US"/>
    </w:rPr>
  </w:style>
  <w:style w:type="paragraph" w:customStyle="1" w:styleId="rubroa2esp">
    <w:name w:val="rubro a 2 esp"/>
    <w:basedOn w:val="rubro"/>
    <w:rsid w:val="00C12BAC"/>
    <w:pPr>
      <w:ind w:left="284"/>
    </w:pPr>
    <w:rPr>
      <w:rFonts w:ascii="Book Antiqua" w:hAnsi="Book Antiqua"/>
      <w:lang w:val="es-ES_tradnl"/>
    </w:rPr>
  </w:style>
  <w:style w:type="paragraph" w:customStyle="1" w:styleId="rubro">
    <w:name w:val="rubro"/>
    <w:rsid w:val="00C12BAC"/>
    <w:pPr>
      <w:ind w:left="113" w:hanging="113"/>
      <w:jc w:val="both"/>
    </w:pPr>
    <w:rPr>
      <w:rFonts w:ascii="Courier New" w:hAnsi="Courier New"/>
      <w:lang w:val="en-US" w:eastAsia="en-US"/>
    </w:rPr>
  </w:style>
  <w:style w:type="paragraph" w:customStyle="1" w:styleId="bullet">
    <w:name w:val="bullet"/>
    <w:basedOn w:val="Normal"/>
    <w:rsid w:val="00C12BAC"/>
    <w:pPr>
      <w:tabs>
        <w:tab w:val="left" w:pos="1375"/>
        <w:tab w:val="left" w:pos="2127"/>
      </w:tabs>
      <w:spacing w:line="12" w:lineRule="atLeast"/>
      <w:ind w:left="709" w:hanging="283"/>
      <w:jc w:val="both"/>
    </w:pPr>
  </w:style>
  <w:style w:type="paragraph" w:customStyle="1" w:styleId="ormal">
    <w:name w:val="ormal"/>
    <w:basedOn w:val="Normal"/>
    <w:rsid w:val="00C12BAC"/>
    <w:pPr>
      <w:tabs>
        <w:tab w:val="left" w:pos="426"/>
        <w:tab w:val="left" w:pos="1375"/>
      </w:tabs>
      <w:spacing w:line="12" w:lineRule="atLeast"/>
      <w:jc w:val="both"/>
    </w:pPr>
  </w:style>
  <w:style w:type="paragraph" w:customStyle="1" w:styleId="bulleta">
    <w:name w:val="bullet a)"/>
    <w:basedOn w:val="bullet"/>
    <w:rsid w:val="00C12BAC"/>
    <w:pPr>
      <w:tabs>
        <w:tab w:val="clear" w:pos="1375"/>
      </w:tabs>
      <w:ind w:left="1135" w:hanging="360"/>
    </w:pPr>
  </w:style>
  <w:style w:type="paragraph" w:customStyle="1" w:styleId="aindent">
    <w:name w:val="a) indent"/>
    <w:rsid w:val="00C12BAC"/>
    <w:pPr>
      <w:tabs>
        <w:tab w:val="left" w:pos="-1560"/>
      </w:tabs>
      <w:ind w:left="709" w:firstLine="284"/>
      <w:jc w:val="both"/>
    </w:pPr>
    <w:rPr>
      <w:rFonts w:ascii="Book Antiqua" w:hAnsi="Book Antiqua"/>
      <w:lang w:val="es-ES_tradnl" w:eastAsia="en-US"/>
    </w:rPr>
  </w:style>
  <w:style w:type="paragraph" w:customStyle="1" w:styleId="1">
    <w:name w:val="(1)"/>
    <w:basedOn w:val="Normal"/>
    <w:rsid w:val="00C12BAC"/>
    <w:pPr>
      <w:tabs>
        <w:tab w:val="left" w:pos="1135"/>
        <w:tab w:val="left" w:pos="1375"/>
      </w:tabs>
      <w:spacing w:line="12" w:lineRule="atLeast"/>
      <w:ind w:left="851" w:hanging="284"/>
      <w:jc w:val="both"/>
    </w:pPr>
    <w:rPr>
      <w:sz w:val="16"/>
    </w:rPr>
  </w:style>
  <w:style w:type="paragraph" w:customStyle="1" w:styleId="rubroa4esp">
    <w:name w:val="rubro a 4 esp"/>
    <w:basedOn w:val="rubro"/>
    <w:rsid w:val="00C12BAC"/>
    <w:pPr>
      <w:ind w:left="426"/>
    </w:pPr>
    <w:rPr>
      <w:rFonts w:ascii="Book Antiqua" w:hAnsi="Book Antiqua"/>
      <w:lang w:val="es-ES_tradnl"/>
    </w:rPr>
  </w:style>
  <w:style w:type="paragraph" w:customStyle="1" w:styleId="texto">
    <w:name w:val="texto"/>
    <w:rsid w:val="00C12BAC"/>
    <w:pPr>
      <w:tabs>
        <w:tab w:val="left" w:pos="1375"/>
      </w:tabs>
      <w:ind w:left="284"/>
      <w:jc w:val="both"/>
    </w:pPr>
    <w:rPr>
      <w:rFonts w:ascii="Book Antiqua" w:hAnsi="Book Antiqua"/>
      <w:lang w:val="es-ES_tradnl" w:eastAsia="en-US"/>
    </w:rPr>
  </w:style>
  <w:style w:type="paragraph" w:customStyle="1" w:styleId="textoa">
    <w:name w:val="texto a)"/>
    <w:rsid w:val="00C12BAC"/>
    <w:pPr>
      <w:tabs>
        <w:tab w:val="left" w:pos="851"/>
      </w:tabs>
      <w:ind w:left="142" w:firstLine="426"/>
      <w:jc w:val="both"/>
    </w:pPr>
    <w:rPr>
      <w:rFonts w:ascii="Book Antiqua" w:hAnsi="Book Antiqua"/>
      <w:lang w:val="es-ES_tradnl" w:eastAsia="en-US"/>
    </w:rPr>
  </w:style>
  <w:style w:type="paragraph" w:customStyle="1" w:styleId="puntos">
    <w:name w:val="puntos"/>
    <w:rsid w:val="00C12BAC"/>
    <w:pPr>
      <w:tabs>
        <w:tab w:val="left" w:pos="1375"/>
      </w:tabs>
      <w:ind w:left="1350" w:hanging="357"/>
      <w:jc w:val="both"/>
    </w:pPr>
    <w:rPr>
      <w:rFonts w:ascii="Book Antiqua" w:hAnsi="Book Antiqua"/>
      <w:sz w:val="18"/>
      <w:lang w:val="es-ES_tradnl" w:eastAsia="en-US"/>
    </w:rPr>
  </w:style>
  <w:style w:type="paragraph" w:customStyle="1" w:styleId="S">
    <w:name w:val="S"/>
    <w:rsid w:val="00C12BAC"/>
    <w:pPr>
      <w:tabs>
        <w:tab w:val="left" w:pos="1375"/>
      </w:tabs>
      <w:jc w:val="both"/>
    </w:pPr>
    <w:rPr>
      <w:rFonts w:ascii="Book Antiqua" w:hAnsi="Book Antiqua"/>
      <w:sz w:val="18"/>
      <w:lang w:val="es-ES_tradnl" w:eastAsia="en-US"/>
    </w:rPr>
  </w:style>
  <w:style w:type="paragraph" w:customStyle="1" w:styleId="Ttulonotas">
    <w:name w:val="Tìtulo notas"/>
    <w:rsid w:val="00C12BAC"/>
    <w:pPr>
      <w:tabs>
        <w:tab w:val="left" w:pos="1375"/>
      </w:tabs>
      <w:jc w:val="both"/>
    </w:pPr>
    <w:rPr>
      <w:rFonts w:ascii="Book Antiqua" w:hAnsi="Book Antiqua"/>
      <w:b/>
      <w:lang w:val="es-ES_tradnl" w:eastAsia="en-US"/>
    </w:rPr>
  </w:style>
  <w:style w:type="paragraph" w:customStyle="1" w:styleId="textonotas">
    <w:name w:val="texto notas"/>
    <w:rsid w:val="00C12BAC"/>
    <w:pPr>
      <w:ind w:firstLine="284"/>
      <w:jc w:val="both"/>
    </w:pPr>
    <w:rPr>
      <w:rFonts w:ascii="Book Antiqua" w:hAnsi="Book Antiqua"/>
      <w:lang w:val="es-ES_tradnl" w:eastAsia="en-US"/>
    </w:rPr>
  </w:style>
  <w:style w:type="paragraph" w:customStyle="1" w:styleId="Ttulonotas1">
    <w:name w:val="Tìtulo notas1"/>
    <w:next w:val="Ttulonotas"/>
    <w:rsid w:val="00C12BAC"/>
    <w:pPr>
      <w:tabs>
        <w:tab w:val="left" w:pos="1375"/>
      </w:tabs>
      <w:jc w:val="both"/>
    </w:pPr>
    <w:rPr>
      <w:rFonts w:ascii="Book Antiqua" w:hAnsi="Book Antiqua"/>
      <w:b/>
      <w:lang w:val="es-ES_tradnl" w:eastAsia="en-US"/>
    </w:rPr>
  </w:style>
  <w:style w:type="paragraph" w:customStyle="1" w:styleId="textentra">
    <w:name w:val="text entr a)"/>
    <w:rsid w:val="00C12BAC"/>
    <w:pPr>
      <w:tabs>
        <w:tab w:val="left" w:pos="1375"/>
      </w:tabs>
      <w:ind w:left="284" w:firstLine="567"/>
      <w:jc w:val="both"/>
    </w:pPr>
    <w:rPr>
      <w:rFonts w:ascii="Book Antiqua" w:hAnsi="Book Antiqua"/>
      <w:lang w:val="es-ES_tradnl" w:eastAsia="en-US"/>
    </w:rPr>
  </w:style>
  <w:style w:type="paragraph" w:customStyle="1" w:styleId="cuerponotas">
    <w:name w:val="cuerpo notas"/>
    <w:rsid w:val="00C12BAC"/>
    <w:rPr>
      <w:rFonts w:ascii="Book Antiqua" w:hAnsi="Book Antiqua"/>
      <w:sz w:val="18"/>
      <w:lang w:val="es-ES_tradnl" w:eastAsia="en-US"/>
    </w:rPr>
  </w:style>
  <w:style w:type="paragraph" w:customStyle="1" w:styleId="NPAG">
    <w:name w:val="Nº PAG"/>
    <w:rsid w:val="00C12BAC"/>
    <w:pPr>
      <w:tabs>
        <w:tab w:val="left" w:pos="426"/>
        <w:tab w:val="left" w:pos="8505"/>
      </w:tabs>
      <w:spacing w:line="360" w:lineRule="atLeast"/>
      <w:jc w:val="both"/>
    </w:pPr>
    <w:rPr>
      <w:rFonts w:ascii="Book Antiqua" w:hAnsi="Book Antiqua"/>
      <w:lang w:val="en-US" w:eastAsia="en-US"/>
    </w:rPr>
  </w:style>
  <w:style w:type="paragraph" w:customStyle="1" w:styleId="NPAG1">
    <w:name w:val="Nº PAG1"/>
    <w:rsid w:val="00C12BAC"/>
    <w:pPr>
      <w:tabs>
        <w:tab w:val="left" w:pos="426"/>
        <w:tab w:val="left" w:pos="8505"/>
      </w:tabs>
      <w:spacing w:line="360" w:lineRule="atLeast"/>
      <w:jc w:val="both"/>
    </w:pPr>
    <w:rPr>
      <w:rFonts w:ascii="Book Antiqua" w:hAnsi="Book Antiqua"/>
      <w:lang w:val="en-US" w:eastAsia="en-US"/>
    </w:rPr>
  </w:style>
  <w:style w:type="paragraph" w:customStyle="1" w:styleId="titulotabla">
    <w:name w:val="titulo tabla"/>
    <w:basedOn w:val="nota5titulo"/>
    <w:rsid w:val="00C12BAC"/>
    <w:pPr>
      <w:tabs>
        <w:tab w:val="clear" w:pos="576"/>
        <w:tab w:val="clear" w:pos="864"/>
        <w:tab w:val="clear" w:pos="1440"/>
        <w:tab w:val="clear" w:pos="1728"/>
        <w:tab w:val="clear" w:pos="2160"/>
        <w:tab w:val="clear" w:pos="7632"/>
        <w:tab w:val="clear" w:pos="8640"/>
      </w:tabs>
      <w:ind w:left="0" w:firstLine="0"/>
    </w:pPr>
  </w:style>
  <w:style w:type="paragraph" w:customStyle="1" w:styleId="nota5titulo">
    <w:name w:val="nota 5 titulo"/>
    <w:rsid w:val="00C12BAC"/>
    <w:pPr>
      <w:tabs>
        <w:tab w:val="left" w:pos="576"/>
        <w:tab w:val="left" w:pos="864"/>
        <w:tab w:val="left" w:pos="1440"/>
        <w:tab w:val="left" w:pos="1728"/>
        <w:tab w:val="left" w:pos="2160"/>
        <w:tab w:val="left" w:pos="7632"/>
        <w:tab w:val="left" w:pos="8640"/>
      </w:tabs>
      <w:ind w:left="1441" w:hanging="578"/>
    </w:pPr>
    <w:rPr>
      <w:rFonts w:ascii="Courier New" w:hAnsi="Courier New"/>
      <w:lang w:val="es-ES_tradnl" w:eastAsia="en-US"/>
    </w:rPr>
  </w:style>
  <w:style w:type="paragraph" w:customStyle="1" w:styleId="numeros">
    <w:name w:val="numeros"/>
    <w:rsid w:val="00C12BAC"/>
    <w:pPr>
      <w:ind w:right="284"/>
      <w:jc w:val="right"/>
    </w:pPr>
    <w:rPr>
      <w:rFonts w:ascii="Book Antiqua" w:hAnsi="Book Antiqua"/>
      <w:sz w:val="18"/>
      <w:lang w:val="es-ES_tradnl" w:eastAsia="en-US"/>
    </w:rPr>
  </w:style>
  <w:style w:type="paragraph" w:customStyle="1" w:styleId="NPAGINDENT">
    <w:name w:val="Nº PAG INDENT"/>
    <w:rsid w:val="00C12BAC"/>
    <w:pPr>
      <w:tabs>
        <w:tab w:val="left" w:pos="426"/>
        <w:tab w:val="left" w:pos="8505"/>
      </w:tabs>
      <w:ind w:left="170"/>
      <w:jc w:val="both"/>
    </w:pPr>
    <w:rPr>
      <w:rFonts w:ascii="Book Antiqua" w:hAnsi="Book Antiqua"/>
      <w:lang w:val="en-US" w:eastAsia="en-US"/>
    </w:rPr>
  </w:style>
  <w:style w:type="paragraph" w:customStyle="1" w:styleId="titulorubroa">
    <w:name w:val="titulo rubro a)"/>
    <w:basedOn w:val="Normal"/>
    <w:rsid w:val="00C12BAC"/>
    <w:pPr>
      <w:tabs>
        <w:tab w:val="left" w:pos="426"/>
        <w:tab w:val="left" w:pos="1375"/>
      </w:tabs>
      <w:spacing w:line="12" w:lineRule="atLeast"/>
      <w:ind w:left="113"/>
      <w:jc w:val="both"/>
    </w:pPr>
    <w:rPr>
      <w:i/>
    </w:rPr>
  </w:style>
  <w:style w:type="paragraph" w:customStyle="1" w:styleId="numeros2">
    <w:name w:val="numeros2"/>
    <w:rsid w:val="00C12BAC"/>
    <w:pPr>
      <w:ind w:right="284"/>
      <w:jc w:val="right"/>
    </w:pPr>
    <w:rPr>
      <w:rFonts w:ascii="Book Antiqua" w:hAnsi="Book Antiqua"/>
      <w:sz w:val="18"/>
      <w:lang w:val="en-US" w:eastAsia="en-US"/>
    </w:rPr>
  </w:style>
  <w:style w:type="paragraph" w:customStyle="1" w:styleId="NOTAStitulo">
    <w:name w:val="NOTAStitulo"/>
    <w:basedOn w:val="NOTAS"/>
    <w:rsid w:val="00C12BAC"/>
    <w:pPr>
      <w:tabs>
        <w:tab w:val="clear" w:pos="426"/>
        <w:tab w:val="left" w:pos="284"/>
      </w:tabs>
    </w:pPr>
    <w:rPr>
      <w:b/>
    </w:rPr>
  </w:style>
  <w:style w:type="paragraph" w:customStyle="1" w:styleId="NOTAS">
    <w:name w:val="NOTAS"/>
    <w:basedOn w:val="Normal"/>
    <w:rsid w:val="00C12BAC"/>
    <w:pPr>
      <w:tabs>
        <w:tab w:val="left" w:pos="426"/>
      </w:tabs>
      <w:spacing w:line="12" w:lineRule="atLeast"/>
      <w:jc w:val="both"/>
    </w:pPr>
  </w:style>
  <w:style w:type="paragraph" w:customStyle="1" w:styleId="NOTAStituloi">
    <w:name w:val="NOTAStituloi"/>
    <w:basedOn w:val="NOTAStitulo"/>
    <w:rsid w:val="00C12BAC"/>
    <w:rPr>
      <w:b w:val="0"/>
      <w:i/>
    </w:rPr>
  </w:style>
  <w:style w:type="paragraph" w:customStyle="1" w:styleId="titlecolumn">
    <w:name w:val="titlecolumn"/>
    <w:rsid w:val="00C12BAC"/>
    <w:pPr>
      <w:jc w:val="center"/>
    </w:pPr>
    <w:rPr>
      <w:rFonts w:ascii="Courier New" w:hAnsi="Courier New"/>
      <w:b/>
      <w:sz w:val="18"/>
      <w:lang w:val="en-US" w:eastAsia="en-US"/>
    </w:rPr>
  </w:style>
  <w:style w:type="paragraph" w:customStyle="1" w:styleId="ADENTRO">
    <w:name w:val="ADENTRO"/>
    <w:rsid w:val="00C12BAC"/>
    <w:pPr>
      <w:ind w:left="340" w:hanging="170"/>
      <w:jc w:val="both"/>
    </w:pPr>
    <w:rPr>
      <w:rFonts w:ascii="Courier New" w:hAnsi="Courier New"/>
      <w:lang w:val="en-US" w:eastAsia="en-US"/>
    </w:rPr>
  </w:style>
  <w:style w:type="paragraph" w:customStyle="1" w:styleId="nota5aclaracion">
    <w:name w:val="nota 5 aclaracion"/>
    <w:rsid w:val="00C12BAC"/>
    <w:pPr>
      <w:tabs>
        <w:tab w:val="left" w:pos="576"/>
        <w:tab w:val="left" w:pos="864"/>
        <w:tab w:val="left" w:pos="1440"/>
        <w:tab w:val="left" w:pos="1728"/>
        <w:tab w:val="left" w:pos="2160"/>
        <w:tab w:val="left" w:pos="7776"/>
        <w:tab w:val="left" w:pos="9936"/>
        <w:tab w:val="left" w:pos="10800"/>
      </w:tabs>
      <w:ind w:left="1701" w:hanging="454"/>
      <w:jc w:val="both"/>
    </w:pPr>
    <w:rPr>
      <w:rFonts w:ascii="Courier New" w:hAnsi="Courier New"/>
      <w:lang w:val="es-ES_tradnl" w:eastAsia="en-US"/>
    </w:rPr>
  </w:style>
  <w:style w:type="paragraph" w:customStyle="1" w:styleId="nota4detalle">
    <w:name w:val="nota 4 detalle"/>
    <w:rsid w:val="00C12BAC"/>
    <w:pPr>
      <w:tabs>
        <w:tab w:val="left" w:pos="0"/>
        <w:tab w:val="left" w:pos="568"/>
        <w:tab w:val="left" w:pos="864"/>
        <w:tab w:val="left" w:pos="1702"/>
      </w:tabs>
      <w:ind w:left="1702" w:hanging="426"/>
      <w:jc w:val="both"/>
    </w:pPr>
    <w:rPr>
      <w:rFonts w:ascii="Courier New" w:hAnsi="Courier New"/>
      <w:lang w:val="es-ES_tradnl" w:eastAsia="en-US"/>
    </w:rPr>
  </w:style>
  <w:style w:type="paragraph" w:customStyle="1" w:styleId="nota4titulo">
    <w:name w:val="nota 4 titulo"/>
    <w:rsid w:val="00C12BAC"/>
    <w:pPr>
      <w:tabs>
        <w:tab w:val="left" w:pos="576"/>
        <w:tab w:val="left" w:pos="864"/>
        <w:tab w:val="left" w:pos="1276"/>
        <w:tab w:val="left" w:pos="1728"/>
        <w:tab w:val="left" w:pos="2160"/>
      </w:tabs>
      <w:ind w:left="1247" w:hanging="397"/>
      <w:jc w:val="both"/>
    </w:pPr>
    <w:rPr>
      <w:rFonts w:ascii="Courier New" w:hAnsi="Courier New"/>
      <w:lang w:val="es-ES_tradnl" w:eastAsia="en-US"/>
    </w:rPr>
  </w:style>
  <w:style w:type="paragraph" w:customStyle="1" w:styleId="nota4titulonoindent">
    <w:name w:val="nota 4 titulo no indent"/>
    <w:basedOn w:val="nota4titulo"/>
    <w:rsid w:val="00C12BAC"/>
    <w:pPr>
      <w:tabs>
        <w:tab w:val="left" w:pos="1440"/>
        <w:tab w:val="left" w:pos="2448"/>
        <w:tab w:val="left" w:pos="2880"/>
      </w:tabs>
      <w:ind w:firstLine="0"/>
    </w:pPr>
  </w:style>
  <w:style w:type="paragraph" w:customStyle="1" w:styleId="nota4sub-detalle">
    <w:name w:val="nota 4 sub-detalle"/>
    <w:basedOn w:val="nota4detalle"/>
    <w:rsid w:val="00C12BAC"/>
    <w:pPr>
      <w:tabs>
        <w:tab w:val="left" w:pos="2160"/>
        <w:tab w:val="left" w:pos="2448"/>
        <w:tab w:val="left" w:pos="2880"/>
      </w:tabs>
      <w:ind w:left="2552"/>
    </w:pPr>
  </w:style>
  <w:style w:type="paragraph" w:customStyle="1" w:styleId="nota5detalle">
    <w:name w:val="nota 5 detalle"/>
    <w:basedOn w:val="nota5titulo"/>
    <w:rsid w:val="00C12BAC"/>
    <w:pPr>
      <w:tabs>
        <w:tab w:val="clear" w:pos="7632"/>
        <w:tab w:val="clear" w:pos="8640"/>
        <w:tab w:val="left" w:pos="1872"/>
        <w:tab w:val="decimal" w:pos="8208"/>
        <w:tab w:val="decimal" w:pos="9216"/>
      </w:tabs>
    </w:pPr>
  </w:style>
  <w:style w:type="paragraph" w:customStyle="1" w:styleId="titulo53column">
    <w:name w:val="titulo 5 3 column"/>
    <w:basedOn w:val="nota5titulo"/>
    <w:rsid w:val="00C12BAC"/>
    <w:pPr>
      <w:tabs>
        <w:tab w:val="left" w:pos="3600"/>
        <w:tab w:val="left" w:pos="5400"/>
      </w:tabs>
    </w:pPr>
    <w:rPr>
      <w:rFonts w:ascii="Book Antiqua" w:hAnsi="Book Antiqua"/>
    </w:rPr>
  </w:style>
  <w:style w:type="paragraph" w:customStyle="1" w:styleId="titulo5bis">
    <w:name w:val="titulo 5 bis"/>
    <w:basedOn w:val="nota5titulo"/>
    <w:rsid w:val="00C12BAC"/>
    <w:pPr>
      <w:tabs>
        <w:tab w:val="clear" w:pos="864"/>
        <w:tab w:val="clear" w:pos="1440"/>
        <w:tab w:val="clear" w:pos="8640"/>
        <w:tab w:val="left" w:pos="0"/>
        <w:tab w:val="left" w:pos="1843"/>
      </w:tabs>
      <w:ind w:left="851" w:firstLine="12"/>
    </w:pPr>
  </w:style>
  <w:style w:type="paragraph" w:customStyle="1" w:styleId="puntoLtitulo">
    <w:name w:val="punto L titulo"/>
    <w:basedOn w:val="nota5titulo"/>
    <w:rsid w:val="00C12BAC"/>
    <w:pPr>
      <w:tabs>
        <w:tab w:val="clear" w:pos="7632"/>
        <w:tab w:val="left" w:pos="7371"/>
      </w:tabs>
    </w:pPr>
  </w:style>
  <w:style w:type="paragraph" w:customStyle="1" w:styleId="notaLdetalle">
    <w:name w:val="nota L detalle"/>
    <w:basedOn w:val="nota5detalle"/>
    <w:next w:val="Normal"/>
    <w:rsid w:val="00C12BAC"/>
    <w:pPr>
      <w:tabs>
        <w:tab w:val="clear" w:pos="8208"/>
        <w:tab w:val="clear" w:pos="9216"/>
        <w:tab w:val="decimal" w:pos="7881"/>
        <w:tab w:val="decimal" w:pos="9072"/>
      </w:tabs>
    </w:pPr>
  </w:style>
  <w:style w:type="paragraph" w:customStyle="1" w:styleId="puntoMtitulo">
    <w:name w:val="punto M titulo"/>
    <w:basedOn w:val="puntoLtitulo"/>
    <w:rsid w:val="00C12BAC"/>
    <w:pPr>
      <w:tabs>
        <w:tab w:val="clear" w:pos="864"/>
        <w:tab w:val="clear" w:pos="1440"/>
        <w:tab w:val="clear" w:pos="1728"/>
        <w:tab w:val="clear" w:pos="2160"/>
        <w:tab w:val="clear" w:pos="7371"/>
        <w:tab w:val="left" w:pos="1134"/>
        <w:tab w:val="left" w:pos="6946"/>
        <w:tab w:val="left" w:pos="7939"/>
      </w:tabs>
      <w:ind w:left="1134"/>
    </w:pPr>
  </w:style>
  <w:style w:type="paragraph" w:customStyle="1" w:styleId="nota12titulo">
    <w:name w:val="nota 12 titulo"/>
    <w:rsid w:val="00C12BAC"/>
    <w:pPr>
      <w:tabs>
        <w:tab w:val="left" w:pos="720"/>
        <w:tab w:val="left" w:pos="3544"/>
        <w:tab w:val="left" w:pos="5245"/>
        <w:tab w:val="left" w:pos="7088"/>
        <w:tab w:val="left" w:pos="9072"/>
      </w:tabs>
      <w:jc w:val="both"/>
    </w:pPr>
    <w:rPr>
      <w:rFonts w:ascii="Courier New" w:hAnsi="Courier New"/>
      <w:lang w:val="es-ES_tradnl" w:eastAsia="en-US"/>
    </w:rPr>
  </w:style>
  <w:style w:type="paragraph" w:customStyle="1" w:styleId="nota13titulobis">
    <w:name w:val="nota 13 titulobis"/>
    <w:rsid w:val="00C12BAC"/>
    <w:pPr>
      <w:tabs>
        <w:tab w:val="left" w:pos="720"/>
        <w:tab w:val="left" w:pos="1008"/>
        <w:tab w:val="left" w:pos="6480"/>
        <w:tab w:val="left" w:pos="10224"/>
      </w:tabs>
      <w:jc w:val="both"/>
    </w:pPr>
    <w:rPr>
      <w:rFonts w:ascii="Courier New" w:hAnsi="Courier New"/>
      <w:u w:val="single"/>
      <w:lang w:val="es-ES_tradnl" w:eastAsia="en-US"/>
    </w:rPr>
  </w:style>
  <w:style w:type="paragraph" w:customStyle="1" w:styleId="nota16titulo">
    <w:name w:val="nota 16 titulo"/>
    <w:next w:val="Normal"/>
    <w:rsid w:val="00C12BAC"/>
    <w:pPr>
      <w:tabs>
        <w:tab w:val="left" w:pos="2410"/>
        <w:tab w:val="left" w:pos="4111"/>
        <w:tab w:val="left" w:pos="5670"/>
        <w:tab w:val="left" w:pos="7088"/>
        <w:tab w:val="left" w:pos="8789"/>
        <w:tab w:val="decimal" w:pos="9923"/>
      </w:tabs>
    </w:pPr>
    <w:rPr>
      <w:rFonts w:ascii="Courier New" w:hAnsi="Courier New"/>
      <w:lang w:val="es-ES_tradnl" w:eastAsia="en-US"/>
    </w:rPr>
  </w:style>
  <w:style w:type="paragraph" w:customStyle="1" w:styleId="nota16detalle">
    <w:name w:val="nota 16 detalle"/>
    <w:basedOn w:val="Normal"/>
    <w:rsid w:val="00C12BAC"/>
    <w:pPr>
      <w:tabs>
        <w:tab w:val="left" w:pos="578"/>
        <w:tab w:val="decimal" w:pos="3261"/>
        <w:tab w:val="decimal" w:pos="4962"/>
        <w:tab w:val="decimal" w:pos="6237"/>
        <w:tab w:val="decimal" w:pos="8080"/>
        <w:tab w:val="decimal" w:pos="9498"/>
      </w:tabs>
    </w:pPr>
    <w:rPr>
      <w:rFonts w:ascii="Courier New" w:hAnsi="Courier New"/>
    </w:rPr>
  </w:style>
  <w:style w:type="paragraph" w:customStyle="1" w:styleId="lineasnota16">
    <w:name w:val="lineas nota 16"/>
    <w:basedOn w:val="nota16detalle"/>
    <w:rsid w:val="00C12BAC"/>
    <w:pPr>
      <w:tabs>
        <w:tab w:val="clear" w:pos="6237"/>
        <w:tab w:val="clear" w:pos="8080"/>
        <w:tab w:val="center" w:pos="3261"/>
        <w:tab w:val="center" w:pos="4962"/>
        <w:tab w:val="center" w:pos="6379"/>
        <w:tab w:val="center" w:pos="7797"/>
        <w:tab w:val="center" w:pos="9498"/>
      </w:tabs>
    </w:pPr>
  </w:style>
  <w:style w:type="paragraph" w:customStyle="1" w:styleId="lineasdobles">
    <w:name w:val="lineas dobles"/>
    <w:basedOn w:val="lineasnota16"/>
    <w:rsid w:val="00C12BAC"/>
    <w:pPr>
      <w:tabs>
        <w:tab w:val="clear" w:pos="3261"/>
        <w:tab w:val="clear" w:pos="4962"/>
        <w:tab w:val="clear" w:pos="6379"/>
        <w:tab w:val="clear" w:pos="7797"/>
        <w:tab w:val="clear" w:pos="9498"/>
        <w:tab w:val="center" w:pos="2977"/>
        <w:tab w:val="center" w:pos="4820"/>
        <w:tab w:val="center" w:pos="6096"/>
        <w:tab w:val="center" w:pos="7939"/>
        <w:tab w:val="center" w:pos="9356"/>
      </w:tabs>
    </w:pPr>
  </w:style>
  <w:style w:type="paragraph" w:customStyle="1" w:styleId="tabla2column">
    <w:name w:val="tabla 2 column"/>
    <w:basedOn w:val="nota5detalle"/>
    <w:rsid w:val="00C12BAC"/>
    <w:pPr>
      <w:tabs>
        <w:tab w:val="clear" w:pos="576"/>
        <w:tab w:val="clear" w:pos="864"/>
        <w:tab w:val="clear" w:pos="1440"/>
        <w:tab w:val="clear" w:pos="1728"/>
        <w:tab w:val="clear" w:pos="1872"/>
        <w:tab w:val="clear" w:pos="2160"/>
        <w:tab w:val="clear" w:pos="8208"/>
        <w:tab w:val="clear" w:pos="9216"/>
        <w:tab w:val="left" w:pos="7088"/>
        <w:tab w:val="left" w:pos="8364"/>
      </w:tabs>
      <w:ind w:left="0" w:firstLine="0"/>
    </w:pPr>
  </w:style>
  <w:style w:type="paragraph" w:customStyle="1" w:styleId="titulotabla1">
    <w:name w:val="titulo tabla1"/>
    <w:basedOn w:val="nota5titulo"/>
    <w:rsid w:val="00C12BAC"/>
    <w:pPr>
      <w:tabs>
        <w:tab w:val="clear" w:pos="576"/>
        <w:tab w:val="clear" w:pos="864"/>
        <w:tab w:val="clear" w:pos="1440"/>
        <w:tab w:val="clear" w:pos="1728"/>
        <w:tab w:val="clear" w:pos="2160"/>
        <w:tab w:val="clear" w:pos="7632"/>
        <w:tab w:val="clear" w:pos="8640"/>
      </w:tabs>
      <w:ind w:left="0" w:firstLine="0"/>
    </w:pPr>
  </w:style>
  <w:style w:type="paragraph" w:customStyle="1" w:styleId="lineas">
    <w:name w:val="lineas"/>
    <w:rsid w:val="00C12BAC"/>
    <w:pPr>
      <w:ind w:left="227" w:hanging="227"/>
    </w:pPr>
    <w:rPr>
      <w:rFonts w:ascii="Courier New" w:hAnsi="Courier New"/>
      <w:sz w:val="18"/>
      <w:lang w:val="es-ES_tradnl" w:eastAsia="en-US"/>
    </w:rPr>
  </w:style>
  <w:style w:type="paragraph" w:customStyle="1" w:styleId="numeroser">
    <w:name w:val="numeros er"/>
    <w:rsid w:val="00C12BAC"/>
    <w:pPr>
      <w:ind w:right="57"/>
      <w:jc w:val="right"/>
    </w:pPr>
    <w:rPr>
      <w:rFonts w:ascii="Courier New" w:hAnsi="Courier New"/>
      <w:lang w:val="es-ES_tradnl" w:eastAsia="en-US"/>
    </w:rPr>
  </w:style>
  <w:style w:type="paragraph" w:customStyle="1" w:styleId="subnota">
    <w:name w:val="subnota"/>
    <w:rsid w:val="00C12BAC"/>
    <w:pPr>
      <w:tabs>
        <w:tab w:val="left" w:pos="720"/>
        <w:tab w:val="left" w:pos="1008"/>
        <w:tab w:val="left" w:pos="1584"/>
        <w:tab w:val="left" w:pos="1872"/>
        <w:tab w:val="left" w:pos="2448"/>
        <w:tab w:val="left" w:pos="11088"/>
      </w:tabs>
      <w:ind w:left="1582" w:hanging="578"/>
      <w:jc w:val="both"/>
    </w:pPr>
    <w:rPr>
      <w:rFonts w:ascii="Courier New" w:hAnsi="Courier New"/>
      <w:lang w:val="es-ES_tradnl" w:eastAsia="en-US"/>
    </w:rPr>
  </w:style>
  <w:style w:type="paragraph" w:customStyle="1" w:styleId="pato">
    <w:name w:val="pato"/>
    <w:basedOn w:val="Normal"/>
    <w:rsid w:val="00C12BAC"/>
    <w:pPr>
      <w:tabs>
        <w:tab w:val="left" w:pos="993"/>
        <w:tab w:val="left" w:pos="4820"/>
      </w:tabs>
      <w:ind w:left="709"/>
      <w:jc w:val="both"/>
    </w:pPr>
    <w:rPr>
      <w:rFonts w:ascii="Courier New" w:hAnsi="Courier New"/>
    </w:rPr>
  </w:style>
  <w:style w:type="paragraph" w:customStyle="1" w:styleId="NPAGINDENT1">
    <w:name w:val="Nº PAG INDENT1"/>
    <w:rsid w:val="00C12BAC"/>
    <w:pPr>
      <w:tabs>
        <w:tab w:val="left" w:pos="426"/>
        <w:tab w:val="left" w:pos="8505"/>
      </w:tabs>
      <w:ind w:left="170"/>
      <w:jc w:val="both"/>
    </w:pPr>
    <w:rPr>
      <w:rFonts w:ascii="Book Antiqua" w:hAnsi="Book Antiqua"/>
      <w:lang w:val="en-US" w:eastAsia="en-US"/>
    </w:rPr>
  </w:style>
  <w:style w:type="paragraph" w:customStyle="1" w:styleId="numeros1">
    <w:name w:val="numeros1"/>
    <w:rsid w:val="00C12BAC"/>
    <w:pPr>
      <w:ind w:right="170"/>
      <w:jc w:val="right"/>
    </w:pPr>
    <w:rPr>
      <w:rFonts w:ascii="Courier New" w:hAnsi="Courier New"/>
      <w:lang w:val="es-ES_tradnl" w:eastAsia="en-US"/>
    </w:rPr>
  </w:style>
  <w:style w:type="paragraph" w:customStyle="1" w:styleId="titulorubroa1">
    <w:name w:val="titulo rubro a)1"/>
    <w:basedOn w:val="Normal"/>
    <w:rsid w:val="00C12BAC"/>
    <w:pPr>
      <w:tabs>
        <w:tab w:val="left" w:pos="426"/>
        <w:tab w:val="left" w:pos="1375"/>
      </w:tabs>
      <w:spacing w:line="12" w:lineRule="atLeast"/>
      <w:ind w:left="113"/>
      <w:jc w:val="both"/>
    </w:pPr>
    <w:rPr>
      <w:i/>
    </w:rPr>
  </w:style>
  <w:style w:type="paragraph" w:customStyle="1" w:styleId="rubroa">
    <w:name w:val="rubro a)"/>
    <w:basedOn w:val="Normal"/>
    <w:rsid w:val="00C12BAC"/>
    <w:pPr>
      <w:tabs>
        <w:tab w:val="left" w:pos="426"/>
        <w:tab w:val="left" w:pos="1375"/>
      </w:tabs>
      <w:spacing w:line="12" w:lineRule="atLeast"/>
      <w:ind w:left="454" w:hanging="113"/>
      <w:jc w:val="both"/>
    </w:pPr>
  </w:style>
  <w:style w:type="paragraph" w:customStyle="1" w:styleId="nota115titulos">
    <w:name w:val="nota 11 5 titulos"/>
    <w:basedOn w:val="nota5titulo"/>
    <w:rsid w:val="00C12BAC"/>
    <w:pPr>
      <w:tabs>
        <w:tab w:val="clear" w:pos="7632"/>
        <w:tab w:val="clear" w:pos="8640"/>
        <w:tab w:val="left" w:pos="3799"/>
        <w:tab w:val="left" w:pos="4933"/>
        <w:tab w:val="left" w:pos="6294"/>
        <w:tab w:val="left" w:pos="7768"/>
        <w:tab w:val="left" w:pos="8902"/>
      </w:tabs>
    </w:pPr>
  </w:style>
  <w:style w:type="paragraph" w:customStyle="1" w:styleId="nota11detalles">
    <w:name w:val="nota 11 detalles"/>
    <w:basedOn w:val="nota115titulos"/>
    <w:rsid w:val="00C12BAC"/>
    <w:pPr>
      <w:tabs>
        <w:tab w:val="clear" w:pos="576"/>
        <w:tab w:val="clear" w:pos="3799"/>
        <w:tab w:val="clear" w:pos="4933"/>
        <w:tab w:val="clear" w:pos="6294"/>
        <w:tab w:val="clear" w:pos="7768"/>
        <w:tab w:val="clear" w:pos="8902"/>
        <w:tab w:val="left" w:pos="397"/>
      </w:tabs>
    </w:pPr>
  </w:style>
  <w:style w:type="paragraph" w:customStyle="1" w:styleId="1aclaracin">
    <w:name w:val="(1) aclaración"/>
    <w:basedOn w:val="Normal"/>
    <w:rsid w:val="00C12BAC"/>
    <w:pPr>
      <w:tabs>
        <w:tab w:val="left" w:pos="1440"/>
        <w:tab w:val="left" w:pos="2160"/>
        <w:tab w:val="left" w:pos="2880"/>
        <w:tab w:val="left" w:pos="3600"/>
        <w:tab w:val="left" w:pos="4253"/>
        <w:tab w:val="left" w:pos="4320"/>
        <w:tab w:val="left" w:pos="5040"/>
        <w:tab w:val="left" w:pos="5760"/>
        <w:tab w:val="left" w:pos="6480"/>
        <w:tab w:val="left" w:pos="7200"/>
        <w:tab w:val="left" w:pos="7920"/>
        <w:tab w:val="left" w:pos="8640"/>
      </w:tabs>
      <w:ind w:left="993" w:hanging="425"/>
      <w:jc w:val="both"/>
    </w:pPr>
    <w:rPr>
      <w:sz w:val="18"/>
    </w:rPr>
  </w:style>
  <w:style w:type="paragraph" w:customStyle="1" w:styleId="PARRAFO">
    <w:name w:val="PARRAFO"/>
    <w:basedOn w:val="Normal"/>
    <w:rsid w:val="00C12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26"/>
      <w:jc w:val="both"/>
    </w:pPr>
  </w:style>
  <w:style w:type="character" w:styleId="Nmerodepgina">
    <w:name w:val="page number"/>
    <w:basedOn w:val="Fuentedeprrafopredeter"/>
    <w:rsid w:val="00C12BAC"/>
  </w:style>
  <w:style w:type="paragraph" w:customStyle="1" w:styleId="Prrafonota">
    <w:name w:val="Párrafo nota"/>
    <w:basedOn w:val="Normal"/>
    <w:rsid w:val="00C12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26"/>
      <w:jc w:val="both"/>
    </w:pPr>
  </w:style>
  <w:style w:type="paragraph" w:customStyle="1" w:styleId="AITALICS">
    <w:name w:val="A) ITALICS"/>
    <w:basedOn w:val="Prrafonota"/>
    <w:rsid w:val="00C12BAC"/>
    <w:pPr>
      <w:ind w:left="426" w:hanging="284"/>
    </w:pPr>
    <w:rPr>
      <w:i/>
    </w:rPr>
  </w:style>
  <w:style w:type="paragraph" w:customStyle="1" w:styleId="Textonotaalfinal1">
    <w:name w:val="Texto nota al final1"/>
    <w:basedOn w:val="Normal"/>
    <w:rsid w:val="00C12BAC"/>
    <w:pPr>
      <w:tabs>
        <w:tab w:val="left" w:pos="426"/>
      </w:tabs>
      <w:spacing w:line="12" w:lineRule="atLeast"/>
      <w:jc w:val="both"/>
    </w:pPr>
    <w:rPr>
      <w:lang w:val="es-ES_tradnl"/>
    </w:rPr>
  </w:style>
  <w:style w:type="character" w:styleId="Refdecomentario">
    <w:name w:val="annotation reference"/>
    <w:uiPriority w:val="99"/>
    <w:rsid w:val="00C12BAC"/>
    <w:rPr>
      <w:sz w:val="16"/>
    </w:rPr>
  </w:style>
  <w:style w:type="paragraph" w:styleId="Textocomentario">
    <w:name w:val="annotation text"/>
    <w:basedOn w:val="Normal"/>
    <w:link w:val="TextocomentarioCar"/>
    <w:rsid w:val="00C12BAC"/>
  </w:style>
  <w:style w:type="paragraph" w:customStyle="1" w:styleId="Ttulonota">
    <w:name w:val="Título nota"/>
    <w:basedOn w:val="Normal"/>
    <w:rsid w:val="00C12BAC"/>
    <w:pPr>
      <w:jc w:val="both"/>
    </w:pPr>
    <w:rPr>
      <w:b/>
      <w:sz w:val="22"/>
    </w:rPr>
  </w:style>
  <w:style w:type="paragraph" w:customStyle="1" w:styleId="subPARRAFO">
    <w:name w:val="subPARRAFO"/>
    <w:basedOn w:val="Normal"/>
    <w:rsid w:val="00C12BAC"/>
    <w:pPr>
      <w:tabs>
        <w:tab w:val="left" w:pos="1135"/>
        <w:tab w:val="left" w:pos="1440"/>
        <w:tab w:val="left" w:pos="2160"/>
        <w:tab w:val="left" w:pos="2880"/>
        <w:tab w:val="left" w:pos="3600"/>
        <w:tab w:val="left" w:pos="4320"/>
        <w:tab w:val="left" w:pos="5040"/>
        <w:tab w:val="left" w:pos="5760"/>
        <w:tab w:val="left" w:pos="6480"/>
        <w:tab w:val="left" w:pos="7200"/>
        <w:tab w:val="left" w:pos="7920"/>
        <w:tab w:val="left" w:pos="8640"/>
      </w:tabs>
      <w:ind w:left="426" w:firstLine="283"/>
      <w:jc w:val="both"/>
    </w:pPr>
    <w:rPr>
      <w:lang w:val="en-US"/>
    </w:rPr>
  </w:style>
  <w:style w:type="paragraph" w:styleId="Sangradetextonormal">
    <w:name w:val="Body Text Indent"/>
    <w:basedOn w:val="Normal"/>
    <w:link w:val="SangradetextonormalCar"/>
    <w:rsid w:val="00C12BAC"/>
    <w:pPr>
      <w:ind w:left="284" w:hanging="284"/>
    </w:pPr>
    <w:rPr>
      <w:rFonts w:ascii="Arial" w:hAnsi="Arial"/>
      <w:b/>
      <w:sz w:val="22"/>
    </w:rPr>
  </w:style>
  <w:style w:type="paragraph" w:styleId="Textoindependiente">
    <w:name w:val="Body Text"/>
    <w:basedOn w:val="Normal"/>
    <w:link w:val="TextoindependienteCar"/>
    <w:rsid w:val="00C12BAC"/>
    <w:rPr>
      <w:rFonts w:ascii="Arial" w:hAnsi="Arial"/>
      <w:sz w:val="19"/>
    </w:rPr>
  </w:style>
  <w:style w:type="paragraph" w:customStyle="1" w:styleId="10">
    <w:name w:val="1"/>
    <w:basedOn w:val="Normal"/>
    <w:rsid w:val="00C12BAC"/>
    <w:pPr>
      <w:tabs>
        <w:tab w:val="left" w:pos="426"/>
      </w:tabs>
      <w:spacing w:line="12" w:lineRule="atLeast"/>
      <w:ind w:firstLine="284"/>
      <w:jc w:val="both"/>
    </w:pPr>
    <w:rPr>
      <w:lang w:val="en-US"/>
    </w:rPr>
  </w:style>
  <w:style w:type="paragraph" w:styleId="Ttulo">
    <w:name w:val="Title"/>
    <w:basedOn w:val="Normal"/>
    <w:link w:val="TtuloCar"/>
    <w:qFormat/>
    <w:rsid w:val="00C12BAC"/>
    <w:pPr>
      <w:jc w:val="center"/>
    </w:pPr>
    <w:rPr>
      <w:b/>
      <w:sz w:val="24"/>
      <w:lang w:val="es-ES_tradnl"/>
    </w:rPr>
  </w:style>
  <w:style w:type="paragraph" w:customStyle="1" w:styleId="Texto0">
    <w:name w:val="Texto"/>
    <w:basedOn w:val="Normal"/>
    <w:rsid w:val="00C12BAC"/>
    <w:pPr>
      <w:jc w:val="both"/>
    </w:pPr>
    <w:rPr>
      <w:lang w:val="es-ES_tradnl"/>
    </w:rPr>
  </w:style>
  <w:style w:type="paragraph" w:styleId="Textoindependiente2">
    <w:name w:val="Body Text 2"/>
    <w:basedOn w:val="Normal"/>
    <w:link w:val="Textoindependiente2Car"/>
    <w:rsid w:val="00C12BAC"/>
    <w:pPr>
      <w:keepLines/>
      <w:tabs>
        <w:tab w:val="left" w:pos="426"/>
        <w:tab w:val="left" w:pos="1375"/>
      </w:tabs>
      <w:jc w:val="center"/>
    </w:pPr>
    <w:rPr>
      <w:rFonts w:ascii="Arial" w:hAnsi="Arial"/>
      <w:sz w:val="22"/>
      <w:lang w:val="es-ES_tradnl"/>
    </w:rPr>
  </w:style>
  <w:style w:type="character" w:customStyle="1" w:styleId="AAAddress">
    <w:name w:val="AA Address"/>
    <w:rsid w:val="00C12BAC"/>
    <w:rPr>
      <w:rFonts w:ascii="Arial" w:hAnsi="Arial"/>
      <w:dstrike w:val="0"/>
      <w:noProof w:val="0"/>
      <w:color w:val="auto"/>
      <w:spacing w:val="0"/>
      <w:w w:val="100"/>
      <w:position w:val="0"/>
      <w:sz w:val="14"/>
      <w:u w:val="none"/>
      <w:vertAlign w:val="baseline"/>
      <w:lang w:val="en-US"/>
    </w:rPr>
  </w:style>
  <w:style w:type="character" w:customStyle="1" w:styleId="AAReference">
    <w:name w:val="AA Reference"/>
    <w:rsid w:val="00C12BAC"/>
    <w:rPr>
      <w:rFonts w:ascii="Arial" w:hAnsi="Arial"/>
      <w:dstrike w:val="0"/>
      <w:noProof w:val="0"/>
      <w:color w:val="auto"/>
      <w:spacing w:val="0"/>
      <w:w w:val="100"/>
      <w:position w:val="0"/>
      <w:sz w:val="14"/>
      <w:vertAlign w:val="baseline"/>
      <w:lang w:val="en-US"/>
    </w:rPr>
  </w:style>
  <w:style w:type="paragraph" w:styleId="Listaconvietas">
    <w:name w:val="List Bullet"/>
    <w:basedOn w:val="Normal"/>
    <w:autoRedefine/>
    <w:rsid w:val="00C12BAC"/>
    <w:pPr>
      <w:tabs>
        <w:tab w:val="left" w:pos="284"/>
        <w:tab w:val="left" w:pos="1134"/>
      </w:tabs>
      <w:spacing w:line="280" w:lineRule="atLeast"/>
      <w:ind w:left="284" w:hanging="284"/>
    </w:pPr>
    <w:rPr>
      <w:rFonts w:ascii="Times New Roman" w:hAnsi="Times New Roman"/>
      <w:sz w:val="22"/>
      <w:lang w:val="es-ES_tradnl"/>
    </w:rPr>
  </w:style>
  <w:style w:type="paragraph" w:styleId="Listaconvietas2">
    <w:name w:val="List Bullet 2"/>
    <w:basedOn w:val="Normal"/>
    <w:autoRedefine/>
    <w:rsid w:val="00C12BAC"/>
    <w:pPr>
      <w:tabs>
        <w:tab w:val="left" w:pos="567"/>
        <w:tab w:val="left" w:pos="1134"/>
      </w:tabs>
      <w:spacing w:line="280" w:lineRule="atLeast"/>
      <w:ind w:left="851" w:hanging="284"/>
    </w:pPr>
    <w:rPr>
      <w:rFonts w:ascii="Times New Roman" w:hAnsi="Times New Roman"/>
      <w:sz w:val="22"/>
      <w:lang w:val="es-ES_tradnl"/>
    </w:rPr>
  </w:style>
  <w:style w:type="paragraph" w:styleId="Listaconvietas3">
    <w:name w:val="List Bullet 3"/>
    <w:basedOn w:val="Normal"/>
    <w:autoRedefine/>
    <w:rsid w:val="00C12BAC"/>
    <w:pPr>
      <w:tabs>
        <w:tab w:val="left" w:pos="851"/>
        <w:tab w:val="left" w:pos="1134"/>
      </w:tabs>
      <w:spacing w:line="280" w:lineRule="atLeast"/>
      <w:ind w:left="1135" w:hanging="284"/>
    </w:pPr>
    <w:rPr>
      <w:rFonts w:ascii="Times New Roman" w:hAnsi="Times New Roman"/>
      <w:sz w:val="22"/>
      <w:lang w:val="es-ES_tradnl"/>
    </w:rPr>
  </w:style>
  <w:style w:type="paragraph" w:styleId="Listaconvietas4">
    <w:name w:val="List Bullet 4"/>
    <w:basedOn w:val="Normal"/>
    <w:autoRedefine/>
    <w:rsid w:val="00C12BAC"/>
    <w:pPr>
      <w:tabs>
        <w:tab w:val="left" w:pos="1134"/>
      </w:tabs>
      <w:spacing w:line="280" w:lineRule="atLeast"/>
      <w:ind w:left="1418" w:hanging="284"/>
    </w:pPr>
    <w:rPr>
      <w:rFonts w:ascii="Times New Roman" w:hAnsi="Times New Roman"/>
      <w:sz w:val="22"/>
      <w:lang w:val="es-ES_tradnl"/>
    </w:rPr>
  </w:style>
  <w:style w:type="paragraph" w:styleId="Listaconnmeros">
    <w:name w:val="List Number"/>
    <w:basedOn w:val="Normal"/>
    <w:rsid w:val="00C12BAC"/>
    <w:pPr>
      <w:tabs>
        <w:tab w:val="left" w:pos="284"/>
        <w:tab w:val="left" w:pos="1134"/>
      </w:tabs>
      <w:spacing w:line="280" w:lineRule="atLeast"/>
      <w:ind w:left="284" w:hanging="284"/>
    </w:pPr>
    <w:rPr>
      <w:rFonts w:ascii="Times New Roman" w:hAnsi="Times New Roman"/>
      <w:sz w:val="22"/>
      <w:lang w:val="es-ES_tradnl"/>
    </w:rPr>
  </w:style>
  <w:style w:type="paragraph" w:styleId="Listaconnmeros2">
    <w:name w:val="List Number 2"/>
    <w:basedOn w:val="Normal"/>
    <w:rsid w:val="00C12BAC"/>
    <w:pPr>
      <w:tabs>
        <w:tab w:val="left" w:pos="567"/>
        <w:tab w:val="left" w:pos="1134"/>
      </w:tabs>
      <w:spacing w:line="280" w:lineRule="atLeast"/>
      <w:ind w:left="851" w:hanging="284"/>
    </w:pPr>
    <w:rPr>
      <w:rFonts w:ascii="Times New Roman" w:hAnsi="Times New Roman"/>
      <w:sz w:val="22"/>
      <w:lang w:val="es-ES_tradnl"/>
    </w:rPr>
  </w:style>
  <w:style w:type="paragraph" w:styleId="Listaconnmeros3">
    <w:name w:val="List Number 3"/>
    <w:basedOn w:val="Normal"/>
    <w:rsid w:val="00C12BAC"/>
    <w:pPr>
      <w:tabs>
        <w:tab w:val="left" w:pos="851"/>
        <w:tab w:val="left" w:pos="1134"/>
      </w:tabs>
      <w:spacing w:line="280" w:lineRule="atLeast"/>
      <w:ind w:left="1135" w:hanging="284"/>
    </w:pPr>
    <w:rPr>
      <w:rFonts w:ascii="Times New Roman" w:hAnsi="Times New Roman"/>
      <w:sz w:val="22"/>
      <w:lang w:val="es-ES_tradnl"/>
    </w:rPr>
  </w:style>
  <w:style w:type="paragraph" w:customStyle="1" w:styleId="AAFrameAddress">
    <w:name w:val="AA Frame Address"/>
    <w:basedOn w:val="Ttulo1"/>
    <w:rsid w:val="00C12BAC"/>
    <w:pPr>
      <w:keepNext/>
      <w:framePr w:w="2812" w:h="1701" w:hSpace="142" w:vSpace="142" w:wrap="around" w:vAnchor="page" w:hAnchor="page" w:x="8024" w:y="2723"/>
      <w:shd w:val="clear" w:color="FFFFFF" w:fill="auto"/>
      <w:tabs>
        <w:tab w:val="clear" w:pos="426"/>
        <w:tab w:val="left" w:pos="1134"/>
      </w:tabs>
      <w:spacing w:before="0" w:after="90" w:line="240" w:lineRule="auto"/>
      <w:jc w:val="left"/>
    </w:pPr>
    <w:rPr>
      <w:rFonts w:ascii="Arial" w:hAnsi="Arial"/>
      <w:noProof/>
      <w:u w:val="none"/>
    </w:rPr>
  </w:style>
  <w:style w:type="paragraph" w:styleId="Listaconnmeros5">
    <w:name w:val="List Number 5"/>
    <w:basedOn w:val="Normal"/>
    <w:rsid w:val="00C12BAC"/>
    <w:pPr>
      <w:tabs>
        <w:tab w:val="left" w:pos="1134"/>
        <w:tab w:val="left" w:pos="1418"/>
      </w:tabs>
      <w:spacing w:line="280" w:lineRule="atLeast"/>
      <w:ind w:left="1418" w:hanging="284"/>
    </w:pPr>
    <w:rPr>
      <w:rFonts w:ascii="Times New Roman" w:hAnsi="Times New Roman"/>
      <w:sz w:val="22"/>
      <w:lang w:val="es-ES_tradnl"/>
    </w:rPr>
  </w:style>
  <w:style w:type="paragraph" w:styleId="Listaconnmeros4">
    <w:name w:val="List Number 4"/>
    <w:basedOn w:val="Normal"/>
    <w:rsid w:val="00C12BAC"/>
    <w:pPr>
      <w:tabs>
        <w:tab w:val="left" w:pos="1134"/>
        <w:tab w:val="left" w:pos="1418"/>
      </w:tabs>
      <w:spacing w:line="280" w:lineRule="atLeast"/>
      <w:ind w:left="1209" w:hanging="360"/>
    </w:pPr>
    <w:rPr>
      <w:rFonts w:ascii="Times New Roman" w:hAnsi="Times New Roman"/>
      <w:sz w:val="22"/>
      <w:lang w:val="es-ES_tradnl"/>
    </w:rPr>
  </w:style>
  <w:style w:type="paragraph" w:styleId="Listaconvietas5">
    <w:name w:val="List Bullet 5"/>
    <w:basedOn w:val="Normal"/>
    <w:autoRedefine/>
    <w:rsid w:val="00C12BAC"/>
    <w:pPr>
      <w:tabs>
        <w:tab w:val="left" w:pos="1134"/>
        <w:tab w:val="left" w:pos="1418"/>
      </w:tabs>
      <w:spacing w:line="280" w:lineRule="atLeast"/>
      <w:ind w:left="1702" w:hanging="284"/>
    </w:pPr>
    <w:rPr>
      <w:rFonts w:ascii="Times New Roman" w:hAnsi="Times New Roman"/>
      <w:sz w:val="22"/>
      <w:lang w:val="es-ES_tradnl"/>
    </w:rPr>
  </w:style>
  <w:style w:type="paragraph" w:customStyle="1" w:styleId="AAFrameLogo">
    <w:name w:val="AA Frame Logo"/>
    <w:basedOn w:val="Normal"/>
    <w:rsid w:val="00C12BAC"/>
    <w:pPr>
      <w:framePr w:w="4253" w:h="1418" w:hRule="exact" w:hSpace="142" w:vSpace="142" w:wrap="around" w:vAnchor="page" w:hAnchor="page" w:x="7457" w:y="568"/>
      <w:tabs>
        <w:tab w:val="left" w:pos="1134"/>
      </w:tabs>
      <w:spacing w:line="280" w:lineRule="atLeast"/>
    </w:pPr>
    <w:rPr>
      <w:rFonts w:ascii="Times New Roman" w:hAnsi="Times New Roman"/>
      <w:sz w:val="22"/>
      <w:lang w:val="es-ES_tradnl"/>
    </w:rPr>
  </w:style>
  <w:style w:type="paragraph" w:customStyle="1" w:styleId="AA1stlevelbullet">
    <w:name w:val="AA 1st level bullet"/>
    <w:basedOn w:val="Normal"/>
    <w:rsid w:val="00C12BAC"/>
    <w:pPr>
      <w:spacing w:line="280" w:lineRule="atLeast"/>
      <w:ind w:left="284" w:hanging="284"/>
    </w:pPr>
    <w:rPr>
      <w:rFonts w:ascii="Times New Roman" w:hAnsi="Times New Roman"/>
      <w:sz w:val="22"/>
      <w:lang w:val="es-ES_tradnl"/>
    </w:rPr>
  </w:style>
  <w:style w:type="paragraph" w:customStyle="1" w:styleId="AA2ndlevelbullet">
    <w:name w:val="AA 2nd level bullet"/>
    <w:basedOn w:val="AA1stlevelbullet"/>
    <w:rsid w:val="00C12BAC"/>
    <w:pPr>
      <w:ind w:left="568"/>
    </w:pPr>
  </w:style>
  <w:style w:type="paragraph" w:customStyle="1" w:styleId="AANumbering">
    <w:name w:val="AA Numbering"/>
    <w:basedOn w:val="Normal"/>
    <w:rsid w:val="00C12BAC"/>
    <w:pPr>
      <w:numPr>
        <w:numId w:val="1"/>
      </w:numPr>
      <w:tabs>
        <w:tab w:val="left" w:pos="1134"/>
      </w:tabs>
      <w:spacing w:line="280" w:lineRule="atLeast"/>
      <w:ind w:left="0" w:firstLine="0"/>
    </w:pPr>
    <w:rPr>
      <w:rFonts w:ascii="Times New Roman" w:hAnsi="Times New Roman"/>
      <w:sz w:val="22"/>
      <w:lang w:val="es-ES_tradnl"/>
    </w:rPr>
  </w:style>
  <w:style w:type="paragraph" w:styleId="Mapadeldocumento">
    <w:name w:val="Document Map"/>
    <w:basedOn w:val="Normal"/>
    <w:link w:val="MapadeldocumentoCar"/>
    <w:semiHidden/>
    <w:rsid w:val="00C12BAC"/>
    <w:pPr>
      <w:shd w:val="clear" w:color="auto" w:fill="000080"/>
    </w:pPr>
    <w:rPr>
      <w:rFonts w:ascii="Tahoma" w:hAnsi="Tahoma"/>
    </w:rPr>
  </w:style>
  <w:style w:type="paragraph" w:customStyle="1" w:styleId="ertitulo">
    <w:name w:val="e/r titulo"/>
    <w:basedOn w:val="Normal"/>
    <w:rsid w:val="00C12BAC"/>
    <w:pPr>
      <w:tabs>
        <w:tab w:val="left" w:pos="288"/>
        <w:tab w:val="left" w:pos="576"/>
        <w:tab w:val="left" w:pos="864"/>
        <w:tab w:val="left" w:pos="6946"/>
        <w:tab w:val="left" w:pos="8364"/>
        <w:tab w:val="left" w:pos="10368"/>
      </w:tabs>
      <w:jc w:val="both"/>
    </w:pPr>
    <w:rPr>
      <w:rFonts w:ascii="Courier 10cpi" w:hAnsi="Courier 10cpi"/>
      <w:u w:val="single"/>
      <w:lang w:val="en-US"/>
    </w:rPr>
  </w:style>
  <w:style w:type="paragraph" w:customStyle="1" w:styleId="Title1">
    <w:name w:val="Title1"/>
    <w:basedOn w:val="Normal"/>
    <w:rsid w:val="00C12BAC"/>
    <w:pPr>
      <w:tabs>
        <w:tab w:val="left" w:pos="426"/>
      </w:tabs>
      <w:spacing w:line="12" w:lineRule="atLeast"/>
      <w:jc w:val="both"/>
    </w:pPr>
    <w:rPr>
      <w:b/>
      <w:lang w:val="en-US"/>
    </w:rPr>
  </w:style>
  <w:style w:type="paragraph" w:customStyle="1" w:styleId="1SUBTITULO">
    <w:name w:val="1.SUBTITULO"/>
    <w:basedOn w:val="Normal"/>
    <w:rsid w:val="00C12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pPr>
    <w:rPr>
      <w:b/>
      <w:lang w:val="en-US"/>
    </w:rPr>
  </w:style>
  <w:style w:type="paragraph" w:customStyle="1" w:styleId="Textonota">
    <w:name w:val="Texto nota"/>
    <w:basedOn w:val="Normal"/>
    <w:rsid w:val="00C12BAC"/>
    <w:pPr>
      <w:ind w:left="432"/>
      <w:jc w:val="both"/>
    </w:pPr>
  </w:style>
  <w:style w:type="paragraph" w:customStyle="1" w:styleId="12SUBTITULO">
    <w:name w:val="1.2 SUBTITULO"/>
    <w:basedOn w:val="1SUBTITULO"/>
    <w:rsid w:val="00C12BAC"/>
    <w:rPr>
      <w:b w:val="0"/>
      <w:i/>
    </w:rPr>
  </w:style>
  <w:style w:type="paragraph" w:customStyle="1" w:styleId="ABULLET">
    <w:name w:val="A)BULLET"/>
    <w:basedOn w:val="BULLET0"/>
    <w:rsid w:val="00C12BAC"/>
    <w:pPr>
      <w:tabs>
        <w:tab w:val="clear" w:pos="720"/>
        <w:tab w:val="left" w:pos="2127"/>
      </w:tabs>
      <w:ind w:left="993" w:hanging="283"/>
    </w:pPr>
  </w:style>
  <w:style w:type="paragraph" w:customStyle="1" w:styleId="BULLET0">
    <w:name w:val="BULLET"/>
    <w:basedOn w:val="Prrafonota"/>
    <w:rsid w:val="00C12BAC"/>
    <w:pPr>
      <w:ind w:left="709" w:hanging="284"/>
    </w:pPr>
    <w:rPr>
      <w:lang w:val="en-US"/>
    </w:rPr>
  </w:style>
  <w:style w:type="paragraph" w:customStyle="1" w:styleId="entradaa">
    <w:name w:val="entrada a)"/>
    <w:basedOn w:val="Normal"/>
    <w:rsid w:val="00C12BAC"/>
    <w:pPr>
      <w:ind w:left="709"/>
    </w:pPr>
    <w:rPr>
      <w:lang w:val="en-US"/>
    </w:rPr>
  </w:style>
  <w:style w:type="paragraph" w:customStyle="1" w:styleId="Highlights">
    <w:name w:val="Highlights"/>
    <w:basedOn w:val="Normal"/>
    <w:rsid w:val="00C12BAC"/>
    <w:pPr>
      <w:tabs>
        <w:tab w:val="center" w:pos="4537"/>
        <w:tab w:val="center" w:pos="5104"/>
        <w:tab w:val="center" w:pos="6237"/>
        <w:tab w:val="center" w:pos="6804"/>
      </w:tabs>
      <w:spacing w:after="80"/>
    </w:pPr>
    <w:rPr>
      <w:rFonts w:ascii="Arial" w:hAnsi="Arial"/>
      <w:b/>
      <w:sz w:val="23"/>
      <w:lang w:val="en-US" w:eastAsia="es-ES"/>
    </w:rPr>
  </w:style>
  <w:style w:type="paragraph" w:customStyle="1" w:styleId="Heading">
    <w:name w:val="Heading"/>
    <w:basedOn w:val="Normal"/>
    <w:rsid w:val="00C12BAC"/>
    <w:pPr>
      <w:spacing w:after="120"/>
    </w:pPr>
    <w:rPr>
      <w:rFonts w:ascii="Arial" w:hAnsi="Arial"/>
      <w:b/>
      <w:sz w:val="24"/>
      <w:lang w:val="en-US" w:eastAsia="es-ES"/>
    </w:rPr>
  </w:style>
  <w:style w:type="paragraph" w:customStyle="1" w:styleId="Subheading">
    <w:name w:val="Subheading"/>
    <w:basedOn w:val="Normal"/>
    <w:next w:val="Normal"/>
    <w:rsid w:val="00C12BAC"/>
    <w:rPr>
      <w:rFonts w:ascii="Times New Roman" w:hAnsi="Times New Roman"/>
      <w:b/>
      <w:sz w:val="24"/>
      <w:lang w:val="en-US" w:eastAsia="es-ES"/>
    </w:rPr>
  </w:style>
  <w:style w:type="paragraph" w:customStyle="1" w:styleId="Indent">
    <w:name w:val="Indent"/>
    <w:basedOn w:val="Normal"/>
    <w:rsid w:val="00C12BAC"/>
    <w:pPr>
      <w:ind w:left="360"/>
    </w:pPr>
    <w:rPr>
      <w:rFonts w:ascii="Times New Roman" w:hAnsi="Times New Roman"/>
      <w:sz w:val="24"/>
      <w:lang w:val="en-US" w:eastAsia="es-ES"/>
    </w:rPr>
  </w:style>
  <w:style w:type="paragraph" w:customStyle="1" w:styleId="Cut">
    <w:name w:val="Cut"/>
    <w:basedOn w:val="Normal"/>
    <w:rsid w:val="00C12BAC"/>
    <w:pPr>
      <w:tabs>
        <w:tab w:val="center" w:pos="4537"/>
        <w:tab w:val="center" w:pos="5104"/>
        <w:tab w:val="center" w:pos="6237"/>
        <w:tab w:val="center" w:pos="6804"/>
      </w:tabs>
      <w:spacing w:line="400" w:lineRule="exact"/>
    </w:pPr>
    <w:rPr>
      <w:rFonts w:ascii="Times New Roman" w:hAnsi="Times New Roman"/>
      <w:sz w:val="24"/>
      <w:lang w:val="en-US" w:eastAsia="es-ES"/>
    </w:rPr>
  </w:style>
  <w:style w:type="paragraph" w:customStyle="1" w:styleId="Business">
    <w:name w:val="Business"/>
    <w:basedOn w:val="Normal"/>
    <w:rsid w:val="00C12BAC"/>
    <w:pPr>
      <w:tabs>
        <w:tab w:val="center" w:pos="4537"/>
        <w:tab w:val="center" w:pos="5104"/>
        <w:tab w:val="center" w:pos="6237"/>
        <w:tab w:val="center" w:pos="6804"/>
      </w:tabs>
      <w:spacing w:after="120"/>
    </w:pPr>
    <w:rPr>
      <w:rFonts w:ascii="Times New Roman" w:hAnsi="Times New Roman"/>
      <w:sz w:val="24"/>
      <w:lang w:val="en-US" w:eastAsia="es-ES"/>
    </w:rPr>
  </w:style>
  <w:style w:type="paragraph" w:customStyle="1" w:styleId="business2">
    <w:name w:val="business2"/>
    <w:basedOn w:val="Normal"/>
    <w:rsid w:val="00C12BAC"/>
    <w:pPr>
      <w:tabs>
        <w:tab w:val="center" w:pos="4537"/>
        <w:tab w:val="center" w:pos="5104"/>
        <w:tab w:val="center" w:pos="6237"/>
        <w:tab w:val="center" w:pos="6804"/>
      </w:tabs>
      <w:spacing w:after="160"/>
    </w:pPr>
    <w:rPr>
      <w:rFonts w:ascii="Times New Roman" w:hAnsi="Times New Roman"/>
      <w:b/>
      <w:sz w:val="28"/>
      <w:lang w:val="en-US" w:eastAsia="es-ES"/>
    </w:rPr>
  </w:style>
  <w:style w:type="paragraph" w:styleId="Sangra3detindependiente">
    <w:name w:val="Body Text Indent 3"/>
    <w:basedOn w:val="Normal"/>
    <w:link w:val="Sangra3detindependienteCar"/>
    <w:rsid w:val="00C12BAC"/>
    <w:pPr>
      <w:spacing w:before="10" w:after="10" w:line="288" w:lineRule="auto"/>
      <w:ind w:left="-966"/>
      <w:jc w:val="right"/>
    </w:pPr>
    <w:rPr>
      <w:rFonts w:ascii="Arial" w:hAnsi="Arial" w:cs="Arial"/>
      <w:b/>
      <w:lang w:val="es-ES_tradnl"/>
    </w:rPr>
  </w:style>
  <w:style w:type="paragraph" w:styleId="Textoindependiente3">
    <w:name w:val="Body Text 3"/>
    <w:basedOn w:val="Normal"/>
    <w:link w:val="Textoindependiente3Car"/>
    <w:rsid w:val="00C12BAC"/>
    <w:pPr>
      <w:keepLines/>
      <w:tabs>
        <w:tab w:val="decimal" w:pos="679"/>
      </w:tabs>
      <w:spacing w:before="20" w:after="20"/>
      <w:jc w:val="both"/>
    </w:pPr>
    <w:rPr>
      <w:rFonts w:ascii="Arial" w:hAnsi="Arial" w:cs="Arial"/>
      <w:spacing w:val="-4"/>
      <w:sz w:val="17"/>
    </w:rPr>
  </w:style>
  <w:style w:type="paragraph" w:styleId="Lista">
    <w:name w:val="List"/>
    <w:basedOn w:val="Normal"/>
    <w:rsid w:val="00C12BAC"/>
    <w:pPr>
      <w:ind w:left="283" w:hanging="283"/>
    </w:pPr>
  </w:style>
  <w:style w:type="paragraph" w:styleId="Lista2">
    <w:name w:val="List 2"/>
    <w:basedOn w:val="Normal"/>
    <w:rsid w:val="00C12BAC"/>
    <w:pPr>
      <w:ind w:left="566" w:hanging="283"/>
    </w:pPr>
  </w:style>
  <w:style w:type="paragraph" w:styleId="Saludo">
    <w:name w:val="Salutation"/>
    <w:basedOn w:val="Normal"/>
    <w:next w:val="Normal"/>
    <w:link w:val="SaludoCar"/>
    <w:rsid w:val="00C12BAC"/>
  </w:style>
  <w:style w:type="paragraph" w:styleId="Cierre">
    <w:name w:val="Closing"/>
    <w:basedOn w:val="Normal"/>
    <w:link w:val="CierreCar"/>
    <w:rsid w:val="00C12BAC"/>
    <w:pPr>
      <w:ind w:left="4252"/>
    </w:pPr>
  </w:style>
  <w:style w:type="paragraph" w:customStyle="1" w:styleId="Lneadeasunto">
    <w:name w:val="Línea de asunto"/>
    <w:basedOn w:val="Normal"/>
    <w:rsid w:val="00C12BAC"/>
  </w:style>
  <w:style w:type="paragraph" w:customStyle="1" w:styleId="Infodocumentosadjuntos">
    <w:name w:val="Info documentos adjuntos"/>
    <w:basedOn w:val="Normal"/>
    <w:rsid w:val="00C12BAC"/>
  </w:style>
  <w:style w:type="paragraph" w:customStyle="1" w:styleId="Texinfaud">
    <w:name w:val="Tex. inf. aud."/>
    <w:basedOn w:val="Normal"/>
    <w:rsid w:val="00C12BAC"/>
    <w:pPr>
      <w:tabs>
        <w:tab w:val="left" w:pos="720"/>
        <w:tab w:val="left" w:pos="1080"/>
      </w:tabs>
      <w:spacing w:line="360" w:lineRule="auto"/>
      <w:jc w:val="both"/>
    </w:pPr>
  </w:style>
  <w:style w:type="paragraph" w:styleId="Sangra2detindependiente">
    <w:name w:val="Body Text Indent 2"/>
    <w:basedOn w:val="Normal"/>
    <w:link w:val="Sangra2detindependienteCar"/>
    <w:uiPriority w:val="99"/>
    <w:rsid w:val="00C12BAC"/>
    <w:pPr>
      <w:keepLines/>
      <w:tabs>
        <w:tab w:val="left" w:pos="567"/>
      </w:tabs>
      <w:spacing w:before="20" w:after="20" w:line="288" w:lineRule="auto"/>
      <w:ind w:left="567" w:hanging="297"/>
      <w:jc w:val="both"/>
    </w:pPr>
    <w:rPr>
      <w:rFonts w:ascii="Arial" w:hAnsi="Arial"/>
      <w:spacing w:val="-2"/>
      <w:sz w:val="16"/>
    </w:rPr>
  </w:style>
  <w:style w:type="paragraph" w:styleId="Textodeglobo">
    <w:name w:val="Balloon Text"/>
    <w:basedOn w:val="Normal"/>
    <w:link w:val="TextodegloboCar"/>
    <w:uiPriority w:val="99"/>
    <w:semiHidden/>
    <w:rsid w:val="00C12BAC"/>
    <w:rPr>
      <w:rFonts w:ascii="Tahoma" w:hAnsi="Tahoma" w:cs="Tahoma"/>
      <w:sz w:val="16"/>
      <w:szCs w:val="16"/>
    </w:rPr>
  </w:style>
  <w:style w:type="paragraph" w:customStyle="1" w:styleId="CuerpoNotas0">
    <w:name w:val="Cuerpo Notas"/>
    <w:basedOn w:val="Normal"/>
    <w:rsid w:val="00942D6B"/>
    <w:pPr>
      <w:ind w:left="397"/>
      <w:jc w:val="both"/>
    </w:pPr>
    <w:rPr>
      <w:snapToGrid w:val="0"/>
      <w:lang w:val="es-ES_tradnl" w:eastAsia="es-ES"/>
    </w:rPr>
  </w:style>
  <w:style w:type="table" w:styleId="Tablaconcuadrcula">
    <w:name w:val="Table Grid"/>
    <w:basedOn w:val="Tablanormal"/>
    <w:uiPriority w:val="39"/>
    <w:rsid w:val="009D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816FD3"/>
    <w:pPr>
      <w:keepLines/>
      <w:tabs>
        <w:tab w:val="right" w:leader="dot" w:pos="4111"/>
        <w:tab w:val="right" w:pos="4820"/>
        <w:tab w:val="right" w:pos="5954"/>
        <w:tab w:val="right" w:pos="7088"/>
      </w:tabs>
      <w:ind w:left="284" w:right="30" w:hanging="284"/>
      <w:jc w:val="both"/>
    </w:pPr>
    <w:rPr>
      <w:sz w:val="16"/>
      <w:lang w:val="es-ES_tradnl" w:eastAsia="es-ES"/>
    </w:rPr>
  </w:style>
  <w:style w:type="paragraph" w:customStyle="1" w:styleId="textonotas0">
    <w:name w:val="textonotas"/>
    <w:basedOn w:val="Normal"/>
    <w:rsid w:val="00A15420"/>
    <w:pPr>
      <w:ind w:firstLine="284"/>
      <w:jc w:val="both"/>
    </w:pPr>
    <w:rPr>
      <w:lang w:val="en-US"/>
    </w:rPr>
  </w:style>
  <w:style w:type="paragraph" w:customStyle="1" w:styleId="aindent0">
    <w:name w:val="aindent"/>
    <w:basedOn w:val="Normal"/>
    <w:rsid w:val="00723F13"/>
    <w:pPr>
      <w:ind w:left="709" w:firstLine="284"/>
      <w:jc w:val="both"/>
    </w:pPr>
    <w:rPr>
      <w:lang w:val="es-ES" w:eastAsia="es-ES"/>
    </w:rPr>
  </w:style>
  <w:style w:type="paragraph" w:customStyle="1" w:styleId="CharCharCarCar1CharCharCarCarCharCharCarCar">
    <w:name w:val="Char Char Car Car1 Char Char Car Car Char Char Car Car"/>
    <w:basedOn w:val="Normal"/>
    <w:rsid w:val="00251DDB"/>
    <w:pPr>
      <w:spacing w:after="160" w:line="240" w:lineRule="exact"/>
    </w:pPr>
    <w:rPr>
      <w:rFonts w:ascii="Verdana" w:hAnsi="Verdana"/>
      <w:lang w:val="en-US"/>
    </w:rPr>
  </w:style>
  <w:style w:type="paragraph" w:customStyle="1" w:styleId="textonotas00">
    <w:name w:val="textonotas0"/>
    <w:basedOn w:val="Normal"/>
    <w:rsid w:val="00AB38B0"/>
    <w:pPr>
      <w:ind w:firstLine="284"/>
      <w:jc w:val="both"/>
    </w:pPr>
    <w:rPr>
      <w:lang w:val="es-ES" w:eastAsia="es-ES"/>
    </w:rPr>
  </w:style>
  <w:style w:type="paragraph" w:customStyle="1" w:styleId="dpwfdpf10ptsafter">
    <w:name w:val="dpwfdpf10ptsafter"/>
    <w:basedOn w:val="Normal"/>
    <w:rsid w:val="005C1B8B"/>
    <w:pPr>
      <w:autoSpaceDE w:val="0"/>
      <w:autoSpaceDN w:val="0"/>
      <w:spacing w:after="200"/>
      <w:ind w:firstLine="360"/>
    </w:pPr>
    <w:rPr>
      <w:rFonts w:ascii="Times New Roman" w:hAnsi="Times New Roman"/>
      <w:lang w:val="en-US"/>
    </w:rPr>
  </w:style>
  <w:style w:type="paragraph" w:styleId="Prrafodelista">
    <w:name w:val="List Paragraph"/>
    <w:basedOn w:val="Normal"/>
    <w:link w:val="PrrafodelistaCar"/>
    <w:uiPriority w:val="34"/>
    <w:qFormat/>
    <w:rsid w:val="00376510"/>
    <w:pPr>
      <w:spacing w:after="200" w:line="276" w:lineRule="auto"/>
      <w:ind w:left="720"/>
      <w:contextualSpacing/>
    </w:pPr>
    <w:rPr>
      <w:rFonts w:ascii="Calibri" w:eastAsia="Calibri" w:hAnsi="Calibri" w:cs="Arial"/>
      <w:sz w:val="22"/>
      <w:szCs w:val="22"/>
      <w:lang w:val="en-US"/>
    </w:rPr>
  </w:style>
  <w:style w:type="character" w:customStyle="1" w:styleId="DeltaViewInsertion">
    <w:name w:val="DeltaView Insertion"/>
    <w:rsid w:val="00CB443B"/>
    <w:rPr>
      <w:color w:val="0000FF"/>
      <w:spacing w:val="0"/>
      <w:u w:val="double"/>
    </w:rPr>
  </w:style>
  <w:style w:type="paragraph" w:styleId="Revisin">
    <w:name w:val="Revision"/>
    <w:hidden/>
    <w:uiPriority w:val="99"/>
    <w:semiHidden/>
    <w:rsid w:val="003125E9"/>
    <w:rPr>
      <w:rFonts w:ascii="Book Antiqua" w:hAnsi="Book Antiqua"/>
      <w:lang w:eastAsia="en-US"/>
    </w:rPr>
  </w:style>
  <w:style w:type="character" w:customStyle="1" w:styleId="TextocomentarioCar">
    <w:name w:val="Texto comentario Car"/>
    <w:link w:val="Textocomentario"/>
    <w:rsid w:val="008D7AD9"/>
    <w:rPr>
      <w:rFonts w:ascii="Book Antiqua" w:hAnsi="Book Antiqua"/>
      <w:lang w:val="es-AR"/>
    </w:rPr>
  </w:style>
  <w:style w:type="paragraph" w:customStyle="1" w:styleId="TEXTO3">
    <w:name w:val="TEXTO 3"/>
    <w:basedOn w:val="Normal"/>
    <w:rsid w:val="008D7AD9"/>
    <w:pPr>
      <w:widowControl w:val="0"/>
      <w:adjustRightInd w:val="0"/>
      <w:spacing w:line="360" w:lineRule="atLeast"/>
      <w:ind w:left="1701"/>
      <w:jc w:val="both"/>
      <w:textAlignment w:val="baseline"/>
    </w:pPr>
    <w:rPr>
      <w:rFonts w:ascii="Times New Roman" w:hAnsi="Times New Roman"/>
      <w:kern w:val="20"/>
      <w:sz w:val="22"/>
      <w:lang w:val="es-ES_tradnl"/>
    </w:rPr>
  </w:style>
  <w:style w:type="paragraph" w:customStyle="1" w:styleId="BodyText21">
    <w:name w:val="Body Text 21"/>
    <w:basedOn w:val="Normal"/>
    <w:rsid w:val="008D7AD9"/>
    <w:pPr>
      <w:widowControl w:val="0"/>
      <w:tabs>
        <w:tab w:val="left" w:pos="567"/>
        <w:tab w:val="left" w:pos="1134"/>
        <w:tab w:val="left" w:pos="1701"/>
        <w:tab w:val="left" w:pos="3402"/>
        <w:tab w:val="left" w:pos="3969"/>
        <w:tab w:val="left" w:pos="4536"/>
        <w:tab w:val="left" w:pos="5103"/>
        <w:tab w:val="left" w:pos="5670"/>
        <w:tab w:val="left" w:pos="6237"/>
        <w:tab w:val="left" w:pos="6804"/>
        <w:tab w:val="left" w:pos="7371"/>
        <w:tab w:val="left" w:pos="7938"/>
        <w:tab w:val="left" w:pos="8505"/>
        <w:tab w:val="left" w:pos="9072"/>
      </w:tabs>
      <w:adjustRightInd w:val="0"/>
      <w:spacing w:line="360" w:lineRule="atLeast"/>
      <w:jc w:val="both"/>
      <w:textAlignment w:val="baseline"/>
    </w:pPr>
    <w:rPr>
      <w:kern w:val="20"/>
      <w:sz w:val="22"/>
      <w:lang w:val="es-ES_tradnl"/>
    </w:rPr>
  </w:style>
  <w:style w:type="character" w:customStyle="1" w:styleId="TextoindependienteCar">
    <w:name w:val="Texto independiente Car"/>
    <w:link w:val="Textoindependiente"/>
    <w:rsid w:val="00355079"/>
    <w:rPr>
      <w:rFonts w:ascii="Arial" w:hAnsi="Arial"/>
      <w:sz w:val="19"/>
      <w:lang w:val="es-AR"/>
    </w:rPr>
  </w:style>
  <w:style w:type="character" w:customStyle="1" w:styleId="SangradetextonormalCar">
    <w:name w:val="Sangría de texto normal Car"/>
    <w:link w:val="Sangradetextonormal"/>
    <w:rsid w:val="00355079"/>
    <w:rPr>
      <w:rFonts w:ascii="Arial" w:hAnsi="Arial"/>
      <w:b/>
      <w:sz w:val="22"/>
      <w:lang w:val="es-AR"/>
    </w:rPr>
  </w:style>
  <w:style w:type="paragraph" w:customStyle="1" w:styleId="LETRITASa">
    <w:name w:val="LETRITAS a)"/>
    <w:basedOn w:val="Normal"/>
    <w:rsid w:val="00355079"/>
    <w:pPr>
      <w:widowControl w:val="0"/>
      <w:tabs>
        <w:tab w:val="left" w:pos="2127"/>
        <w:tab w:val="num" w:pos="2574"/>
      </w:tabs>
      <w:adjustRightInd w:val="0"/>
      <w:spacing w:line="360" w:lineRule="atLeast"/>
      <w:ind w:left="2574" w:hanging="360"/>
      <w:jc w:val="both"/>
      <w:textAlignment w:val="baseline"/>
    </w:pPr>
    <w:rPr>
      <w:rFonts w:ascii="Times New Roman" w:hAnsi="Times New Roman"/>
      <w:kern w:val="20"/>
      <w:sz w:val="22"/>
      <w:lang w:val="es-ES_tradnl"/>
    </w:rPr>
  </w:style>
  <w:style w:type="paragraph" w:customStyle="1" w:styleId="TtuloSub-Nota">
    <w:name w:val="Título Sub-Nota"/>
    <w:basedOn w:val="Normal"/>
    <w:rsid w:val="00104A99"/>
    <w:pPr>
      <w:ind w:left="397"/>
      <w:jc w:val="both"/>
    </w:pPr>
    <w:rPr>
      <w:b/>
      <w:snapToGrid w:val="0"/>
      <w:lang w:val="es-ES_tradnl" w:eastAsia="es-ES"/>
    </w:rPr>
  </w:style>
  <w:style w:type="paragraph" w:styleId="Asuntodelcomentario">
    <w:name w:val="annotation subject"/>
    <w:basedOn w:val="Textocomentario"/>
    <w:next w:val="Textocomentario"/>
    <w:link w:val="AsuntodelcomentarioCar"/>
    <w:rsid w:val="00737475"/>
    <w:rPr>
      <w:b/>
      <w:bCs/>
    </w:rPr>
  </w:style>
  <w:style w:type="character" w:customStyle="1" w:styleId="AsuntodelcomentarioCar">
    <w:name w:val="Asunto del comentario Car"/>
    <w:link w:val="Asuntodelcomentario"/>
    <w:rsid w:val="00737475"/>
    <w:rPr>
      <w:rFonts w:ascii="Book Antiqua" w:hAnsi="Book Antiqua"/>
      <w:b/>
      <w:bCs/>
      <w:lang w:val="es-AR" w:eastAsia="en-US"/>
    </w:rPr>
  </w:style>
  <w:style w:type="character" w:customStyle="1" w:styleId="PiedepginaCar">
    <w:name w:val="Pie de página Car"/>
    <w:link w:val="Piedepgina"/>
    <w:uiPriority w:val="99"/>
    <w:rsid w:val="00C86647"/>
    <w:rPr>
      <w:rFonts w:ascii="Book Antiqua" w:hAnsi="Book Antiqua"/>
      <w:lang w:val="es-AR"/>
    </w:rPr>
  </w:style>
  <w:style w:type="character" w:customStyle="1" w:styleId="EncabezadoCar">
    <w:name w:val="Encabezado Car"/>
    <w:link w:val="Encabezado"/>
    <w:uiPriority w:val="99"/>
    <w:rsid w:val="00D914C0"/>
    <w:rPr>
      <w:rFonts w:ascii="Book Antiqua" w:hAnsi="Book Antiqua"/>
      <w:lang w:val="es-ES_tradnl"/>
    </w:rPr>
  </w:style>
  <w:style w:type="paragraph" w:customStyle="1" w:styleId="CarCar2CharChar">
    <w:name w:val="Car Car2 Char Char"/>
    <w:basedOn w:val="Normal"/>
    <w:rsid w:val="003362E4"/>
    <w:pPr>
      <w:spacing w:after="160" w:line="240" w:lineRule="exact"/>
    </w:pPr>
    <w:rPr>
      <w:rFonts w:ascii="Verdana" w:hAnsi="Verdana"/>
      <w:lang w:val="en-US"/>
    </w:rPr>
  </w:style>
  <w:style w:type="paragraph" w:customStyle="1" w:styleId="BodyText22">
    <w:name w:val="Body Text 22"/>
    <w:basedOn w:val="Normal"/>
    <w:semiHidden/>
    <w:rsid w:val="003362E4"/>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djustRightInd w:val="0"/>
      <w:spacing w:line="360" w:lineRule="atLeast"/>
      <w:ind w:left="1134" w:hanging="1134"/>
      <w:jc w:val="both"/>
      <w:textAlignment w:val="baseline"/>
    </w:pPr>
    <w:rPr>
      <w:kern w:val="20"/>
      <w:sz w:val="22"/>
      <w:lang w:val="es-ES_tradnl"/>
    </w:rPr>
  </w:style>
  <w:style w:type="character" w:customStyle="1" w:styleId="TextonotapieCar">
    <w:name w:val="Texto nota pie Car"/>
    <w:link w:val="Textonotapie"/>
    <w:uiPriority w:val="99"/>
    <w:semiHidden/>
    <w:rsid w:val="00D3798F"/>
    <w:rPr>
      <w:rFonts w:ascii="Book Antiqua" w:hAnsi="Book Antiqua"/>
      <w:lang w:val="es-AR"/>
    </w:rPr>
  </w:style>
  <w:style w:type="paragraph" w:customStyle="1" w:styleId="Default">
    <w:name w:val="Default"/>
    <w:rsid w:val="00D17A88"/>
    <w:pPr>
      <w:autoSpaceDE w:val="0"/>
      <w:autoSpaceDN w:val="0"/>
      <w:adjustRightInd w:val="0"/>
    </w:pPr>
    <w:rPr>
      <w:rFonts w:ascii="Scala Sans" w:eastAsia="Calibri" w:hAnsi="Scala Sans" w:cs="Scala Sans"/>
      <w:color w:val="000000"/>
      <w:sz w:val="24"/>
      <w:szCs w:val="24"/>
      <w:lang w:val="en-US" w:eastAsia="en-US"/>
    </w:rPr>
  </w:style>
  <w:style w:type="paragraph" w:styleId="NormalWeb">
    <w:name w:val="Normal (Web)"/>
    <w:basedOn w:val="Normal"/>
    <w:uiPriority w:val="99"/>
    <w:rsid w:val="00877E48"/>
    <w:pPr>
      <w:widowControl w:val="0"/>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lang w:val="en-GB"/>
    </w:rPr>
  </w:style>
  <w:style w:type="paragraph" w:customStyle="1" w:styleId="Normal11pt">
    <w:name w:val="Normal + 11 pt"/>
    <w:aliases w:val="Izquierda:  1,9 cm,Antes:  3 pto"/>
    <w:basedOn w:val="Ttulo3"/>
    <w:rsid w:val="00877E48"/>
    <w:pPr>
      <w:keepNext/>
      <w:widowControl w:val="0"/>
      <w:tabs>
        <w:tab w:val="clear" w:pos="426"/>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djustRightInd w:val="0"/>
      <w:spacing w:after="120" w:line="360" w:lineRule="atLeast"/>
      <w:ind w:left="513"/>
      <w:textAlignment w:val="baseline"/>
    </w:pPr>
    <w:rPr>
      <w:rFonts w:ascii="Times New Roman" w:hAnsi="Times New Roman"/>
      <w:kern w:val="20"/>
      <w:szCs w:val="24"/>
      <w:lang w:val="es-ES"/>
    </w:rPr>
  </w:style>
  <w:style w:type="character" w:customStyle="1" w:styleId="Sangra2detindependienteCar">
    <w:name w:val="Sangría 2 de t. independiente Car"/>
    <w:link w:val="Sangra2detindependiente"/>
    <w:uiPriority w:val="99"/>
    <w:rsid w:val="003C3E4A"/>
    <w:rPr>
      <w:rFonts w:ascii="Arial" w:hAnsi="Arial" w:cs="Arial"/>
      <w:spacing w:val="-2"/>
      <w:sz w:val="16"/>
      <w:lang w:val="es-AR"/>
    </w:rPr>
  </w:style>
  <w:style w:type="character" w:customStyle="1" w:styleId="Sangra3detindependienteCar">
    <w:name w:val="Sangría 3 de t. independiente Car"/>
    <w:link w:val="Sangra3detindependiente"/>
    <w:rsid w:val="00894562"/>
    <w:rPr>
      <w:rFonts w:ascii="Arial" w:hAnsi="Arial" w:cs="Arial"/>
      <w:b/>
      <w:lang w:val="es-ES_tradnl"/>
    </w:rPr>
  </w:style>
  <w:style w:type="character" w:customStyle="1" w:styleId="st1">
    <w:name w:val="st1"/>
    <w:basedOn w:val="Fuentedeprrafopredeter"/>
    <w:rsid w:val="00CD22F5"/>
  </w:style>
  <w:style w:type="paragraph" w:customStyle="1" w:styleId="dpwfdpf10ptsafter0">
    <w:name w:val="_dpw fd pf 10pts after"/>
    <w:basedOn w:val="Normal"/>
    <w:link w:val="dpwfdpf10ptsafterCar"/>
    <w:rsid w:val="006A7C10"/>
    <w:pPr>
      <w:widowControl w:val="0"/>
      <w:autoSpaceDE w:val="0"/>
      <w:autoSpaceDN w:val="0"/>
      <w:adjustRightInd w:val="0"/>
      <w:spacing w:after="200"/>
      <w:ind w:firstLine="360"/>
    </w:pPr>
    <w:rPr>
      <w:rFonts w:ascii="Times New Roman" w:hAnsi="Times New Roman"/>
      <w:lang w:val="en-US"/>
    </w:rPr>
  </w:style>
  <w:style w:type="character" w:customStyle="1" w:styleId="dpwfdpf10ptsafterCar">
    <w:name w:val="_dpw fd pf 10pts after Car"/>
    <w:basedOn w:val="Fuentedeprrafopredeter"/>
    <w:link w:val="dpwfdpf10ptsafter0"/>
    <w:rsid w:val="006A7C10"/>
  </w:style>
  <w:style w:type="table" w:customStyle="1" w:styleId="TableGrid1">
    <w:name w:val="Table Grid1"/>
    <w:basedOn w:val="Tablanormal"/>
    <w:next w:val="Tablaconcuadrcula"/>
    <w:uiPriority w:val="59"/>
    <w:rsid w:val="000A4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B0C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CD0243"/>
    <w:pPr>
      <w:keepNext/>
      <w:keepLines/>
      <w:tabs>
        <w:tab w:val="clear" w:pos="426"/>
      </w:tabs>
      <w:spacing w:before="480" w:line="276" w:lineRule="auto"/>
      <w:jc w:val="left"/>
      <w:outlineLvl w:val="9"/>
    </w:pPr>
    <w:rPr>
      <w:rFonts w:ascii="Cambria" w:hAnsi="Cambria"/>
      <w:bCs/>
      <w:color w:val="365F91"/>
      <w:sz w:val="28"/>
      <w:szCs w:val="28"/>
      <w:u w:val="none"/>
      <w:lang w:eastAsia="es-AR"/>
    </w:rPr>
  </w:style>
  <w:style w:type="paragraph" w:styleId="TDC1">
    <w:name w:val="toc 1"/>
    <w:basedOn w:val="Normal"/>
    <w:next w:val="Normal"/>
    <w:autoRedefine/>
    <w:uiPriority w:val="39"/>
    <w:qFormat/>
    <w:rsid w:val="00CD0243"/>
    <w:pPr>
      <w:spacing w:after="100"/>
    </w:pPr>
  </w:style>
  <w:style w:type="paragraph" w:styleId="TDC2">
    <w:name w:val="toc 2"/>
    <w:basedOn w:val="Normal"/>
    <w:next w:val="Normal"/>
    <w:autoRedefine/>
    <w:uiPriority w:val="39"/>
    <w:qFormat/>
    <w:rsid w:val="00CD0243"/>
    <w:pPr>
      <w:spacing w:after="100"/>
      <w:ind w:left="200"/>
    </w:pPr>
  </w:style>
  <w:style w:type="character" w:styleId="Hipervnculo">
    <w:name w:val="Hyperlink"/>
    <w:unhideWhenUsed/>
    <w:rsid w:val="00CD0243"/>
    <w:rPr>
      <w:color w:val="0000FF"/>
      <w:u w:val="single"/>
    </w:rPr>
  </w:style>
  <w:style w:type="paragraph" w:styleId="TDC3">
    <w:name w:val="toc 3"/>
    <w:basedOn w:val="Normal"/>
    <w:next w:val="Normal"/>
    <w:autoRedefine/>
    <w:uiPriority w:val="39"/>
    <w:unhideWhenUsed/>
    <w:qFormat/>
    <w:rsid w:val="00CD0243"/>
    <w:pPr>
      <w:spacing w:after="100" w:line="276" w:lineRule="auto"/>
      <w:ind w:left="440"/>
    </w:pPr>
    <w:rPr>
      <w:rFonts w:ascii="Calibri" w:hAnsi="Calibri"/>
      <w:sz w:val="22"/>
      <w:szCs w:val="22"/>
      <w:lang w:eastAsia="es-AR"/>
    </w:rPr>
  </w:style>
  <w:style w:type="paragraph" w:customStyle="1" w:styleId="tp3">
    <w:name w:val="tp3"/>
    <w:basedOn w:val="Normal"/>
    <w:rsid w:val="00212F11"/>
    <w:pPr>
      <w:spacing w:after="120"/>
      <w:ind w:left="567" w:hanging="567"/>
      <w:jc w:val="both"/>
    </w:pPr>
    <w:rPr>
      <w:rFonts w:ascii="Times New Roman" w:eastAsia="Calibri" w:hAnsi="Times New Roman"/>
      <w:lang w:val="en-US" w:eastAsia="en-GB"/>
    </w:rPr>
  </w:style>
  <w:style w:type="character" w:styleId="Refdenotaalfinal">
    <w:name w:val="endnote reference"/>
    <w:semiHidden/>
    <w:unhideWhenUsed/>
    <w:rsid w:val="00E2543A"/>
    <w:rPr>
      <w:vertAlign w:val="superscript"/>
    </w:rPr>
  </w:style>
  <w:style w:type="character" w:customStyle="1" w:styleId="Ttulo1Car">
    <w:name w:val="Título 1 Car"/>
    <w:link w:val="Ttulo1"/>
    <w:rsid w:val="004627E9"/>
    <w:rPr>
      <w:rFonts w:ascii="Helv" w:hAnsi="Helv"/>
      <w:b/>
      <w:sz w:val="24"/>
      <w:u w:val="single"/>
      <w:lang w:eastAsia="en-US"/>
    </w:rPr>
  </w:style>
  <w:style w:type="character" w:customStyle="1" w:styleId="Ttulo2Car">
    <w:name w:val="Título 2 Car"/>
    <w:link w:val="Ttulo2"/>
    <w:rsid w:val="004627E9"/>
    <w:rPr>
      <w:rFonts w:ascii="Helv" w:hAnsi="Helv"/>
      <w:b/>
      <w:sz w:val="24"/>
      <w:lang w:eastAsia="en-US"/>
    </w:rPr>
  </w:style>
  <w:style w:type="character" w:customStyle="1" w:styleId="Ttulo3Car">
    <w:name w:val="Título 3 Car"/>
    <w:link w:val="Ttulo3"/>
    <w:rsid w:val="004627E9"/>
    <w:rPr>
      <w:rFonts w:ascii="Book Antiqua" w:hAnsi="Book Antiqua"/>
      <w:b/>
      <w:sz w:val="24"/>
      <w:lang w:eastAsia="en-US"/>
    </w:rPr>
  </w:style>
  <w:style w:type="character" w:customStyle="1" w:styleId="Ttulo4Car">
    <w:name w:val="Título 4 Car"/>
    <w:link w:val="Ttulo4"/>
    <w:rsid w:val="004627E9"/>
    <w:rPr>
      <w:rFonts w:ascii="Book Antiqua" w:hAnsi="Book Antiqua"/>
      <w:sz w:val="24"/>
      <w:u w:val="single"/>
      <w:lang w:eastAsia="en-US"/>
    </w:rPr>
  </w:style>
  <w:style w:type="character" w:customStyle="1" w:styleId="Ttulo5Car">
    <w:name w:val="Título 5 Car"/>
    <w:link w:val="Ttulo5"/>
    <w:rsid w:val="004627E9"/>
    <w:rPr>
      <w:rFonts w:ascii="Book Antiqua" w:hAnsi="Book Antiqua"/>
      <w:b/>
      <w:lang w:eastAsia="en-US"/>
    </w:rPr>
  </w:style>
  <w:style w:type="character" w:customStyle="1" w:styleId="Ttulo6Car">
    <w:name w:val="Título 6 Car"/>
    <w:link w:val="Ttulo6"/>
    <w:rsid w:val="004627E9"/>
    <w:rPr>
      <w:rFonts w:ascii="Book Antiqua" w:hAnsi="Book Antiqua"/>
      <w:u w:val="single"/>
      <w:lang w:eastAsia="en-US"/>
    </w:rPr>
  </w:style>
  <w:style w:type="character" w:customStyle="1" w:styleId="Ttulo7Car">
    <w:name w:val="Título 7 Car"/>
    <w:link w:val="Ttulo7"/>
    <w:rsid w:val="004627E9"/>
    <w:rPr>
      <w:rFonts w:ascii="Book Antiqua" w:hAnsi="Book Antiqua"/>
      <w:i/>
      <w:lang w:eastAsia="en-US"/>
    </w:rPr>
  </w:style>
  <w:style w:type="character" w:customStyle="1" w:styleId="Ttulo8Car">
    <w:name w:val="Título 8 Car"/>
    <w:link w:val="Ttulo8"/>
    <w:rsid w:val="004627E9"/>
    <w:rPr>
      <w:rFonts w:ascii="Book Antiqua" w:hAnsi="Book Antiqua"/>
      <w:i/>
      <w:lang w:eastAsia="en-US"/>
    </w:rPr>
  </w:style>
  <w:style w:type="character" w:customStyle="1" w:styleId="Ttulo9Car">
    <w:name w:val="Título 9 Car"/>
    <w:link w:val="Ttulo9"/>
    <w:rsid w:val="004627E9"/>
    <w:rPr>
      <w:rFonts w:ascii="Book Antiqua" w:hAnsi="Book Antiqua"/>
      <w:i/>
      <w:lang w:eastAsia="en-US"/>
    </w:rPr>
  </w:style>
  <w:style w:type="character" w:customStyle="1" w:styleId="TextonotaalfinalCar">
    <w:name w:val="Texto nota al final Car"/>
    <w:link w:val="Textonotaalfinal"/>
    <w:semiHidden/>
    <w:rsid w:val="004627E9"/>
    <w:rPr>
      <w:rFonts w:ascii="Book Antiqua" w:hAnsi="Book Antiqua"/>
      <w:lang w:eastAsia="en-US"/>
    </w:rPr>
  </w:style>
  <w:style w:type="character" w:customStyle="1" w:styleId="TtuloCar">
    <w:name w:val="Título Car"/>
    <w:link w:val="Ttulo"/>
    <w:rsid w:val="004627E9"/>
    <w:rPr>
      <w:rFonts w:ascii="Book Antiqua" w:hAnsi="Book Antiqua"/>
      <w:b/>
      <w:sz w:val="24"/>
      <w:lang w:val="es-ES_tradnl" w:eastAsia="en-US"/>
    </w:rPr>
  </w:style>
  <w:style w:type="character" w:customStyle="1" w:styleId="Textoindependiente2Car">
    <w:name w:val="Texto independiente 2 Car"/>
    <w:link w:val="Textoindependiente2"/>
    <w:rsid w:val="004627E9"/>
    <w:rPr>
      <w:rFonts w:ascii="Arial" w:hAnsi="Arial"/>
      <w:sz w:val="22"/>
      <w:lang w:val="es-ES_tradnl" w:eastAsia="en-US"/>
    </w:rPr>
  </w:style>
  <w:style w:type="character" w:customStyle="1" w:styleId="MapadeldocumentoCar">
    <w:name w:val="Mapa del documento Car"/>
    <w:link w:val="Mapadeldocumento"/>
    <w:semiHidden/>
    <w:rsid w:val="004627E9"/>
    <w:rPr>
      <w:rFonts w:ascii="Tahoma" w:hAnsi="Tahoma"/>
      <w:shd w:val="clear" w:color="auto" w:fill="000080"/>
      <w:lang w:eastAsia="en-US"/>
    </w:rPr>
  </w:style>
  <w:style w:type="character" w:customStyle="1" w:styleId="Textoindependiente3Car">
    <w:name w:val="Texto independiente 3 Car"/>
    <w:link w:val="Textoindependiente3"/>
    <w:rsid w:val="004627E9"/>
    <w:rPr>
      <w:rFonts w:ascii="Arial" w:hAnsi="Arial" w:cs="Arial"/>
      <w:spacing w:val="-4"/>
      <w:sz w:val="17"/>
      <w:lang w:eastAsia="en-US"/>
    </w:rPr>
  </w:style>
  <w:style w:type="character" w:customStyle="1" w:styleId="SaludoCar">
    <w:name w:val="Saludo Car"/>
    <w:link w:val="Saludo"/>
    <w:rsid w:val="004627E9"/>
    <w:rPr>
      <w:rFonts w:ascii="Book Antiqua" w:hAnsi="Book Antiqua"/>
      <w:lang w:eastAsia="en-US"/>
    </w:rPr>
  </w:style>
  <w:style w:type="character" w:customStyle="1" w:styleId="CierreCar">
    <w:name w:val="Cierre Car"/>
    <w:link w:val="Cierre"/>
    <w:rsid w:val="004627E9"/>
    <w:rPr>
      <w:rFonts w:ascii="Book Antiqua" w:hAnsi="Book Antiqua"/>
      <w:lang w:eastAsia="en-US"/>
    </w:rPr>
  </w:style>
  <w:style w:type="character" w:customStyle="1" w:styleId="TextodegloboCar">
    <w:name w:val="Texto de globo Car"/>
    <w:link w:val="Textodeglobo"/>
    <w:uiPriority w:val="99"/>
    <w:semiHidden/>
    <w:rsid w:val="004627E9"/>
    <w:rPr>
      <w:rFonts w:ascii="Tahoma" w:hAnsi="Tahoma" w:cs="Tahoma"/>
      <w:sz w:val="16"/>
      <w:szCs w:val="16"/>
      <w:lang w:eastAsia="en-US"/>
    </w:rPr>
  </w:style>
  <w:style w:type="character" w:styleId="Hipervnculovisitado">
    <w:name w:val="FollowedHyperlink"/>
    <w:uiPriority w:val="99"/>
    <w:semiHidden/>
    <w:unhideWhenUsed/>
    <w:rsid w:val="004627E9"/>
    <w:rPr>
      <w:color w:val="800080"/>
      <w:u w:val="single"/>
    </w:rPr>
  </w:style>
  <w:style w:type="paragraph" w:customStyle="1" w:styleId="font5">
    <w:name w:val="font5"/>
    <w:basedOn w:val="Normal"/>
    <w:rsid w:val="004627E9"/>
    <w:pPr>
      <w:spacing w:before="100" w:beforeAutospacing="1" w:after="100" w:afterAutospacing="1"/>
    </w:pPr>
    <w:rPr>
      <w:rFonts w:ascii="Arial" w:hAnsi="Arial" w:cs="Arial"/>
      <w:sz w:val="16"/>
      <w:szCs w:val="16"/>
      <w:lang w:eastAsia="es-AR"/>
    </w:rPr>
  </w:style>
  <w:style w:type="paragraph" w:customStyle="1" w:styleId="font6">
    <w:name w:val="font6"/>
    <w:basedOn w:val="Normal"/>
    <w:rsid w:val="004627E9"/>
    <w:pPr>
      <w:spacing w:before="100" w:beforeAutospacing="1" w:after="100" w:afterAutospacing="1"/>
    </w:pPr>
    <w:rPr>
      <w:rFonts w:ascii="Calibri" w:hAnsi="Calibri"/>
      <w:lang w:eastAsia="es-AR"/>
    </w:rPr>
  </w:style>
  <w:style w:type="paragraph" w:customStyle="1" w:styleId="font7">
    <w:name w:val="font7"/>
    <w:basedOn w:val="Normal"/>
    <w:rsid w:val="004627E9"/>
    <w:pPr>
      <w:spacing w:before="100" w:beforeAutospacing="1" w:after="100" w:afterAutospacing="1"/>
    </w:pPr>
    <w:rPr>
      <w:rFonts w:ascii="Tahoma" w:hAnsi="Tahoma" w:cs="Tahoma"/>
      <w:b/>
      <w:bCs/>
      <w:color w:val="000000"/>
      <w:sz w:val="18"/>
      <w:szCs w:val="18"/>
      <w:lang w:eastAsia="es-AR"/>
    </w:rPr>
  </w:style>
  <w:style w:type="paragraph" w:customStyle="1" w:styleId="font8">
    <w:name w:val="font8"/>
    <w:basedOn w:val="Normal"/>
    <w:rsid w:val="004627E9"/>
    <w:pPr>
      <w:spacing w:before="100" w:beforeAutospacing="1" w:after="100" w:afterAutospacing="1"/>
    </w:pPr>
    <w:rPr>
      <w:rFonts w:ascii="Tahoma" w:hAnsi="Tahoma" w:cs="Tahoma"/>
      <w:color w:val="000000"/>
      <w:sz w:val="18"/>
      <w:szCs w:val="18"/>
      <w:lang w:eastAsia="es-AR"/>
    </w:rPr>
  </w:style>
  <w:style w:type="paragraph" w:customStyle="1" w:styleId="font9">
    <w:name w:val="font9"/>
    <w:basedOn w:val="Normal"/>
    <w:rsid w:val="004627E9"/>
    <w:pPr>
      <w:spacing w:before="100" w:beforeAutospacing="1" w:after="100" w:afterAutospacing="1"/>
    </w:pPr>
    <w:rPr>
      <w:rFonts w:ascii="Arial" w:hAnsi="Arial" w:cs="Arial"/>
      <w:sz w:val="16"/>
      <w:szCs w:val="16"/>
      <w:lang w:eastAsia="es-AR"/>
    </w:rPr>
  </w:style>
  <w:style w:type="paragraph" w:customStyle="1" w:styleId="xl1535">
    <w:name w:val="xl1535"/>
    <w:basedOn w:val="Normal"/>
    <w:rsid w:val="004627E9"/>
    <w:pPr>
      <w:spacing w:before="100" w:beforeAutospacing="1" w:after="100" w:afterAutospacing="1"/>
      <w:textAlignment w:val="top"/>
    </w:pPr>
    <w:rPr>
      <w:rFonts w:ascii="Arial" w:hAnsi="Arial" w:cs="Arial"/>
      <w:sz w:val="16"/>
      <w:szCs w:val="16"/>
      <w:lang w:eastAsia="es-AR"/>
    </w:rPr>
  </w:style>
  <w:style w:type="paragraph" w:customStyle="1" w:styleId="xl1536">
    <w:name w:val="xl1536"/>
    <w:basedOn w:val="Normal"/>
    <w:rsid w:val="004627E9"/>
    <w:pPr>
      <w:spacing w:before="100" w:beforeAutospacing="1" w:after="100" w:afterAutospacing="1"/>
      <w:textAlignment w:val="top"/>
    </w:pPr>
    <w:rPr>
      <w:rFonts w:ascii="Arial" w:hAnsi="Arial" w:cs="Arial"/>
      <w:sz w:val="16"/>
      <w:szCs w:val="16"/>
      <w:lang w:eastAsia="es-AR"/>
    </w:rPr>
  </w:style>
  <w:style w:type="paragraph" w:customStyle="1" w:styleId="xl1537">
    <w:name w:val="xl1537"/>
    <w:basedOn w:val="Normal"/>
    <w:rsid w:val="004627E9"/>
    <w:pPr>
      <w:spacing w:before="100" w:beforeAutospacing="1" w:after="100" w:afterAutospacing="1"/>
      <w:jc w:val="right"/>
      <w:textAlignment w:val="top"/>
    </w:pPr>
    <w:rPr>
      <w:rFonts w:ascii="Arial" w:hAnsi="Arial" w:cs="Arial"/>
      <w:sz w:val="16"/>
      <w:szCs w:val="16"/>
      <w:lang w:eastAsia="es-AR"/>
    </w:rPr>
  </w:style>
  <w:style w:type="paragraph" w:customStyle="1" w:styleId="xl1538">
    <w:name w:val="xl1538"/>
    <w:basedOn w:val="Normal"/>
    <w:rsid w:val="004627E9"/>
    <w:pPr>
      <w:spacing w:before="100" w:beforeAutospacing="1" w:after="100" w:afterAutospacing="1"/>
      <w:jc w:val="right"/>
      <w:textAlignment w:val="top"/>
    </w:pPr>
    <w:rPr>
      <w:rFonts w:ascii="Arial" w:hAnsi="Arial" w:cs="Arial"/>
      <w:sz w:val="16"/>
      <w:szCs w:val="16"/>
      <w:lang w:eastAsia="es-AR"/>
    </w:rPr>
  </w:style>
  <w:style w:type="paragraph" w:customStyle="1" w:styleId="xl1539">
    <w:name w:val="xl1539"/>
    <w:basedOn w:val="Normal"/>
    <w:rsid w:val="004627E9"/>
    <w:pPr>
      <w:spacing w:before="100" w:beforeAutospacing="1" w:after="100" w:afterAutospacing="1"/>
      <w:textAlignment w:val="top"/>
    </w:pPr>
    <w:rPr>
      <w:rFonts w:ascii="Arial" w:hAnsi="Arial" w:cs="Arial"/>
      <w:sz w:val="16"/>
      <w:szCs w:val="16"/>
      <w:lang w:eastAsia="es-AR"/>
    </w:rPr>
  </w:style>
  <w:style w:type="paragraph" w:customStyle="1" w:styleId="xl1540">
    <w:name w:val="xl1540"/>
    <w:basedOn w:val="Normal"/>
    <w:rsid w:val="004627E9"/>
    <w:pPr>
      <w:spacing w:before="100" w:beforeAutospacing="1" w:after="100" w:afterAutospacing="1"/>
      <w:jc w:val="center"/>
      <w:textAlignment w:val="top"/>
    </w:pPr>
    <w:rPr>
      <w:rFonts w:ascii="Arial" w:hAnsi="Arial" w:cs="Arial"/>
      <w:sz w:val="16"/>
      <w:szCs w:val="16"/>
      <w:lang w:eastAsia="es-AR"/>
    </w:rPr>
  </w:style>
  <w:style w:type="paragraph" w:customStyle="1" w:styleId="xl1541">
    <w:name w:val="xl1541"/>
    <w:basedOn w:val="Normal"/>
    <w:rsid w:val="004627E9"/>
    <w:pPr>
      <w:spacing w:before="100" w:beforeAutospacing="1" w:after="100" w:afterAutospacing="1"/>
      <w:jc w:val="center"/>
      <w:textAlignment w:val="top"/>
    </w:pPr>
    <w:rPr>
      <w:rFonts w:ascii="Arial" w:hAnsi="Arial" w:cs="Arial"/>
      <w:b/>
      <w:bCs/>
      <w:sz w:val="16"/>
      <w:szCs w:val="16"/>
      <w:lang w:eastAsia="es-AR"/>
    </w:rPr>
  </w:style>
  <w:style w:type="paragraph" w:customStyle="1" w:styleId="xl1542">
    <w:name w:val="xl1542"/>
    <w:basedOn w:val="Normal"/>
    <w:rsid w:val="004627E9"/>
    <w:pPr>
      <w:spacing w:before="100" w:beforeAutospacing="1" w:after="100" w:afterAutospacing="1"/>
      <w:jc w:val="both"/>
      <w:textAlignment w:val="top"/>
    </w:pPr>
    <w:rPr>
      <w:rFonts w:ascii="Arial" w:hAnsi="Arial" w:cs="Arial"/>
      <w:sz w:val="16"/>
      <w:szCs w:val="16"/>
      <w:lang w:eastAsia="es-AR"/>
    </w:rPr>
  </w:style>
  <w:style w:type="paragraph" w:customStyle="1" w:styleId="xl1543">
    <w:name w:val="xl1543"/>
    <w:basedOn w:val="Normal"/>
    <w:rsid w:val="004627E9"/>
    <w:pPr>
      <w:spacing w:before="100" w:beforeAutospacing="1" w:after="100" w:afterAutospacing="1"/>
      <w:textAlignment w:val="top"/>
    </w:pPr>
    <w:rPr>
      <w:rFonts w:ascii="Arial" w:hAnsi="Arial" w:cs="Arial"/>
      <w:sz w:val="16"/>
      <w:szCs w:val="16"/>
      <w:lang w:eastAsia="es-AR"/>
    </w:rPr>
  </w:style>
  <w:style w:type="paragraph" w:customStyle="1" w:styleId="xl1544">
    <w:name w:val="xl1544"/>
    <w:basedOn w:val="Normal"/>
    <w:rsid w:val="004627E9"/>
    <w:pPr>
      <w:spacing w:before="100" w:beforeAutospacing="1" w:after="100" w:afterAutospacing="1"/>
      <w:textAlignment w:val="top"/>
    </w:pPr>
    <w:rPr>
      <w:rFonts w:ascii="Arial" w:hAnsi="Arial" w:cs="Arial"/>
      <w:b/>
      <w:bCs/>
      <w:sz w:val="16"/>
      <w:szCs w:val="16"/>
      <w:lang w:eastAsia="es-AR"/>
    </w:rPr>
  </w:style>
  <w:style w:type="paragraph" w:customStyle="1" w:styleId="xl1545">
    <w:name w:val="xl1545"/>
    <w:basedOn w:val="Normal"/>
    <w:rsid w:val="004627E9"/>
    <w:pPr>
      <w:spacing w:before="100" w:beforeAutospacing="1" w:after="100" w:afterAutospacing="1"/>
      <w:jc w:val="both"/>
      <w:textAlignment w:val="top"/>
    </w:pPr>
    <w:rPr>
      <w:rFonts w:ascii="Arial" w:hAnsi="Arial" w:cs="Arial"/>
      <w:sz w:val="16"/>
      <w:szCs w:val="16"/>
      <w:lang w:eastAsia="es-AR"/>
    </w:rPr>
  </w:style>
  <w:style w:type="paragraph" w:customStyle="1" w:styleId="xl1546">
    <w:name w:val="xl1546"/>
    <w:basedOn w:val="Normal"/>
    <w:rsid w:val="004627E9"/>
    <w:pPr>
      <w:spacing w:before="100" w:beforeAutospacing="1" w:after="100" w:afterAutospacing="1"/>
      <w:jc w:val="right"/>
      <w:textAlignment w:val="top"/>
    </w:pPr>
    <w:rPr>
      <w:rFonts w:ascii="Arial" w:hAnsi="Arial" w:cs="Arial"/>
      <w:sz w:val="16"/>
      <w:szCs w:val="16"/>
      <w:lang w:eastAsia="es-AR"/>
    </w:rPr>
  </w:style>
  <w:style w:type="paragraph" w:customStyle="1" w:styleId="xl1547">
    <w:name w:val="xl1547"/>
    <w:basedOn w:val="Normal"/>
    <w:rsid w:val="004627E9"/>
    <w:pPr>
      <w:spacing w:before="100" w:beforeAutospacing="1" w:after="100" w:afterAutospacing="1"/>
      <w:jc w:val="center"/>
      <w:textAlignment w:val="top"/>
    </w:pPr>
    <w:rPr>
      <w:rFonts w:ascii="Arial" w:hAnsi="Arial" w:cs="Arial"/>
      <w:sz w:val="16"/>
      <w:szCs w:val="16"/>
      <w:lang w:eastAsia="es-AR"/>
    </w:rPr>
  </w:style>
  <w:style w:type="paragraph" w:customStyle="1" w:styleId="xl1548">
    <w:name w:val="xl1548"/>
    <w:basedOn w:val="Normal"/>
    <w:rsid w:val="004627E9"/>
    <w:pPr>
      <w:pBdr>
        <w:bottom w:val="double" w:sz="6"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49">
    <w:name w:val="xl1549"/>
    <w:basedOn w:val="Normal"/>
    <w:rsid w:val="004627E9"/>
    <w:pPr>
      <w:spacing w:before="100" w:beforeAutospacing="1" w:after="100" w:afterAutospacing="1"/>
      <w:jc w:val="center"/>
      <w:textAlignment w:val="top"/>
    </w:pPr>
    <w:rPr>
      <w:rFonts w:ascii="Arial" w:hAnsi="Arial" w:cs="Arial"/>
      <w:sz w:val="16"/>
      <w:szCs w:val="16"/>
      <w:lang w:eastAsia="es-AR"/>
    </w:rPr>
  </w:style>
  <w:style w:type="paragraph" w:customStyle="1" w:styleId="xl1550">
    <w:name w:val="xl1550"/>
    <w:basedOn w:val="Normal"/>
    <w:rsid w:val="004627E9"/>
    <w:pPr>
      <w:pBdr>
        <w:top w:val="single" w:sz="4" w:space="0" w:color="auto"/>
        <w:bottom w:val="single" w:sz="4" w:space="0" w:color="auto"/>
      </w:pBdr>
      <w:spacing w:before="100" w:beforeAutospacing="1" w:after="100" w:afterAutospacing="1"/>
      <w:jc w:val="center"/>
    </w:pPr>
    <w:rPr>
      <w:rFonts w:ascii="Arial" w:hAnsi="Arial" w:cs="Arial"/>
      <w:b/>
      <w:bCs/>
      <w:sz w:val="16"/>
      <w:szCs w:val="16"/>
      <w:lang w:eastAsia="es-AR"/>
    </w:rPr>
  </w:style>
  <w:style w:type="paragraph" w:customStyle="1" w:styleId="xl1551">
    <w:name w:val="xl1551"/>
    <w:basedOn w:val="Normal"/>
    <w:rsid w:val="004627E9"/>
    <w:pPr>
      <w:pBdr>
        <w:top w:val="single" w:sz="4" w:space="0" w:color="auto"/>
        <w:bottom w:val="single" w:sz="4"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52">
    <w:name w:val="xl1552"/>
    <w:basedOn w:val="Normal"/>
    <w:rsid w:val="004627E9"/>
    <w:pPr>
      <w:pBdr>
        <w:top w:val="single" w:sz="4" w:space="0" w:color="auto"/>
        <w:bottom w:val="single" w:sz="4"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53">
    <w:name w:val="xl1553"/>
    <w:basedOn w:val="Normal"/>
    <w:rsid w:val="004627E9"/>
    <w:pPr>
      <w:spacing w:before="100" w:beforeAutospacing="1" w:after="100" w:afterAutospacing="1"/>
      <w:jc w:val="both"/>
      <w:textAlignment w:val="top"/>
    </w:pPr>
    <w:rPr>
      <w:rFonts w:ascii="Arial" w:hAnsi="Arial" w:cs="Arial"/>
      <w:sz w:val="16"/>
      <w:szCs w:val="16"/>
      <w:lang w:eastAsia="es-AR"/>
    </w:rPr>
  </w:style>
  <w:style w:type="paragraph" w:customStyle="1" w:styleId="xl1554">
    <w:name w:val="xl1554"/>
    <w:basedOn w:val="Normal"/>
    <w:rsid w:val="004627E9"/>
    <w:pPr>
      <w:spacing w:before="100" w:beforeAutospacing="1" w:after="100" w:afterAutospacing="1"/>
      <w:jc w:val="center"/>
      <w:textAlignment w:val="top"/>
    </w:pPr>
    <w:rPr>
      <w:rFonts w:ascii="Arial" w:hAnsi="Arial" w:cs="Arial"/>
      <w:sz w:val="16"/>
      <w:szCs w:val="16"/>
      <w:lang w:eastAsia="es-AR"/>
    </w:rPr>
  </w:style>
  <w:style w:type="paragraph" w:customStyle="1" w:styleId="xl1555">
    <w:name w:val="xl1555"/>
    <w:basedOn w:val="Normal"/>
    <w:rsid w:val="004627E9"/>
    <w:pPr>
      <w:shd w:val="clear" w:color="000000" w:fill="FFFF00"/>
      <w:spacing w:before="100" w:beforeAutospacing="1" w:after="100" w:afterAutospacing="1"/>
      <w:jc w:val="right"/>
      <w:textAlignment w:val="top"/>
    </w:pPr>
    <w:rPr>
      <w:rFonts w:ascii="Arial" w:hAnsi="Arial" w:cs="Arial"/>
      <w:sz w:val="16"/>
      <w:szCs w:val="16"/>
      <w:lang w:eastAsia="es-AR"/>
    </w:rPr>
  </w:style>
  <w:style w:type="paragraph" w:customStyle="1" w:styleId="xl1556">
    <w:name w:val="xl1556"/>
    <w:basedOn w:val="Normal"/>
    <w:rsid w:val="004627E9"/>
    <w:pPr>
      <w:pBdr>
        <w:top w:val="single" w:sz="4"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57">
    <w:name w:val="xl1557"/>
    <w:basedOn w:val="Normal"/>
    <w:rsid w:val="004627E9"/>
    <w:pPr>
      <w:pBdr>
        <w:bottom w:val="single" w:sz="4" w:space="0" w:color="auto"/>
      </w:pBdr>
      <w:spacing w:before="100" w:beforeAutospacing="1" w:after="100" w:afterAutospacing="1"/>
      <w:jc w:val="center"/>
    </w:pPr>
    <w:rPr>
      <w:rFonts w:ascii="Arial" w:hAnsi="Arial" w:cs="Arial"/>
      <w:b/>
      <w:bCs/>
      <w:sz w:val="16"/>
      <w:szCs w:val="16"/>
      <w:lang w:eastAsia="es-AR"/>
    </w:rPr>
  </w:style>
  <w:style w:type="paragraph" w:customStyle="1" w:styleId="xl1558">
    <w:name w:val="xl1558"/>
    <w:basedOn w:val="Normal"/>
    <w:rsid w:val="004627E9"/>
    <w:pPr>
      <w:pBdr>
        <w:bottom w:val="single" w:sz="4" w:space="0" w:color="auto"/>
      </w:pBdr>
      <w:spacing w:before="100" w:beforeAutospacing="1" w:after="100" w:afterAutospacing="1"/>
      <w:jc w:val="center"/>
      <w:textAlignment w:val="top"/>
    </w:pPr>
    <w:rPr>
      <w:rFonts w:ascii="Arial" w:hAnsi="Arial" w:cs="Arial"/>
      <w:b/>
      <w:bCs/>
      <w:sz w:val="16"/>
      <w:szCs w:val="16"/>
      <w:lang w:eastAsia="es-AR"/>
    </w:rPr>
  </w:style>
  <w:style w:type="paragraph" w:customStyle="1" w:styleId="xl1559">
    <w:name w:val="xl1559"/>
    <w:basedOn w:val="Normal"/>
    <w:rsid w:val="004627E9"/>
    <w:pPr>
      <w:pBdr>
        <w:bottom w:val="single" w:sz="4" w:space="0" w:color="auto"/>
      </w:pBdr>
      <w:spacing w:before="100" w:beforeAutospacing="1" w:after="100" w:afterAutospacing="1"/>
      <w:jc w:val="center"/>
      <w:textAlignment w:val="top"/>
    </w:pPr>
    <w:rPr>
      <w:rFonts w:ascii="Arial" w:hAnsi="Arial" w:cs="Arial"/>
      <w:b/>
      <w:bCs/>
      <w:sz w:val="16"/>
      <w:szCs w:val="16"/>
      <w:lang w:eastAsia="es-AR"/>
    </w:rPr>
  </w:style>
  <w:style w:type="paragraph" w:customStyle="1" w:styleId="xl1560">
    <w:name w:val="xl1560"/>
    <w:basedOn w:val="Normal"/>
    <w:rsid w:val="004627E9"/>
    <w:pPr>
      <w:spacing w:before="100" w:beforeAutospacing="1" w:after="100" w:afterAutospacing="1"/>
    </w:pPr>
    <w:rPr>
      <w:rFonts w:ascii="Arial" w:hAnsi="Arial" w:cs="Arial"/>
      <w:b/>
      <w:bCs/>
      <w:color w:val="FFFFFF"/>
      <w:sz w:val="16"/>
      <w:szCs w:val="16"/>
      <w:lang w:eastAsia="es-AR"/>
    </w:rPr>
  </w:style>
  <w:style w:type="paragraph" w:customStyle="1" w:styleId="xl1561">
    <w:name w:val="xl1561"/>
    <w:basedOn w:val="Normal"/>
    <w:rsid w:val="004627E9"/>
    <w:pPr>
      <w:spacing w:before="100" w:beforeAutospacing="1" w:after="100" w:afterAutospacing="1"/>
    </w:pPr>
    <w:rPr>
      <w:rFonts w:ascii="Arial" w:hAnsi="Arial" w:cs="Arial"/>
      <w:color w:val="FFFFFF"/>
      <w:sz w:val="16"/>
      <w:szCs w:val="16"/>
      <w:lang w:eastAsia="es-AR"/>
    </w:rPr>
  </w:style>
  <w:style w:type="paragraph" w:customStyle="1" w:styleId="xl1562">
    <w:name w:val="xl1562"/>
    <w:basedOn w:val="Normal"/>
    <w:rsid w:val="004627E9"/>
    <w:pPr>
      <w:spacing w:before="100" w:beforeAutospacing="1" w:after="100" w:afterAutospacing="1"/>
      <w:jc w:val="center"/>
    </w:pPr>
    <w:rPr>
      <w:rFonts w:ascii="Arial" w:hAnsi="Arial" w:cs="Arial"/>
      <w:color w:val="FFFFFF"/>
      <w:sz w:val="16"/>
      <w:szCs w:val="16"/>
      <w:lang w:eastAsia="es-AR"/>
    </w:rPr>
  </w:style>
  <w:style w:type="paragraph" w:customStyle="1" w:styleId="xl1563">
    <w:name w:val="xl1563"/>
    <w:basedOn w:val="Normal"/>
    <w:rsid w:val="004627E9"/>
    <w:pPr>
      <w:spacing w:before="100" w:beforeAutospacing="1" w:after="100" w:afterAutospacing="1"/>
      <w:jc w:val="center"/>
      <w:textAlignment w:val="top"/>
    </w:pPr>
    <w:rPr>
      <w:rFonts w:ascii="Arial" w:hAnsi="Arial" w:cs="Arial"/>
      <w:color w:val="000000"/>
      <w:sz w:val="16"/>
      <w:szCs w:val="16"/>
      <w:lang w:eastAsia="es-AR"/>
    </w:rPr>
  </w:style>
  <w:style w:type="paragraph" w:customStyle="1" w:styleId="xl1564">
    <w:name w:val="xl1564"/>
    <w:basedOn w:val="Normal"/>
    <w:rsid w:val="004627E9"/>
    <w:pPr>
      <w:pBdr>
        <w:top w:val="single" w:sz="4" w:space="0" w:color="auto"/>
        <w:bottom w:val="single" w:sz="4" w:space="0" w:color="auto"/>
      </w:pBdr>
      <w:spacing w:before="100" w:beforeAutospacing="1" w:after="100" w:afterAutospacing="1"/>
      <w:jc w:val="center"/>
      <w:textAlignment w:val="top"/>
    </w:pPr>
    <w:rPr>
      <w:rFonts w:ascii="Arial" w:hAnsi="Arial" w:cs="Arial"/>
      <w:color w:val="000000"/>
      <w:sz w:val="16"/>
      <w:szCs w:val="16"/>
      <w:lang w:eastAsia="es-AR"/>
    </w:rPr>
  </w:style>
  <w:style w:type="paragraph" w:customStyle="1" w:styleId="xl1565">
    <w:name w:val="xl1565"/>
    <w:basedOn w:val="Normal"/>
    <w:rsid w:val="004627E9"/>
    <w:pPr>
      <w:pBdr>
        <w:bottom w:val="single" w:sz="4" w:space="0" w:color="auto"/>
      </w:pBdr>
      <w:spacing w:before="100" w:beforeAutospacing="1" w:after="100" w:afterAutospacing="1"/>
      <w:jc w:val="center"/>
      <w:textAlignment w:val="top"/>
    </w:pPr>
    <w:rPr>
      <w:rFonts w:ascii="Arial" w:hAnsi="Arial" w:cs="Arial"/>
      <w:b/>
      <w:bCs/>
      <w:sz w:val="16"/>
      <w:szCs w:val="16"/>
      <w:lang w:eastAsia="es-AR"/>
    </w:rPr>
  </w:style>
  <w:style w:type="paragraph" w:customStyle="1" w:styleId="xl1566">
    <w:name w:val="xl1566"/>
    <w:basedOn w:val="Normal"/>
    <w:rsid w:val="004627E9"/>
    <w:pPr>
      <w:pBdr>
        <w:top w:val="single" w:sz="4" w:space="0" w:color="auto"/>
        <w:bottom w:val="single" w:sz="4" w:space="0" w:color="auto"/>
      </w:pBdr>
      <w:spacing w:before="100" w:beforeAutospacing="1" w:after="100" w:afterAutospacing="1"/>
      <w:jc w:val="right"/>
      <w:textAlignment w:val="top"/>
    </w:pPr>
    <w:rPr>
      <w:rFonts w:ascii="Arial" w:hAnsi="Arial" w:cs="Arial"/>
      <w:color w:val="000000"/>
      <w:sz w:val="16"/>
      <w:szCs w:val="16"/>
      <w:lang w:eastAsia="es-AR"/>
    </w:rPr>
  </w:style>
  <w:style w:type="character" w:styleId="Nmerodelnea">
    <w:name w:val="line number"/>
    <w:basedOn w:val="Fuentedeprrafopredeter"/>
    <w:semiHidden/>
    <w:unhideWhenUsed/>
    <w:rsid w:val="006B2AC7"/>
  </w:style>
  <w:style w:type="character" w:customStyle="1" w:styleId="apple-converted-space">
    <w:name w:val="apple-converted-space"/>
    <w:basedOn w:val="Fuentedeprrafopredeter"/>
    <w:rsid w:val="00722BAD"/>
  </w:style>
  <w:style w:type="character" w:customStyle="1" w:styleId="PrrafodelistaCar">
    <w:name w:val="Párrafo de lista Car"/>
    <w:link w:val="Prrafodelista"/>
    <w:uiPriority w:val="34"/>
    <w:locked/>
    <w:rsid w:val="008D1137"/>
    <w:rPr>
      <w:rFonts w:ascii="Calibri" w:eastAsia="Calibri" w:hAnsi="Calibri" w:cs="Arial"/>
      <w:sz w:val="22"/>
      <w:szCs w:val="22"/>
      <w:lang w:val="en-US" w:eastAsia="en-US"/>
    </w:rPr>
  </w:style>
  <w:style w:type="character" w:styleId="Textoennegrita">
    <w:name w:val="Strong"/>
    <w:qFormat/>
    <w:rsid w:val="00305B5B"/>
    <w:rPr>
      <w:b/>
      <w:bCs/>
    </w:rPr>
  </w:style>
  <w:style w:type="paragraph" w:customStyle="1" w:styleId="Ttuloprincipal">
    <w:name w:val="Título principal"/>
    <w:basedOn w:val="Normal"/>
    <w:rsid w:val="00584C61"/>
    <w:pPr>
      <w:jc w:val="center"/>
    </w:pPr>
    <w:rPr>
      <w:b/>
      <w:sz w:val="24"/>
    </w:rPr>
  </w:style>
  <w:style w:type="paragraph" w:customStyle="1" w:styleId="Texto1">
    <w:name w:val="Texto 1"/>
    <w:basedOn w:val="Texto0"/>
    <w:rsid w:val="00C5317E"/>
    <w:pPr>
      <w:ind w:left="360"/>
    </w:pPr>
    <w:rPr>
      <w:lang w:val="es-AR"/>
    </w:rPr>
  </w:style>
  <w:style w:type="paragraph" w:customStyle="1" w:styleId="Textonota1">
    <w:name w:val="Texto nota 1"/>
    <w:basedOn w:val="Textonota"/>
    <w:rsid w:val="00451654"/>
    <w:pPr>
      <w:ind w:left="792"/>
    </w:pPr>
  </w:style>
  <w:style w:type="paragraph" w:customStyle="1" w:styleId="Deloitteaddress">
    <w:name w:val="Deloitte address"/>
    <w:basedOn w:val="Normal"/>
    <w:qFormat/>
    <w:rsid w:val="009A1138"/>
    <w:pPr>
      <w:spacing w:line="170" w:lineRule="atLeast"/>
    </w:pPr>
    <w:rPr>
      <w:rFonts w:ascii="Calibri" w:eastAsia="Calibri" w:hAnsi="Calibri"/>
      <w:sz w:val="14"/>
      <w:szCs w:val="22"/>
      <w:lang w:val="en-GB"/>
    </w:rPr>
  </w:style>
  <w:style w:type="paragraph" w:customStyle="1" w:styleId="Sponsortext">
    <w:name w:val="Sponsor text"/>
    <w:basedOn w:val="Piedepgina"/>
    <w:qFormat/>
    <w:rsid w:val="009A1138"/>
    <w:pPr>
      <w:tabs>
        <w:tab w:val="clear" w:pos="4819"/>
        <w:tab w:val="clear" w:pos="9071"/>
        <w:tab w:val="right" w:pos="7371"/>
      </w:tabs>
      <w:spacing w:line="170" w:lineRule="exact"/>
      <w:jc w:val="left"/>
    </w:pPr>
    <w:rPr>
      <w:rFonts w:ascii="Verdana" w:eastAsia="Verdana" w:hAnsi="Verdana"/>
      <w:sz w:val="14"/>
      <w:szCs w:val="22"/>
      <w:lang w:val="en-GB"/>
    </w:rPr>
  </w:style>
  <w:style w:type="paragraph" w:customStyle="1" w:styleId="Textoinfaud">
    <w:name w:val="Texto inf  aud"/>
    <w:basedOn w:val="Normal"/>
    <w:rsid w:val="009A1138"/>
    <w:pPr>
      <w:tabs>
        <w:tab w:val="left" w:pos="720"/>
        <w:tab w:val="left" w:pos="1080"/>
      </w:tabs>
      <w:spacing w:line="360" w:lineRule="atLeast"/>
    </w:pPr>
    <w:rPr>
      <w:rFonts w:ascii="Arial" w:hAnsi="Arial"/>
      <w:sz w:val="19"/>
      <w:lang w:val="es-ES_tradnl"/>
    </w:rPr>
  </w:style>
  <w:style w:type="paragraph" w:customStyle="1" w:styleId="Estilo">
    <w:name w:val="Estilo"/>
    <w:rsid w:val="002E6AA4"/>
    <w:rPr>
      <w:lang w:val="es-ES_tradnl" w:eastAsia="es-ES"/>
    </w:rPr>
  </w:style>
  <w:style w:type="paragraph" w:customStyle="1" w:styleId="0-texto">
    <w:name w:val="0-texto"/>
    <w:basedOn w:val="Normal"/>
    <w:uiPriority w:val="99"/>
    <w:semiHidden/>
    <w:rsid w:val="002E6AA4"/>
    <w:rPr>
      <w:rFonts w:ascii="Times New Roman" w:eastAsia="Calibri" w:hAnsi="Times New Roman"/>
      <w:sz w:val="24"/>
      <w:szCs w:val="24"/>
      <w:lang w:val="en-US"/>
    </w:rPr>
  </w:style>
  <w:style w:type="paragraph" w:customStyle="1" w:styleId="BASECODES">
    <w:name w:val="BASE CODES"/>
    <w:uiPriority w:val="99"/>
    <w:rsid w:val="002E6AA4"/>
    <w:pPr>
      <w:widowControl w:val="0"/>
      <w:tabs>
        <w:tab w:val="left" w:pos="0"/>
        <w:tab w:val="left" w:pos="439"/>
        <w:tab w:val="left" w:pos="659"/>
        <w:tab w:val="left" w:pos="878"/>
        <w:tab w:val="left" w:pos="1098"/>
        <w:tab w:val="left" w:pos="1318"/>
        <w:tab w:val="left" w:pos="1537"/>
        <w:tab w:val="left" w:pos="1757"/>
        <w:tab w:val="left" w:pos="1976"/>
        <w:tab w:val="left" w:pos="2196"/>
        <w:tab w:val="left" w:pos="2416"/>
        <w:tab w:val="left" w:pos="2635"/>
        <w:tab w:val="left" w:pos="2855"/>
        <w:tab w:val="left" w:pos="3074"/>
        <w:tab w:val="left" w:pos="3294"/>
        <w:tab w:val="left" w:pos="3514"/>
        <w:tab w:val="left" w:pos="3733"/>
        <w:tab w:val="left" w:pos="3953"/>
        <w:tab w:val="left" w:pos="4172"/>
        <w:tab w:val="left" w:pos="4392"/>
        <w:tab w:val="left" w:pos="4612"/>
        <w:tab w:val="left" w:pos="4831"/>
        <w:tab w:val="left" w:pos="5051"/>
        <w:tab w:val="left" w:pos="5270"/>
        <w:tab w:val="left" w:pos="5490"/>
        <w:tab w:val="left" w:pos="5710"/>
        <w:tab w:val="left" w:pos="5929"/>
        <w:tab w:val="left" w:pos="6149"/>
        <w:tab w:val="left" w:pos="6368"/>
        <w:tab w:val="left" w:pos="6588"/>
        <w:tab w:val="left" w:pos="6808"/>
        <w:tab w:val="left" w:pos="7027"/>
        <w:tab w:val="left" w:pos="7247"/>
        <w:tab w:val="left" w:pos="7466"/>
        <w:tab w:val="left" w:pos="7686"/>
        <w:tab w:val="left" w:pos="7906"/>
        <w:tab w:val="left" w:pos="8125"/>
        <w:tab w:val="left" w:pos="8345"/>
        <w:tab w:val="left" w:pos="8564"/>
      </w:tabs>
      <w:suppressAutoHyphens/>
      <w:spacing w:after="152"/>
      <w:jc w:val="both"/>
    </w:pPr>
    <w:rPr>
      <w:spacing w:val="-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934">
      <w:bodyDiv w:val="1"/>
      <w:marLeft w:val="0"/>
      <w:marRight w:val="0"/>
      <w:marTop w:val="0"/>
      <w:marBottom w:val="0"/>
      <w:divBdr>
        <w:top w:val="none" w:sz="0" w:space="0" w:color="auto"/>
        <w:left w:val="none" w:sz="0" w:space="0" w:color="auto"/>
        <w:bottom w:val="none" w:sz="0" w:space="0" w:color="auto"/>
        <w:right w:val="none" w:sz="0" w:space="0" w:color="auto"/>
      </w:divBdr>
    </w:div>
    <w:div w:id="6520420">
      <w:bodyDiv w:val="1"/>
      <w:marLeft w:val="0"/>
      <w:marRight w:val="0"/>
      <w:marTop w:val="0"/>
      <w:marBottom w:val="0"/>
      <w:divBdr>
        <w:top w:val="none" w:sz="0" w:space="0" w:color="auto"/>
        <w:left w:val="none" w:sz="0" w:space="0" w:color="auto"/>
        <w:bottom w:val="none" w:sz="0" w:space="0" w:color="auto"/>
        <w:right w:val="none" w:sz="0" w:space="0" w:color="auto"/>
      </w:divBdr>
    </w:div>
    <w:div w:id="12074967">
      <w:bodyDiv w:val="1"/>
      <w:marLeft w:val="0"/>
      <w:marRight w:val="0"/>
      <w:marTop w:val="0"/>
      <w:marBottom w:val="0"/>
      <w:divBdr>
        <w:top w:val="none" w:sz="0" w:space="0" w:color="auto"/>
        <w:left w:val="none" w:sz="0" w:space="0" w:color="auto"/>
        <w:bottom w:val="none" w:sz="0" w:space="0" w:color="auto"/>
        <w:right w:val="none" w:sz="0" w:space="0" w:color="auto"/>
      </w:divBdr>
    </w:div>
    <w:div w:id="14427367">
      <w:bodyDiv w:val="1"/>
      <w:marLeft w:val="0"/>
      <w:marRight w:val="0"/>
      <w:marTop w:val="0"/>
      <w:marBottom w:val="0"/>
      <w:divBdr>
        <w:top w:val="none" w:sz="0" w:space="0" w:color="auto"/>
        <w:left w:val="none" w:sz="0" w:space="0" w:color="auto"/>
        <w:bottom w:val="none" w:sz="0" w:space="0" w:color="auto"/>
        <w:right w:val="none" w:sz="0" w:space="0" w:color="auto"/>
      </w:divBdr>
    </w:div>
    <w:div w:id="18317022">
      <w:bodyDiv w:val="1"/>
      <w:marLeft w:val="0"/>
      <w:marRight w:val="0"/>
      <w:marTop w:val="0"/>
      <w:marBottom w:val="0"/>
      <w:divBdr>
        <w:top w:val="none" w:sz="0" w:space="0" w:color="auto"/>
        <w:left w:val="none" w:sz="0" w:space="0" w:color="auto"/>
        <w:bottom w:val="none" w:sz="0" w:space="0" w:color="auto"/>
        <w:right w:val="none" w:sz="0" w:space="0" w:color="auto"/>
      </w:divBdr>
    </w:div>
    <w:div w:id="27462450">
      <w:bodyDiv w:val="1"/>
      <w:marLeft w:val="0"/>
      <w:marRight w:val="0"/>
      <w:marTop w:val="0"/>
      <w:marBottom w:val="0"/>
      <w:divBdr>
        <w:top w:val="none" w:sz="0" w:space="0" w:color="auto"/>
        <w:left w:val="none" w:sz="0" w:space="0" w:color="auto"/>
        <w:bottom w:val="none" w:sz="0" w:space="0" w:color="auto"/>
        <w:right w:val="none" w:sz="0" w:space="0" w:color="auto"/>
      </w:divBdr>
    </w:div>
    <w:div w:id="40249222">
      <w:bodyDiv w:val="1"/>
      <w:marLeft w:val="0"/>
      <w:marRight w:val="0"/>
      <w:marTop w:val="0"/>
      <w:marBottom w:val="0"/>
      <w:divBdr>
        <w:top w:val="none" w:sz="0" w:space="0" w:color="auto"/>
        <w:left w:val="none" w:sz="0" w:space="0" w:color="auto"/>
        <w:bottom w:val="none" w:sz="0" w:space="0" w:color="auto"/>
        <w:right w:val="none" w:sz="0" w:space="0" w:color="auto"/>
      </w:divBdr>
    </w:div>
    <w:div w:id="44180373">
      <w:bodyDiv w:val="1"/>
      <w:marLeft w:val="0"/>
      <w:marRight w:val="0"/>
      <w:marTop w:val="0"/>
      <w:marBottom w:val="0"/>
      <w:divBdr>
        <w:top w:val="none" w:sz="0" w:space="0" w:color="auto"/>
        <w:left w:val="none" w:sz="0" w:space="0" w:color="auto"/>
        <w:bottom w:val="none" w:sz="0" w:space="0" w:color="auto"/>
        <w:right w:val="none" w:sz="0" w:space="0" w:color="auto"/>
      </w:divBdr>
    </w:div>
    <w:div w:id="57363446">
      <w:bodyDiv w:val="1"/>
      <w:marLeft w:val="0"/>
      <w:marRight w:val="0"/>
      <w:marTop w:val="0"/>
      <w:marBottom w:val="0"/>
      <w:divBdr>
        <w:top w:val="none" w:sz="0" w:space="0" w:color="auto"/>
        <w:left w:val="none" w:sz="0" w:space="0" w:color="auto"/>
        <w:bottom w:val="none" w:sz="0" w:space="0" w:color="auto"/>
        <w:right w:val="none" w:sz="0" w:space="0" w:color="auto"/>
      </w:divBdr>
    </w:div>
    <w:div w:id="59834803">
      <w:bodyDiv w:val="1"/>
      <w:marLeft w:val="0"/>
      <w:marRight w:val="0"/>
      <w:marTop w:val="0"/>
      <w:marBottom w:val="0"/>
      <w:divBdr>
        <w:top w:val="none" w:sz="0" w:space="0" w:color="auto"/>
        <w:left w:val="none" w:sz="0" w:space="0" w:color="auto"/>
        <w:bottom w:val="none" w:sz="0" w:space="0" w:color="auto"/>
        <w:right w:val="none" w:sz="0" w:space="0" w:color="auto"/>
      </w:divBdr>
    </w:div>
    <w:div w:id="60831233">
      <w:bodyDiv w:val="1"/>
      <w:marLeft w:val="0"/>
      <w:marRight w:val="0"/>
      <w:marTop w:val="0"/>
      <w:marBottom w:val="0"/>
      <w:divBdr>
        <w:top w:val="none" w:sz="0" w:space="0" w:color="auto"/>
        <w:left w:val="none" w:sz="0" w:space="0" w:color="auto"/>
        <w:bottom w:val="none" w:sz="0" w:space="0" w:color="auto"/>
        <w:right w:val="none" w:sz="0" w:space="0" w:color="auto"/>
      </w:divBdr>
    </w:div>
    <w:div w:id="61417175">
      <w:bodyDiv w:val="1"/>
      <w:marLeft w:val="0"/>
      <w:marRight w:val="0"/>
      <w:marTop w:val="0"/>
      <w:marBottom w:val="0"/>
      <w:divBdr>
        <w:top w:val="none" w:sz="0" w:space="0" w:color="auto"/>
        <w:left w:val="none" w:sz="0" w:space="0" w:color="auto"/>
        <w:bottom w:val="none" w:sz="0" w:space="0" w:color="auto"/>
        <w:right w:val="none" w:sz="0" w:space="0" w:color="auto"/>
      </w:divBdr>
    </w:div>
    <w:div w:id="63377280">
      <w:bodyDiv w:val="1"/>
      <w:marLeft w:val="0"/>
      <w:marRight w:val="0"/>
      <w:marTop w:val="0"/>
      <w:marBottom w:val="0"/>
      <w:divBdr>
        <w:top w:val="none" w:sz="0" w:space="0" w:color="auto"/>
        <w:left w:val="none" w:sz="0" w:space="0" w:color="auto"/>
        <w:bottom w:val="none" w:sz="0" w:space="0" w:color="auto"/>
        <w:right w:val="none" w:sz="0" w:space="0" w:color="auto"/>
      </w:divBdr>
    </w:div>
    <w:div w:id="68695710">
      <w:bodyDiv w:val="1"/>
      <w:marLeft w:val="0"/>
      <w:marRight w:val="0"/>
      <w:marTop w:val="0"/>
      <w:marBottom w:val="0"/>
      <w:divBdr>
        <w:top w:val="none" w:sz="0" w:space="0" w:color="auto"/>
        <w:left w:val="none" w:sz="0" w:space="0" w:color="auto"/>
        <w:bottom w:val="none" w:sz="0" w:space="0" w:color="auto"/>
        <w:right w:val="none" w:sz="0" w:space="0" w:color="auto"/>
      </w:divBdr>
    </w:div>
    <w:div w:id="70932049">
      <w:bodyDiv w:val="1"/>
      <w:marLeft w:val="0"/>
      <w:marRight w:val="0"/>
      <w:marTop w:val="0"/>
      <w:marBottom w:val="0"/>
      <w:divBdr>
        <w:top w:val="none" w:sz="0" w:space="0" w:color="auto"/>
        <w:left w:val="none" w:sz="0" w:space="0" w:color="auto"/>
        <w:bottom w:val="none" w:sz="0" w:space="0" w:color="auto"/>
        <w:right w:val="none" w:sz="0" w:space="0" w:color="auto"/>
      </w:divBdr>
    </w:div>
    <w:div w:id="79378777">
      <w:bodyDiv w:val="1"/>
      <w:marLeft w:val="0"/>
      <w:marRight w:val="0"/>
      <w:marTop w:val="0"/>
      <w:marBottom w:val="0"/>
      <w:divBdr>
        <w:top w:val="none" w:sz="0" w:space="0" w:color="auto"/>
        <w:left w:val="none" w:sz="0" w:space="0" w:color="auto"/>
        <w:bottom w:val="none" w:sz="0" w:space="0" w:color="auto"/>
        <w:right w:val="none" w:sz="0" w:space="0" w:color="auto"/>
      </w:divBdr>
    </w:div>
    <w:div w:id="92210241">
      <w:bodyDiv w:val="1"/>
      <w:marLeft w:val="0"/>
      <w:marRight w:val="0"/>
      <w:marTop w:val="0"/>
      <w:marBottom w:val="0"/>
      <w:divBdr>
        <w:top w:val="none" w:sz="0" w:space="0" w:color="auto"/>
        <w:left w:val="none" w:sz="0" w:space="0" w:color="auto"/>
        <w:bottom w:val="none" w:sz="0" w:space="0" w:color="auto"/>
        <w:right w:val="none" w:sz="0" w:space="0" w:color="auto"/>
      </w:divBdr>
    </w:div>
    <w:div w:id="107554690">
      <w:bodyDiv w:val="1"/>
      <w:marLeft w:val="0"/>
      <w:marRight w:val="0"/>
      <w:marTop w:val="0"/>
      <w:marBottom w:val="0"/>
      <w:divBdr>
        <w:top w:val="none" w:sz="0" w:space="0" w:color="auto"/>
        <w:left w:val="none" w:sz="0" w:space="0" w:color="auto"/>
        <w:bottom w:val="none" w:sz="0" w:space="0" w:color="auto"/>
        <w:right w:val="none" w:sz="0" w:space="0" w:color="auto"/>
      </w:divBdr>
    </w:div>
    <w:div w:id="109666596">
      <w:bodyDiv w:val="1"/>
      <w:marLeft w:val="0"/>
      <w:marRight w:val="0"/>
      <w:marTop w:val="0"/>
      <w:marBottom w:val="0"/>
      <w:divBdr>
        <w:top w:val="none" w:sz="0" w:space="0" w:color="auto"/>
        <w:left w:val="none" w:sz="0" w:space="0" w:color="auto"/>
        <w:bottom w:val="none" w:sz="0" w:space="0" w:color="auto"/>
        <w:right w:val="none" w:sz="0" w:space="0" w:color="auto"/>
      </w:divBdr>
    </w:div>
    <w:div w:id="110245273">
      <w:bodyDiv w:val="1"/>
      <w:marLeft w:val="0"/>
      <w:marRight w:val="0"/>
      <w:marTop w:val="0"/>
      <w:marBottom w:val="0"/>
      <w:divBdr>
        <w:top w:val="none" w:sz="0" w:space="0" w:color="auto"/>
        <w:left w:val="none" w:sz="0" w:space="0" w:color="auto"/>
        <w:bottom w:val="none" w:sz="0" w:space="0" w:color="auto"/>
        <w:right w:val="none" w:sz="0" w:space="0" w:color="auto"/>
      </w:divBdr>
    </w:div>
    <w:div w:id="112754400">
      <w:bodyDiv w:val="1"/>
      <w:marLeft w:val="0"/>
      <w:marRight w:val="0"/>
      <w:marTop w:val="0"/>
      <w:marBottom w:val="0"/>
      <w:divBdr>
        <w:top w:val="none" w:sz="0" w:space="0" w:color="auto"/>
        <w:left w:val="none" w:sz="0" w:space="0" w:color="auto"/>
        <w:bottom w:val="none" w:sz="0" w:space="0" w:color="auto"/>
        <w:right w:val="none" w:sz="0" w:space="0" w:color="auto"/>
      </w:divBdr>
    </w:div>
    <w:div w:id="118884013">
      <w:bodyDiv w:val="1"/>
      <w:marLeft w:val="0"/>
      <w:marRight w:val="0"/>
      <w:marTop w:val="0"/>
      <w:marBottom w:val="0"/>
      <w:divBdr>
        <w:top w:val="none" w:sz="0" w:space="0" w:color="auto"/>
        <w:left w:val="none" w:sz="0" w:space="0" w:color="auto"/>
        <w:bottom w:val="none" w:sz="0" w:space="0" w:color="auto"/>
        <w:right w:val="none" w:sz="0" w:space="0" w:color="auto"/>
      </w:divBdr>
    </w:div>
    <w:div w:id="119030960">
      <w:bodyDiv w:val="1"/>
      <w:marLeft w:val="0"/>
      <w:marRight w:val="0"/>
      <w:marTop w:val="0"/>
      <w:marBottom w:val="0"/>
      <w:divBdr>
        <w:top w:val="none" w:sz="0" w:space="0" w:color="auto"/>
        <w:left w:val="none" w:sz="0" w:space="0" w:color="auto"/>
        <w:bottom w:val="none" w:sz="0" w:space="0" w:color="auto"/>
        <w:right w:val="none" w:sz="0" w:space="0" w:color="auto"/>
      </w:divBdr>
    </w:div>
    <w:div w:id="134181293">
      <w:bodyDiv w:val="1"/>
      <w:marLeft w:val="0"/>
      <w:marRight w:val="0"/>
      <w:marTop w:val="0"/>
      <w:marBottom w:val="0"/>
      <w:divBdr>
        <w:top w:val="none" w:sz="0" w:space="0" w:color="auto"/>
        <w:left w:val="none" w:sz="0" w:space="0" w:color="auto"/>
        <w:bottom w:val="none" w:sz="0" w:space="0" w:color="auto"/>
        <w:right w:val="none" w:sz="0" w:space="0" w:color="auto"/>
      </w:divBdr>
    </w:div>
    <w:div w:id="136383196">
      <w:bodyDiv w:val="1"/>
      <w:marLeft w:val="0"/>
      <w:marRight w:val="0"/>
      <w:marTop w:val="0"/>
      <w:marBottom w:val="0"/>
      <w:divBdr>
        <w:top w:val="none" w:sz="0" w:space="0" w:color="auto"/>
        <w:left w:val="none" w:sz="0" w:space="0" w:color="auto"/>
        <w:bottom w:val="none" w:sz="0" w:space="0" w:color="auto"/>
        <w:right w:val="none" w:sz="0" w:space="0" w:color="auto"/>
      </w:divBdr>
    </w:div>
    <w:div w:id="143200535">
      <w:bodyDiv w:val="1"/>
      <w:marLeft w:val="0"/>
      <w:marRight w:val="0"/>
      <w:marTop w:val="0"/>
      <w:marBottom w:val="0"/>
      <w:divBdr>
        <w:top w:val="none" w:sz="0" w:space="0" w:color="auto"/>
        <w:left w:val="none" w:sz="0" w:space="0" w:color="auto"/>
        <w:bottom w:val="none" w:sz="0" w:space="0" w:color="auto"/>
        <w:right w:val="none" w:sz="0" w:space="0" w:color="auto"/>
      </w:divBdr>
    </w:div>
    <w:div w:id="146286777">
      <w:bodyDiv w:val="1"/>
      <w:marLeft w:val="0"/>
      <w:marRight w:val="0"/>
      <w:marTop w:val="0"/>
      <w:marBottom w:val="0"/>
      <w:divBdr>
        <w:top w:val="none" w:sz="0" w:space="0" w:color="auto"/>
        <w:left w:val="none" w:sz="0" w:space="0" w:color="auto"/>
        <w:bottom w:val="none" w:sz="0" w:space="0" w:color="auto"/>
        <w:right w:val="none" w:sz="0" w:space="0" w:color="auto"/>
      </w:divBdr>
    </w:div>
    <w:div w:id="146675656">
      <w:bodyDiv w:val="1"/>
      <w:marLeft w:val="0"/>
      <w:marRight w:val="0"/>
      <w:marTop w:val="0"/>
      <w:marBottom w:val="0"/>
      <w:divBdr>
        <w:top w:val="none" w:sz="0" w:space="0" w:color="auto"/>
        <w:left w:val="none" w:sz="0" w:space="0" w:color="auto"/>
        <w:bottom w:val="none" w:sz="0" w:space="0" w:color="auto"/>
        <w:right w:val="none" w:sz="0" w:space="0" w:color="auto"/>
      </w:divBdr>
    </w:div>
    <w:div w:id="150029208">
      <w:bodyDiv w:val="1"/>
      <w:marLeft w:val="0"/>
      <w:marRight w:val="0"/>
      <w:marTop w:val="0"/>
      <w:marBottom w:val="0"/>
      <w:divBdr>
        <w:top w:val="none" w:sz="0" w:space="0" w:color="auto"/>
        <w:left w:val="none" w:sz="0" w:space="0" w:color="auto"/>
        <w:bottom w:val="none" w:sz="0" w:space="0" w:color="auto"/>
        <w:right w:val="none" w:sz="0" w:space="0" w:color="auto"/>
      </w:divBdr>
    </w:div>
    <w:div w:id="150486203">
      <w:bodyDiv w:val="1"/>
      <w:marLeft w:val="0"/>
      <w:marRight w:val="0"/>
      <w:marTop w:val="0"/>
      <w:marBottom w:val="0"/>
      <w:divBdr>
        <w:top w:val="none" w:sz="0" w:space="0" w:color="auto"/>
        <w:left w:val="none" w:sz="0" w:space="0" w:color="auto"/>
        <w:bottom w:val="none" w:sz="0" w:space="0" w:color="auto"/>
        <w:right w:val="none" w:sz="0" w:space="0" w:color="auto"/>
      </w:divBdr>
    </w:div>
    <w:div w:id="156313857">
      <w:bodyDiv w:val="1"/>
      <w:marLeft w:val="0"/>
      <w:marRight w:val="0"/>
      <w:marTop w:val="0"/>
      <w:marBottom w:val="0"/>
      <w:divBdr>
        <w:top w:val="none" w:sz="0" w:space="0" w:color="auto"/>
        <w:left w:val="none" w:sz="0" w:space="0" w:color="auto"/>
        <w:bottom w:val="none" w:sz="0" w:space="0" w:color="auto"/>
        <w:right w:val="none" w:sz="0" w:space="0" w:color="auto"/>
      </w:divBdr>
    </w:div>
    <w:div w:id="166559538">
      <w:bodyDiv w:val="1"/>
      <w:marLeft w:val="0"/>
      <w:marRight w:val="0"/>
      <w:marTop w:val="0"/>
      <w:marBottom w:val="0"/>
      <w:divBdr>
        <w:top w:val="none" w:sz="0" w:space="0" w:color="auto"/>
        <w:left w:val="none" w:sz="0" w:space="0" w:color="auto"/>
        <w:bottom w:val="none" w:sz="0" w:space="0" w:color="auto"/>
        <w:right w:val="none" w:sz="0" w:space="0" w:color="auto"/>
      </w:divBdr>
    </w:div>
    <w:div w:id="166673000">
      <w:bodyDiv w:val="1"/>
      <w:marLeft w:val="0"/>
      <w:marRight w:val="0"/>
      <w:marTop w:val="0"/>
      <w:marBottom w:val="0"/>
      <w:divBdr>
        <w:top w:val="none" w:sz="0" w:space="0" w:color="auto"/>
        <w:left w:val="none" w:sz="0" w:space="0" w:color="auto"/>
        <w:bottom w:val="none" w:sz="0" w:space="0" w:color="auto"/>
        <w:right w:val="none" w:sz="0" w:space="0" w:color="auto"/>
      </w:divBdr>
    </w:div>
    <w:div w:id="170263438">
      <w:bodyDiv w:val="1"/>
      <w:marLeft w:val="0"/>
      <w:marRight w:val="0"/>
      <w:marTop w:val="0"/>
      <w:marBottom w:val="0"/>
      <w:divBdr>
        <w:top w:val="none" w:sz="0" w:space="0" w:color="auto"/>
        <w:left w:val="none" w:sz="0" w:space="0" w:color="auto"/>
        <w:bottom w:val="none" w:sz="0" w:space="0" w:color="auto"/>
        <w:right w:val="none" w:sz="0" w:space="0" w:color="auto"/>
      </w:divBdr>
    </w:div>
    <w:div w:id="171341371">
      <w:bodyDiv w:val="1"/>
      <w:marLeft w:val="0"/>
      <w:marRight w:val="0"/>
      <w:marTop w:val="0"/>
      <w:marBottom w:val="0"/>
      <w:divBdr>
        <w:top w:val="none" w:sz="0" w:space="0" w:color="auto"/>
        <w:left w:val="none" w:sz="0" w:space="0" w:color="auto"/>
        <w:bottom w:val="none" w:sz="0" w:space="0" w:color="auto"/>
        <w:right w:val="none" w:sz="0" w:space="0" w:color="auto"/>
      </w:divBdr>
    </w:div>
    <w:div w:id="171844733">
      <w:bodyDiv w:val="1"/>
      <w:marLeft w:val="0"/>
      <w:marRight w:val="0"/>
      <w:marTop w:val="0"/>
      <w:marBottom w:val="0"/>
      <w:divBdr>
        <w:top w:val="none" w:sz="0" w:space="0" w:color="auto"/>
        <w:left w:val="none" w:sz="0" w:space="0" w:color="auto"/>
        <w:bottom w:val="none" w:sz="0" w:space="0" w:color="auto"/>
        <w:right w:val="none" w:sz="0" w:space="0" w:color="auto"/>
      </w:divBdr>
    </w:div>
    <w:div w:id="173426530">
      <w:bodyDiv w:val="1"/>
      <w:marLeft w:val="0"/>
      <w:marRight w:val="0"/>
      <w:marTop w:val="0"/>
      <w:marBottom w:val="0"/>
      <w:divBdr>
        <w:top w:val="none" w:sz="0" w:space="0" w:color="auto"/>
        <w:left w:val="none" w:sz="0" w:space="0" w:color="auto"/>
        <w:bottom w:val="none" w:sz="0" w:space="0" w:color="auto"/>
        <w:right w:val="none" w:sz="0" w:space="0" w:color="auto"/>
      </w:divBdr>
    </w:div>
    <w:div w:id="195436965">
      <w:bodyDiv w:val="1"/>
      <w:marLeft w:val="0"/>
      <w:marRight w:val="0"/>
      <w:marTop w:val="0"/>
      <w:marBottom w:val="0"/>
      <w:divBdr>
        <w:top w:val="none" w:sz="0" w:space="0" w:color="auto"/>
        <w:left w:val="none" w:sz="0" w:space="0" w:color="auto"/>
        <w:bottom w:val="none" w:sz="0" w:space="0" w:color="auto"/>
        <w:right w:val="none" w:sz="0" w:space="0" w:color="auto"/>
      </w:divBdr>
    </w:div>
    <w:div w:id="199054643">
      <w:bodyDiv w:val="1"/>
      <w:marLeft w:val="0"/>
      <w:marRight w:val="0"/>
      <w:marTop w:val="0"/>
      <w:marBottom w:val="0"/>
      <w:divBdr>
        <w:top w:val="none" w:sz="0" w:space="0" w:color="auto"/>
        <w:left w:val="none" w:sz="0" w:space="0" w:color="auto"/>
        <w:bottom w:val="none" w:sz="0" w:space="0" w:color="auto"/>
        <w:right w:val="none" w:sz="0" w:space="0" w:color="auto"/>
      </w:divBdr>
    </w:div>
    <w:div w:id="200435911">
      <w:bodyDiv w:val="1"/>
      <w:marLeft w:val="0"/>
      <w:marRight w:val="0"/>
      <w:marTop w:val="0"/>
      <w:marBottom w:val="0"/>
      <w:divBdr>
        <w:top w:val="none" w:sz="0" w:space="0" w:color="auto"/>
        <w:left w:val="none" w:sz="0" w:space="0" w:color="auto"/>
        <w:bottom w:val="none" w:sz="0" w:space="0" w:color="auto"/>
        <w:right w:val="none" w:sz="0" w:space="0" w:color="auto"/>
      </w:divBdr>
    </w:div>
    <w:div w:id="204030710">
      <w:bodyDiv w:val="1"/>
      <w:marLeft w:val="0"/>
      <w:marRight w:val="0"/>
      <w:marTop w:val="0"/>
      <w:marBottom w:val="0"/>
      <w:divBdr>
        <w:top w:val="none" w:sz="0" w:space="0" w:color="auto"/>
        <w:left w:val="none" w:sz="0" w:space="0" w:color="auto"/>
        <w:bottom w:val="none" w:sz="0" w:space="0" w:color="auto"/>
        <w:right w:val="none" w:sz="0" w:space="0" w:color="auto"/>
      </w:divBdr>
    </w:div>
    <w:div w:id="213398029">
      <w:bodyDiv w:val="1"/>
      <w:marLeft w:val="0"/>
      <w:marRight w:val="0"/>
      <w:marTop w:val="0"/>
      <w:marBottom w:val="0"/>
      <w:divBdr>
        <w:top w:val="none" w:sz="0" w:space="0" w:color="auto"/>
        <w:left w:val="none" w:sz="0" w:space="0" w:color="auto"/>
        <w:bottom w:val="none" w:sz="0" w:space="0" w:color="auto"/>
        <w:right w:val="none" w:sz="0" w:space="0" w:color="auto"/>
      </w:divBdr>
    </w:div>
    <w:div w:id="218783314">
      <w:bodyDiv w:val="1"/>
      <w:marLeft w:val="0"/>
      <w:marRight w:val="0"/>
      <w:marTop w:val="0"/>
      <w:marBottom w:val="0"/>
      <w:divBdr>
        <w:top w:val="none" w:sz="0" w:space="0" w:color="auto"/>
        <w:left w:val="none" w:sz="0" w:space="0" w:color="auto"/>
        <w:bottom w:val="none" w:sz="0" w:space="0" w:color="auto"/>
        <w:right w:val="none" w:sz="0" w:space="0" w:color="auto"/>
      </w:divBdr>
    </w:div>
    <w:div w:id="227306746">
      <w:bodyDiv w:val="1"/>
      <w:marLeft w:val="0"/>
      <w:marRight w:val="0"/>
      <w:marTop w:val="0"/>
      <w:marBottom w:val="0"/>
      <w:divBdr>
        <w:top w:val="none" w:sz="0" w:space="0" w:color="auto"/>
        <w:left w:val="none" w:sz="0" w:space="0" w:color="auto"/>
        <w:bottom w:val="none" w:sz="0" w:space="0" w:color="auto"/>
        <w:right w:val="none" w:sz="0" w:space="0" w:color="auto"/>
      </w:divBdr>
    </w:div>
    <w:div w:id="235089110">
      <w:bodyDiv w:val="1"/>
      <w:marLeft w:val="0"/>
      <w:marRight w:val="0"/>
      <w:marTop w:val="0"/>
      <w:marBottom w:val="0"/>
      <w:divBdr>
        <w:top w:val="none" w:sz="0" w:space="0" w:color="auto"/>
        <w:left w:val="none" w:sz="0" w:space="0" w:color="auto"/>
        <w:bottom w:val="none" w:sz="0" w:space="0" w:color="auto"/>
        <w:right w:val="none" w:sz="0" w:space="0" w:color="auto"/>
      </w:divBdr>
    </w:div>
    <w:div w:id="238027638">
      <w:bodyDiv w:val="1"/>
      <w:marLeft w:val="0"/>
      <w:marRight w:val="0"/>
      <w:marTop w:val="0"/>
      <w:marBottom w:val="0"/>
      <w:divBdr>
        <w:top w:val="none" w:sz="0" w:space="0" w:color="auto"/>
        <w:left w:val="none" w:sz="0" w:space="0" w:color="auto"/>
        <w:bottom w:val="none" w:sz="0" w:space="0" w:color="auto"/>
        <w:right w:val="none" w:sz="0" w:space="0" w:color="auto"/>
      </w:divBdr>
    </w:div>
    <w:div w:id="239799305">
      <w:bodyDiv w:val="1"/>
      <w:marLeft w:val="0"/>
      <w:marRight w:val="0"/>
      <w:marTop w:val="0"/>
      <w:marBottom w:val="0"/>
      <w:divBdr>
        <w:top w:val="none" w:sz="0" w:space="0" w:color="auto"/>
        <w:left w:val="none" w:sz="0" w:space="0" w:color="auto"/>
        <w:bottom w:val="none" w:sz="0" w:space="0" w:color="auto"/>
        <w:right w:val="none" w:sz="0" w:space="0" w:color="auto"/>
      </w:divBdr>
    </w:div>
    <w:div w:id="252007960">
      <w:bodyDiv w:val="1"/>
      <w:marLeft w:val="0"/>
      <w:marRight w:val="0"/>
      <w:marTop w:val="0"/>
      <w:marBottom w:val="0"/>
      <w:divBdr>
        <w:top w:val="none" w:sz="0" w:space="0" w:color="auto"/>
        <w:left w:val="none" w:sz="0" w:space="0" w:color="auto"/>
        <w:bottom w:val="none" w:sz="0" w:space="0" w:color="auto"/>
        <w:right w:val="none" w:sz="0" w:space="0" w:color="auto"/>
      </w:divBdr>
    </w:div>
    <w:div w:id="257032238">
      <w:bodyDiv w:val="1"/>
      <w:marLeft w:val="0"/>
      <w:marRight w:val="0"/>
      <w:marTop w:val="0"/>
      <w:marBottom w:val="0"/>
      <w:divBdr>
        <w:top w:val="none" w:sz="0" w:space="0" w:color="auto"/>
        <w:left w:val="none" w:sz="0" w:space="0" w:color="auto"/>
        <w:bottom w:val="none" w:sz="0" w:space="0" w:color="auto"/>
        <w:right w:val="none" w:sz="0" w:space="0" w:color="auto"/>
      </w:divBdr>
    </w:div>
    <w:div w:id="259409282">
      <w:bodyDiv w:val="1"/>
      <w:marLeft w:val="0"/>
      <w:marRight w:val="0"/>
      <w:marTop w:val="0"/>
      <w:marBottom w:val="0"/>
      <w:divBdr>
        <w:top w:val="none" w:sz="0" w:space="0" w:color="auto"/>
        <w:left w:val="none" w:sz="0" w:space="0" w:color="auto"/>
        <w:bottom w:val="none" w:sz="0" w:space="0" w:color="auto"/>
        <w:right w:val="none" w:sz="0" w:space="0" w:color="auto"/>
      </w:divBdr>
    </w:div>
    <w:div w:id="263731022">
      <w:bodyDiv w:val="1"/>
      <w:marLeft w:val="0"/>
      <w:marRight w:val="0"/>
      <w:marTop w:val="0"/>
      <w:marBottom w:val="0"/>
      <w:divBdr>
        <w:top w:val="none" w:sz="0" w:space="0" w:color="auto"/>
        <w:left w:val="none" w:sz="0" w:space="0" w:color="auto"/>
        <w:bottom w:val="none" w:sz="0" w:space="0" w:color="auto"/>
        <w:right w:val="none" w:sz="0" w:space="0" w:color="auto"/>
      </w:divBdr>
    </w:div>
    <w:div w:id="271860063">
      <w:bodyDiv w:val="1"/>
      <w:marLeft w:val="0"/>
      <w:marRight w:val="0"/>
      <w:marTop w:val="0"/>
      <w:marBottom w:val="0"/>
      <w:divBdr>
        <w:top w:val="none" w:sz="0" w:space="0" w:color="auto"/>
        <w:left w:val="none" w:sz="0" w:space="0" w:color="auto"/>
        <w:bottom w:val="none" w:sz="0" w:space="0" w:color="auto"/>
        <w:right w:val="none" w:sz="0" w:space="0" w:color="auto"/>
      </w:divBdr>
    </w:div>
    <w:div w:id="278689051">
      <w:bodyDiv w:val="1"/>
      <w:marLeft w:val="0"/>
      <w:marRight w:val="0"/>
      <w:marTop w:val="0"/>
      <w:marBottom w:val="0"/>
      <w:divBdr>
        <w:top w:val="none" w:sz="0" w:space="0" w:color="auto"/>
        <w:left w:val="none" w:sz="0" w:space="0" w:color="auto"/>
        <w:bottom w:val="none" w:sz="0" w:space="0" w:color="auto"/>
        <w:right w:val="none" w:sz="0" w:space="0" w:color="auto"/>
      </w:divBdr>
    </w:div>
    <w:div w:id="283316970">
      <w:bodyDiv w:val="1"/>
      <w:marLeft w:val="0"/>
      <w:marRight w:val="0"/>
      <w:marTop w:val="0"/>
      <w:marBottom w:val="0"/>
      <w:divBdr>
        <w:top w:val="none" w:sz="0" w:space="0" w:color="auto"/>
        <w:left w:val="none" w:sz="0" w:space="0" w:color="auto"/>
        <w:bottom w:val="none" w:sz="0" w:space="0" w:color="auto"/>
        <w:right w:val="none" w:sz="0" w:space="0" w:color="auto"/>
      </w:divBdr>
    </w:div>
    <w:div w:id="289556069">
      <w:bodyDiv w:val="1"/>
      <w:marLeft w:val="0"/>
      <w:marRight w:val="0"/>
      <w:marTop w:val="0"/>
      <w:marBottom w:val="0"/>
      <w:divBdr>
        <w:top w:val="none" w:sz="0" w:space="0" w:color="auto"/>
        <w:left w:val="none" w:sz="0" w:space="0" w:color="auto"/>
        <w:bottom w:val="none" w:sz="0" w:space="0" w:color="auto"/>
        <w:right w:val="none" w:sz="0" w:space="0" w:color="auto"/>
      </w:divBdr>
    </w:div>
    <w:div w:id="292714322">
      <w:bodyDiv w:val="1"/>
      <w:marLeft w:val="0"/>
      <w:marRight w:val="0"/>
      <w:marTop w:val="0"/>
      <w:marBottom w:val="0"/>
      <w:divBdr>
        <w:top w:val="none" w:sz="0" w:space="0" w:color="auto"/>
        <w:left w:val="none" w:sz="0" w:space="0" w:color="auto"/>
        <w:bottom w:val="none" w:sz="0" w:space="0" w:color="auto"/>
        <w:right w:val="none" w:sz="0" w:space="0" w:color="auto"/>
      </w:divBdr>
    </w:div>
    <w:div w:id="297153150">
      <w:bodyDiv w:val="1"/>
      <w:marLeft w:val="0"/>
      <w:marRight w:val="0"/>
      <w:marTop w:val="0"/>
      <w:marBottom w:val="0"/>
      <w:divBdr>
        <w:top w:val="none" w:sz="0" w:space="0" w:color="auto"/>
        <w:left w:val="none" w:sz="0" w:space="0" w:color="auto"/>
        <w:bottom w:val="none" w:sz="0" w:space="0" w:color="auto"/>
        <w:right w:val="none" w:sz="0" w:space="0" w:color="auto"/>
      </w:divBdr>
    </w:div>
    <w:div w:id="301737048">
      <w:bodyDiv w:val="1"/>
      <w:marLeft w:val="0"/>
      <w:marRight w:val="0"/>
      <w:marTop w:val="0"/>
      <w:marBottom w:val="0"/>
      <w:divBdr>
        <w:top w:val="none" w:sz="0" w:space="0" w:color="auto"/>
        <w:left w:val="none" w:sz="0" w:space="0" w:color="auto"/>
        <w:bottom w:val="none" w:sz="0" w:space="0" w:color="auto"/>
        <w:right w:val="none" w:sz="0" w:space="0" w:color="auto"/>
      </w:divBdr>
    </w:div>
    <w:div w:id="302318241">
      <w:bodyDiv w:val="1"/>
      <w:marLeft w:val="0"/>
      <w:marRight w:val="0"/>
      <w:marTop w:val="0"/>
      <w:marBottom w:val="0"/>
      <w:divBdr>
        <w:top w:val="none" w:sz="0" w:space="0" w:color="auto"/>
        <w:left w:val="none" w:sz="0" w:space="0" w:color="auto"/>
        <w:bottom w:val="none" w:sz="0" w:space="0" w:color="auto"/>
        <w:right w:val="none" w:sz="0" w:space="0" w:color="auto"/>
      </w:divBdr>
    </w:div>
    <w:div w:id="316761109">
      <w:bodyDiv w:val="1"/>
      <w:marLeft w:val="0"/>
      <w:marRight w:val="0"/>
      <w:marTop w:val="0"/>
      <w:marBottom w:val="0"/>
      <w:divBdr>
        <w:top w:val="none" w:sz="0" w:space="0" w:color="auto"/>
        <w:left w:val="none" w:sz="0" w:space="0" w:color="auto"/>
        <w:bottom w:val="none" w:sz="0" w:space="0" w:color="auto"/>
        <w:right w:val="none" w:sz="0" w:space="0" w:color="auto"/>
      </w:divBdr>
    </w:div>
    <w:div w:id="324557759">
      <w:bodyDiv w:val="1"/>
      <w:marLeft w:val="0"/>
      <w:marRight w:val="0"/>
      <w:marTop w:val="0"/>
      <w:marBottom w:val="0"/>
      <w:divBdr>
        <w:top w:val="none" w:sz="0" w:space="0" w:color="auto"/>
        <w:left w:val="none" w:sz="0" w:space="0" w:color="auto"/>
        <w:bottom w:val="none" w:sz="0" w:space="0" w:color="auto"/>
        <w:right w:val="none" w:sz="0" w:space="0" w:color="auto"/>
      </w:divBdr>
    </w:div>
    <w:div w:id="334457005">
      <w:bodyDiv w:val="1"/>
      <w:marLeft w:val="0"/>
      <w:marRight w:val="0"/>
      <w:marTop w:val="0"/>
      <w:marBottom w:val="0"/>
      <w:divBdr>
        <w:top w:val="none" w:sz="0" w:space="0" w:color="auto"/>
        <w:left w:val="none" w:sz="0" w:space="0" w:color="auto"/>
        <w:bottom w:val="none" w:sz="0" w:space="0" w:color="auto"/>
        <w:right w:val="none" w:sz="0" w:space="0" w:color="auto"/>
      </w:divBdr>
    </w:div>
    <w:div w:id="335377490">
      <w:bodyDiv w:val="1"/>
      <w:marLeft w:val="0"/>
      <w:marRight w:val="0"/>
      <w:marTop w:val="0"/>
      <w:marBottom w:val="0"/>
      <w:divBdr>
        <w:top w:val="none" w:sz="0" w:space="0" w:color="auto"/>
        <w:left w:val="none" w:sz="0" w:space="0" w:color="auto"/>
        <w:bottom w:val="none" w:sz="0" w:space="0" w:color="auto"/>
        <w:right w:val="none" w:sz="0" w:space="0" w:color="auto"/>
      </w:divBdr>
    </w:div>
    <w:div w:id="346490128">
      <w:bodyDiv w:val="1"/>
      <w:marLeft w:val="0"/>
      <w:marRight w:val="0"/>
      <w:marTop w:val="0"/>
      <w:marBottom w:val="0"/>
      <w:divBdr>
        <w:top w:val="none" w:sz="0" w:space="0" w:color="auto"/>
        <w:left w:val="none" w:sz="0" w:space="0" w:color="auto"/>
        <w:bottom w:val="none" w:sz="0" w:space="0" w:color="auto"/>
        <w:right w:val="none" w:sz="0" w:space="0" w:color="auto"/>
      </w:divBdr>
    </w:div>
    <w:div w:id="371078266">
      <w:bodyDiv w:val="1"/>
      <w:marLeft w:val="0"/>
      <w:marRight w:val="0"/>
      <w:marTop w:val="0"/>
      <w:marBottom w:val="0"/>
      <w:divBdr>
        <w:top w:val="none" w:sz="0" w:space="0" w:color="auto"/>
        <w:left w:val="none" w:sz="0" w:space="0" w:color="auto"/>
        <w:bottom w:val="none" w:sz="0" w:space="0" w:color="auto"/>
        <w:right w:val="none" w:sz="0" w:space="0" w:color="auto"/>
      </w:divBdr>
    </w:div>
    <w:div w:id="371417157">
      <w:bodyDiv w:val="1"/>
      <w:marLeft w:val="0"/>
      <w:marRight w:val="0"/>
      <w:marTop w:val="0"/>
      <w:marBottom w:val="0"/>
      <w:divBdr>
        <w:top w:val="none" w:sz="0" w:space="0" w:color="auto"/>
        <w:left w:val="none" w:sz="0" w:space="0" w:color="auto"/>
        <w:bottom w:val="none" w:sz="0" w:space="0" w:color="auto"/>
        <w:right w:val="none" w:sz="0" w:space="0" w:color="auto"/>
      </w:divBdr>
    </w:div>
    <w:div w:id="372193226">
      <w:bodyDiv w:val="1"/>
      <w:marLeft w:val="0"/>
      <w:marRight w:val="0"/>
      <w:marTop w:val="0"/>
      <w:marBottom w:val="0"/>
      <w:divBdr>
        <w:top w:val="none" w:sz="0" w:space="0" w:color="auto"/>
        <w:left w:val="none" w:sz="0" w:space="0" w:color="auto"/>
        <w:bottom w:val="none" w:sz="0" w:space="0" w:color="auto"/>
        <w:right w:val="none" w:sz="0" w:space="0" w:color="auto"/>
      </w:divBdr>
    </w:div>
    <w:div w:id="380862078">
      <w:bodyDiv w:val="1"/>
      <w:marLeft w:val="0"/>
      <w:marRight w:val="0"/>
      <w:marTop w:val="0"/>
      <w:marBottom w:val="0"/>
      <w:divBdr>
        <w:top w:val="none" w:sz="0" w:space="0" w:color="auto"/>
        <w:left w:val="none" w:sz="0" w:space="0" w:color="auto"/>
        <w:bottom w:val="none" w:sz="0" w:space="0" w:color="auto"/>
        <w:right w:val="none" w:sz="0" w:space="0" w:color="auto"/>
      </w:divBdr>
    </w:div>
    <w:div w:id="384374777">
      <w:bodyDiv w:val="1"/>
      <w:marLeft w:val="0"/>
      <w:marRight w:val="0"/>
      <w:marTop w:val="0"/>
      <w:marBottom w:val="0"/>
      <w:divBdr>
        <w:top w:val="none" w:sz="0" w:space="0" w:color="auto"/>
        <w:left w:val="none" w:sz="0" w:space="0" w:color="auto"/>
        <w:bottom w:val="none" w:sz="0" w:space="0" w:color="auto"/>
        <w:right w:val="none" w:sz="0" w:space="0" w:color="auto"/>
      </w:divBdr>
    </w:div>
    <w:div w:id="388236150">
      <w:bodyDiv w:val="1"/>
      <w:marLeft w:val="0"/>
      <w:marRight w:val="0"/>
      <w:marTop w:val="0"/>
      <w:marBottom w:val="0"/>
      <w:divBdr>
        <w:top w:val="none" w:sz="0" w:space="0" w:color="auto"/>
        <w:left w:val="none" w:sz="0" w:space="0" w:color="auto"/>
        <w:bottom w:val="none" w:sz="0" w:space="0" w:color="auto"/>
        <w:right w:val="none" w:sz="0" w:space="0" w:color="auto"/>
      </w:divBdr>
    </w:div>
    <w:div w:id="402290654">
      <w:bodyDiv w:val="1"/>
      <w:marLeft w:val="0"/>
      <w:marRight w:val="0"/>
      <w:marTop w:val="0"/>
      <w:marBottom w:val="0"/>
      <w:divBdr>
        <w:top w:val="none" w:sz="0" w:space="0" w:color="auto"/>
        <w:left w:val="none" w:sz="0" w:space="0" w:color="auto"/>
        <w:bottom w:val="none" w:sz="0" w:space="0" w:color="auto"/>
        <w:right w:val="none" w:sz="0" w:space="0" w:color="auto"/>
      </w:divBdr>
    </w:div>
    <w:div w:id="402606147">
      <w:bodyDiv w:val="1"/>
      <w:marLeft w:val="0"/>
      <w:marRight w:val="0"/>
      <w:marTop w:val="0"/>
      <w:marBottom w:val="0"/>
      <w:divBdr>
        <w:top w:val="none" w:sz="0" w:space="0" w:color="auto"/>
        <w:left w:val="none" w:sz="0" w:space="0" w:color="auto"/>
        <w:bottom w:val="none" w:sz="0" w:space="0" w:color="auto"/>
        <w:right w:val="none" w:sz="0" w:space="0" w:color="auto"/>
      </w:divBdr>
    </w:div>
    <w:div w:id="411201173">
      <w:bodyDiv w:val="1"/>
      <w:marLeft w:val="0"/>
      <w:marRight w:val="0"/>
      <w:marTop w:val="0"/>
      <w:marBottom w:val="0"/>
      <w:divBdr>
        <w:top w:val="none" w:sz="0" w:space="0" w:color="auto"/>
        <w:left w:val="none" w:sz="0" w:space="0" w:color="auto"/>
        <w:bottom w:val="none" w:sz="0" w:space="0" w:color="auto"/>
        <w:right w:val="none" w:sz="0" w:space="0" w:color="auto"/>
      </w:divBdr>
    </w:div>
    <w:div w:id="411774760">
      <w:bodyDiv w:val="1"/>
      <w:marLeft w:val="0"/>
      <w:marRight w:val="0"/>
      <w:marTop w:val="0"/>
      <w:marBottom w:val="0"/>
      <w:divBdr>
        <w:top w:val="none" w:sz="0" w:space="0" w:color="auto"/>
        <w:left w:val="none" w:sz="0" w:space="0" w:color="auto"/>
        <w:bottom w:val="none" w:sz="0" w:space="0" w:color="auto"/>
        <w:right w:val="none" w:sz="0" w:space="0" w:color="auto"/>
      </w:divBdr>
    </w:div>
    <w:div w:id="415128428">
      <w:bodyDiv w:val="1"/>
      <w:marLeft w:val="0"/>
      <w:marRight w:val="0"/>
      <w:marTop w:val="0"/>
      <w:marBottom w:val="0"/>
      <w:divBdr>
        <w:top w:val="none" w:sz="0" w:space="0" w:color="auto"/>
        <w:left w:val="none" w:sz="0" w:space="0" w:color="auto"/>
        <w:bottom w:val="none" w:sz="0" w:space="0" w:color="auto"/>
        <w:right w:val="none" w:sz="0" w:space="0" w:color="auto"/>
      </w:divBdr>
    </w:div>
    <w:div w:id="416445267">
      <w:bodyDiv w:val="1"/>
      <w:marLeft w:val="0"/>
      <w:marRight w:val="0"/>
      <w:marTop w:val="0"/>
      <w:marBottom w:val="0"/>
      <w:divBdr>
        <w:top w:val="none" w:sz="0" w:space="0" w:color="auto"/>
        <w:left w:val="none" w:sz="0" w:space="0" w:color="auto"/>
        <w:bottom w:val="none" w:sz="0" w:space="0" w:color="auto"/>
        <w:right w:val="none" w:sz="0" w:space="0" w:color="auto"/>
      </w:divBdr>
    </w:div>
    <w:div w:id="421998588">
      <w:bodyDiv w:val="1"/>
      <w:marLeft w:val="0"/>
      <w:marRight w:val="0"/>
      <w:marTop w:val="0"/>
      <w:marBottom w:val="0"/>
      <w:divBdr>
        <w:top w:val="none" w:sz="0" w:space="0" w:color="auto"/>
        <w:left w:val="none" w:sz="0" w:space="0" w:color="auto"/>
        <w:bottom w:val="none" w:sz="0" w:space="0" w:color="auto"/>
        <w:right w:val="none" w:sz="0" w:space="0" w:color="auto"/>
      </w:divBdr>
    </w:div>
    <w:div w:id="425077332">
      <w:bodyDiv w:val="1"/>
      <w:marLeft w:val="0"/>
      <w:marRight w:val="0"/>
      <w:marTop w:val="0"/>
      <w:marBottom w:val="0"/>
      <w:divBdr>
        <w:top w:val="none" w:sz="0" w:space="0" w:color="auto"/>
        <w:left w:val="none" w:sz="0" w:space="0" w:color="auto"/>
        <w:bottom w:val="none" w:sz="0" w:space="0" w:color="auto"/>
        <w:right w:val="none" w:sz="0" w:space="0" w:color="auto"/>
      </w:divBdr>
    </w:div>
    <w:div w:id="427653612">
      <w:bodyDiv w:val="1"/>
      <w:marLeft w:val="0"/>
      <w:marRight w:val="0"/>
      <w:marTop w:val="0"/>
      <w:marBottom w:val="0"/>
      <w:divBdr>
        <w:top w:val="none" w:sz="0" w:space="0" w:color="auto"/>
        <w:left w:val="none" w:sz="0" w:space="0" w:color="auto"/>
        <w:bottom w:val="none" w:sz="0" w:space="0" w:color="auto"/>
        <w:right w:val="none" w:sz="0" w:space="0" w:color="auto"/>
      </w:divBdr>
    </w:div>
    <w:div w:id="430207206">
      <w:bodyDiv w:val="1"/>
      <w:marLeft w:val="0"/>
      <w:marRight w:val="0"/>
      <w:marTop w:val="0"/>
      <w:marBottom w:val="0"/>
      <w:divBdr>
        <w:top w:val="none" w:sz="0" w:space="0" w:color="auto"/>
        <w:left w:val="none" w:sz="0" w:space="0" w:color="auto"/>
        <w:bottom w:val="none" w:sz="0" w:space="0" w:color="auto"/>
        <w:right w:val="none" w:sz="0" w:space="0" w:color="auto"/>
      </w:divBdr>
    </w:div>
    <w:div w:id="436608207">
      <w:bodyDiv w:val="1"/>
      <w:marLeft w:val="0"/>
      <w:marRight w:val="0"/>
      <w:marTop w:val="0"/>
      <w:marBottom w:val="0"/>
      <w:divBdr>
        <w:top w:val="none" w:sz="0" w:space="0" w:color="auto"/>
        <w:left w:val="none" w:sz="0" w:space="0" w:color="auto"/>
        <w:bottom w:val="none" w:sz="0" w:space="0" w:color="auto"/>
        <w:right w:val="none" w:sz="0" w:space="0" w:color="auto"/>
      </w:divBdr>
    </w:div>
    <w:div w:id="437919306">
      <w:bodyDiv w:val="1"/>
      <w:marLeft w:val="0"/>
      <w:marRight w:val="0"/>
      <w:marTop w:val="0"/>
      <w:marBottom w:val="0"/>
      <w:divBdr>
        <w:top w:val="none" w:sz="0" w:space="0" w:color="auto"/>
        <w:left w:val="none" w:sz="0" w:space="0" w:color="auto"/>
        <w:bottom w:val="none" w:sz="0" w:space="0" w:color="auto"/>
        <w:right w:val="none" w:sz="0" w:space="0" w:color="auto"/>
      </w:divBdr>
    </w:div>
    <w:div w:id="438067348">
      <w:bodyDiv w:val="1"/>
      <w:marLeft w:val="0"/>
      <w:marRight w:val="0"/>
      <w:marTop w:val="0"/>
      <w:marBottom w:val="0"/>
      <w:divBdr>
        <w:top w:val="none" w:sz="0" w:space="0" w:color="auto"/>
        <w:left w:val="none" w:sz="0" w:space="0" w:color="auto"/>
        <w:bottom w:val="none" w:sz="0" w:space="0" w:color="auto"/>
        <w:right w:val="none" w:sz="0" w:space="0" w:color="auto"/>
      </w:divBdr>
    </w:div>
    <w:div w:id="439036642">
      <w:bodyDiv w:val="1"/>
      <w:marLeft w:val="0"/>
      <w:marRight w:val="0"/>
      <w:marTop w:val="0"/>
      <w:marBottom w:val="0"/>
      <w:divBdr>
        <w:top w:val="none" w:sz="0" w:space="0" w:color="auto"/>
        <w:left w:val="none" w:sz="0" w:space="0" w:color="auto"/>
        <w:bottom w:val="none" w:sz="0" w:space="0" w:color="auto"/>
        <w:right w:val="none" w:sz="0" w:space="0" w:color="auto"/>
      </w:divBdr>
    </w:div>
    <w:div w:id="440035174">
      <w:bodyDiv w:val="1"/>
      <w:marLeft w:val="0"/>
      <w:marRight w:val="0"/>
      <w:marTop w:val="0"/>
      <w:marBottom w:val="0"/>
      <w:divBdr>
        <w:top w:val="none" w:sz="0" w:space="0" w:color="auto"/>
        <w:left w:val="none" w:sz="0" w:space="0" w:color="auto"/>
        <w:bottom w:val="none" w:sz="0" w:space="0" w:color="auto"/>
        <w:right w:val="none" w:sz="0" w:space="0" w:color="auto"/>
      </w:divBdr>
    </w:div>
    <w:div w:id="441925841">
      <w:bodyDiv w:val="1"/>
      <w:marLeft w:val="0"/>
      <w:marRight w:val="0"/>
      <w:marTop w:val="0"/>
      <w:marBottom w:val="0"/>
      <w:divBdr>
        <w:top w:val="none" w:sz="0" w:space="0" w:color="auto"/>
        <w:left w:val="none" w:sz="0" w:space="0" w:color="auto"/>
        <w:bottom w:val="none" w:sz="0" w:space="0" w:color="auto"/>
        <w:right w:val="none" w:sz="0" w:space="0" w:color="auto"/>
      </w:divBdr>
    </w:div>
    <w:div w:id="450251582">
      <w:bodyDiv w:val="1"/>
      <w:marLeft w:val="0"/>
      <w:marRight w:val="0"/>
      <w:marTop w:val="0"/>
      <w:marBottom w:val="0"/>
      <w:divBdr>
        <w:top w:val="none" w:sz="0" w:space="0" w:color="auto"/>
        <w:left w:val="none" w:sz="0" w:space="0" w:color="auto"/>
        <w:bottom w:val="none" w:sz="0" w:space="0" w:color="auto"/>
        <w:right w:val="none" w:sz="0" w:space="0" w:color="auto"/>
      </w:divBdr>
    </w:div>
    <w:div w:id="453640951">
      <w:bodyDiv w:val="1"/>
      <w:marLeft w:val="0"/>
      <w:marRight w:val="0"/>
      <w:marTop w:val="0"/>
      <w:marBottom w:val="0"/>
      <w:divBdr>
        <w:top w:val="none" w:sz="0" w:space="0" w:color="auto"/>
        <w:left w:val="none" w:sz="0" w:space="0" w:color="auto"/>
        <w:bottom w:val="none" w:sz="0" w:space="0" w:color="auto"/>
        <w:right w:val="none" w:sz="0" w:space="0" w:color="auto"/>
      </w:divBdr>
    </w:div>
    <w:div w:id="462626775">
      <w:bodyDiv w:val="1"/>
      <w:marLeft w:val="0"/>
      <w:marRight w:val="0"/>
      <w:marTop w:val="0"/>
      <w:marBottom w:val="0"/>
      <w:divBdr>
        <w:top w:val="none" w:sz="0" w:space="0" w:color="auto"/>
        <w:left w:val="none" w:sz="0" w:space="0" w:color="auto"/>
        <w:bottom w:val="none" w:sz="0" w:space="0" w:color="auto"/>
        <w:right w:val="none" w:sz="0" w:space="0" w:color="auto"/>
      </w:divBdr>
    </w:div>
    <w:div w:id="463081504">
      <w:bodyDiv w:val="1"/>
      <w:marLeft w:val="0"/>
      <w:marRight w:val="0"/>
      <w:marTop w:val="0"/>
      <w:marBottom w:val="0"/>
      <w:divBdr>
        <w:top w:val="none" w:sz="0" w:space="0" w:color="auto"/>
        <w:left w:val="none" w:sz="0" w:space="0" w:color="auto"/>
        <w:bottom w:val="none" w:sz="0" w:space="0" w:color="auto"/>
        <w:right w:val="none" w:sz="0" w:space="0" w:color="auto"/>
      </w:divBdr>
    </w:div>
    <w:div w:id="464855311">
      <w:bodyDiv w:val="1"/>
      <w:marLeft w:val="0"/>
      <w:marRight w:val="0"/>
      <w:marTop w:val="0"/>
      <w:marBottom w:val="0"/>
      <w:divBdr>
        <w:top w:val="none" w:sz="0" w:space="0" w:color="auto"/>
        <w:left w:val="none" w:sz="0" w:space="0" w:color="auto"/>
        <w:bottom w:val="none" w:sz="0" w:space="0" w:color="auto"/>
        <w:right w:val="none" w:sz="0" w:space="0" w:color="auto"/>
      </w:divBdr>
    </w:div>
    <w:div w:id="465125624">
      <w:bodyDiv w:val="1"/>
      <w:marLeft w:val="0"/>
      <w:marRight w:val="0"/>
      <w:marTop w:val="0"/>
      <w:marBottom w:val="0"/>
      <w:divBdr>
        <w:top w:val="none" w:sz="0" w:space="0" w:color="auto"/>
        <w:left w:val="none" w:sz="0" w:space="0" w:color="auto"/>
        <w:bottom w:val="none" w:sz="0" w:space="0" w:color="auto"/>
        <w:right w:val="none" w:sz="0" w:space="0" w:color="auto"/>
      </w:divBdr>
    </w:div>
    <w:div w:id="476605101">
      <w:bodyDiv w:val="1"/>
      <w:marLeft w:val="0"/>
      <w:marRight w:val="0"/>
      <w:marTop w:val="0"/>
      <w:marBottom w:val="0"/>
      <w:divBdr>
        <w:top w:val="none" w:sz="0" w:space="0" w:color="auto"/>
        <w:left w:val="none" w:sz="0" w:space="0" w:color="auto"/>
        <w:bottom w:val="none" w:sz="0" w:space="0" w:color="auto"/>
        <w:right w:val="none" w:sz="0" w:space="0" w:color="auto"/>
      </w:divBdr>
    </w:div>
    <w:div w:id="479925612">
      <w:bodyDiv w:val="1"/>
      <w:marLeft w:val="0"/>
      <w:marRight w:val="0"/>
      <w:marTop w:val="0"/>
      <w:marBottom w:val="0"/>
      <w:divBdr>
        <w:top w:val="none" w:sz="0" w:space="0" w:color="auto"/>
        <w:left w:val="none" w:sz="0" w:space="0" w:color="auto"/>
        <w:bottom w:val="none" w:sz="0" w:space="0" w:color="auto"/>
        <w:right w:val="none" w:sz="0" w:space="0" w:color="auto"/>
      </w:divBdr>
    </w:div>
    <w:div w:id="480000950">
      <w:bodyDiv w:val="1"/>
      <w:marLeft w:val="0"/>
      <w:marRight w:val="0"/>
      <w:marTop w:val="0"/>
      <w:marBottom w:val="0"/>
      <w:divBdr>
        <w:top w:val="none" w:sz="0" w:space="0" w:color="auto"/>
        <w:left w:val="none" w:sz="0" w:space="0" w:color="auto"/>
        <w:bottom w:val="none" w:sz="0" w:space="0" w:color="auto"/>
        <w:right w:val="none" w:sz="0" w:space="0" w:color="auto"/>
      </w:divBdr>
    </w:div>
    <w:div w:id="487213803">
      <w:bodyDiv w:val="1"/>
      <w:marLeft w:val="0"/>
      <w:marRight w:val="0"/>
      <w:marTop w:val="0"/>
      <w:marBottom w:val="0"/>
      <w:divBdr>
        <w:top w:val="none" w:sz="0" w:space="0" w:color="auto"/>
        <w:left w:val="none" w:sz="0" w:space="0" w:color="auto"/>
        <w:bottom w:val="none" w:sz="0" w:space="0" w:color="auto"/>
        <w:right w:val="none" w:sz="0" w:space="0" w:color="auto"/>
      </w:divBdr>
    </w:div>
    <w:div w:id="492992491">
      <w:bodyDiv w:val="1"/>
      <w:marLeft w:val="0"/>
      <w:marRight w:val="0"/>
      <w:marTop w:val="0"/>
      <w:marBottom w:val="0"/>
      <w:divBdr>
        <w:top w:val="none" w:sz="0" w:space="0" w:color="auto"/>
        <w:left w:val="none" w:sz="0" w:space="0" w:color="auto"/>
        <w:bottom w:val="none" w:sz="0" w:space="0" w:color="auto"/>
        <w:right w:val="none" w:sz="0" w:space="0" w:color="auto"/>
      </w:divBdr>
    </w:div>
    <w:div w:id="504512591">
      <w:bodyDiv w:val="1"/>
      <w:marLeft w:val="0"/>
      <w:marRight w:val="0"/>
      <w:marTop w:val="0"/>
      <w:marBottom w:val="0"/>
      <w:divBdr>
        <w:top w:val="none" w:sz="0" w:space="0" w:color="auto"/>
        <w:left w:val="none" w:sz="0" w:space="0" w:color="auto"/>
        <w:bottom w:val="none" w:sz="0" w:space="0" w:color="auto"/>
        <w:right w:val="none" w:sz="0" w:space="0" w:color="auto"/>
      </w:divBdr>
    </w:div>
    <w:div w:id="506486337">
      <w:bodyDiv w:val="1"/>
      <w:marLeft w:val="0"/>
      <w:marRight w:val="0"/>
      <w:marTop w:val="0"/>
      <w:marBottom w:val="0"/>
      <w:divBdr>
        <w:top w:val="none" w:sz="0" w:space="0" w:color="auto"/>
        <w:left w:val="none" w:sz="0" w:space="0" w:color="auto"/>
        <w:bottom w:val="none" w:sz="0" w:space="0" w:color="auto"/>
        <w:right w:val="none" w:sz="0" w:space="0" w:color="auto"/>
      </w:divBdr>
    </w:div>
    <w:div w:id="511527585">
      <w:bodyDiv w:val="1"/>
      <w:marLeft w:val="0"/>
      <w:marRight w:val="0"/>
      <w:marTop w:val="0"/>
      <w:marBottom w:val="0"/>
      <w:divBdr>
        <w:top w:val="none" w:sz="0" w:space="0" w:color="auto"/>
        <w:left w:val="none" w:sz="0" w:space="0" w:color="auto"/>
        <w:bottom w:val="none" w:sz="0" w:space="0" w:color="auto"/>
        <w:right w:val="none" w:sz="0" w:space="0" w:color="auto"/>
      </w:divBdr>
    </w:div>
    <w:div w:id="513767089">
      <w:bodyDiv w:val="1"/>
      <w:marLeft w:val="0"/>
      <w:marRight w:val="0"/>
      <w:marTop w:val="0"/>
      <w:marBottom w:val="0"/>
      <w:divBdr>
        <w:top w:val="none" w:sz="0" w:space="0" w:color="auto"/>
        <w:left w:val="none" w:sz="0" w:space="0" w:color="auto"/>
        <w:bottom w:val="none" w:sz="0" w:space="0" w:color="auto"/>
        <w:right w:val="none" w:sz="0" w:space="0" w:color="auto"/>
      </w:divBdr>
    </w:div>
    <w:div w:id="519777434">
      <w:bodyDiv w:val="1"/>
      <w:marLeft w:val="0"/>
      <w:marRight w:val="0"/>
      <w:marTop w:val="0"/>
      <w:marBottom w:val="0"/>
      <w:divBdr>
        <w:top w:val="none" w:sz="0" w:space="0" w:color="auto"/>
        <w:left w:val="none" w:sz="0" w:space="0" w:color="auto"/>
        <w:bottom w:val="none" w:sz="0" w:space="0" w:color="auto"/>
        <w:right w:val="none" w:sz="0" w:space="0" w:color="auto"/>
      </w:divBdr>
    </w:div>
    <w:div w:id="521017563">
      <w:bodyDiv w:val="1"/>
      <w:marLeft w:val="0"/>
      <w:marRight w:val="0"/>
      <w:marTop w:val="0"/>
      <w:marBottom w:val="0"/>
      <w:divBdr>
        <w:top w:val="none" w:sz="0" w:space="0" w:color="auto"/>
        <w:left w:val="none" w:sz="0" w:space="0" w:color="auto"/>
        <w:bottom w:val="none" w:sz="0" w:space="0" w:color="auto"/>
        <w:right w:val="none" w:sz="0" w:space="0" w:color="auto"/>
      </w:divBdr>
    </w:div>
    <w:div w:id="528379055">
      <w:bodyDiv w:val="1"/>
      <w:marLeft w:val="0"/>
      <w:marRight w:val="0"/>
      <w:marTop w:val="0"/>
      <w:marBottom w:val="0"/>
      <w:divBdr>
        <w:top w:val="none" w:sz="0" w:space="0" w:color="auto"/>
        <w:left w:val="none" w:sz="0" w:space="0" w:color="auto"/>
        <w:bottom w:val="none" w:sz="0" w:space="0" w:color="auto"/>
        <w:right w:val="none" w:sz="0" w:space="0" w:color="auto"/>
      </w:divBdr>
    </w:div>
    <w:div w:id="529808222">
      <w:bodyDiv w:val="1"/>
      <w:marLeft w:val="0"/>
      <w:marRight w:val="0"/>
      <w:marTop w:val="0"/>
      <w:marBottom w:val="0"/>
      <w:divBdr>
        <w:top w:val="none" w:sz="0" w:space="0" w:color="auto"/>
        <w:left w:val="none" w:sz="0" w:space="0" w:color="auto"/>
        <w:bottom w:val="none" w:sz="0" w:space="0" w:color="auto"/>
        <w:right w:val="none" w:sz="0" w:space="0" w:color="auto"/>
      </w:divBdr>
    </w:div>
    <w:div w:id="533542316">
      <w:bodyDiv w:val="1"/>
      <w:marLeft w:val="0"/>
      <w:marRight w:val="0"/>
      <w:marTop w:val="0"/>
      <w:marBottom w:val="0"/>
      <w:divBdr>
        <w:top w:val="none" w:sz="0" w:space="0" w:color="auto"/>
        <w:left w:val="none" w:sz="0" w:space="0" w:color="auto"/>
        <w:bottom w:val="none" w:sz="0" w:space="0" w:color="auto"/>
        <w:right w:val="none" w:sz="0" w:space="0" w:color="auto"/>
      </w:divBdr>
    </w:div>
    <w:div w:id="540284230">
      <w:bodyDiv w:val="1"/>
      <w:marLeft w:val="0"/>
      <w:marRight w:val="0"/>
      <w:marTop w:val="0"/>
      <w:marBottom w:val="0"/>
      <w:divBdr>
        <w:top w:val="none" w:sz="0" w:space="0" w:color="auto"/>
        <w:left w:val="none" w:sz="0" w:space="0" w:color="auto"/>
        <w:bottom w:val="none" w:sz="0" w:space="0" w:color="auto"/>
        <w:right w:val="none" w:sz="0" w:space="0" w:color="auto"/>
      </w:divBdr>
    </w:div>
    <w:div w:id="545143225">
      <w:bodyDiv w:val="1"/>
      <w:marLeft w:val="0"/>
      <w:marRight w:val="0"/>
      <w:marTop w:val="0"/>
      <w:marBottom w:val="0"/>
      <w:divBdr>
        <w:top w:val="none" w:sz="0" w:space="0" w:color="auto"/>
        <w:left w:val="none" w:sz="0" w:space="0" w:color="auto"/>
        <w:bottom w:val="none" w:sz="0" w:space="0" w:color="auto"/>
        <w:right w:val="none" w:sz="0" w:space="0" w:color="auto"/>
      </w:divBdr>
    </w:div>
    <w:div w:id="545720067">
      <w:bodyDiv w:val="1"/>
      <w:marLeft w:val="0"/>
      <w:marRight w:val="0"/>
      <w:marTop w:val="0"/>
      <w:marBottom w:val="0"/>
      <w:divBdr>
        <w:top w:val="none" w:sz="0" w:space="0" w:color="auto"/>
        <w:left w:val="none" w:sz="0" w:space="0" w:color="auto"/>
        <w:bottom w:val="none" w:sz="0" w:space="0" w:color="auto"/>
        <w:right w:val="none" w:sz="0" w:space="0" w:color="auto"/>
      </w:divBdr>
    </w:div>
    <w:div w:id="546260503">
      <w:bodyDiv w:val="1"/>
      <w:marLeft w:val="0"/>
      <w:marRight w:val="0"/>
      <w:marTop w:val="0"/>
      <w:marBottom w:val="0"/>
      <w:divBdr>
        <w:top w:val="none" w:sz="0" w:space="0" w:color="auto"/>
        <w:left w:val="none" w:sz="0" w:space="0" w:color="auto"/>
        <w:bottom w:val="none" w:sz="0" w:space="0" w:color="auto"/>
        <w:right w:val="none" w:sz="0" w:space="0" w:color="auto"/>
      </w:divBdr>
    </w:div>
    <w:div w:id="547036711">
      <w:bodyDiv w:val="1"/>
      <w:marLeft w:val="0"/>
      <w:marRight w:val="0"/>
      <w:marTop w:val="0"/>
      <w:marBottom w:val="0"/>
      <w:divBdr>
        <w:top w:val="none" w:sz="0" w:space="0" w:color="auto"/>
        <w:left w:val="none" w:sz="0" w:space="0" w:color="auto"/>
        <w:bottom w:val="none" w:sz="0" w:space="0" w:color="auto"/>
        <w:right w:val="none" w:sz="0" w:space="0" w:color="auto"/>
      </w:divBdr>
    </w:div>
    <w:div w:id="547304312">
      <w:bodyDiv w:val="1"/>
      <w:marLeft w:val="0"/>
      <w:marRight w:val="0"/>
      <w:marTop w:val="0"/>
      <w:marBottom w:val="0"/>
      <w:divBdr>
        <w:top w:val="none" w:sz="0" w:space="0" w:color="auto"/>
        <w:left w:val="none" w:sz="0" w:space="0" w:color="auto"/>
        <w:bottom w:val="none" w:sz="0" w:space="0" w:color="auto"/>
        <w:right w:val="none" w:sz="0" w:space="0" w:color="auto"/>
      </w:divBdr>
    </w:div>
    <w:div w:id="547884655">
      <w:bodyDiv w:val="1"/>
      <w:marLeft w:val="0"/>
      <w:marRight w:val="0"/>
      <w:marTop w:val="0"/>
      <w:marBottom w:val="0"/>
      <w:divBdr>
        <w:top w:val="none" w:sz="0" w:space="0" w:color="auto"/>
        <w:left w:val="none" w:sz="0" w:space="0" w:color="auto"/>
        <w:bottom w:val="none" w:sz="0" w:space="0" w:color="auto"/>
        <w:right w:val="none" w:sz="0" w:space="0" w:color="auto"/>
      </w:divBdr>
    </w:div>
    <w:div w:id="550191368">
      <w:bodyDiv w:val="1"/>
      <w:marLeft w:val="0"/>
      <w:marRight w:val="0"/>
      <w:marTop w:val="0"/>
      <w:marBottom w:val="0"/>
      <w:divBdr>
        <w:top w:val="none" w:sz="0" w:space="0" w:color="auto"/>
        <w:left w:val="none" w:sz="0" w:space="0" w:color="auto"/>
        <w:bottom w:val="none" w:sz="0" w:space="0" w:color="auto"/>
        <w:right w:val="none" w:sz="0" w:space="0" w:color="auto"/>
      </w:divBdr>
    </w:div>
    <w:div w:id="557517657">
      <w:bodyDiv w:val="1"/>
      <w:marLeft w:val="0"/>
      <w:marRight w:val="0"/>
      <w:marTop w:val="0"/>
      <w:marBottom w:val="0"/>
      <w:divBdr>
        <w:top w:val="none" w:sz="0" w:space="0" w:color="auto"/>
        <w:left w:val="none" w:sz="0" w:space="0" w:color="auto"/>
        <w:bottom w:val="none" w:sz="0" w:space="0" w:color="auto"/>
        <w:right w:val="none" w:sz="0" w:space="0" w:color="auto"/>
      </w:divBdr>
    </w:div>
    <w:div w:id="559367260">
      <w:bodyDiv w:val="1"/>
      <w:marLeft w:val="0"/>
      <w:marRight w:val="0"/>
      <w:marTop w:val="0"/>
      <w:marBottom w:val="0"/>
      <w:divBdr>
        <w:top w:val="none" w:sz="0" w:space="0" w:color="auto"/>
        <w:left w:val="none" w:sz="0" w:space="0" w:color="auto"/>
        <w:bottom w:val="none" w:sz="0" w:space="0" w:color="auto"/>
        <w:right w:val="none" w:sz="0" w:space="0" w:color="auto"/>
      </w:divBdr>
    </w:div>
    <w:div w:id="562376885">
      <w:bodyDiv w:val="1"/>
      <w:marLeft w:val="0"/>
      <w:marRight w:val="0"/>
      <w:marTop w:val="0"/>
      <w:marBottom w:val="0"/>
      <w:divBdr>
        <w:top w:val="none" w:sz="0" w:space="0" w:color="auto"/>
        <w:left w:val="none" w:sz="0" w:space="0" w:color="auto"/>
        <w:bottom w:val="none" w:sz="0" w:space="0" w:color="auto"/>
        <w:right w:val="none" w:sz="0" w:space="0" w:color="auto"/>
      </w:divBdr>
    </w:div>
    <w:div w:id="565533275">
      <w:bodyDiv w:val="1"/>
      <w:marLeft w:val="0"/>
      <w:marRight w:val="0"/>
      <w:marTop w:val="0"/>
      <w:marBottom w:val="0"/>
      <w:divBdr>
        <w:top w:val="none" w:sz="0" w:space="0" w:color="auto"/>
        <w:left w:val="none" w:sz="0" w:space="0" w:color="auto"/>
        <w:bottom w:val="none" w:sz="0" w:space="0" w:color="auto"/>
        <w:right w:val="none" w:sz="0" w:space="0" w:color="auto"/>
      </w:divBdr>
      <w:divsChild>
        <w:div w:id="1157496913">
          <w:marLeft w:val="0"/>
          <w:marRight w:val="0"/>
          <w:marTop w:val="0"/>
          <w:marBottom w:val="0"/>
          <w:divBdr>
            <w:top w:val="none" w:sz="0" w:space="0" w:color="auto"/>
            <w:left w:val="none" w:sz="0" w:space="0" w:color="auto"/>
            <w:bottom w:val="none" w:sz="0" w:space="0" w:color="auto"/>
            <w:right w:val="none" w:sz="0" w:space="0" w:color="auto"/>
          </w:divBdr>
          <w:divsChild>
            <w:div w:id="930431573">
              <w:marLeft w:val="0"/>
              <w:marRight w:val="0"/>
              <w:marTop w:val="0"/>
              <w:marBottom w:val="0"/>
              <w:divBdr>
                <w:top w:val="none" w:sz="0" w:space="0" w:color="auto"/>
                <w:left w:val="none" w:sz="0" w:space="0" w:color="auto"/>
                <w:bottom w:val="none" w:sz="0" w:space="0" w:color="auto"/>
                <w:right w:val="none" w:sz="0" w:space="0" w:color="auto"/>
              </w:divBdr>
              <w:divsChild>
                <w:div w:id="277610584">
                  <w:marLeft w:val="0"/>
                  <w:marRight w:val="0"/>
                  <w:marTop w:val="0"/>
                  <w:marBottom w:val="0"/>
                  <w:divBdr>
                    <w:top w:val="none" w:sz="0" w:space="0" w:color="auto"/>
                    <w:left w:val="none" w:sz="0" w:space="0" w:color="auto"/>
                    <w:bottom w:val="none" w:sz="0" w:space="0" w:color="auto"/>
                    <w:right w:val="none" w:sz="0" w:space="0" w:color="auto"/>
                  </w:divBdr>
                  <w:divsChild>
                    <w:div w:id="12537949">
                      <w:marLeft w:val="0"/>
                      <w:marRight w:val="0"/>
                      <w:marTop w:val="0"/>
                      <w:marBottom w:val="0"/>
                      <w:divBdr>
                        <w:top w:val="none" w:sz="0" w:space="0" w:color="auto"/>
                        <w:left w:val="none" w:sz="0" w:space="0" w:color="auto"/>
                        <w:bottom w:val="none" w:sz="0" w:space="0" w:color="auto"/>
                        <w:right w:val="none" w:sz="0" w:space="0" w:color="auto"/>
                      </w:divBdr>
                      <w:divsChild>
                        <w:div w:id="418062955">
                          <w:marLeft w:val="0"/>
                          <w:marRight w:val="0"/>
                          <w:marTop w:val="0"/>
                          <w:marBottom w:val="0"/>
                          <w:divBdr>
                            <w:top w:val="none" w:sz="0" w:space="0" w:color="auto"/>
                            <w:left w:val="none" w:sz="0" w:space="0" w:color="auto"/>
                            <w:bottom w:val="none" w:sz="0" w:space="0" w:color="auto"/>
                            <w:right w:val="none" w:sz="0" w:space="0" w:color="auto"/>
                          </w:divBdr>
                          <w:divsChild>
                            <w:div w:id="1579292067">
                              <w:marLeft w:val="0"/>
                              <w:marRight w:val="0"/>
                              <w:marTop w:val="0"/>
                              <w:marBottom w:val="0"/>
                              <w:divBdr>
                                <w:top w:val="none" w:sz="0" w:space="0" w:color="auto"/>
                                <w:left w:val="none" w:sz="0" w:space="0" w:color="auto"/>
                                <w:bottom w:val="none" w:sz="0" w:space="0" w:color="auto"/>
                                <w:right w:val="none" w:sz="0" w:space="0" w:color="auto"/>
                              </w:divBdr>
                              <w:divsChild>
                                <w:div w:id="308872758">
                                  <w:marLeft w:val="0"/>
                                  <w:marRight w:val="0"/>
                                  <w:marTop w:val="0"/>
                                  <w:marBottom w:val="0"/>
                                  <w:divBdr>
                                    <w:top w:val="single" w:sz="6" w:space="0" w:color="F5F5F5"/>
                                    <w:left w:val="single" w:sz="6" w:space="0" w:color="F5F5F5"/>
                                    <w:bottom w:val="single" w:sz="6" w:space="0" w:color="F5F5F5"/>
                                    <w:right w:val="single" w:sz="6" w:space="0" w:color="F5F5F5"/>
                                  </w:divBdr>
                                  <w:divsChild>
                                    <w:div w:id="1969817497">
                                      <w:marLeft w:val="0"/>
                                      <w:marRight w:val="0"/>
                                      <w:marTop w:val="0"/>
                                      <w:marBottom w:val="0"/>
                                      <w:divBdr>
                                        <w:top w:val="none" w:sz="0" w:space="0" w:color="auto"/>
                                        <w:left w:val="none" w:sz="0" w:space="0" w:color="auto"/>
                                        <w:bottom w:val="none" w:sz="0" w:space="0" w:color="auto"/>
                                        <w:right w:val="none" w:sz="0" w:space="0" w:color="auto"/>
                                      </w:divBdr>
                                      <w:divsChild>
                                        <w:div w:id="4381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495433">
      <w:bodyDiv w:val="1"/>
      <w:marLeft w:val="0"/>
      <w:marRight w:val="0"/>
      <w:marTop w:val="0"/>
      <w:marBottom w:val="0"/>
      <w:divBdr>
        <w:top w:val="none" w:sz="0" w:space="0" w:color="auto"/>
        <w:left w:val="none" w:sz="0" w:space="0" w:color="auto"/>
        <w:bottom w:val="none" w:sz="0" w:space="0" w:color="auto"/>
        <w:right w:val="none" w:sz="0" w:space="0" w:color="auto"/>
      </w:divBdr>
    </w:div>
    <w:div w:id="569311965">
      <w:bodyDiv w:val="1"/>
      <w:marLeft w:val="0"/>
      <w:marRight w:val="0"/>
      <w:marTop w:val="0"/>
      <w:marBottom w:val="0"/>
      <w:divBdr>
        <w:top w:val="none" w:sz="0" w:space="0" w:color="auto"/>
        <w:left w:val="none" w:sz="0" w:space="0" w:color="auto"/>
        <w:bottom w:val="none" w:sz="0" w:space="0" w:color="auto"/>
        <w:right w:val="none" w:sz="0" w:space="0" w:color="auto"/>
      </w:divBdr>
    </w:div>
    <w:div w:id="569930116">
      <w:bodyDiv w:val="1"/>
      <w:marLeft w:val="0"/>
      <w:marRight w:val="0"/>
      <w:marTop w:val="0"/>
      <w:marBottom w:val="0"/>
      <w:divBdr>
        <w:top w:val="none" w:sz="0" w:space="0" w:color="auto"/>
        <w:left w:val="none" w:sz="0" w:space="0" w:color="auto"/>
        <w:bottom w:val="none" w:sz="0" w:space="0" w:color="auto"/>
        <w:right w:val="none" w:sz="0" w:space="0" w:color="auto"/>
      </w:divBdr>
    </w:div>
    <w:div w:id="572543683">
      <w:bodyDiv w:val="1"/>
      <w:marLeft w:val="0"/>
      <w:marRight w:val="0"/>
      <w:marTop w:val="0"/>
      <w:marBottom w:val="0"/>
      <w:divBdr>
        <w:top w:val="none" w:sz="0" w:space="0" w:color="auto"/>
        <w:left w:val="none" w:sz="0" w:space="0" w:color="auto"/>
        <w:bottom w:val="none" w:sz="0" w:space="0" w:color="auto"/>
        <w:right w:val="none" w:sz="0" w:space="0" w:color="auto"/>
      </w:divBdr>
    </w:div>
    <w:div w:id="573976260">
      <w:bodyDiv w:val="1"/>
      <w:marLeft w:val="0"/>
      <w:marRight w:val="0"/>
      <w:marTop w:val="0"/>
      <w:marBottom w:val="0"/>
      <w:divBdr>
        <w:top w:val="none" w:sz="0" w:space="0" w:color="auto"/>
        <w:left w:val="none" w:sz="0" w:space="0" w:color="auto"/>
        <w:bottom w:val="none" w:sz="0" w:space="0" w:color="auto"/>
        <w:right w:val="none" w:sz="0" w:space="0" w:color="auto"/>
      </w:divBdr>
    </w:div>
    <w:div w:id="581763144">
      <w:bodyDiv w:val="1"/>
      <w:marLeft w:val="0"/>
      <w:marRight w:val="0"/>
      <w:marTop w:val="0"/>
      <w:marBottom w:val="0"/>
      <w:divBdr>
        <w:top w:val="none" w:sz="0" w:space="0" w:color="auto"/>
        <w:left w:val="none" w:sz="0" w:space="0" w:color="auto"/>
        <w:bottom w:val="none" w:sz="0" w:space="0" w:color="auto"/>
        <w:right w:val="none" w:sz="0" w:space="0" w:color="auto"/>
      </w:divBdr>
    </w:div>
    <w:div w:id="587229226">
      <w:bodyDiv w:val="1"/>
      <w:marLeft w:val="0"/>
      <w:marRight w:val="0"/>
      <w:marTop w:val="0"/>
      <w:marBottom w:val="0"/>
      <w:divBdr>
        <w:top w:val="none" w:sz="0" w:space="0" w:color="auto"/>
        <w:left w:val="none" w:sz="0" w:space="0" w:color="auto"/>
        <w:bottom w:val="none" w:sz="0" w:space="0" w:color="auto"/>
        <w:right w:val="none" w:sz="0" w:space="0" w:color="auto"/>
      </w:divBdr>
    </w:div>
    <w:div w:id="589048431">
      <w:bodyDiv w:val="1"/>
      <w:marLeft w:val="0"/>
      <w:marRight w:val="0"/>
      <w:marTop w:val="0"/>
      <w:marBottom w:val="0"/>
      <w:divBdr>
        <w:top w:val="none" w:sz="0" w:space="0" w:color="auto"/>
        <w:left w:val="none" w:sz="0" w:space="0" w:color="auto"/>
        <w:bottom w:val="none" w:sz="0" w:space="0" w:color="auto"/>
        <w:right w:val="none" w:sz="0" w:space="0" w:color="auto"/>
      </w:divBdr>
    </w:div>
    <w:div w:id="593633489">
      <w:bodyDiv w:val="1"/>
      <w:marLeft w:val="0"/>
      <w:marRight w:val="0"/>
      <w:marTop w:val="0"/>
      <w:marBottom w:val="0"/>
      <w:divBdr>
        <w:top w:val="none" w:sz="0" w:space="0" w:color="auto"/>
        <w:left w:val="none" w:sz="0" w:space="0" w:color="auto"/>
        <w:bottom w:val="none" w:sz="0" w:space="0" w:color="auto"/>
        <w:right w:val="none" w:sz="0" w:space="0" w:color="auto"/>
      </w:divBdr>
    </w:div>
    <w:div w:id="596207732">
      <w:bodyDiv w:val="1"/>
      <w:marLeft w:val="0"/>
      <w:marRight w:val="0"/>
      <w:marTop w:val="0"/>
      <w:marBottom w:val="0"/>
      <w:divBdr>
        <w:top w:val="none" w:sz="0" w:space="0" w:color="auto"/>
        <w:left w:val="none" w:sz="0" w:space="0" w:color="auto"/>
        <w:bottom w:val="none" w:sz="0" w:space="0" w:color="auto"/>
        <w:right w:val="none" w:sz="0" w:space="0" w:color="auto"/>
      </w:divBdr>
    </w:div>
    <w:div w:id="597258111">
      <w:bodyDiv w:val="1"/>
      <w:marLeft w:val="0"/>
      <w:marRight w:val="0"/>
      <w:marTop w:val="0"/>
      <w:marBottom w:val="0"/>
      <w:divBdr>
        <w:top w:val="none" w:sz="0" w:space="0" w:color="auto"/>
        <w:left w:val="none" w:sz="0" w:space="0" w:color="auto"/>
        <w:bottom w:val="none" w:sz="0" w:space="0" w:color="auto"/>
        <w:right w:val="none" w:sz="0" w:space="0" w:color="auto"/>
      </w:divBdr>
    </w:div>
    <w:div w:id="597906219">
      <w:bodyDiv w:val="1"/>
      <w:marLeft w:val="0"/>
      <w:marRight w:val="0"/>
      <w:marTop w:val="0"/>
      <w:marBottom w:val="0"/>
      <w:divBdr>
        <w:top w:val="none" w:sz="0" w:space="0" w:color="auto"/>
        <w:left w:val="none" w:sz="0" w:space="0" w:color="auto"/>
        <w:bottom w:val="none" w:sz="0" w:space="0" w:color="auto"/>
        <w:right w:val="none" w:sz="0" w:space="0" w:color="auto"/>
      </w:divBdr>
    </w:div>
    <w:div w:id="617295813">
      <w:bodyDiv w:val="1"/>
      <w:marLeft w:val="0"/>
      <w:marRight w:val="0"/>
      <w:marTop w:val="0"/>
      <w:marBottom w:val="0"/>
      <w:divBdr>
        <w:top w:val="none" w:sz="0" w:space="0" w:color="auto"/>
        <w:left w:val="none" w:sz="0" w:space="0" w:color="auto"/>
        <w:bottom w:val="none" w:sz="0" w:space="0" w:color="auto"/>
        <w:right w:val="none" w:sz="0" w:space="0" w:color="auto"/>
      </w:divBdr>
    </w:div>
    <w:div w:id="624501277">
      <w:bodyDiv w:val="1"/>
      <w:marLeft w:val="0"/>
      <w:marRight w:val="0"/>
      <w:marTop w:val="0"/>
      <w:marBottom w:val="0"/>
      <w:divBdr>
        <w:top w:val="none" w:sz="0" w:space="0" w:color="auto"/>
        <w:left w:val="none" w:sz="0" w:space="0" w:color="auto"/>
        <w:bottom w:val="none" w:sz="0" w:space="0" w:color="auto"/>
        <w:right w:val="none" w:sz="0" w:space="0" w:color="auto"/>
      </w:divBdr>
    </w:div>
    <w:div w:id="627055811">
      <w:bodyDiv w:val="1"/>
      <w:marLeft w:val="0"/>
      <w:marRight w:val="0"/>
      <w:marTop w:val="0"/>
      <w:marBottom w:val="0"/>
      <w:divBdr>
        <w:top w:val="none" w:sz="0" w:space="0" w:color="auto"/>
        <w:left w:val="none" w:sz="0" w:space="0" w:color="auto"/>
        <w:bottom w:val="none" w:sz="0" w:space="0" w:color="auto"/>
        <w:right w:val="none" w:sz="0" w:space="0" w:color="auto"/>
      </w:divBdr>
    </w:div>
    <w:div w:id="636030930">
      <w:bodyDiv w:val="1"/>
      <w:marLeft w:val="0"/>
      <w:marRight w:val="0"/>
      <w:marTop w:val="0"/>
      <w:marBottom w:val="0"/>
      <w:divBdr>
        <w:top w:val="none" w:sz="0" w:space="0" w:color="auto"/>
        <w:left w:val="none" w:sz="0" w:space="0" w:color="auto"/>
        <w:bottom w:val="none" w:sz="0" w:space="0" w:color="auto"/>
        <w:right w:val="none" w:sz="0" w:space="0" w:color="auto"/>
      </w:divBdr>
    </w:div>
    <w:div w:id="636376068">
      <w:bodyDiv w:val="1"/>
      <w:marLeft w:val="0"/>
      <w:marRight w:val="0"/>
      <w:marTop w:val="0"/>
      <w:marBottom w:val="0"/>
      <w:divBdr>
        <w:top w:val="none" w:sz="0" w:space="0" w:color="auto"/>
        <w:left w:val="none" w:sz="0" w:space="0" w:color="auto"/>
        <w:bottom w:val="none" w:sz="0" w:space="0" w:color="auto"/>
        <w:right w:val="none" w:sz="0" w:space="0" w:color="auto"/>
      </w:divBdr>
    </w:div>
    <w:div w:id="647828828">
      <w:bodyDiv w:val="1"/>
      <w:marLeft w:val="0"/>
      <w:marRight w:val="0"/>
      <w:marTop w:val="0"/>
      <w:marBottom w:val="0"/>
      <w:divBdr>
        <w:top w:val="none" w:sz="0" w:space="0" w:color="auto"/>
        <w:left w:val="none" w:sz="0" w:space="0" w:color="auto"/>
        <w:bottom w:val="none" w:sz="0" w:space="0" w:color="auto"/>
        <w:right w:val="none" w:sz="0" w:space="0" w:color="auto"/>
      </w:divBdr>
    </w:div>
    <w:div w:id="650985717">
      <w:bodyDiv w:val="1"/>
      <w:marLeft w:val="0"/>
      <w:marRight w:val="0"/>
      <w:marTop w:val="0"/>
      <w:marBottom w:val="0"/>
      <w:divBdr>
        <w:top w:val="none" w:sz="0" w:space="0" w:color="auto"/>
        <w:left w:val="none" w:sz="0" w:space="0" w:color="auto"/>
        <w:bottom w:val="none" w:sz="0" w:space="0" w:color="auto"/>
        <w:right w:val="none" w:sz="0" w:space="0" w:color="auto"/>
      </w:divBdr>
    </w:div>
    <w:div w:id="656609819">
      <w:bodyDiv w:val="1"/>
      <w:marLeft w:val="0"/>
      <w:marRight w:val="0"/>
      <w:marTop w:val="0"/>
      <w:marBottom w:val="0"/>
      <w:divBdr>
        <w:top w:val="none" w:sz="0" w:space="0" w:color="auto"/>
        <w:left w:val="none" w:sz="0" w:space="0" w:color="auto"/>
        <w:bottom w:val="none" w:sz="0" w:space="0" w:color="auto"/>
        <w:right w:val="none" w:sz="0" w:space="0" w:color="auto"/>
      </w:divBdr>
    </w:div>
    <w:div w:id="667440833">
      <w:bodyDiv w:val="1"/>
      <w:marLeft w:val="0"/>
      <w:marRight w:val="0"/>
      <w:marTop w:val="0"/>
      <w:marBottom w:val="0"/>
      <w:divBdr>
        <w:top w:val="none" w:sz="0" w:space="0" w:color="auto"/>
        <w:left w:val="none" w:sz="0" w:space="0" w:color="auto"/>
        <w:bottom w:val="none" w:sz="0" w:space="0" w:color="auto"/>
        <w:right w:val="none" w:sz="0" w:space="0" w:color="auto"/>
      </w:divBdr>
    </w:div>
    <w:div w:id="669211280">
      <w:bodyDiv w:val="1"/>
      <w:marLeft w:val="0"/>
      <w:marRight w:val="0"/>
      <w:marTop w:val="0"/>
      <w:marBottom w:val="0"/>
      <w:divBdr>
        <w:top w:val="none" w:sz="0" w:space="0" w:color="auto"/>
        <w:left w:val="none" w:sz="0" w:space="0" w:color="auto"/>
        <w:bottom w:val="none" w:sz="0" w:space="0" w:color="auto"/>
        <w:right w:val="none" w:sz="0" w:space="0" w:color="auto"/>
      </w:divBdr>
    </w:div>
    <w:div w:id="669480308">
      <w:bodyDiv w:val="1"/>
      <w:marLeft w:val="0"/>
      <w:marRight w:val="0"/>
      <w:marTop w:val="0"/>
      <w:marBottom w:val="0"/>
      <w:divBdr>
        <w:top w:val="none" w:sz="0" w:space="0" w:color="auto"/>
        <w:left w:val="none" w:sz="0" w:space="0" w:color="auto"/>
        <w:bottom w:val="none" w:sz="0" w:space="0" w:color="auto"/>
        <w:right w:val="none" w:sz="0" w:space="0" w:color="auto"/>
      </w:divBdr>
    </w:div>
    <w:div w:id="669597519">
      <w:bodyDiv w:val="1"/>
      <w:marLeft w:val="0"/>
      <w:marRight w:val="0"/>
      <w:marTop w:val="0"/>
      <w:marBottom w:val="0"/>
      <w:divBdr>
        <w:top w:val="none" w:sz="0" w:space="0" w:color="auto"/>
        <w:left w:val="none" w:sz="0" w:space="0" w:color="auto"/>
        <w:bottom w:val="none" w:sz="0" w:space="0" w:color="auto"/>
        <w:right w:val="none" w:sz="0" w:space="0" w:color="auto"/>
      </w:divBdr>
    </w:div>
    <w:div w:id="670841171">
      <w:bodyDiv w:val="1"/>
      <w:marLeft w:val="0"/>
      <w:marRight w:val="0"/>
      <w:marTop w:val="0"/>
      <w:marBottom w:val="0"/>
      <w:divBdr>
        <w:top w:val="none" w:sz="0" w:space="0" w:color="auto"/>
        <w:left w:val="none" w:sz="0" w:space="0" w:color="auto"/>
        <w:bottom w:val="none" w:sz="0" w:space="0" w:color="auto"/>
        <w:right w:val="none" w:sz="0" w:space="0" w:color="auto"/>
      </w:divBdr>
    </w:div>
    <w:div w:id="678701439">
      <w:bodyDiv w:val="1"/>
      <w:marLeft w:val="0"/>
      <w:marRight w:val="0"/>
      <w:marTop w:val="0"/>
      <w:marBottom w:val="0"/>
      <w:divBdr>
        <w:top w:val="none" w:sz="0" w:space="0" w:color="auto"/>
        <w:left w:val="none" w:sz="0" w:space="0" w:color="auto"/>
        <w:bottom w:val="none" w:sz="0" w:space="0" w:color="auto"/>
        <w:right w:val="none" w:sz="0" w:space="0" w:color="auto"/>
      </w:divBdr>
    </w:div>
    <w:div w:id="682051239">
      <w:bodyDiv w:val="1"/>
      <w:marLeft w:val="0"/>
      <w:marRight w:val="0"/>
      <w:marTop w:val="0"/>
      <w:marBottom w:val="0"/>
      <w:divBdr>
        <w:top w:val="none" w:sz="0" w:space="0" w:color="auto"/>
        <w:left w:val="none" w:sz="0" w:space="0" w:color="auto"/>
        <w:bottom w:val="none" w:sz="0" w:space="0" w:color="auto"/>
        <w:right w:val="none" w:sz="0" w:space="0" w:color="auto"/>
      </w:divBdr>
    </w:div>
    <w:div w:id="685790925">
      <w:bodyDiv w:val="1"/>
      <w:marLeft w:val="0"/>
      <w:marRight w:val="0"/>
      <w:marTop w:val="0"/>
      <w:marBottom w:val="0"/>
      <w:divBdr>
        <w:top w:val="none" w:sz="0" w:space="0" w:color="auto"/>
        <w:left w:val="none" w:sz="0" w:space="0" w:color="auto"/>
        <w:bottom w:val="none" w:sz="0" w:space="0" w:color="auto"/>
        <w:right w:val="none" w:sz="0" w:space="0" w:color="auto"/>
      </w:divBdr>
    </w:div>
    <w:div w:id="686835841">
      <w:bodyDiv w:val="1"/>
      <w:marLeft w:val="0"/>
      <w:marRight w:val="0"/>
      <w:marTop w:val="0"/>
      <w:marBottom w:val="0"/>
      <w:divBdr>
        <w:top w:val="none" w:sz="0" w:space="0" w:color="auto"/>
        <w:left w:val="none" w:sz="0" w:space="0" w:color="auto"/>
        <w:bottom w:val="none" w:sz="0" w:space="0" w:color="auto"/>
        <w:right w:val="none" w:sz="0" w:space="0" w:color="auto"/>
      </w:divBdr>
    </w:div>
    <w:div w:id="688213619">
      <w:bodyDiv w:val="1"/>
      <w:marLeft w:val="0"/>
      <w:marRight w:val="0"/>
      <w:marTop w:val="0"/>
      <w:marBottom w:val="0"/>
      <w:divBdr>
        <w:top w:val="none" w:sz="0" w:space="0" w:color="auto"/>
        <w:left w:val="none" w:sz="0" w:space="0" w:color="auto"/>
        <w:bottom w:val="none" w:sz="0" w:space="0" w:color="auto"/>
        <w:right w:val="none" w:sz="0" w:space="0" w:color="auto"/>
      </w:divBdr>
    </w:div>
    <w:div w:id="692800559">
      <w:bodyDiv w:val="1"/>
      <w:marLeft w:val="0"/>
      <w:marRight w:val="0"/>
      <w:marTop w:val="0"/>
      <w:marBottom w:val="0"/>
      <w:divBdr>
        <w:top w:val="none" w:sz="0" w:space="0" w:color="auto"/>
        <w:left w:val="none" w:sz="0" w:space="0" w:color="auto"/>
        <w:bottom w:val="none" w:sz="0" w:space="0" w:color="auto"/>
        <w:right w:val="none" w:sz="0" w:space="0" w:color="auto"/>
      </w:divBdr>
    </w:div>
    <w:div w:id="702512982">
      <w:bodyDiv w:val="1"/>
      <w:marLeft w:val="0"/>
      <w:marRight w:val="0"/>
      <w:marTop w:val="0"/>
      <w:marBottom w:val="0"/>
      <w:divBdr>
        <w:top w:val="none" w:sz="0" w:space="0" w:color="auto"/>
        <w:left w:val="none" w:sz="0" w:space="0" w:color="auto"/>
        <w:bottom w:val="none" w:sz="0" w:space="0" w:color="auto"/>
        <w:right w:val="none" w:sz="0" w:space="0" w:color="auto"/>
      </w:divBdr>
    </w:div>
    <w:div w:id="707417714">
      <w:bodyDiv w:val="1"/>
      <w:marLeft w:val="0"/>
      <w:marRight w:val="0"/>
      <w:marTop w:val="0"/>
      <w:marBottom w:val="0"/>
      <w:divBdr>
        <w:top w:val="none" w:sz="0" w:space="0" w:color="auto"/>
        <w:left w:val="none" w:sz="0" w:space="0" w:color="auto"/>
        <w:bottom w:val="none" w:sz="0" w:space="0" w:color="auto"/>
        <w:right w:val="none" w:sz="0" w:space="0" w:color="auto"/>
      </w:divBdr>
    </w:div>
    <w:div w:id="713316110">
      <w:bodyDiv w:val="1"/>
      <w:marLeft w:val="0"/>
      <w:marRight w:val="0"/>
      <w:marTop w:val="0"/>
      <w:marBottom w:val="0"/>
      <w:divBdr>
        <w:top w:val="none" w:sz="0" w:space="0" w:color="auto"/>
        <w:left w:val="none" w:sz="0" w:space="0" w:color="auto"/>
        <w:bottom w:val="none" w:sz="0" w:space="0" w:color="auto"/>
        <w:right w:val="none" w:sz="0" w:space="0" w:color="auto"/>
      </w:divBdr>
    </w:div>
    <w:div w:id="718825858">
      <w:bodyDiv w:val="1"/>
      <w:marLeft w:val="0"/>
      <w:marRight w:val="0"/>
      <w:marTop w:val="0"/>
      <w:marBottom w:val="0"/>
      <w:divBdr>
        <w:top w:val="none" w:sz="0" w:space="0" w:color="auto"/>
        <w:left w:val="none" w:sz="0" w:space="0" w:color="auto"/>
        <w:bottom w:val="none" w:sz="0" w:space="0" w:color="auto"/>
        <w:right w:val="none" w:sz="0" w:space="0" w:color="auto"/>
      </w:divBdr>
    </w:div>
    <w:div w:id="721517173">
      <w:bodyDiv w:val="1"/>
      <w:marLeft w:val="0"/>
      <w:marRight w:val="0"/>
      <w:marTop w:val="0"/>
      <w:marBottom w:val="0"/>
      <w:divBdr>
        <w:top w:val="none" w:sz="0" w:space="0" w:color="auto"/>
        <w:left w:val="none" w:sz="0" w:space="0" w:color="auto"/>
        <w:bottom w:val="none" w:sz="0" w:space="0" w:color="auto"/>
        <w:right w:val="none" w:sz="0" w:space="0" w:color="auto"/>
      </w:divBdr>
    </w:div>
    <w:div w:id="723334527">
      <w:bodyDiv w:val="1"/>
      <w:marLeft w:val="0"/>
      <w:marRight w:val="0"/>
      <w:marTop w:val="0"/>
      <w:marBottom w:val="0"/>
      <w:divBdr>
        <w:top w:val="none" w:sz="0" w:space="0" w:color="auto"/>
        <w:left w:val="none" w:sz="0" w:space="0" w:color="auto"/>
        <w:bottom w:val="none" w:sz="0" w:space="0" w:color="auto"/>
        <w:right w:val="none" w:sz="0" w:space="0" w:color="auto"/>
      </w:divBdr>
    </w:div>
    <w:div w:id="723872670">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2234130">
      <w:bodyDiv w:val="1"/>
      <w:marLeft w:val="0"/>
      <w:marRight w:val="0"/>
      <w:marTop w:val="0"/>
      <w:marBottom w:val="0"/>
      <w:divBdr>
        <w:top w:val="none" w:sz="0" w:space="0" w:color="auto"/>
        <w:left w:val="none" w:sz="0" w:space="0" w:color="auto"/>
        <w:bottom w:val="none" w:sz="0" w:space="0" w:color="auto"/>
        <w:right w:val="none" w:sz="0" w:space="0" w:color="auto"/>
      </w:divBdr>
    </w:div>
    <w:div w:id="732702141">
      <w:bodyDiv w:val="1"/>
      <w:marLeft w:val="0"/>
      <w:marRight w:val="0"/>
      <w:marTop w:val="0"/>
      <w:marBottom w:val="0"/>
      <w:divBdr>
        <w:top w:val="none" w:sz="0" w:space="0" w:color="auto"/>
        <w:left w:val="none" w:sz="0" w:space="0" w:color="auto"/>
        <w:bottom w:val="none" w:sz="0" w:space="0" w:color="auto"/>
        <w:right w:val="none" w:sz="0" w:space="0" w:color="auto"/>
      </w:divBdr>
    </w:div>
    <w:div w:id="732777146">
      <w:bodyDiv w:val="1"/>
      <w:marLeft w:val="0"/>
      <w:marRight w:val="0"/>
      <w:marTop w:val="0"/>
      <w:marBottom w:val="0"/>
      <w:divBdr>
        <w:top w:val="none" w:sz="0" w:space="0" w:color="auto"/>
        <w:left w:val="none" w:sz="0" w:space="0" w:color="auto"/>
        <w:bottom w:val="none" w:sz="0" w:space="0" w:color="auto"/>
        <w:right w:val="none" w:sz="0" w:space="0" w:color="auto"/>
      </w:divBdr>
    </w:div>
    <w:div w:id="734401342">
      <w:bodyDiv w:val="1"/>
      <w:marLeft w:val="0"/>
      <w:marRight w:val="0"/>
      <w:marTop w:val="0"/>
      <w:marBottom w:val="0"/>
      <w:divBdr>
        <w:top w:val="none" w:sz="0" w:space="0" w:color="auto"/>
        <w:left w:val="none" w:sz="0" w:space="0" w:color="auto"/>
        <w:bottom w:val="none" w:sz="0" w:space="0" w:color="auto"/>
        <w:right w:val="none" w:sz="0" w:space="0" w:color="auto"/>
      </w:divBdr>
    </w:div>
    <w:div w:id="736510535">
      <w:bodyDiv w:val="1"/>
      <w:marLeft w:val="0"/>
      <w:marRight w:val="0"/>
      <w:marTop w:val="0"/>
      <w:marBottom w:val="0"/>
      <w:divBdr>
        <w:top w:val="none" w:sz="0" w:space="0" w:color="auto"/>
        <w:left w:val="none" w:sz="0" w:space="0" w:color="auto"/>
        <w:bottom w:val="none" w:sz="0" w:space="0" w:color="auto"/>
        <w:right w:val="none" w:sz="0" w:space="0" w:color="auto"/>
      </w:divBdr>
    </w:div>
    <w:div w:id="738480098">
      <w:bodyDiv w:val="1"/>
      <w:marLeft w:val="0"/>
      <w:marRight w:val="0"/>
      <w:marTop w:val="0"/>
      <w:marBottom w:val="0"/>
      <w:divBdr>
        <w:top w:val="none" w:sz="0" w:space="0" w:color="auto"/>
        <w:left w:val="none" w:sz="0" w:space="0" w:color="auto"/>
        <w:bottom w:val="none" w:sz="0" w:space="0" w:color="auto"/>
        <w:right w:val="none" w:sz="0" w:space="0" w:color="auto"/>
      </w:divBdr>
    </w:div>
    <w:div w:id="740711730">
      <w:bodyDiv w:val="1"/>
      <w:marLeft w:val="0"/>
      <w:marRight w:val="0"/>
      <w:marTop w:val="0"/>
      <w:marBottom w:val="0"/>
      <w:divBdr>
        <w:top w:val="none" w:sz="0" w:space="0" w:color="auto"/>
        <w:left w:val="none" w:sz="0" w:space="0" w:color="auto"/>
        <w:bottom w:val="none" w:sz="0" w:space="0" w:color="auto"/>
        <w:right w:val="none" w:sz="0" w:space="0" w:color="auto"/>
      </w:divBdr>
    </w:div>
    <w:div w:id="741218972">
      <w:bodyDiv w:val="1"/>
      <w:marLeft w:val="0"/>
      <w:marRight w:val="0"/>
      <w:marTop w:val="0"/>
      <w:marBottom w:val="0"/>
      <w:divBdr>
        <w:top w:val="none" w:sz="0" w:space="0" w:color="auto"/>
        <w:left w:val="none" w:sz="0" w:space="0" w:color="auto"/>
        <w:bottom w:val="none" w:sz="0" w:space="0" w:color="auto"/>
        <w:right w:val="none" w:sz="0" w:space="0" w:color="auto"/>
      </w:divBdr>
    </w:div>
    <w:div w:id="742071599">
      <w:bodyDiv w:val="1"/>
      <w:marLeft w:val="0"/>
      <w:marRight w:val="0"/>
      <w:marTop w:val="0"/>
      <w:marBottom w:val="0"/>
      <w:divBdr>
        <w:top w:val="none" w:sz="0" w:space="0" w:color="auto"/>
        <w:left w:val="none" w:sz="0" w:space="0" w:color="auto"/>
        <w:bottom w:val="none" w:sz="0" w:space="0" w:color="auto"/>
        <w:right w:val="none" w:sz="0" w:space="0" w:color="auto"/>
      </w:divBdr>
    </w:div>
    <w:div w:id="745417393">
      <w:bodyDiv w:val="1"/>
      <w:marLeft w:val="0"/>
      <w:marRight w:val="0"/>
      <w:marTop w:val="0"/>
      <w:marBottom w:val="0"/>
      <w:divBdr>
        <w:top w:val="none" w:sz="0" w:space="0" w:color="auto"/>
        <w:left w:val="none" w:sz="0" w:space="0" w:color="auto"/>
        <w:bottom w:val="none" w:sz="0" w:space="0" w:color="auto"/>
        <w:right w:val="none" w:sz="0" w:space="0" w:color="auto"/>
      </w:divBdr>
    </w:div>
    <w:div w:id="760949179">
      <w:bodyDiv w:val="1"/>
      <w:marLeft w:val="0"/>
      <w:marRight w:val="0"/>
      <w:marTop w:val="0"/>
      <w:marBottom w:val="0"/>
      <w:divBdr>
        <w:top w:val="none" w:sz="0" w:space="0" w:color="auto"/>
        <w:left w:val="none" w:sz="0" w:space="0" w:color="auto"/>
        <w:bottom w:val="none" w:sz="0" w:space="0" w:color="auto"/>
        <w:right w:val="none" w:sz="0" w:space="0" w:color="auto"/>
      </w:divBdr>
    </w:div>
    <w:div w:id="761343402">
      <w:bodyDiv w:val="1"/>
      <w:marLeft w:val="0"/>
      <w:marRight w:val="0"/>
      <w:marTop w:val="0"/>
      <w:marBottom w:val="0"/>
      <w:divBdr>
        <w:top w:val="none" w:sz="0" w:space="0" w:color="auto"/>
        <w:left w:val="none" w:sz="0" w:space="0" w:color="auto"/>
        <w:bottom w:val="none" w:sz="0" w:space="0" w:color="auto"/>
        <w:right w:val="none" w:sz="0" w:space="0" w:color="auto"/>
      </w:divBdr>
    </w:div>
    <w:div w:id="768618987">
      <w:bodyDiv w:val="1"/>
      <w:marLeft w:val="0"/>
      <w:marRight w:val="0"/>
      <w:marTop w:val="0"/>
      <w:marBottom w:val="0"/>
      <w:divBdr>
        <w:top w:val="none" w:sz="0" w:space="0" w:color="auto"/>
        <w:left w:val="none" w:sz="0" w:space="0" w:color="auto"/>
        <w:bottom w:val="none" w:sz="0" w:space="0" w:color="auto"/>
        <w:right w:val="none" w:sz="0" w:space="0" w:color="auto"/>
      </w:divBdr>
    </w:div>
    <w:div w:id="772285642">
      <w:bodyDiv w:val="1"/>
      <w:marLeft w:val="0"/>
      <w:marRight w:val="0"/>
      <w:marTop w:val="0"/>
      <w:marBottom w:val="0"/>
      <w:divBdr>
        <w:top w:val="none" w:sz="0" w:space="0" w:color="auto"/>
        <w:left w:val="none" w:sz="0" w:space="0" w:color="auto"/>
        <w:bottom w:val="none" w:sz="0" w:space="0" w:color="auto"/>
        <w:right w:val="none" w:sz="0" w:space="0" w:color="auto"/>
      </w:divBdr>
    </w:div>
    <w:div w:id="774593871">
      <w:bodyDiv w:val="1"/>
      <w:marLeft w:val="0"/>
      <w:marRight w:val="0"/>
      <w:marTop w:val="0"/>
      <w:marBottom w:val="0"/>
      <w:divBdr>
        <w:top w:val="none" w:sz="0" w:space="0" w:color="auto"/>
        <w:left w:val="none" w:sz="0" w:space="0" w:color="auto"/>
        <w:bottom w:val="none" w:sz="0" w:space="0" w:color="auto"/>
        <w:right w:val="none" w:sz="0" w:space="0" w:color="auto"/>
      </w:divBdr>
    </w:div>
    <w:div w:id="775490986">
      <w:bodyDiv w:val="1"/>
      <w:marLeft w:val="0"/>
      <w:marRight w:val="0"/>
      <w:marTop w:val="0"/>
      <w:marBottom w:val="0"/>
      <w:divBdr>
        <w:top w:val="none" w:sz="0" w:space="0" w:color="auto"/>
        <w:left w:val="none" w:sz="0" w:space="0" w:color="auto"/>
        <w:bottom w:val="none" w:sz="0" w:space="0" w:color="auto"/>
        <w:right w:val="none" w:sz="0" w:space="0" w:color="auto"/>
      </w:divBdr>
    </w:div>
    <w:div w:id="779492914">
      <w:bodyDiv w:val="1"/>
      <w:marLeft w:val="0"/>
      <w:marRight w:val="0"/>
      <w:marTop w:val="0"/>
      <w:marBottom w:val="0"/>
      <w:divBdr>
        <w:top w:val="none" w:sz="0" w:space="0" w:color="auto"/>
        <w:left w:val="none" w:sz="0" w:space="0" w:color="auto"/>
        <w:bottom w:val="none" w:sz="0" w:space="0" w:color="auto"/>
        <w:right w:val="none" w:sz="0" w:space="0" w:color="auto"/>
      </w:divBdr>
    </w:div>
    <w:div w:id="783571538">
      <w:bodyDiv w:val="1"/>
      <w:marLeft w:val="0"/>
      <w:marRight w:val="0"/>
      <w:marTop w:val="0"/>
      <w:marBottom w:val="0"/>
      <w:divBdr>
        <w:top w:val="none" w:sz="0" w:space="0" w:color="auto"/>
        <w:left w:val="none" w:sz="0" w:space="0" w:color="auto"/>
        <w:bottom w:val="none" w:sz="0" w:space="0" w:color="auto"/>
        <w:right w:val="none" w:sz="0" w:space="0" w:color="auto"/>
      </w:divBdr>
    </w:div>
    <w:div w:id="786392738">
      <w:bodyDiv w:val="1"/>
      <w:marLeft w:val="0"/>
      <w:marRight w:val="0"/>
      <w:marTop w:val="0"/>
      <w:marBottom w:val="0"/>
      <w:divBdr>
        <w:top w:val="none" w:sz="0" w:space="0" w:color="auto"/>
        <w:left w:val="none" w:sz="0" w:space="0" w:color="auto"/>
        <w:bottom w:val="none" w:sz="0" w:space="0" w:color="auto"/>
        <w:right w:val="none" w:sz="0" w:space="0" w:color="auto"/>
      </w:divBdr>
    </w:div>
    <w:div w:id="786696838">
      <w:bodyDiv w:val="1"/>
      <w:marLeft w:val="0"/>
      <w:marRight w:val="0"/>
      <w:marTop w:val="0"/>
      <w:marBottom w:val="0"/>
      <w:divBdr>
        <w:top w:val="none" w:sz="0" w:space="0" w:color="auto"/>
        <w:left w:val="none" w:sz="0" w:space="0" w:color="auto"/>
        <w:bottom w:val="none" w:sz="0" w:space="0" w:color="auto"/>
        <w:right w:val="none" w:sz="0" w:space="0" w:color="auto"/>
      </w:divBdr>
    </w:div>
    <w:div w:id="788280735">
      <w:bodyDiv w:val="1"/>
      <w:marLeft w:val="0"/>
      <w:marRight w:val="0"/>
      <w:marTop w:val="0"/>
      <w:marBottom w:val="0"/>
      <w:divBdr>
        <w:top w:val="none" w:sz="0" w:space="0" w:color="auto"/>
        <w:left w:val="none" w:sz="0" w:space="0" w:color="auto"/>
        <w:bottom w:val="none" w:sz="0" w:space="0" w:color="auto"/>
        <w:right w:val="none" w:sz="0" w:space="0" w:color="auto"/>
      </w:divBdr>
    </w:div>
    <w:div w:id="789544398">
      <w:bodyDiv w:val="1"/>
      <w:marLeft w:val="0"/>
      <w:marRight w:val="0"/>
      <w:marTop w:val="0"/>
      <w:marBottom w:val="0"/>
      <w:divBdr>
        <w:top w:val="none" w:sz="0" w:space="0" w:color="auto"/>
        <w:left w:val="none" w:sz="0" w:space="0" w:color="auto"/>
        <w:bottom w:val="none" w:sz="0" w:space="0" w:color="auto"/>
        <w:right w:val="none" w:sz="0" w:space="0" w:color="auto"/>
      </w:divBdr>
    </w:div>
    <w:div w:id="790561970">
      <w:bodyDiv w:val="1"/>
      <w:marLeft w:val="0"/>
      <w:marRight w:val="0"/>
      <w:marTop w:val="0"/>
      <w:marBottom w:val="0"/>
      <w:divBdr>
        <w:top w:val="none" w:sz="0" w:space="0" w:color="auto"/>
        <w:left w:val="none" w:sz="0" w:space="0" w:color="auto"/>
        <w:bottom w:val="none" w:sz="0" w:space="0" w:color="auto"/>
        <w:right w:val="none" w:sz="0" w:space="0" w:color="auto"/>
      </w:divBdr>
    </w:div>
    <w:div w:id="794178789">
      <w:bodyDiv w:val="1"/>
      <w:marLeft w:val="0"/>
      <w:marRight w:val="0"/>
      <w:marTop w:val="0"/>
      <w:marBottom w:val="0"/>
      <w:divBdr>
        <w:top w:val="none" w:sz="0" w:space="0" w:color="auto"/>
        <w:left w:val="none" w:sz="0" w:space="0" w:color="auto"/>
        <w:bottom w:val="none" w:sz="0" w:space="0" w:color="auto"/>
        <w:right w:val="none" w:sz="0" w:space="0" w:color="auto"/>
      </w:divBdr>
    </w:div>
    <w:div w:id="798885780">
      <w:bodyDiv w:val="1"/>
      <w:marLeft w:val="0"/>
      <w:marRight w:val="0"/>
      <w:marTop w:val="0"/>
      <w:marBottom w:val="0"/>
      <w:divBdr>
        <w:top w:val="none" w:sz="0" w:space="0" w:color="auto"/>
        <w:left w:val="none" w:sz="0" w:space="0" w:color="auto"/>
        <w:bottom w:val="none" w:sz="0" w:space="0" w:color="auto"/>
        <w:right w:val="none" w:sz="0" w:space="0" w:color="auto"/>
      </w:divBdr>
    </w:div>
    <w:div w:id="800197751">
      <w:bodyDiv w:val="1"/>
      <w:marLeft w:val="0"/>
      <w:marRight w:val="0"/>
      <w:marTop w:val="0"/>
      <w:marBottom w:val="0"/>
      <w:divBdr>
        <w:top w:val="none" w:sz="0" w:space="0" w:color="auto"/>
        <w:left w:val="none" w:sz="0" w:space="0" w:color="auto"/>
        <w:bottom w:val="none" w:sz="0" w:space="0" w:color="auto"/>
        <w:right w:val="none" w:sz="0" w:space="0" w:color="auto"/>
      </w:divBdr>
    </w:div>
    <w:div w:id="803812232">
      <w:bodyDiv w:val="1"/>
      <w:marLeft w:val="0"/>
      <w:marRight w:val="0"/>
      <w:marTop w:val="0"/>
      <w:marBottom w:val="0"/>
      <w:divBdr>
        <w:top w:val="none" w:sz="0" w:space="0" w:color="auto"/>
        <w:left w:val="none" w:sz="0" w:space="0" w:color="auto"/>
        <w:bottom w:val="none" w:sz="0" w:space="0" w:color="auto"/>
        <w:right w:val="none" w:sz="0" w:space="0" w:color="auto"/>
      </w:divBdr>
    </w:div>
    <w:div w:id="805856657">
      <w:bodyDiv w:val="1"/>
      <w:marLeft w:val="0"/>
      <w:marRight w:val="0"/>
      <w:marTop w:val="0"/>
      <w:marBottom w:val="0"/>
      <w:divBdr>
        <w:top w:val="none" w:sz="0" w:space="0" w:color="auto"/>
        <w:left w:val="none" w:sz="0" w:space="0" w:color="auto"/>
        <w:bottom w:val="none" w:sz="0" w:space="0" w:color="auto"/>
        <w:right w:val="none" w:sz="0" w:space="0" w:color="auto"/>
      </w:divBdr>
    </w:div>
    <w:div w:id="807286008">
      <w:bodyDiv w:val="1"/>
      <w:marLeft w:val="0"/>
      <w:marRight w:val="0"/>
      <w:marTop w:val="0"/>
      <w:marBottom w:val="0"/>
      <w:divBdr>
        <w:top w:val="none" w:sz="0" w:space="0" w:color="auto"/>
        <w:left w:val="none" w:sz="0" w:space="0" w:color="auto"/>
        <w:bottom w:val="none" w:sz="0" w:space="0" w:color="auto"/>
        <w:right w:val="none" w:sz="0" w:space="0" w:color="auto"/>
      </w:divBdr>
    </w:div>
    <w:div w:id="815687260">
      <w:bodyDiv w:val="1"/>
      <w:marLeft w:val="0"/>
      <w:marRight w:val="0"/>
      <w:marTop w:val="0"/>
      <w:marBottom w:val="0"/>
      <w:divBdr>
        <w:top w:val="none" w:sz="0" w:space="0" w:color="auto"/>
        <w:left w:val="none" w:sz="0" w:space="0" w:color="auto"/>
        <w:bottom w:val="none" w:sz="0" w:space="0" w:color="auto"/>
        <w:right w:val="none" w:sz="0" w:space="0" w:color="auto"/>
      </w:divBdr>
    </w:div>
    <w:div w:id="817384702">
      <w:bodyDiv w:val="1"/>
      <w:marLeft w:val="0"/>
      <w:marRight w:val="0"/>
      <w:marTop w:val="0"/>
      <w:marBottom w:val="0"/>
      <w:divBdr>
        <w:top w:val="none" w:sz="0" w:space="0" w:color="auto"/>
        <w:left w:val="none" w:sz="0" w:space="0" w:color="auto"/>
        <w:bottom w:val="none" w:sz="0" w:space="0" w:color="auto"/>
        <w:right w:val="none" w:sz="0" w:space="0" w:color="auto"/>
      </w:divBdr>
    </w:div>
    <w:div w:id="818695803">
      <w:bodyDiv w:val="1"/>
      <w:marLeft w:val="0"/>
      <w:marRight w:val="0"/>
      <w:marTop w:val="0"/>
      <w:marBottom w:val="0"/>
      <w:divBdr>
        <w:top w:val="none" w:sz="0" w:space="0" w:color="auto"/>
        <w:left w:val="none" w:sz="0" w:space="0" w:color="auto"/>
        <w:bottom w:val="none" w:sz="0" w:space="0" w:color="auto"/>
        <w:right w:val="none" w:sz="0" w:space="0" w:color="auto"/>
      </w:divBdr>
    </w:div>
    <w:div w:id="820660454">
      <w:bodyDiv w:val="1"/>
      <w:marLeft w:val="0"/>
      <w:marRight w:val="0"/>
      <w:marTop w:val="0"/>
      <w:marBottom w:val="0"/>
      <w:divBdr>
        <w:top w:val="none" w:sz="0" w:space="0" w:color="auto"/>
        <w:left w:val="none" w:sz="0" w:space="0" w:color="auto"/>
        <w:bottom w:val="none" w:sz="0" w:space="0" w:color="auto"/>
        <w:right w:val="none" w:sz="0" w:space="0" w:color="auto"/>
      </w:divBdr>
    </w:div>
    <w:div w:id="824012348">
      <w:bodyDiv w:val="1"/>
      <w:marLeft w:val="0"/>
      <w:marRight w:val="0"/>
      <w:marTop w:val="0"/>
      <w:marBottom w:val="0"/>
      <w:divBdr>
        <w:top w:val="none" w:sz="0" w:space="0" w:color="auto"/>
        <w:left w:val="none" w:sz="0" w:space="0" w:color="auto"/>
        <w:bottom w:val="none" w:sz="0" w:space="0" w:color="auto"/>
        <w:right w:val="none" w:sz="0" w:space="0" w:color="auto"/>
      </w:divBdr>
    </w:div>
    <w:div w:id="826360375">
      <w:bodyDiv w:val="1"/>
      <w:marLeft w:val="0"/>
      <w:marRight w:val="0"/>
      <w:marTop w:val="0"/>
      <w:marBottom w:val="0"/>
      <w:divBdr>
        <w:top w:val="none" w:sz="0" w:space="0" w:color="auto"/>
        <w:left w:val="none" w:sz="0" w:space="0" w:color="auto"/>
        <w:bottom w:val="none" w:sz="0" w:space="0" w:color="auto"/>
        <w:right w:val="none" w:sz="0" w:space="0" w:color="auto"/>
      </w:divBdr>
    </w:div>
    <w:div w:id="832721835">
      <w:bodyDiv w:val="1"/>
      <w:marLeft w:val="0"/>
      <w:marRight w:val="0"/>
      <w:marTop w:val="0"/>
      <w:marBottom w:val="0"/>
      <w:divBdr>
        <w:top w:val="none" w:sz="0" w:space="0" w:color="auto"/>
        <w:left w:val="none" w:sz="0" w:space="0" w:color="auto"/>
        <w:bottom w:val="none" w:sz="0" w:space="0" w:color="auto"/>
        <w:right w:val="none" w:sz="0" w:space="0" w:color="auto"/>
      </w:divBdr>
    </w:div>
    <w:div w:id="843401527">
      <w:bodyDiv w:val="1"/>
      <w:marLeft w:val="0"/>
      <w:marRight w:val="0"/>
      <w:marTop w:val="0"/>
      <w:marBottom w:val="0"/>
      <w:divBdr>
        <w:top w:val="none" w:sz="0" w:space="0" w:color="auto"/>
        <w:left w:val="none" w:sz="0" w:space="0" w:color="auto"/>
        <w:bottom w:val="none" w:sz="0" w:space="0" w:color="auto"/>
        <w:right w:val="none" w:sz="0" w:space="0" w:color="auto"/>
      </w:divBdr>
    </w:div>
    <w:div w:id="843862415">
      <w:bodyDiv w:val="1"/>
      <w:marLeft w:val="0"/>
      <w:marRight w:val="0"/>
      <w:marTop w:val="0"/>
      <w:marBottom w:val="0"/>
      <w:divBdr>
        <w:top w:val="none" w:sz="0" w:space="0" w:color="auto"/>
        <w:left w:val="none" w:sz="0" w:space="0" w:color="auto"/>
        <w:bottom w:val="none" w:sz="0" w:space="0" w:color="auto"/>
        <w:right w:val="none" w:sz="0" w:space="0" w:color="auto"/>
      </w:divBdr>
    </w:div>
    <w:div w:id="844246243">
      <w:bodyDiv w:val="1"/>
      <w:marLeft w:val="0"/>
      <w:marRight w:val="0"/>
      <w:marTop w:val="0"/>
      <w:marBottom w:val="0"/>
      <w:divBdr>
        <w:top w:val="none" w:sz="0" w:space="0" w:color="auto"/>
        <w:left w:val="none" w:sz="0" w:space="0" w:color="auto"/>
        <w:bottom w:val="none" w:sz="0" w:space="0" w:color="auto"/>
        <w:right w:val="none" w:sz="0" w:space="0" w:color="auto"/>
      </w:divBdr>
    </w:div>
    <w:div w:id="845562527">
      <w:bodyDiv w:val="1"/>
      <w:marLeft w:val="0"/>
      <w:marRight w:val="0"/>
      <w:marTop w:val="0"/>
      <w:marBottom w:val="0"/>
      <w:divBdr>
        <w:top w:val="none" w:sz="0" w:space="0" w:color="auto"/>
        <w:left w:val="none" w:sz="0" w:space="0" w:color="auto"/>
        <w:bottom w:val="none" w:sz="0" w:space="0" w:color="auto"/>
        <w:right w:val="none" w:sz="0" w:space="0" w:color="auto"/>
      </w:divBdr>
    </w:div>
    <w:div w:id="846751996">
      <w:bodyDiv w:val="1"/>
      <w:marLeft w:val="0"/>
      <w:marRight w:val="0"/>
      <w:marTop w:val="0"/>
      <w:marBottom w:val="0"/>
      <w:divBdr>
        <w:top w:val="none" w:sz="0" w:space="0" w:color="auto"/>
        <w:left w:val="none" w:sz="0" w:space="0" w:color="auto"/>
        <w:bottom w:val="none" w:sz="0" w:space="0" w:color="auto"/>
        <w:right w:val="none" w:sz="0" w:space="0" w:color="auto"/>
      </w:divBdr>
    </w:div>
    <w:div w:id="846947127">
      <w:bodyDiv w:val="1"/>
      <w:marLeft w:val="0"/>
      <w:marRight w:val="0"/>
      <w:marTop w:val="0"/>
      <w:marBottom w:val="0"/>
      <w:divBdr>
        <w:top w:val="none" w:sz="0" w:space="0" w:color="auto"/>
        <w:left w:val="none" w:sz="0" w:space="0" w:color="auto"/>
        <w:bottom w:val="none" w:sz="0" w:space="0" w:color="auto"/>
        <w:right w:val="none" w:sz="0" w:space="0" w:color="auto"/>
      </w:divBdr>
    </w:div>
    <w:div w:id="848757148">
      <w:bodyDiv w:val="1"/>
      <w:marLeft w:val="0"/>
      <w:marRight w:val="0"/>
      <w:marTop w:val="0"/>
      <w:marBottom w:val="0"/>
      <w:divBdr>
        <w:top w:val="none" w:sz="0" w:space="0" w:color="auto"/>
        <w:left w:val="none" w:sz="0" w:space="0" w:color="auto"/>
        <w:bottom w:val="none" w:sz="0" w:space="0" w:color="auto"/>
        <w:right w:val="none" w:sz="0" w:space="0" w:color="auto"/>
      </w:divBdr>
    </w:div>
    <w:div w:id="882255879">
      <w:bodyDiv w:val="1"/>
      <w:marLeft w:val="0"/>
      <w:marRight w:val="0"/>
      <w:marTop w:val="0"/>
      <w:marBottom w:val="0"/>
      <w:divBdr>
        <w:top w:val="none" w:sz="0" w:space="0" w:color="auto"/>
        <w:left w:val="none" w:sz="0" w:space="0" w:color="auto"/>
        <w:bottom w:val="none" w:sz="0" w:space="0" w:color="auto"/>
        <w:right w:val="none" w:sz="0" w:space="0" w:color="auto"/>
      </w:divBdr>
    </w:div>
    <w:div w:id="886061907">
      <w:bodyDiv w:val="1"/>
      <w:marLeft w:val="0"/>
      <w:marRight w:val="0"/>
      <w:marTop w:val="0"/>
      <w:marBottom w:val="0"/>
      <w:divBdr>
        <w:top w:val="none" w:sz="0" w:space="0" w:color="auto"/>
        <w:left w:val="none" w:sz="0" w:space="0" w:color="auto"/>
        <w:bottom w:val="none" w:sz="0" w:space="0" w:color="auto"/>
        <w:right w:val="none" w:sz="0" w:space="0" w:color="auto"/>
      </w:divBdr>
    </w:div>
    <w:div w:id="891383021">
      <w:bodyDiv w:val="1"/>
      <w:marLeft w:val="0"/>
      <w:marRight w:val="0"/>
      <w:marTop w:val="0"/>
      <w:marBottom w:val="0"/>
      <w:divBdr>
        <w:top w:val="none" w:sz="0" w:space="0" w:color="auto"/>
        <w:left w:val="none" w:sz="0" w:space="0" w:color="auto"/>
        <w:bottom w:val="none" w:sz="0" w:space="0" w:color="auto"/>
        <w:right w:val="none" w:sz="0" w:space="0" w:color="auto"/>
      </w:divBdr>
    </w:div>
    <w:div w:id="902837995">
      <w:bodyDiv w:val="1"/>
      <w:marLeft w:val="0"/>
      <w:marRight w:val="0"/>
      <w:marTop w:val="0"/>
      <w:marBottom w:val="0"/>
      <w:divBdr>
        <w:top w:val="none" w:sz="0" w:space="0" w:color="auto"/>
        <w:left w:val="none" w:sz="0" w:space="0" w:color="auto"/>
        <w:bottom w:val="none" w:sz="0" w:space="0" w:color="auto"/>
        <w:right w:val="none" w:sz="0" w:space="0" w:color="auto"/>
      </w:divBdr>
    </w:div>
    <w:div w:id="903561815">
      <w:bodyDiv w:val="1"/>
      <w:marLeft w:val="0"/>
      <w:marRight w:val="0"/>
      <w:marTop w:val="0"/>
      <w:marBottom w:val="0"/>
      <w:divBdr>
        <w:top w:val="none" w:sz="0" w:space="0" w:color="auto"/>
        <w:left w:val="none" w:sz="0" w:space="0" w:color="auto"/>
        <w:bottom w:val="none" w:sz="0" w:space="0" w:color="auto"/>
        <w:right w:val="none" w:sz="0" w:space="0" w:color="auto"/>
      </w:divBdr>
    </w:div>
    <w:div w:id="903756126">
      <w:bodyDiv w:val="1"/>
      <w:marLeft w:val="0"/>
      <w:marRight w:val="0"/>
      <w:marTop w:val="0"/>
      <w:marBottom w:val="0"/>
      <w:divBdr>
        <w:top w:val="none" w:sz="0" w:space="0" w:color="auto"/>
        <w:left w:val="none" w:sz="0" w:space="0" w:color="auto"/>
        <w:bottom w:val="none" w:sz="0" w:space="0" w:color="auto"/>
        <w:right w:val="none" w:sz="0" w:space="0" w:color="auto"/>
      </w:divBdr>
    </w:div>
    <w:div w:id="905870744">
      <w:bodyDiv w:val="1"/>
      <w:marLeft w:val="0"/>
      <w:marRight w:val="0"/>
      <w:marTop w:val="0"/>
      <w:marBottom w:val="0"/>
      <w:divBdr>
        <w:top w:val="none" w:sz="0" w:space="0" w:color="auto"/>
        <w:left w:val="none" w:sz="0" w:space="0" w:color="auto"/>
        <w:bottom w:val="none" w:sz="0" w:space="0" w:color="auto"/>
        <w:right w:val="none" w:sz="0" w:space="0" w:color="auto"/>
      </w:divBdr>
    </w:div>
    <w:div w:id="917788014">
      <w:bodyDiv w:val="1"/>
      <w:marLeft w:val="0"/>
      <w:marRight w:val="0"/>
      <w:marTop w:val="0"/>
      <w:marBottom w:val="0"/>
      <w:divBdr>
        <w:top w:val="none" w:sz="0" w:space="0" w:color="auto"/>
        <w:left w:val="none" w:sz="0" w:space="0" w:color="auto"/>
        <w:bottom w:val="none" w:sz="0" w:space="0" w:color="auto"/>
        <w:right w:val="none" w:sz="0" w:space="0" w:color="auto"/>
      </w:divBdr>
    </w:div>
    <w:div w:id="921135972">
      <w:bodyDiv w:val="1"/>
      <w:marLeft w:val="0"/>
      <w:marRight w:val="0"/>
      <w:marTop w:val="0"/>
      <w:marBottom w:val="0"/>
      <w:divBdr>
        <w:top w:val="none" w:sz="0" w:space="0" w:color="auto"/>
        <w:left w:val="none" w:sz="0" w:space="0" w:color="auto"/>
        <w:bottom w:val="none" w:sz="0" w:space="0" w:color="auto"/>
        <w:right w:val="none" w:sz="0" w:space="0" w:color="auto"/>
      </w:divBdr>
    </w:div>
    <w:div w:id="929235479">
      <w:bodyDiv w:val="1"/>
      <w:marLeft w:val="0"/>
      <w:marRight w:val="0"/>
      <w:marTop w:val="0"/>
      <w:marBottom w:val="0"/>
      <w:divBdr>
        <w:top w:val="none" w:sz="0" w:space="0" w:color="auto"/>
        <w:left w:val="none" w:sz="0" w:space="0" w:color="auto"/>
        <w:bottom w:val="none" w:sz="0" w:space="0" w:color="auto"/>
        <w:right w:val="none" w:sz="0" w:space="0" w:color="auto"/>
      </w:divBdr>
    </w:div>
    <w:div w:id="934092836">
      <w:bodyDiv w:val="1"/>
      <w:marLeft w:val="0"/>
      <w:marRight w:val="0"/>
      <w:marTop w:val="0"/>
      <w:marBottom w:val="0"/>
      <w:divBdr>
        <w:top w:val="none" w:sz="0" w:space="0" w:color="auto"/>
        <w:left w:val="none" w:sz="0" w:space="0" w:color="auto"/>
        <w:bottom w:val="none" w:sz="0" w:space="0" w:color="auto"/>
        <w:right w:val="none" w:sz="0" w:space="0" w:color="auto"/>
      </w:divBdr>
    </w:div>
    <w:div w:id="939407870">
      <w:bodyDiv w:val="1"/>
      <w:marLeft w:val="0"/>
      <w:marRight w:val="0"/>
      <w:marTop w:val="0"/>
      <w:marBottom w:val="0"/>
      <w:divBdr>
        <w:top w:val="none" w:sz="0" w:space="0" w:color="auto"/>
        <w:left w:val="none" w:sz="0" w:space="0" w:color="auto"/>
        <w:bottom w:val="none" w:sz="0" w:space="0" w:color="auto"/>
        <w:right w:val="none" w:sz="0" w:space="0" w:color="auto"/>
      </w:divBdr>
    </w:div>
    <w:div w:id="941449787">
      <w:bodyDiv w:val="1"/>
      <w:marLeft w:val="0"/>
      <w:marRight w:val="0"/>
      <w:marTop w:val="0"/>
      <w:marBottom w:val="0"/>
      <w:divBdr>
        <w:top w:val="none" w:sz="0" w:space="0" w:color="auto"/>
        <w:left w:val="none" w:sz="0" w:space="0" w:color="auto"/>
        <w:bottom w:val="none" w:sz="0" w:space="0" w:color="auto"/>
        <w:right w:val="none" w:sz="0" w:space="0" w:color="auto"/>
      </w:divBdr>
    </w:div>
    <w:div w:id="943614138">
      <w:bodyDiv w:val="1"/>
      <w:marLeft w:val="0"/>
      <w:marRight w:val="0"/>
      <w:marTop w:val="0"/>
      <w:marBottom w:val="0"/>
      <w:divBdr>
        <w:top w:val="none" w:sz="0" w:space="0" w:color="auto"/>
        <w:left w:val="none" w:sz="0" w:space="0" w:color="auto"/>
        <w:bottom w:val="none" w:sz="0" w:space="0" w:color="auto"/>
        <w:right w:val="none" w:sz="0" w:space="0" w:color="auto"/>
      </w:divBdr>
    </w:div>
    <w:div w:id="950476371">
      <w:bodyDiv w:val="1"/>
      <w:marLeft w:val="0"/>
      <w:marRight w:val="0"/>
      <w:marTop w:val="0"/>
      <w:marBottom w:val="0"/>
      <w:divBdr>
        <w:top w:val="none" w:sz="0" w:space="0" w:color="auto"/>
        <w:left w:val="none" w:sz="0" w:space="0" w:color="auto"/>
        <w:bottom w:val="none" w:sz="0" w:space="0" w:color="auto"/>
        <w:right w:val="none" w:sz="0" w:space="0" w:color="auto"/>
      </w:divBdr>
    </w:div>
    <w:div w:id="951018427">
      <w:bodyDiv w:val="1"/>
      <w:marLeft w:val="0"/>
      <w:marRight w:val="0"/>
      <w:marTop w:val="0"/>
      <w:marBottom w:val="0"/>
      <w:divBdr>
        <w:top w:val="none" w:sz="0" w:space="0" w:color="auto"/>
        <w:left w:val="none" w:sz="0" w:space="0" w:color="auto"/>
        <w:bottom w:val="none" w:sz="0" w:space="0" w:color="auto"/>
        <w:right w:val="none" w:sz="0" w:space="0" w:color="auto"/>
      </w:divBdr>
    </w:div>
    <w:div w:id="952324918">
      <w:bodyDiv w:val="1"/>
      <w:marLeft w:val="0"/>
      <w:marRight w:val="0"/>
      <w:marTop w:val="0"/>
      <w:marBottom w:val="0"/>
      <w:divBdr>
        <w:top w:val="none" w:sz="0" w:space="0" w:color="auto"/>
        <w:left w:val="none" w:sz="0" w:space="0" w:color="auto"/>
        <w:bottom w:val="none" w:sz="0" w:space="0" w:color="auto"/>
        <w:right w:val="none" w:sz="0" w:space="0" w:color="auto"/>
      </w:divBdr>
    </w:div>
    <w:div w:id="955058824">
      <w:bodyDiv w:val="1"/>
      <w:marLeft w:val="0"/>
      <w:marRight w:val="0"/>
      <w:marTop w:val="0"/>
      <w:marBottom w:val="0"/>
      <w:divBdr>
        <w:top w:val="none" w:sz="0" w:space="0" w:color="auto"/>
        <w:left w:val="none" w:sz="0" w:space="0" w:color="auto"/>
        <w:bottom w:val="none" w:sz="0" w:space="0" w:color="auto"/>
        <w:right w:val="none" w:sz="0" w:space="0" w:color="auto"/>
      </w:divBdr>
    </w:div>
    <w:div w:id="955521349">
      <w:bodyDiv w:val="1"/>
      <w:marLeft w:val="0"/>
      <w:marRight w:val="0"/>
      <w:marTop w:val="0"/>
      <w:marBottom w:val="0"/>
      <w:divBdr>
        <w:top w:val="none" w:sz="0" w:space="0" w:color="auto"/>
        <w:left w:val="none" w:sz="0" w:space="0" w:color="auto"/>
        <w:bottom w:val="none" w:sz="0" w:space="0" w:color="auto"/>
        <w:right w:val="none" w:sz="0" w:space="0" w:color="auto"/>
      </w:divBdr>
    </w:div>
    <w:div w:id="957493239">
      <w:bodyDiv w:val="1"/>
      <w:marLeft w:val="0"/>
      <w:marRight w:val="0"/>
      <w:marTop w:val="0"/>
      <w:marBottom w:val="0"/>
      <w:divBdr>
        <w:top w:val="none" w:sz="0" w:space="0" w:color="auto"/>
        <w:left w:val="none" w:sz="0" w:space="0" w:color="auto"/>
        <w:bottom w:val="none" w:sz="0" w:space="0" w:color="auto"/>
        <w:right w:val="none" w:sz="0" w:space="0" w:color="auto"/>
      </w:divBdr>
    </w:div>
    <w:div w:id="969824023">
      <w:bodyDiv w:val="1"/>
      <w:marLeft w:val="0"/>
      <w:marRight w:val="0"/>
      <w:marTop w:val="0"/>
      <w:marBottom w:val="0"/>
      <w:divBdr>
        <w:top w:val="none" w:sz="0" w:space="0" w:color="auto"/>
        <w:left w:val="none" w:sz="0" w:space="0" w:color="auto"/>
        <w:bottom w:val="none" w:sz="0" w:space="0" w:color="auto"/>
        <w:right w:val="none" w:sz="0" w:space="0" w:color="auto"/>
      </w:divBdr>
    </w:div>
    <w:div w:id="974213967">
      <w:bodyDiv w:val="1"/>
      <w:marLeft w:val="0"/>
      <w:marRight w:val="0"/>
      <w:marTop w:val="0"/>
      <w:marBottom w:val="0"/>
      <w:divBdr>
        <w:top w:val="none" w:sz="0" w:space="0" w:color="auto"/>
        <w:left w:val="none" w:sz="0" w:space="0" w:color="auto"/>
        <w:bottom w:val="none" w:sz="0" w:space="0" w:color="auto"/>
        <w:right w:val="none" w:sz="0" w:space="0" w:color="auto"/>
      </w:divBdr>
    </w:div>
    <w:div w:id="987707110">
      <w:bodyDiv w:val="1"/>
      <w:marLeft w:val="0"/>
      <w:marRight w:val="0"/>
      <w:marTop w:val="0"/>
      <w:marBottom w:val="0"/>
      <w:divBdr>
        <w:top w:val="none" w:sz="0" w:space="0" w:color="auto"/>
        <w:left w:val="none" w:sz="0" w:space="0" w:color="auto"/>
        <w:bottom w:val="none" w:sz="0" w:space="0" w:color="auto"/>
        <w:right w:val="none" w:sz="0" w:space="0" w:color="auto"/>
      </w:divBdr>
    </w:div>
    <w:div w:id="989167335">
      <w:bodyDiv w:val="1"/>
      <w:marLeft w:val="0"/>
      <w:marRight w:val="0"/>
      <w:marTop w:val="0"/>
      <w:marBottom w:val="0"/>
      <w:divBdr>
        <w:top w:val="none" w:sz="0" w:space="0" w:color="auto"/>
        <w:left w:val="none" w:sz="0" w:space="0" w:color="auto"/>
        <w:bottom w:val="none" w:sz="0" w:space="0" w:color="auto"/>
        <w:right w:val="none" w:sz="0" w:space="0" w:color="auto"/>
      </w:divBdr>
    </w:div>
    <w:div w:id="995456679">
      <w:bodyDiv w:val="1"/>
      <w:marLeft w:val="0"/>
      <w:marRight w:val="0"/>
      <w:marTop w:val="0"/>
      <w:marBottom w:val="0"/>
      <w:divBdr>
        <w:top w:val="none" w:sz="0" w:space="0" w:color="auto"/>
        <w:left w:val="none" w:sz="0" w:space="0" w:color="auto"/>
        <w:bottom w:val="none" w:sz="0" w:space="0" w:color="auto"/>
        <w:right w:val="none" w:sz="0" w:space="0" w:color="auto"/>
      </w:divBdr>
    </w:div>
    <w:div w:id="996105219">
      <w:bodyDiv w:val="1"/>
      <w:marLeft w:val="0"/>
      <w:marRight w:val="0"/>
      <w:marTop w:val="0"/>
      <w:marBottom w:val="0"/>
      <w:divBdr>
        <w:top w:val="none" w:sz="0" w:space="0" w:color="auto"/>
        <w:left w:val="none" w:sz="0" w:space="0" w:color="auto"/>
        <w:bottom w:val="none" w:sz="0" w:space="0" w:color="auto"/>
        <w:right w:val="none" w:sz="0" w:space="0" w:color="auto"/>
      </w:divBdr>
    </w:div>
    <w:div w:id="1003973798">
      <w:bodyDiv w:val="1"/>
      <w:marLeft w:val="0"/>
      <w:marRight w:val="0"/>
      <w:marTop w:val="0"/>
      <w:marBottom w:val="0"/>
      <w:divBdr>
        <w:top w:val="none" w:sz="0" w:space="0" w:color="auto"/>
        <w:left w:val="none" w:sz="0" w:space="0" w:color="auto"/>
        <w:bottom w:val="none" w:sz="0" w:space="0" w:color="auto"/>
        <w:right w:val="none" w:sz="0" w:space="0" w:color="auto"/>
      </w:divBdr>
    </w:div>
    <w:div w:id="1013410324">
      <w:bodyDiv w:val="1"/>
      <w:marLeft w:val="0"/>
      <w:marRight w:val="0"/>
      <w:marTop w:val="0"/>
      <w:marBottom w:val="0"/>
      <w:divBdr>
        <w:top w:val="none" w:sz="0" w:space="0" w:color="auto"/>
        <w:left w:val="none" w:sz="0" w:space="0" w:color="auto"/>
        <w:bottom w:val="none" w:sz="0" w:space="0" w:color="auto"/>
        <w:right w:val="none" w:sz="0" w:space="0" w:color="auto"/>
      </w:divBdr>
    </w:div>
    <w:div w:id="1013728201">
      <w:bodyDiv w:val="1"/>
      <w:marLeft w:val="0"/>
      <w:marRight w:val="0"/>
      <w:marTop w:val="0"/>
      <w:marBottom w:val="0"/>
      <w:divBdr>
        <w:top w:val="none" w:sz="0" w:space="0" w:color="auto"/>
        <w:left w:val="none" w:sz="0" w:space="0" w:color="auto"/>
        <w:bottom w:val="none" w:sz="0" w:space="0" w:color="auto"/>
        <w:right w:val="none" w:sz="0" w:space="0" w:color="auto"/>
      </w:divBdr>
    </w:div>
    <w:div w:id="1015811786">
      <w:bodyDiv w:val="1"/>
      <w:marLeft w:val="0"/>
      <w:marRight w:val="0"/>
      <w:marTop w:val="0"/>
      <w:marBottom w:val="0"/>
      <w:divBdr>
        <w:top w:val="none" w:sz="0" w:space="0" w:color="auto"/>
        <w:left w:val="none" w:sz="0" w:space="0" w:color="auto"/>
        <w:bottom w:val="none" w:sz="0" w:space="0" w:color="auto"/>
        <w:right w:val="none" w:sz="0" w:space="0" w:color="auto"/>
      </w:divBdr>
    </w:div>
    <w:div w:id="1027414610">
      <w:bodyDiv w:val="1"/>
      <w:marLeft w:val="0"/>
      <w:marRight w:val="0"/>
      <w:marTop w:val="0"/>
      <w:marBottom w:val="0"/>
      <w:divBdr>
        <w:top w:val="none" w:sz="0" w:space="0" w:color="auto"/>
        <w:left w:val="none" w:sz="0" w:space="0" w:color="auto"/>
        <w:bottom w:val="none" w:sz="0" w:space="0" w:color="auto"/>
        <w:right w:val="none" w:sz="0" w:space="0" w:color="auto"/>
      </w:divBdr>
    </w:div>
    <w:div w:id="1029532412">
      <w:bodyDiv w:val="1"/>
      <w:marLeft w:val="0"/>
      <w:marRight w:val="0"/>
      <w:marTop w:val="0"/>
      <w:marBottom w:val="0"/>
      <w:divBdr>
        <w:top w:val="none" w:sz="0" w:space="0" w:color="auto"/>
        <w:left w:val="none" w:sz="0" w:space="0" w:color="auto"/>
        <w:bottom w:val="none" w:sz="0" w:space="0" w:color="auto"/>
        <w:right w:val="none" w:sz="0" w:space="0" w:color="auto"/>
      </w:divBdr>
    </w:div>
    <w:div w:id="1033068454">
      <w:bodyDiv w:val="1"/>
      <w:marLeft w:val="0"/>
      <w:marRight w:val="0"/>
      <w:marTop w:val="0"/>
      <w:marBottom w:val="0"/>
      <w:divBdr>
        <w:top w:val="none" w:sz="0" w:space="0" w:color="auto"/>
        <w:left w:val="none" w:sz="0" w:space="0" w:color="auto"/>
        <w:bottom w:val="none" w:sz="0" w:space="0" w:color="auto"/>
        <w:right w:val="none" w:sz="0" w:space="0" w:color="auto"/>
      </w:divBdr>
    </w:div>
    <w:div w:id="1033769572">
      <w:bodyDiv w:val="1"/>
      <w:marLeft w:val="0"/>
      <w:marRight w:val="0"/>
      <w:marTop w:val="0"/>
      <w:marBottom w:val="0"/>
      <w:divBdr>
        <w:top w:val="none" w:sz="0" w:space="0" w:color="auto"/>
        <w:left w:val="none" w:sz="0" w:space="0" w:color="auto"/>
        <w:bottom w:val="none" w:sz="0" w:space="0" w:color="auto"/>
        <w:right w:val="none" w:sz="0" w:space="0" w:color="auto"/>
      </w:divBdr>
    </w:div>
    <w:div w:id="1040281160">
      <w:bodyDiv w:val="1"/>
      <w:marLeft w:val="0"/>
      <w:marRight w:val="0"/>
      <w:marTop w:val="0"/>
      <w:marBottom w:val="0"/>
      <w:divBdr>
        <w:top w:val="none" w:sz="0" w:space="0" w:color="auto"/>
        <w:left w:val="none" w:sz="0" w:space="0" w:color="auto"/>
        <w:bottom w:val="none" w:sz="0" w:space="0" w:color="auto"/>
        <w:right w:val="none" w:sz="0" w:space="0" w:color="auto"/>
      </w:divBdr>
    </w:div>
    <w:div w:id="1040936678">
      <w:bodyDiv w:val="1"/>
      <w:marLeft w:val="0"/>
      <w:marRight w:val="0"/>
      <w:marTop w:val="0"/>
      <w:marBottom w:val="0"/>
      <w:divBdr>
        <w:top w:val="none" w:sz="0" w:space="0" w:color="auto"/>
        <w:left w:val="none" w:sz="0" w:space="0" w:color="auto"/>
        <w:bottom w:val="none" w:sz="0" w:space="0" w:color="auto"/>
        <w:right w:val="none" w:sz="0" w:space="0" w:color="auto"/>
      </w:divBdr>
    </w:div>
    <w:div w:id="1043752639">
      <w:bodyDiv w:val="1"/>
      <w:marLeft w:val="0"/>
      <w:marRight w:val="0"/>
      <w:marTop w:val="0"/>
      <w:marBottom w:val="0"/>
      <w:divBdr>
        <w:top w:val="none" w:sz="0" w:space="0" w:color="auto"/>
        <w:left w:val="none" w:sz="0" w:space="0" w:color="auto"/>
        <w:bottom w:val="none" w:sz="0" w:space="0" w:color="auto"/>
        <w:right w:val="none" w:sz="0" w:space="0" w:color="auto"/>
      </w:divBdr>
    </w:div>
    <w:div w:id="1044989123">
      <w:bodyDiv w:val="1"/>
      <w:marLeft w:val="0"/>
      <w:marRight w:val="0"/>
      <w:marTop w:val="0"/>
      <w:marBottom w:val="0"/>
      <w:divBdr>
        <w:top w:val="none" w:sz="0" w:space="0" w:color="auto"/>
        <w:left w:val="none" w:sz="0" w:space="0" w:color="auto"/>
        <w:bottom w:val="none" w:sz="0" w:space="0" w:color="auto"/>
        <w:right w:val="none" w:sz="0" w:space="0" w:color="auto"/>
      </w:divBdr>
    </w:div>
    <w:div w:id="1048340756">
      <w:bodyDiv w:val="1"/>
      <w:marLeft w:val="0"/>
      <w:marRight w:val="0"/>
      <w:marTop w:val="0"/>
      <w:marBottom w:val="0"/>
      <w:divBdr>
        <w:top w:val="none" w:sz="0" w:space="0" w:color="auto"/>
        <w:left w:val="none" w:sz="0" w:space="0" w:color="auto"/>
        <w:bottom w:val="none" w:sz="0" w:space="0" w:color="auto"/>
        <w:right w:val="none" w:sz="0" w:space="0" w:color="auto"/>
      </w:divBdr>
    </w:div>
    <w:div w:id="1055736159">
      <w:bodyDiv w:val="1"/>
      <w:marLeft w:val="0"/>
      <w:marRight w:val="0"/>
      <w:marTop w:val="0"/>
      <w:marBottom w:val="0"/>
      <w:divBdr>
        <w:top w:val="none" w:sz="0" w:space="0" w:color="auto"/>
        <w:left w:val="none" w:sz="0" w:space="0" w:color="auto"/>
        <w:bottom w:val="none" w:sz="0" w:space="0" w:color="auto"/>
        <w:right w:val="none" w:sz="0" w:space="0" w:color="auto"/>
      </w:divBdr>
    </w:div>
    <w:div w:id="1057894772">
      <w:bodyDiv w:val="1"/>
      <w:marLeft w:val="0"/>
      <w:marRight w:val="0"/>
      <w:marTop w:val="0"/>
      <w:marBottom w:val="0"/>
      <w:divBdr>
        <w:top w:val="none" w:sz="0" w:space="0" w:color="auto"/>
        <w:left w:val="none" w:sz="0" w:space="0" w:color="auto"/>
        <w:bottom w:val="none" w:sz="0" w:space="0" w:color="auto"/>
        <w:right w:val="none" w:sz="0" w:space="0" w:color="auto"/>
      </w:divBdr>
    </w:div>
    <w:div w:id="1067798475">
      <w:bodyDiv w:val="1"/>
      <w:marLeft w:val="0"/>
      <w:marRight w:val="0"/>
      <w:marTop w:val="0"/>
      <w:marBottom w:val="0"/>
      <w:divBdr>
        <w:top w:val="none" w:sz="0" w:space="0" w:color="auto"/>
        <w:left w:val="none" w:sz="0" w:space="0" w:color="auto"/>
        <w:bottom w:val="none" w:sz="0" w:space="0" w:color="auto"/>
        <w:right w:val="none" w:sz="0" w:space="0" w:color="auto"/>
      </w:divBdr>
    </w:div>
    <w:div w:id="1073505355">
      <w:bodyDiv w:val="1"/>
      <w:marLeft w:val="0"/>
      <w:marRight w:val="0"/>
      <w:marTop w:val="0"/>
      <w:marBottom w:val="0"/>
      <w:divBdr>
        <w:top w:val="none" w:sz="0" w:space="0" w:color="auto"/>
        <w:left w:val="none" w:sz="0" w:space="0" w:color="auto"/>
        <w:bottom w:val="none" w:sz="0" w:space="0" w:color="auto"/>
        <w:right w:val="none" w:sz="0" w:space="0" w:color="auto"/>
      </w:divBdr>
    </w:div>
    <w:div w:id="1078093706">
      <w:bodyDiv w:val="1"/>
      <w:marLeft w:val="0"/>
      <w:marRight w:val="0"/>
      <w:marTop w:val="0"/>
      <w:marBottom w:val="0"/>
      <w:divBdr>
        <w:top w:val="none" w:sz="0" w:space="0" w:color="auto"/>
        <w:left w:val="none" w:sz="0" w:space="0" w:color="auto"/>
        <w:bottom w:val="none" w:sz="0" w:space="0" w:color="auto"/>
        <w:right w:val="none" w:sz="0" w:space="0" w:color="auto"/>
      </w:divBdr>
    </w:div>
    <w:div w:id="1084687679">
      <w:bodyDiv w:val="1"/>
      <w:marLeft w:val="0"/>
      <w:marRight w:val="0"/>
      <w:marTop w:val="0"/>
      <w:marBottom w:val="0"/>
      <w:divBdr>
        <w:top w:val="none" w:sz="0" w:space="0" w:color="auto"/>
        <w:left w:val="none" w:sz="0" w:space="0" w:color="auto"/>
        <w:bottom w:val="none" w:sz="0" w:space="0" w:color="auto"/>
        <w:right w:val="none" w:sz="0" w:space="0" w:color="auto"/>
      </w:divBdr>
    </w:div>
    <w:div w:id="1085031658">
      <w:bodyDiv w:val="1"/>
      <w:marLeft w:val="0"/>
      <w:marRight w:val="0"/>
      <w:marTop w:val="0"/>
      <w:marBottom w:val="0"/>
      <w:divBdr>
        <w:top w:val="none" w:sz="0" w:space="0" w:color="auto"/>
        <w:left w:val="none" w:sz="0" w:space="0" w:color="auto"/>
        <w:bottom w:val="none" w:sz="0" w:space="0" w:color="auto"/>
        <w:right w:val="none" w:sz="0" w:space="0" w:color="auto"/>
      </w:divBdr>
    </w:div>
    <w:div w:id="1091245480">
      <w:bodyDiv w:val="1"/>
      <w:marLeft w:val="0"/>
      <w:marRight w:val="0"/>
      <w:marTop w:val="0"/>
      <w:marBottom w:val="0"/>
      <w:divBdr>
        <w:top w:val="none" w:sz="0" w:space="0" w:color="auto"/>
        <w:left w:val="none" w:sz="0" w:space="0" w:color="auto"/>
        <w:bottom w:val="none" w:sz="0" w:space="0" w:color="auto"/>
        <w:right w:val="none" w:sz="0" w:space="0" w:color="auto"/>
      </w:divBdr>
    </w:div>
    <w:div w:id="1091508336">
      <w:bodyDiv w:val="1"/>
      <w:marLeft w:val="0"/>
      <w:marRight w:val="0"/>
      <w:marTop w:val="0"/>
      <w:marBottom w:val="0"/>
      <w:divBdr>
        <w:top w:val="none" w:sz="0" w:space="0" w:color="auto"/>
        <w:left w:val="none" w:sz="0" w:space="0" w:color="auto"/>
        <w:bottom w:val="none" w:sz="0" w:space="0" w:color="auto"/>
        <w:right w:val="none" w:sz="0" w:space="0" w:color="auto"/>
      </w:divBdr>
    </w:div>
    <w:div w:id="1093283668">
      <w:bodyDiv w:val="1"/>
      <w:marLeft w:val="0"/>
      <w:marRight w:val="0"/>
      <w:marTop w:val="0"/>
      <w:marBottom w:val="0"/>
      <w:divBdr>
        <w:top w:val="none" w:sz="0" w:space="0" w:color="auto"/>
        <w:left w:val="none" w:sz="0" w:space="0" w:color="auto"/>
        <w:bottom w:val="none" w:sz="0" w:space="0" w:color="auto"/>
        <w:right w:val="none" w:sz="0" w:space="0" w:color="auto"/>
      </w:divBdr>
    </w:div>
    <w:div w:id="1099839033">
      <w:bodyDiv w:val="1"/>
      <w:marLeft w:val="0"/>
      <w:marRight w:val="0"/>
      <w:marTop w:val="0"/>
      <w:marBottom w:val="0"/>
      <w:divBdr>
        <w:top w:val="none" w:sz="0" w:space="0" w:color="auto"/>
        <w:left w:val="none" w:sz="0" w:space="0" w:color="auto"/>
        <w:bottom w:val="none" w:sz="0" w:space="0" w:color="auto"/>
        <w:right w:val="none" w:sz="0" w:space="0" w:color="auto"/>
      </w:divBdr>
    </w:div>
    <w:div w:id="1103651659">
      <w:bodyDiv w:val="1"/>
      <w:marLeft w:val="0"/>
      <w:marRight w:val="0"/>
      <w:marTop w:val="0"/>
      <w:marBottom w:val="0"/>
      <w:divBdr>
        <w:top w:val="none" w:sz="0" w:space="0" w:color="auto"/>
        <w:left w:val="none" w:sz="0" w:space="0" w:color="auto"/>
        <w:bottom w:val="none" w:sz="0" w:space="0" w:color="auto"/>
        <w:right w:val="none" w:sz="0" w:space="0" w:color="auto"/>
      </w:divBdr>
    </w:div>
    <w:div w:id="1108355514">
      <w:bodyDiv w:val="1"/>
      <w:marLeft w:val="0"/>
      <w:marRight w:val="0"/>
      <w:marTop w:val="0"/>
      <w:marBottom w:val="0"/>
      <w:divBdr>
        <w:top w:val="none" w:sz="0" w:space="0" w:color="auto"/>
        <w:left w:val="none" w:sz="0" w:space="0" w:color="auto"/>
        <w:bottom w:val="none" w:sz="0" w:space="0" w:color="auto"/>
        <w:right w:val="none" w:sz="0" w:space="0" w:color="auto"/>
      </w:divBdr>
    </w:div>
    <w:div w:id="1112673026">
      <w:bodyDiv w:val="1"/>
      <w:marLeft w:val="0"/>
      <w:marRight w:val="0"/>
      <w:marTop w:val="0"/>
      <w:marBottom w:val="0"/>
      <w:divBdr>
        <w:top w:val="none" w:sz="0" w:space="0" w:color="auto"/>
        <w:left w:val="none" w:sz="0" w:space="0" w:color="auto"/>
        <w:bottom w:val="none" w:sz="0" w:space="0" w:color="auto"/>
        <w:right w:val="none" w:sz="0" w:space="0" w:color="auto"/>
      </w:divBdr>
    </w:div>
    <w:div w:id="1113750728">
      <w:bodyDiv w:val="1"/>
      <w:marLeft w:val="0"/>
      <w:marRight w:val="0"/>
      <w:marTop w:val="0"/>
      <w:marBottom w:val="0"/>
      <w:divBdr>
        <w:top w:val="none" w:sz="0" w:space="0" w:color="auto"/>
        <w:left w:val="none" w:sz="0" w:space="0" w:color="auto"/>
        <w:bottom w:val="none" w:sz="0" w:space="0" w:color="auto"/>
        <w:right w:val="none" w:sz="0" w:space="0" w:color="auto"/>
      </w:divBdr>
    </w:div>
    <w:div w:id="1114516291">
      <w:bodyDiv w:val="1"/>
      <w:marLeft w:val="0"/>
      <w:marRight w:val="0"/>
      <w:marTop w:val="0"/>
      <w:marBottom w:val="0"/>
      <w:divBdr>
        <w:top w:val="none" w:sz="0" w:space="0" w:color="auto"/>
        <w:left w:val="none" w:sz="0" w:space="0" w:color="auto"/>
        <w:bottom w:val="none" w:sz="0" w:space="0" w:color="auto"/>
        <w:right w:val="none" w:sz="0" w:space="0" w:color="auto"/>
      </w:divBdr>
    </w:div>
    <w:div w:id="1115101406">
      <w:bodyDiv w:val="1"/>
      <w:marLeft w:val="0"/>
      <w:marRight w:val="0"/>
      <w:marTop w:val="0"/>
      <w:marBottom w:val="0"/>
      <w:divBdr>
        <w:top w:val="none" w:sz="0" w:space="0" w:color="auto"/>
        <w:left w:val="none" w:sz="0" w:space="0" w:color="auto"/>
        <w:bottom w:val="none" w:sz="0" w:space="0" w:color="auto"/>
        <w:right w:val="none" w:sz="0" w:space="0" w:color="auto"/>
      </w:divBdr>
    </w:div>
    <w:div w:id="1118256579">
      <w:bodyDiv w:val="1"/>
      <w:marLeft w:val="0"/>
      <w:marRight w:val="0"/>
      <w:marTop w:val="0"/>
      <w:marBottom w:val="0"/>
      <w:divBdr>
        <w:top w:val="none" w:sz="0" w:space="0" w:color="auto"/>
        <w:left w:val="none" w:sz="0" w:space="0" w:color="auto"/>
        <w:bottom w:val="none" w:sz="0" w:space="0" w:color="auto"/>
        <w:right w:val="none" w:sz="0" w:space="0" w:color="auto"/>
      </w:divBdr>
    </w:div>
    <w:div w:id="1124156556">
      <w:bodyDiv w:val="1"/>
      <w:marLeft w:val="0"/>
      <w:marRight w:val="0"/>
      <w:marTop w:val="0"/>
      <w:marBottom w:val="0"/>
      <w:divBdr>
        <w:top w:val="none" w:sz="0" w:space="0" w:color="auto"/>
        <w:left w:val="none" w:sz="0" w:space="0" w:color="auto"/>
        <w:bottom w:val="none" w:sz="0" w:space="0" w:color="auto"/>
        <w:right w:val="none" w:sz="0" w:space="0" w:color="auto"/>
      </w:divBdr>
    </w:div>
    <w:div w:id="1124537170">
      <w:bodyDiv w:val="1"/>
      <w:marLeft w:val="0"/>
      <w:marRight w:val="0"/>
      <w:marTop w:val="0"/>
      <w:marBottom w:val="0"/>
      <w:divBdr>
        <w:top w:val="none" w:sz="0" w:space="0" w:color="auto"/>
        <w:left w:val="none" w:sz="0" w:space="0" w:color="auto"/>
        <w:bottom w:val="none" w:sz="0" w:space="0" w:color="auto"/>
        <w:right w:val="none" w:sz="0" w:space="0" w:color="auto"/>
      </w:divBdr>
    </w:div>
    <w:div w:id="1134061521">
      <w:bodyDiv w:val="1"/>
      <w:marLeft w:val="0"/>
      <w:marRight w:val="0"/>
      <w:marTop w:val="0"/>
      <w:marBottom w:val="0"/>
      <w:divBdr>
        <w:top w:val="none" w:sz="0" w:space="0" w:color="auto"/>
        <w:left w:val="none" w:sz="0" w:space="0" w:color="auto"/>
        <w:bottom w:val="none" w:sz="0" w:space="0" w:color="auto"/>
        <w:right w:val="none" w:sz="0" w:space="0" w:color="auto"/>
      </w:divBdr>
    </w:div>
    <w:div w:id="1141580446">
      <w:bodyDiv w:val="1"/>
      <w:marLeft w:val="0"/>
      <w:marRight w:val="0"/>
      <w:marTop w:val="0"/>
      <w:marBottom w:val="0"/>
      <w:divBdr>
        <w:top w:val="none" w:sz="0" w:space="0" w:color="auto"/>
        <w:left w:val="none" w:sz="0" w:space="0" w:color="auto"/>
        <w:bottom w:val="none" w:sz="0" w:space="0" w:color="auto"/>
        <w:right w:val="none" w:sz="0" w:space="0" w:color="auto"/>
      </w:divBdr>
    </w:div>
    <w:div w:id="1147666438">
      <w:bodyDiv w:val="1"/>
      <w:marLeft w:val="0"/>
      <w:marRight w:val="0"/>
      <w:marTop w:val="0"/>
      <w:marBottom w:val="0"/>
      <w:divBdr>
        <w:top w:val="none" w:sz="0" w:space="0" w:color="auto"/>
        <w:left w:val="none" w:sz="0" w:space="0" w:color="auto"/>
        <w:bottom w:val="none" w:sz="0" w:space="0" w:color="auto"/>
        <w:right w:val="none" w:sz="0" w:space="0" w:color="auto"/>
      </w:divBdr>
    </w:div>
    <w:div w:id="1149592423">
      <w:bodyDiv w:val="1"/>
      <w:marLeft w:val="0"/>
      <w:marRight w:val="0"/>
      <w:marTop w:val="0"/>
      <w:marBottom w:val="0"/>
      <w:divBdr>
        <w:top w:val="none" w:sz="0" w:space="0" w:color="auto"/>
        <w:left w:val="none" w:sz="0" w:space="0" w:color="auto"/>
        <w:bottom w:val="none" w:sz="0" w:space="0" w:color="auto"/>
        <w:right w:val="none" w:sz="0" w:space="0" w:color="auto"/>
      </w:divBdr>
    </w:div>
    <w:div w:id="1149860094">
      <w:bodyDiv w:val="1"/>
      <w:marLeft w:val="0"/>
      <w:marRight w:val="0"/>
      <w:marTop w:val="0"/>
      <w:marBottom w:val="0"/>
      <w:divBdr>
        <w:top w:val="none" w:sz="0" w:space="0" w:color="auto"/>
        <w:left w:val="none" w:sz="0" w:space="0" w:color="auto"/>
        <w:bottom w:val="none" w:sz="0" w:space="0" w:color="auto"/>
        <w:right w:val="none" w:sz="0" w:space="0" w:color="auto"/>
      </w:divBdr>
    </w:div>
    <w:div w:id="1155295337">
      <w:bodyDiv w:val="1"/>
      <w:marLeft w:val="0"/>
      <w:marRight w:val="0"/>
      <w:marTop w:val="0"/>
      <w:marBottom w:val="0"/>
      <w:divBdr>
        <w:top w:val="none" w:sz="0" w:space="0" w:color="auto"/>
        <w:left w:val="none" w:sz="0" w:space="0" w:color="auto"/>
        <w:bottom w:val="none" w:sz="0" w:space="0" w:color="auto"/>
        <w:right w:val="none" w:sz="0" w:space="0" w:color="auto"/>
      </w:divBdr>
    </w:div>
    <w:div w:id="1157653344">
      <w:bodyDiv w:val="1"/>
      <w:marLeft w:val="0"/>
      <w:marRight w:val="0"/>
      <w:marTop w:val="0"/>
      <w:marBottom w:val="0"/>
      <w:divBdr>
        <w:top w:val="none" w:sz="0" w:space="0" w:color="auto"/>
        <w:left w:val="none" w:sz="0" w:space="0" w:color="auto"/>
        <w:bottom w:val="none" w:sz="0" w:space="0" w:color="auto"/>
        <w:right w:val="none" w:sz="0" w:space="0" w:color="auto"/>
      </w:divBdr>
    </w:div>
    <w:div w:id="1163667716">
      <w:bodyDiv w:val="1"/>
      <w:marLeft w:val="0"/>
      <w:marRight w:val="0"/>
      <w:marTop w:val="0"/>
      <w:marBottom w:val="0"/>
      <w:divBdr>
        <w:top w:val="none" w:sz="0" w:space="0" w:color="auto"/>
        <w:left w:val="none" w:sz="0" w:space="0" w:color="auto"/>
        <w:bottom w:val="none" w:sz="0" w:space="0" w:color="auto"/>
        <w:right w:val="none" w:sz="0" w:space="0" w:color="auto"/>
      </w:divBdr>
    </w:div>
    <w:div w:id="1166435333">
      <w:bodyDiv w:val="1"/>
      <w:marLeft w:val="0"/>
      <w:marRight w:val="0"/>
      <w:marTop w:val="0"/>
      <w:marBottom w:val="0"/>
      <w:divBdr>
        <w:top w:val="none" w:sz="0" w:space="0" w:color="auto"/>
        <w:left w:val="none" w:sz="0" w:space="0" w:color="auto"/>
        <w:bottom w:val="none" w:sz="0" w:space="0" w:color="auto"/>
        <w:right w:val="none" w:sz="0" w:space="0" w:color="auto"/>
      </w:divBdr>
    </w:div>
    <w:div w:id="1169250322">
      <w:bodyDiv w:val="1"/>
      <w:marLeft w:val="0"/>
      <w:marRight w:val="0"/>
      <w:marTop w:val="0"/>
      <w:marBottom w:val="0"/>
      <w:divBdr>
        <w:top w:val="none" w:sz="0" w:space="0" w:color="auto"/>
        <w:left w:val="none" w:sz="0" w:space="0" w:color="auto"/>
        <w:bottom w:val="none" w:sz="0" w:space="0" w:color="auto"/>
        <w:right w:val="none" w:sz="0" w:space="0" w:color="auto"/>
      </w:divBdr>
    </w:div>
    <w:div w:id="1169902170">
      <w:bodyDiv w:val="1"/>
      <w:marLeft w:val="0"/>
      <w:marRight w:val="0"/>
      <w:marTop w:val="0"/>
      <w:marBottom w:val="0"/>
      <w:divBdr>
        <w:top w:val="none" w:sz="0" w:space="0" w:color="auto"/>
        <w:left w:val="none" w:sz="0" w:space="0" w:color="auto"/>
        <w:bottom w:val="none" w:sz="0" w:space="0" w:color="auto"/>
        <w:right w:val="none" w:sz="0" w:space="0" w:color="auto"/>
      </w:divBdr>
    </w:div>
    <w:div w:id="1182165242">
      <w:bodyDiv w:val="1"/>
      <w:marLeft w:val="0"/>
      <w:marRight w:val="0"/>
      <w:marTop w:val="0"/>
      <w:marBottom w:val="0"/>
      <w:divBdr>
        <w:top w:val="none" w:sz="0" w:space="0" w:color="auto"/>
        <w:left w:val="none" w:sz="0" w:space="0" w:color="auto"/>
        <w:bottom w:val="none" w:sz="0" w:space="0" w:color="auto"/>
        <w:right w:val="none" w:sz="0" w:space="0" w:color="auto"/>
      </w:divBdr>
    </w:div>
    <w:div w:id="1186865695">
      <w:bodyDiv w:val="1"/>
      <w:marLeft w:val="0"/>
      <w:marRight w:val="0"/>
      <w:marTop w:val="0"/>
      <w:marBottom w:val="0"/>
      <w:divBdr>
        <w:top w:val="none" w:sz="0" w:space="0" w:color="auto"/>
        <w:left w:val="none" w:sz="0" w:space="0" w:color="auto"/>
        <w:bottom w:val="none" w:sz="0" w:space="0" w:color="auto"/>
        <w:right w:val="none" w:sz="0" w:space="0" w:color="auto"/>
      </w:divBdr>
    </w:div>
    <w:div w:id="1190291534">
      <w:bodyDiv w:val="1"/>
      <w:marLeft w:val="0"/>
      <w:marRight w:val="0"/>
      <w:marTop w:val="0"/>
      <w:marBottom w:val="0"/>
      <w:divBdr>
        <w:top w:val="none" w:sz="0" w:space="0" w:color="auto"/>
        <w:left w:val="none" w:sz="0" w:space="0" w:color="auto"/>
        <w:bottom w:val="none" w:sz="0" w:space="0" w:color="auto"/>
        <w:right w:val="none" w:sz="0" w:space="0" w:color="auto"/>
      </w:divBdr>
    </w:div>
    <w:div w:id="1193611316">
      <w:bodyDiv w:val="1"/>
      <w:marLeft w:val="0"/>
      <w:marRight w:val="0"/>
      <w:marTop w:val="0"/>
      <w:marBottom w:val="0"/>
      <w:divBdr>
        <w:top w:val="none" w:sz="0" w:space="0" w:color="auto"/>
        <w:left w:val="none" w:sz="0" w:space="0" w:color="auto"/>
        <w:bottom w:val="none" w:sz="0" w:space="0" w:color="auto"/>
        <w:right w:val="none" w:sz="0" w:space="0" w:color="auto"/>
      </w:divBdr>
    </w:div>
    <w:div w:id="1194536258">
      <w:bodyDiv w:val="1"/>
      <w:marLeft w:val="0"/>
      <w:marRight w:val="0"/>
      <w:marTop w:val="0"/>
      <w:marBottom w:val="0"/>
      <w:divBdr>
        <w:top w:val="none" w:sz="0" w:space="0" w:color="auto"/>
        <w:left w:val="none" w:sz="0" w:space="0" w:color="auto"/>
        <w:bottom w:val="none" w:sz="0" w:space="0" w:color="auto"/>
        <w:right w:val="none" w:sz="0" w:space="0" w:color="auto"/>
      </w:divBdr>
    </w:div>
    <w:div w:id="1199666148">
      <w:bodyDiv w:val="1"/>
      <w:marLeft w:val="0"/>
      <w:marRight w:val="0"/>
      <w:marTop w:val="0"/>
      <w:marBottom w:val="0"/>
      <w:divBdr>
        <w:top w:val="none" w:sz="0" w:space="0" w:color="auto"/>
        <w:left w:val="none" w:sz="0" w:space="0" w:color="auto"/>
        <w:bottom w:val="none" w:sz="0" w:space="0" w:color="auto"/>
        <w:right w:val="none" w:sz="0" w:space="0" w:color="auto"/>
      </w:divBdr>
    </w:div>
    <w:div w:id="1210999677">
      <w:bodyDiv w:val="1"/>
      <w:marLeft w:val="0"/>
      <w:marRight w:val="0"/>
      <w:marTop w:val="0"/>
      <w:marBottom w:val="0"/>
      <w:divBdr>
        <w:top w:val="none" w:sz="0" w:space="0" w:color="auto"/>
        <w:left w:val="none" w:sz="0" w:space="0" w:color="auto"/>
        <w:bottom w:val="none" w:sz="0" w:space="0" w:color="auto"/>
        <w:right w:val="none" w:sz="0" w:space="0" w:color="auto"/>
      </w:divBdr>
    </w:div>
    <w:div w:id="1212108477">
      <w:bodyDiv w:val="1"/>
      <w:marLeft w:val="0"/>
      <w:marRight w:val="0"/>
      <w:marTop w:val="0"/>
      <w:marBottom w:val="0"/>
      <w:divBdr>
        <w:top w:val="none" w:sz="0" w:space="0" w:color="auto"/>
        <w:left w:val="none" w:sz="0" w:space="0" w:color="auto"/>
        <w:bottom w:val="none" w:sz="0" w:space="0" w:color="auto"/>
        <w:right w:val="none" w:sz="0" w:space="0" w:color="auto"/>
      </w:divBdr>
    </w:div>
    <w:div w:id="1212234526">
      <w:bodyDiv w:val="1"/>
      <w:marLeft w:val="0"/>
      <w:marRight w:val="0"/>
      <w:marTop w:val="0"/>
      <w:marBottom w:val="0"/>
      <w:divBdr>
        <w:top w:val="none" w:sz="0" w:space="0" w:color="auto"/>
        <w:left w:val="none" w:sz="0" w:space="0" w:color="auto"/>
        <w:bottom w:val="none" w:sz="0" w:space="0" w:color="auto"/>
        <w:right w:val="none" w:sz="0" w:space="0" w:color="auto"/>
      </w:divBdr>
    </w:div>
    <w:div w:id="1213615392">
      <w:bodyDiv w:val="1"/>
      <w:marLeft w:val="0"/>
      <w:marRight w:val="0"/>
      <w:marTop w:val="0"/>
      <w:marBottom w:val="0"/>
      <w:divBdr>
        <w:top w:val="none" w:sz="0" w:space="0" w:color="auto"/>
        <w:left w:val="none" w:sz="0" w:space="0" w:color="auto"/>
        <w:bottom w:val="none" w:sz="0" w:space="0" w:color="auto"/>
        <w:right w:val="none" w:sz="0" w:space="0" w:color="auto"/>
      </w:divBdr>
    </w:div>
    <w:div w:id="1214662336">
      <w:bodyDiv w:val="1"/>
      <w:marLeft w:val="0"/>
      <w:marRight w:val="0"/>
      <w:marTop w:val="0"/>
      <w:marBottom w:val="0"/>
      <w:divBdr>
        <w:top w:val="none" w:sz="0" w:space="0" w:color="auto"/>
        <w:left w:val="none" w:sz="0" w:space="0" w:color="auto"/>
        <w:bottom w:val="none" w:sz="0" w:space="0" w:color="auto"/>
        <w:right w:val="none" w:sz="0" w:space="0" w:color="auto"/>
      </w:divBdr>
    </w:div>
    <w:div w:id="1215655944">
      <w:bodyDiv w:val="1"/>
      <w:marLeft w:val="0"/>
      <w:marRight w:val="0"/>
      <w:marTop w:val="0"/>
      <w:marBottom w:val="0"/>
      <w:divBdr>
        <w:top w:val="none" w:sz="0" w:space="0" w:color="auto"/>
        <w:left w:val="none" w:sz="0" w:space="0" w:color="auto"/>
        <w:bottom w:val="none" w:sz="0" w:space="0" w:color="auto"/>
        <w:right w:val="none" w:sz="0" w:space="0" w:color="auto"/>
      </w:divBdr>
    </w:div>
    <w:div w:id="1222710979">
      <w:bodyDiv w:val="1"/>
      <w:marLeft w:val="0"/>
      <w:marRight w:val="0"/>
      <w:marTop w:val="0"/>
      <w:marBottom w:val="0"/>
      <w:divBdr>
        <w:top w:val="none" w:sz="0" w:space="0" w:color="auto"/>
        <w:left w:val="none" w:sz="0" w:space="0" w:color="auto"/>
        <w:bottom w:val="none" w:sz="0" w:space="0" w:color="auto"/>
        <w:right w:val="none" w:sz="0" w:space="0" w:color="auto"/>
      </w:divBdr>
    </w:div>
    <w:div w:id="1224486225">
      <w:bodyDiv w:val="1"/>
      <w:marLeft w:val="0"/>
      <w:marRight w:val="0"/>
      <w:marTop w:val="0"/>
      <w:marBottom w:val="0"/>
      <w:divBdr>
        <w:top w:val="none" w:sz="0" w:space="0" w:color="auto"/>
        <w:left w:val="none" w:sz="0" w:space="0" w:color="auto"/>
        <w:bottom w:val="none" w:sz="0" w:space="0" w:color="auto"/>
        <w:right w:val="none" w:sz="0" w:space="0" w:color="auto"/>
      </w:divBdr>
    </w:div>
    <w:div w:id="1224562485">
      <w:bodyDiv w:val="1"/>
      <w:marLeft w:val="0"/>
      <w:marRight w:val="0"/>
      <w:marTop w:val="0"/>
      <w:marBottom w:val="0"/>
      <w:divBdr>
        <w:top w:val="none" w:sz="0" w:space="0" w:color="auto"/>
        <w:left w:val="none" w:sz="0" w:space="0" w:color="auto"/>
        <w:bottom w:val="none" w:sz="0" w:space="0" w:color="auto"/>
        <w:right w:val="none" w:sz="0" w:space="0" w:color="auto"/>
      </w:divBdr>
    </w:div>
    <w:div w:id="1224756185">
      <w:bodyDiv w:val="1"/>
      <w:marLeft w:val="0"/>
      <w:marRight w:val="0"/>
      <w:marTop w:val="0"/>
      <w:marBottom w:val="0"/>
      <w:divBdr>
        <w:top w:val="none" w:sz="0" w:space="0" w:color="auto"/>
        <w:left w:val="none" w:sz="0" w:space="0" w:color="auto"/>
        <w:bottom w:val="none" w:sz="0" w:space="0" w:color="auto"/>
        <w:right w:val="none" w:sz="0" w:space="0" w:color="auto"/>
      </w:divBdr>
    </w:div>
    <w:div w:id="1226911040">
      <w:bodyDiv w:val="1"/>
      <w:marLeft w:val="0"/>
      <w:marRight w:val="0"/>
      <w:marTop w:val="0"/>
      <w:marBottom w:val="0"/>
      <w:divBdr>
        <w:top w:val="none" w:sz="0" w:space="0" w:color="auto"/>
        <w:left w:val="none" w:sz="0" w:space="0" w:color="auto"/>
        <w:bottom w:val="none" w:sz="0" w:space="0" w:color="auto"/>
        <w:right w:val="none" w:sz="0" w:space="0" w:color="auto"/>
      </w:divBdr>
    </w:div>
    <w:div w:id="1228957639">
      <w:bodyDiv w:val="1"/>
      <w:marLeft w:val="0"/>
      <w:marRight w:val="0"/>
      <w:marTop w:val="0"/>
      <w:marBottom w:val="0"/>
      <w:divBdr>
        <w:top w:val="none" w:sz="0" w:space="0" w:color="auto"/>
        <w:left w:val="none" w:sz="0" w:space="0" w:color="auto"/>
        <w:bottom w:val="none" w:sz="0" w:space="0" w:color="auto"/>
        <w:right w:val="none" w:sz="0" w:space="0" w:color="auto"/>
      </w:divBdr>
    </w:div>
    <w:div w:id="1231620106">
      <w:bodyDiv w:val="1"/>
      <w:marLeft w:val="0"/>
      <w:marRight w:val="0"/>
      <w:marTop w:val="0"/>
      <w:marBottom w:val="0"/>
      <w:divBdr>
        <w:top w:val="none" w:sz="0" w:space="0" w:color="auto"/>
        <w:left w:val="none" w:sz="0" w:space="0" w:color="auto"/>
        <w:bottom w:val="none" w:sz="0" w:space="0" w:color="auto"/>
        <w:right w:val="none" w:sz="0" w:space="0" w:color="auto"/>
      </w:divBdr>
    </w:div>
    <w:div w:id="1231967078">
      <w:bodyDiv w:val="1"/>
      <w:marLeft w:val="0"/>
      <w:marRight w:val="0"/>
      <w:marTop w:val="0"/>
      <w:marBottom w:val="0"/>
      <w:divBdr>
        <w:top w:val="none" w:sz="0" w:space="0" w:color="auto"/>
        <w:left w:val="none" w:sz="0" w:space="0" w:color="auto"/>
        <w:bottom w:val="none" w:sz="0" w:space="0" w:color="auto"/>
        <w:right w:val="none" w:sz="0" w:space="0" w:color="auto"/>
      </w:divBdr>
    </w:div>
    <w:div w:id="1234314374">
      <w:bodyDiv w:val="1"/>
      <w:marLeft w:val="0"/>
      <w:marRight w:val="0"/>
      <w:marTop w:val="0"/>
      <w:marBottom w:val="0"/>
      <w:divBdr>
        <w:top w:val="none" w:sz="0" w:space="0" w:color="auto"/>
        <w:left w:val="none" w:sz="0" w:space="0" w:color="auto"/>
        <w:bottom w:val="none" w:sz="0" w:space="0" w:color="auto"/>
        <w:right w:val="none" w:sz="0" w:space="0" w:color="auto"/>
      </w:divBdr>
    </w:div>
    <w:div w:id="1235042891">
      <w:bodyDiv w:val="1"/>
      <w:marLeft w:val="0"/>
      <w:marRight w:val="0"/>
      <w:marTop w:val="0"/>
      <w:marBottom w:val="0"/>
      <w:divBdr>
        <w:top w:val="none" w:sz="0" w:space="0" w:color="auto"/>
        <w:left w:val="none" w:sz="0" w:space="0" w:color="auto"/>
        <w:bottom w:val="none" w:sz="0" w:space="0" w:color="auto"/>
        <w:right w:val="none" w:sz="0" w:space="0" w:color="auto"/>
      </w:divBdr>
    </w:div>
    <w:div w:id="1237519524">
      <w:bodyDiv w:val="1"/>
      <w:marLeft w:val="0"/>
      <w:marRight w:val="0"/>
      <w:marTop w:val="0"/>
      <w:marBottom w:val="0"/>
      <w:divBdr>
        <w:top w:val="none" w:sz="0" w:space="0" w:color="auto"/>
        <w:left w:val="none" w:sz="0" w:space="0" w:color="auto"/>
        <w:bottom w:val="none" w:sz="0" w:space="0" w:color="auto"/>
        <w:right w:val="none" w:sz="0" w:space="0" w:color="auto"/>
      </w:divBdr>
    </w:div>
    <w:div w:id="1237667718">
      <w:bodyDiv w:val="1"/>
      <w:marLeft w:val="0"/>
      <w:marRight w:val="0"/>
      <w:marTop w:val="0"/>
      <w:marBottom w:val="0"/>
      <w:divBdr>
        <w:top w:val="none" w:sz="0" w:space="0" w:color="auto"/>
        <w:left w:val="none" w:sz="0" w:space="0" w:color="auto"/>
        <w:bottom w:val="none" w:sz="0" w:space="0" w:color="auto"/>
        <w:right w:val="none" w:sz="0" w:space="0" w:color="auto"/>
      </w:divBdr>
    </w:div>
    <w:div w:id="1239822778">
      <w:bodyDiv w:val="1"/>
      <w:marLeft w:val="0"/>
      <w:marRight w:val="0"/>
      <w:marTop w:val="0"/>
      <w:marBottom w:val="0"/>
      <w:divBdr>
        <w:top w:val="none" w:sz="0" w:space="0" w:color="auto"/>
        <w:left w:val="none" w:sz="0" w:space="0" w:color="auto"/>
        <w:bottom w:val="none" w:sz="0" w:space="0" w:color="auto"/>
        <w:right w:val="none" w:sz="0" w:space="0" w:color="auto"/>
      </w:divBdr>
    </w:div>
    <w:div w:id="1242636747">
      <w:bodyDiv w:val="1"/>
      <w:marLeft w:val="0"/>
      <w:marRight w:val="0"/>
      <w:marTop w:val="0"/>
      <w:marBottom w:val="0"/>
      <w:divBdr>
        <w:top w:val="none" w:sz="0" w:space="0" w:color="auto"/>
        <w:left w:val="none" w:sz="0" w:space="0" w:color="auto"/>
        <w:bottom w:val="none" w:sz="0" w:space="0" w:color="auto"/>
        <w:right w:val="none" w:sz="0" w:space="0" w:color="auto"/>
      </w:divBdr>
    </w:div>
    <w:div w:id="1246380852">
      <w:bodyDiv w:val="1"/>
      <w:marLeft w:val="0"/>
      <w:marRight w:val="0"/>
      <w:marTop w:val="0"/>
      <w:marBottom w:val="0"/>
      <w:divBdr>
        <w:top w:val="none" w:sz="0" w:space="0" w:color="auto"/>
        <w:left w:val="none" w:sz="0" w:space="0" w:color="auto"/>
        <w:bottom w:val="none" w:sz="0" w:space="0" w:color="auto"/>
        <w:right w:val="none" w:sz="0" w:space="0" w:color="auto"/>
      </w:divBdr>
    </w:div>
    <w:div w:id="1246572163">
      <w:bodyDiv w:val="1"/>
      <w:marLeft w:val="0"/>
      <w:marRight w:val="0"/>
      <w:marTop w:val="0"/>
      <w:marBottom w:val="0"/>
      <w:divBdr>
        <w:top w:val="none" w:sz="0" w:space="0" w:color="auto"/>
        <w:left w:val="none" w:sz="0" w:space="0" w:color="auto"/>
        <w:bottom w:val="none" w:sz="0" w:space="0" w:color="auto"/>
        <w:right w:val="none" w:sz="0" w:space="0" w:color="auto"/>
      </w:divBdr>
    </w:div>
    <w:div w:id="1248270159">
      <w:bodyDiv w:val="1"/>
      <w:marLeft w:val="0"/>
      <w:marRight w:val="0"/>
      <w:marTop w:val="0"/>
      <w:marBottom w:val="0"/>
      <w:divBdr>
        <w:top w:val="none" w:sz="0" w:space="0" w:color="auto"/>
        <w:left w:val="none" w:sz="0" w:space="0" w:color="auto"/>
        <w:bottom w:val="none" w:sz="0" w:space="0" w:color="auto"/>
        <w:right w:val="none" w:sz="0" w:space="0" w:color="auto"/>
      </w:divBdr>
    </w:div>
    <w:div w:id="1268318322">
      <w:bodyDiv w:val="1"/>
      <w:marLeft w:val="0"/>
      <w:marRight w:val="0"/>
      <w:marTop w:val="0"/>
      <w:marBottom w:val="0"/>
      <w:divBdr>
        <w:top w:val="none" w:sz="0" w:space="0" w:color="auto"/>
        <w:left w:val="none" w:sz="0" w:space="0" w:color="auto"/>
        <w:bottom w:val="none" w:sz="0" w:space="0" w:color="auto"/>
        <w:right w:val="none" w:sz="0" w:space="0" w:color="auto"/>
      </w:divBdr>
    </w:div>
    <w:div w:id="1270546448">
      <w:bodyDiv w:val="1"/>
      <w:marLeft w:val="0"/>
      <w:marRight w:val="0"/>
      <w:marTop w:val="0"/>
      <w:marBottom w:val="0"/>
      <w:divBdr>
        <w:top w:val="none" w:sz="0" w:space="0" w:color="auto"/>
        <w:left w:val="none" w:sz="0" w:space="0" w:color="auto"/>
        <w:bottom w:val="none" w:sz="0" w:space="0" w:color="auto"/>
        <w:right w:val="none" w:sz="0" w:space="0" w:color="auto"/>
      </w:divBdr>
    </w:div>
    <w:div w:id="1274363288">
      <w:bodyDiv w:val="1"/>
      <w:marLeft w:val="0"/>
      <w:marRight w:val="0"/>
      <w:marTop w:val="0"/>
      <w:marBottom w:val="0"/>
      <w:divBdr>
        <w:top w:val="none" w:sz="0" w:space="0" w:color="auto"/>
        <w:left w:val="none" w:sz="0" w:space="0" w:color="auto"/>
        <w:bottom w:val="none" w:sz="0" w:space="0" w:color="auto"/>
        <w:right w:val="none" w:sz="0" w:space="0" w:color="auto"/>
      </w:divBdr>
    </w:div>
    <w:div w:id="1285693212">
      <w:bodyDiv w:val="1"/>
      <w:marLeft w:val="0"/>
      <w:marRight w:val="0"/>
      <w:marTop w:val="0"/>
      <w:marBottom w:val="0"/>
      <w:divBdr>
        <w:top w:val="none" w:sz="0" w:space="0" w:color="auto"/>
        <w:left w:val="none" w:sz="0" w:space="0" w:color="auto"/>
        <w:bottom w:val="none" w:sz="0" w:space="0" w:color="auto"/>
        <w:right w:val="none" w:sz="0" w:space="0" w:color="auto"/>
      </w:divBdr>
    </w:div>
    <w:div w:id="1287812339">
      <w:bodyDiv w:val="1"/>
      <w:marLeft w:val="0"/>
      <w:marRight w:val="0"/>
      <w:marTop w:val="0"/>
      <w:marBottom w:val="0"/>
      <w:divBdr>
        <w:top w:val="none" w:sz="0" w:space="0" w:color="auto"/>
        <w:left w:val="none" w:sz="0" w:space="0" w:color="auto"/>
        <w:bottom w:val="none" w:sz="0" w:space="0" w:color="auto"/>
        <w:right w:val="none" w:sz="0" w:space="0" w:color="auto"/>
      </w:divBdr>
    </w:div>
    <w:div w:id="1289967533">
      <w:bodyDiv w:val="1"/>
      <w:marLeft w:val="0"/>
      <w:marRight w:val="0"/>
      <w:marTop w:val="0"/>
      <w:marBottom w:val="0"/>
      <w:divBdr>
        <w:top w:val="none" w:sz="0" w:space="0" w:color="auto"/>
        <w:left w:val="none" w:sz="0" w:space="0" w:color="auto"/>
        <w:bottom w:val="none" w:sz="0" w:space="0" w:color="auto"/>
        <w:right w:val="none" w:sz="0" w:space="0" w:color="auto"/>
      </w:divBdr>
    </w:div>
    <w:div w:id="1290238041">
      <w:bodyDiv w:val="1"/>
      <w:marLeft w:val="0"/>
      <w:marRight w:val="0"/>
      <w:marTop w:val="0"/>
      <w:marBottom w:val="0"/>
      <w:divBdr>
        <w:top w:val="none" w:sz="0" w:space="0" w:color="auto"/>
        <w:left w:val="none" w:sz="0" w:space="0" w:color="auto"/>
        <w:bottom w:val="none" w:sz="0" w:space="0" w:color="auto"/>
        <w:right w:val="none" w:sz="0" w:space="0" w:color="auto"/>
      </w:divBdr>
    </w:div>
    <w:div w:id="1294868895">
      <w:bodyDiv w:val="1"/>
      <w:marLeft w:val="0"/>
      <w:marRight w:val="0"/>
      <w:marTop w:val="0"/>
      <w:marBottom w:val="0"/>
      <w:divBdr>
        <w:top w:val="none" w:sz="0" w:space="0" w:color="auto"/>
        <w:left w:val="none" w:sz="0" w:space="0" w:color="auto"/>
        <w:bottom w:val="none" w:sz="0" w:space="0" w:color="auto"/>
        <w:right w:val="none" w:sz="0" w:space="0" w:color="auto"/>
      </w:divBdr>
    </w:div>
    <w:div w:id="1295257276">
      <w:bodyDiv w:val="1"/>
      <w:marLeft w:val="0"/>
      <w:marRight w:val="0"/>
      <w:marTop w:val="0"/>
      <w:marBottom w:val="0"/>
      <w:divBdr>
        <w:top w:val="none" w:sz="0" w:space="0" w:color="auto"/>
        <w:left w:val="none" w:sz="0" w:space="0" w:color="auto"/>
        <w:bottom w:val="none" w:sz="0" w:space="0" w:color="auto"/>
        <w:right w:val="none" w:sz="0" w:space="0" w:color="auto"/>
      </w:divBdr>
    </w:div>
    <w:div w:id="1300644777">
      <w:bodyDiv w:val="1"/>
      <w:marLeft w:val="0"/>
      <w:marRight w:val="0"/>
      <w:marTop w:val="0"/>
      <w:marBottom w:val="0"/>
      <w:divBdr>
        <w:top w:val="none" w:sz="0" w:space="0" w:color="auto"/>
        <w:left w:val="none" w:sz="0" w:space="0" w:color="auto"/>
        <w:bottom w:val="none" w:sz="0" w:space="0" w:color="auto"/>
        <w:right w:val="none" w:sz="0" w:space="0" w:color="auto"/>
      </w:divBdr>
    </w:div>
    <w:div w:id="1304385817">
      <w:bodyDiv w:val="1"/>
      <w:marLeft w:val="0"/>
      <w:marRight w:val="0"/>
      <w:marTop w:val="0"/>
      <w:marBottom w:val="0"/>
      <w:divBdr>
        <w:top w:val="none" w:sz="0" w:space="0" w:color="auto"/>
        <w:left w:val="none" w:sz="0" w:space="0" w:color="auto"/>
        <w:bottom w:val="none" w:sz="0" w:space="0" w:color="auto"/>
        <w:right w:val="none" w:sz="0" w:space="0" w:color="auto"/>
      </w:divBdr>
    </w:div>
    <w:div w:id="1305890700">
      <w:bodyDiv w:val="1"/>
      <w:marLeft w:val="0"/>
      <w:marRight w:val="0"/>
      <w:marTop w:val="0"/>
      <w:marBottom w:val="0"/>
      <w:divBdr>
        <w:top w:val="none" w:sz="0" w:space="0" w:color="auto"/>
        <w:left w:val="none" w:sz="0" w:space="0" w:color="auto"/>
        <w:bottom w:val="none" w:sz="0" w:space="0" w:color="auto"/>
        <w:right w:val="none" w:sz="0" w:space="0" w:color="auto"/>
      </w:divBdr>
    </w:div>
    <w:div w:id="1311210737">
      <w:bodyDiv w:val="1"/>
      <w:marLeft w:val="0"/>
      <w:marRight w:val="0"/>
      <w:marTop w:val="0"/>
      <w:marBottom w:val="0"/>
      <w:divBdr>
        <w:top w:val="none" w:sz="0" w:space="0" w:color="auto"/>
        <w:left w:val="none" w:sz="0" w:space="0" w:color="auto"/>
        <w:bottom w:val="none" w:sz="0" w:space="0" w:color="auto"/>
        <w:right w:val="none" w:sz="0" w:space="0" w:color="auto"/>
      </w:divBdr>
    </w:div>
    <w:div w:id="1312128535">
      <w:bodyDiv w:val="1"/>
      <w:marLeft w:val="0"/>
      <w:marRight w:val="0"/>
      <w:marTop w:val="0"/>
      <w:marBottom w:val="0"/>
      <w:divBdr>
        <w:top w:val="none" w:sz="0" w:space="0" w:color="auto"/>
        <w:left w:val="none" w:sz="0" w:space="0" w:color="auto"/>
        <w:bottom w:val="none" w:sz="0" w:space="0" w:color="auto"/>
        <w:right w:val="none" w:sz="0" w:space="0" w:color="auto"/>
      </w:divBdr>
    </w:div>
    <w:div w:id="1317031844">
      <w:bodyDiv w:val="1"/>
      <w:marLeft w:val="0"/>
      <w:marRight w:val="0"/>
      <w:marTop w:val="0"/>
      <w:marBottom w:val="0"/>
      <w:divBdr>
        <w:top w:val="none" w:sz="0" w:space="0" w:color="auto"/>
        <w:left w:val="none" w:sz="0" w:space="0" w:color="auto"/>
        <w:bottom w:val="none" w:sz="0" w:space="0" w:color="auto"/>
        <w:right w:val="none" w:sz="0" w:space="0" w:color="auto"/>
      </w:divBdr>
    </w:div>
    <w:div w:id="1319962455">
      <w:bodyDiv w:val="1"/>
      <w:marLeft w:val="0"/>
      <w:marRight w:val="0"/>
      <w:marTop w:val="0"/>
      <w:marBottom w:val="0"/>
      <w:divBdr>
        <w:top w:val="none" w:sz="0" w:space="0" w:color="auto"/>
        <w:left w:val="none" w:sz="0" w:space="0" w:color="auto"/>
        <w:bottom w:val="none" w:sz="0" w:space="0" w:color="auto"/>
        <w:right w:val="none" w:sz="0" w:space="0" w:color="auto"/>
      </w:divBdr>
    </w:div>
    <w:div w:id="1321152766">
      <w:bodyDiv w:val="1"/>
      <w:marLeft w:val="0"/>
      <w:marRight w:val="0"/>
      <w:marTop w:val="0"/>
      <w:marBottom w:val="0"/>
      <w:divBdr>
        <w:top w:val="none" w:sz="0" w:space="0" w:color="auto"/>
        <w:left w:val="none" w:sz="0" w:space="0" w:color="auto"/>
        <w:bottom w:val="none" w:sz="0" w:space="0" w:color="auto"/>
        <w:right w:val="none" w:sz="0" w:space="0" w:color="auto"/>
      </w:divBdr>
    </w:div>
    <w:div w:id="1323657618">
      <w:bodyDiv w:val="1"/>
      <w:marLeft w:val="0"/>
      <w:marRight w:val="0"/>
      <w:marTop w:val="0"/>
      <w:marBottom w:val="0"/>
      <w:divBdr>
        <w:top w:val="none" w:sz="0" w:space="0" w:color="auto"/>
        <w:left w:val="none" w:sz="0" w:space="0" w:color="auto"/>
        <w:bottom w:val="none" w:sz="0" w:space="0" w:color="auto"/>
        <w:right w:val="none" w:sz="0" w:space="0" w:color="auto"/>
      </w:divBdr>
    </w:div>
    <w:div w:id="1323850175">
      <w:bodyDiv w:val="1"/>
      <w:marLeft w:val="0"/>
      <w:marRight w:val="0"/>
      <w:marTop w:val="0"/>
      <w:marBottom w:val="0"/>
      <w:divBdr>
        <w:top w:val="none" w:sz="0" w:space="0" w:color="auto"/>
        <w:left w:val="none" w:sz="0" w:space="0" w:color="auto"/>
        <w:bottom w:val="none" w:sz="0" w:space="0" w:color="auto"/>
        <w:right w:val="none" w:sz="0" w:space="0" w:color="auto"/>
      </w:divBdr>
    </w:div>
    <w:div w:id="1329283743">
      <w:bodyDiv w:val="1"/>
      <w:marLeft w:val="0"/>
      <w:marRight w:val="0"/>
      <w:marTop w:val="0"/>
      <w:marBottom w:val="0"/>
      <w:divBdr>
        <w:top w:val="none" w:sz="0" w:space="0" w:color="auto"/>
        <w:left w:val="none" w:sz="0" w:space="0" w:color="auto"/>
        <w:bottom w:val="none" w:sz="0" w:space="0" w:color="auto"/>
        <w:right w:val="none" w:sz="0" w:space="0" w:color="auto"/>
      </w:divBdr>
    </w:div>
    <w:div w:id="1338993521">
      <w:bodyDiv w:val="1"/>
      <w:marLeft w:val="0"/>
      <w:marRight w:val="0"/>
      <w:marTop w:val="0"/>
      <w:marBottom w:val="0"/>
      <w:divBdr>
        <w:top w:val="none" w:sz="0" w:space="0" w:color="auto"/>
        <w:left w:val="none" w:sz="0" w:space="0" w:color="auto"/>
        <w:bottom w:val="none" w:sz="0" w:space="0" w:color="auto"/>
        <w:right w:val="none" w:sz="0" w:space="0" w:color="auto"/>
      </w:divBdr>
    </w:div>
    <w:div w:id="1341196167">
      <w:bodyDiv w:val="1"/>
      <w:marLeft w:val="0"/>
      <w:marRight w:val="0"/>
      <w:marTop w:val="0"/>
      <w:marBottom w:val="0"/>
      <w:divBdr>
        <w:top w:val="none" w:sz="0" w:space="0" w:color="auto"/>
        <w:left w:val="none" w:sz="0" w:space="0" w:color="auto"/>
        <w:bottom w:val="none" w:sz="0" w:space="0" w:color="auto"/>
        <w:right w:val="none" w:sz="0" w:space="0" w:color="auto"/>
      </w:divBdr>
    </w:div>
    <w:div w:id="1343360304">
      <w:bodyDiv w:val="1"/>
      <w:marLeft w:val="0"/>
      <w:marRight w:val="0"/>
      <w:marTop w:val="0"/>
      <w:marBottom w:val="0"/>
      <w:divBdr>
        <w:top w:val="none" w:sz="0" w:space="0" w:color="auto"/>
        <w:left w:val="none" w:sz="0" w:space="0" w:color="auto"/>
        <w:bottom w:val="none" w:sz="0" w:space="0" w:color="auto"/>
        <w:right w:val="none" w:sz="0" w:space="0" w:color="auto"/>
      </w:divBdr>
    </w:div>
    <w:div w:id="1351368656">
      <w:bodyDiv w:val="1"/>
      <w:marLeft w:val="0"/>
      <w:marRight w:val="0"/>
      <w:marTop w:val="0"/>
      <w:marBottom w:val="0"/>
      <w:divBdr>
        <w:top w:val="none" w:sz="0" w:space="0" w:color="auto"/>
        <w:left w:val="none" w:sz="0" w:space="0" w:color="auto"/>
        <w:bottom w:val="none" w:sz="0" w:space="0" w:color="auto"/>
        <w:right w:val="none" w:sz="0" w:space="0" w:color="auto"/>
      </w:divBdr>
    </w:div>
    <w:div w:id="1354109185">
      <w:bodyDiv w:val="1"/>
      <w:marLeft w:val="0"/>
      <w:marRight w:val="0"/>
      <w:marTop w:val="0"/>
      <w:marBottom w:val="0"/>
      <w:divBdr>
        <w:top w:val="none" w:sz="0" w:space="0" w:color="auto"/>
        <w:left w:val="none" w:sz="0" w:space="0" w:color="auto"/>
        <w:bottom w:val="none" w:sz="0" w:space="0" w:color="auto"/>
        <w:right w:val="none" w:sz="0" w:space="0" w:color="auto"/>
      </w:divBdr>
    </w:div>
    <w:div w:id="1355185363">
      <w:bodyDiv w:val="1"/>
      <w:marLeft w:val="0"/>
      <w:marRight w:val="0"/>
      <w:marTop w:val="0"/>
      <w:marBottom w:val="0"/>
      <w:divBdr>
        <w:top w:val="none" w:sz="0" w:space="0" w:color="auto"/>
        <w:left w:val="none" w:sz="0" w:space="0" w:color="auto"/>
        <w:bottom w:val="none" w:sz="0" w:space="0" w:color="auto"/>
        <w:right w:val="none" w:sz="0" w:space="0" w:color="auto"/>
      </w:divBdr>
    </w:div>
    <w:div w:id="1356541131">
      <w:bodyDiv w:val="1"/>
      <w:marLeft w:val="0"/>
      <w:marRight w:val="0"/>
      <w:marTop w:val="0"/>
      <w:marBottom w:val="0"/>
      <w:divBdr>
        <w:top w:val="none" w:sz="0" w:space="0" w:color="auto"/>
        <w:left w:val="none" w:sz="0" w:space="0" w:color="auto"/>
        <w:bottom w:val="none" w:sz="0" w:space="0" w:color="auto"/>
        <w:right w:val="none" w:sz="0" w:space="0" w:color="auto"/>
      </w:divBdr>
    </w:div>
    <w:div w:id="1356732821">
      <w:bodyDiv w:val="1"/>
      <w:marLeft w:val="0"/>
      <w:marRight w:val="0"/>
      <w:marTop w:val="0"/>
      <w:marBottom w:val="0"/>
      <w:divBdr>
        <w:top w:val="none" w:sz="0" w:space="0" w:color="auto"/>
        <w:left w:val="none" w:sz="0" w:space="0" w:color="auto"/>
        <w:bottom w:val="none" w:sz="0" w:space="0" w:color="auto"/>
        <w:right w:val="none" w:sz="0" w:space="0" w:color="auto"/>
      </w:divBdr>
    </w:div>
    <w:div w:id="1358115122">
      <w:bodyDiv w:val="1"/>
      <w:marLeft w:val="0"/>
      <w:marRight w:val="0"/>
      <w:marTop w:val="0"/>
      <w:marBottom w:val="0"/>
      <w:divBdr>
        <w:top w:val="none" w:sz="0" w:space="0" w:color="auto"/>
        <w:left w:val="none" w:sz="0" w:space="0" w:color="auto"/>
        <w:bottom w:val="none" w:sz="0" w:space="0" w:color="auto"/>
        <w:right w:val="none" w:sz="0" w:space="0" w:color="auto"/>
      </w:divBdr>
    </w:div>
    <w:div w:id="1359500602">
      <w:bodyDiv w:val="1"/>
      <w:marLeft w:val="0"/>
      <w:marRight w:val="0"/>
      <w:marTop w:val="0"/>
      <w:marBottom w:val="0"/>
      <w:divBdr>
        <w:top w:val="none" w:sz="0" w:space="0" w:color="auto"/>
        <w:left w:val="none" w:sz="0" w:space="0" w:color="auto"/>
        <w:bottom w:val="none" w:sz="0" w:space="0" w:color="auto"/>
        <w:right w:val="none" w:sz="0" w:space="0" w:color="auto"/>
      </w:divBdr>
    </w:div>
    <w:div w:id="1359506802">
      <w:bodyDiv w:val="1"/>
      <w:marLeft w:val="0"/>
      <w:marRight w:val="0"/>
      <w:marTop w:val="0"/>
      <w:marBottom w:val="0"/>
      <w:divBdr>
        <w:top w:val="none" w:sz="0" w:space="0" w:color="auto"/>
        <w:left w:val="none" w:sz="0" w:space="0" w:color="auto"/>
        <w:bottom w:val="none" w:sz="0" w:space="0" w:color="auto"/>
        <w:right w:val="none" w:sz="0" w:space="0" w:color="auto"/>
      </w:divBdr>
    </w:div>
    <w:div w:id="1361006059">
      <w:bodyDiv w:val="1"/>
      <w:marLeft w:val="0"/>
      <w:marRight w:val="0"/>
      <w:marTop w:val="0"/>
      <w:marBottom w:val="0"/>
      <w:divBdr>
        <w:top w:val="none" w:sz="0" w:space="0" w:color="auto"/>
        <w:left w:val="none" w:sz="0" w:space="0" w:color="auto"/>
        <w:bottom w:val="none" w:sz="0" w:space="0" w:color="auto"/>
        <w:right w:val="none" w:sz="0" w:space="0" w:color="auto"/>
      </w:divBdr>
    </w:div>
    <w:div w:id="1361399817">
      <w:bodyDiv w:val="1"/>
      <w:marLeft w:val="0"/>
      <w:marRight w:val="0"/>
      <w:marTop w:val="0"/>
      <w:marBottom w:val="0"/>
      <w:divBdr>
        <w:top w:val="none" w:sz="0" w:space="0" w:color="auto"/>
        <w:left w:val="none" w:sz="0" w:space="0" w:color="auto"/>
        <w:bottom w:val="none" w:sz="0" w:space="0" w:color="auto"/>
        <w:right w:val="none" w:sz="0" w:space="0" w:color="auto"/>
      </w:divBdr>
    </w:div>
    <w:div w:id="1361541929">
      <w:bodyDiv w:val="1"/>
      <w:marLeft w:val="0"/>
      <w:marRight w:val="0"/>
      <w:marTop w:val="0"/>
      <w:marBottom w:val="0"/>
      <w:divBdr>
        <w:top w:val="none" w:sz="0" w:space="0" w:color="auto"/>
        <w:left w:val="none" w:sz="0" w:space="0" w:color="auto"/>
        <w:bottom w:val="none" w:sz="0" w:space="0" w:color="auto"/>
        <w:right w:val="none" w:sz="0" w:space="0" w:color="auto"/>
      </w:divBdr>
    </w:div>
    <w:div w:id="1376009547">
      <w:bodyDiv w:val="1"/>
      <w:marLeft w:val="0"/>
      <w:marRight w:val="0"/>
      <w:marTop w:val="0"/>
      <w:marBottom w:val="0"/>
      <w:divBdr>
        <w:top w:val="none" w:sz="0" w:space="0" w:color="auto"/>
        <w:left w:val="none" w:sz="0" w:space="0" w:color="auto"/>
        <w:bottom w:val="none" w:sz="0" w:space="0" w:color="auto"/>
        <w:right w:val="none" w:sz="0" w:space="0" w:color="auto"/>
      </w:divBdr>
    </w:div>
    <w:div w:id="1379627953">
      <w:bodyDiv w:val="1"/>
      <w:marLeft w:val="0"/>
      <w:marRight w:val="0"/>
      <w:marTop w:val="0"/>
      <w:marBottom w:val="0"/>
      <w:divBdr>
        <w:top w:val="none" w:sz="0" w:space="0" w:color="auto"/>
        <w:left w:val="none" w:sz="0" w:space="0" w:color="auto"/>
        <w:bottom w:val="none" w:sz="0" w:space="0" w:color="auto"/>
        <w:right w:val="none" w:sz="0" w:space="0" w:color="auto"/>
      </w:divBdr>
    </w:div>
    <w:div w:id="1383553599">
      <w:bodyDiv w:val="1"/>
      <w:marLeft w:val="0"/>
      <w:marRight w:val="0"/>
      <w:marTop w:val="0"/>
      <w:marBottom w:val="0"/>
      <w:divBdr>
        <w:top w:val="none" w:sz="0" w:space="0" w:color="auto"/>
        <w:left w:val="none" w:sz="0" w:space="0" w:color="auto"/>
        <w:bottom w:val="none" w:sz="0" w:space="0" w:color="auto"/>
        <w:right w:val="none" w:sz="0" w:space="0" w:color="auto"/>
      </w:divBdr>
    </w:div>
    <w:div w:id="1387535061">
      <w:bodyDiv w:val="1"/>
      <w:marLeft w:val="0"/>
      <w:marRight w:val="0"/>
      <w:marTop w:val="0"/>
      <w:marBottom w:val="0"/>
      <w:divBdr>
        <w:top w:val="none" w:sz="0" w:space="0" w:color="auto"/>
        <w:left w:val="none" w:sz="0" w:space="0" w:color="auto"/>
        <w:bottom w:val="none" w:sz="0" w:space="0" w:color="auto"/>
        <w:right w:val="none" w:sz="0" w:space="0" w:color="auto"/>
      </w:divBdr>
    </w:div>
    <w:div w:id="1399403468">
      <w:bodyDiv w:val="1"/>
      <w:marLeft w:val="0"/>
      <w:marRight w:val="0"/>
      <w:marTop w:val="0"/>
      <w:marBottom w:val="0"/>
      <w:divBdr>
        <w:top w:val="none" w:sz="0" w:space="0" w:color="auto"/>
        <w:left w:val="none" w:sz="0" w:space="0" w:color="auto"/>
        <w:bottom w:val="none" w:sz="0" w:space="0" w:color="auto"/>
        <w:right w:val="none" w:sz="0" w:space="0" w:color="auto"/>
      </w:divBdr>
    </w:div>
    <w:div w:id="1405378093">
      <w:bodyDiv w:val="1"/>
      <w:marLeft w:val="0"/>
      <w:marRight w:val="0"/>
      <w:marTop w:val="0"/>
      <w:marBottom w:val="0"/>
      <w:divBdr>
        <w:top w:val="none" w:sz="0" w:space="0" w:color="auto"/>
        <w:left w:val="none" w:sz="0" w:space="0" w:color="auto"/>
        <w:bottom w:val="none" w:sz="0" w:space="0" w:color="auto"/>
        <w:right w:val="none" w:sz="0" w:space="0" w:color="auto"/>
      </w:divBdr>
    </w:div>
    <w:div w:id="1406730714">
      <w:bodyDiv w:val="1"/>
      <w:marLeft w:val="0"/>
      <w:marRight w:val="0"/>
      <w:marTop w:val="0"/>
      <w:marBottom w:val="0"/>
      <w:divBdr>
        <w:top w:val="none" w:sz="0" w:space="0" w:color="auto"/>
        <w:left w:val="none" w:sz="0" w:space="0" w:color="auto"/>
        <w:bottom w:val="none" w:sz="0" w:space="0" w:color="auto"/>
        <w:right w:val="none" w:sz="0" w:space="0" w:color="auto"/>
      </w:divBdr>
    </w:div>
    <w:div w:id="1409501303">
      <w:bodyDiv w:val="1"/>
      <w:marLeft w:val="0"/>
      <w:marRight w:val="0"/>
      <w:marTop w:val="0"/>
      <w:marBottom w:val="0"/>
      <w:divBdr>
        <w:top w:val="none" w:sz="0" w:space="0" w:color="auto"/>
        <w:left w:val="none" w:sz="0" w:space="0" w:color="auto"/>
        <w:bottom w:val="none" w:sz="0" w:space="0" w:color="auto"/>
        <w:right w:val="none" w:sz="0" w:space="0" w:color="auto"/>
      </w:divBdr>
    </w:div>
    <w:div w:id="1414157490">
      <w:bodyDiv w:val="1"/>
      <w:marLeft w:val="0"/>
      <w:marRight w:val="0"/>
      <w:marTop w:val="0"/>
      <w:marBottom w:val="0"/>
      <w:divBdr>
        <w:top w:val="none" w:sz="0" w:space="0" w:color="auto"/>
        <w:left w:val="none" w:sz="0" w:space="0" w:color="auto"/>
        <w:bottom w:val="none" w:sz="0" w:space="0" w:color="auto"/>
        <w:right w:val="none" w:sz="0" w:space="0" w:color="auto"/>
      </w:divBdr>
    </w:div>
    <w:div w:id="1417168355">
      <w:bodyDiv w:val="1"/>
      <w:marLeft w:val="0"/>
      <w:marRight w:val="0"/>
      <w:marTop w:val="0"/>
      <w:marBottom w:val="0"/>
      <w:divBdr>
        <w:top w:val="none" w:sz="0" w:space="0" w:color="auto"/>
        <w:left w:val="none" w:sz="0" w:space="0" w:color="auto"/>
        <w:bottom w:val="none" w:sz="0" w:space="0" w:color="auto"/>
        <w:right w:val="none" w:sz="0" w:space="0" w:color="auto"/>
      </w:divBdr>
    </w:div>
    <w:div w:id="1417248345">
      <w:bodyDiv w:val="1"/>
      <w:marLeft w:val="0"/>
      <w:marRight w:val="0"/>
      <w:marTop w:val="0"/>
      <w:marBottom w:val="0"/>
      <w:divBdr>
        <w:top w:val="none" w:sz="0" w:space="0" w:color="auto"/>
        <w:left w:val="none" w:sz="0" w:space="0" w:color="auto"/>
        <w:bottom w:val="none" w:sz="0" w:space="0" w:color="auto"/>
        <w:right w:val="none" w:sz="0" w:space="0" w:color="auto"/>
      </w:divBdr>
    </w:div>
    <w:div w:id="1418403601">
      <w:bodyDiv w:val="1"/>
      <w:marLeft w:val="0"/>
      <w:marRight w:val="0"/>
      <w:marTop w:val="0"/>
      <w:marBottom w:val="0"/>
      <w:divBdr>
        <w:top w:val="none" w:sz="0" w:space="0" w:color="auto"/>
        <w:left w:val="none" w:sz="0" w:space="0" w:color="auto"/>
        <w:bottom w:val="none" w:sz="0" w:space="0" w:color="auto"/>
        <w:right w:val="none" w:sz="0" w:space="0" w:color="auto"/>
      </w:divBdr>
    </w:div>
    <w:div w:id="1426343440">
      <w:bodyDiv w:val="1"/>
      <w:marLeft w:val="0"/>
      <w:marRight w:val="0"/>
      <w:marTop w:val="0"/>
      <w:marBottom w:val="0"/>
      <w:divBdr>
        <w:top w:val="none" w:sz="0" w:space="0" w:color="auto"/>
        <w:left w:val="none" w:sz="0" w:space="0" w:color="auto"/>
        <w:bottom w:val="none" w:sz="0" w:space="0" w:color="auto"/>
        <w:right w:val="none" w:sz="0" w:space="0" w:color="auto"/>
      </w:divBdr>
    </w:div>
    <w:div w:id="1429159245">
      <w:bodyDiv w:val="1"/>
      <w:marLeft w:val="0"/>
      <w:marRight w:val="0"/>
      <w:marTop w:val="0"/>
      <w:marBottom w:val="0"/>
      <w:divBdr>
        <w:top w:val="none" w:sz="0" w:space="0" w:color="auto"/>
        <w:left w:val="none" w:sz="0" w:space="0" w:color="auto"/>
        <w:bottom w:val="none" w:sz="0" w:space="0" w:color="auto"/>
        <w:right w:val="none" w:sz="0" w:space="0" w:color="auto"/>
      </w:divBdr>
    </w:div>
    <w:div w:id="1431782753">
      <w:bodyDiv w:val="1"/>
      <w:marLeft w:val="0"/>
      <w:marRight w:val="0"/>
      <w:marTop w:val="0"/>
      <w:marBottom w:val="0"/>
      <w:divBdr>
        <w:top w:val="none" w:sz="0" w:space="0" w:color="auto"/>
        <w:left w:val="none" w:sz="0" w:space="0" w:color="auto"/>
        <w:bottom w:val="none" w:sz="0" w:space="0" w:color="auto"/>
        <w:right w:val="none" w:sz="0" w:space="0" w:color="auto"/>
      </w:divBdr>
    </w:div>
    <w:div w:id="1437017622">
      <w:bodyDiv w:val="1"/>
      <w:marLeft w:val="0"/>
      <w:marRight w:val="0"/>
      <w:marTop w:val="0"/>
      <w:marBottom w:val="0"/>
      <w:divBdr>
        <w:top w:val="none" w:sz="0" w:space="0" w:color="auto"/>
        <w:left w:val="none" w:sz="0" w:space="0" w:color="auto"/>
        <w:bottom w:val="none" w:sz="0" w:space="0" w:color="auto"/>
        <w:right w:val="none" w:sz="0" w:space="0" w:color="auto"/>
      </w:divBdr>
    </w:div>
    <w:div w:id="1437141288">
      <w:bodyDiv w:val="1"/>
      <w:marLeft w:val="0"/>
      <w:marRight w:val="0"/>
      <w:marTop w:val="0"/>
      <w:marBottom w:val="0"/>
      <w:divBdr>
        <w:top w:val="none" w:sz="0" w:space="0" w:color="auto"/>
        <w:left w:val="none" w:sz="0" w:space="0" w:color="auto"/>
        <w:bottom w:val="none" w:sz="0" w:space="0" w:color="auto"/>
        <w:right w:val="none" w:sz="0" w:space="0" w:color="auto"/>
      </w:divBdr>
    </w:div>
    <w:div w:id="1439638215">
      <w:bodyDiv w:val="1"/>
      <w:marLeft w:val="0"/>
      <w:marRight w:val="0"/>
      <w:marTop w:val="0"/>
      <w:marBottom w:val="0"/>
      <w:divBdr>
        <w:top w:val="none" w:sz="0" w:space="0" w:color="auto"/>
        <w:left w:val="none" w:sz="0" w:space="0" w:color="auto"/>
        <w:bottom w:val="none" w:sz="0" w:space="0" w:color="auto"/>
        <w:right w:val="none" w:sz="0" w:space="0" w:color="auto"/>
      </w:divBdr>
    </w:div>
    <w:div w:id="1439760706">
      <w:bodyDiv w:val="1"/>
      <w:marLeft w:val="0"/>
      <w:marRight w:val="0"/>
      <w:marTop w:val="0"/>
      <w:marBottom w:val="0"/>
      <w:divBdr>
        <w:top w:val="none" w:sz="0" w:space="0" w:color="auto"/>
        <w:left w:val="none" w:sz="0" w:space="0" w:color="auto"/>
        <w:bottom w:val="none" w:sz="0" w:space="0" w:color="auto"/>
        <w:right w:val="none" w:sz="0" w:space="0" w:color="auto"/>
      </w:divBdr>
    </w:div>
    <w:div w:id="1442606737">
      <w:bodyDiv w:val="1"/>
      <w:marLeft w:val="0"/>
      <w:marRight w:val="0"/>
      <w:marTop w:val="0"/>
      <w:marBottom w:val="0"/>
      <w:divBdr>
        <w:top w:val="none" w:sz="0" w:space="0" w:color="auto"/>
        <w:left w:val="none" w:sz="0" w:space="0" w:color="auto"/>
        <w:bottom w:val="none" w:sz="0" w:space="0" w:color="auto"/>
        <w:right w:val="none" w:sz="0" w:space="0" w:color="auto"/>
      </w:divBdr>
    </w:div>
    <w:div w:id="1444379963">
      <w:bodyDiv w:val="1"/>
      <w:marLeft w:val="0"/>
      <w:marRight w:val="0"/>
      <w:marTop w:val="0"/>
      <w:marBottom w:val="0"/>
      <w:divBdr>
        <w:top w:val="none" w:sz="0" w:space="0" w:color="auto"/>
        <w:left w:val="none" w:sz="0" w:space="0" w:color="auto"/>
        <w:bottom w:val="none" w:sz="0" w:space="0" w:color="auto"/>
        <w:right w:val="none" w:sz="0" w:space="0" w:color="auto"/>
      </w:divBdr>
    </w:div>
    <w:div w:id="1447116194">
      <w:bodyDiv w:val="1"/>
      <w:marLeft w:val="0"/>
      <w:marRight w:val="0"/>
      <w:marTop w:val="0"/>
      <w:marBottom w:val="0"/>
      <w:divBdr>
        <w:top w:val="none" w:sz="0" w:space="0" w:color="auto"/>
        <w:left w:val="none" w:sz="0" w:space="0" w:color="auto"/>
        <w:bottom w:val="none" w:sz="0" w:space="0" w:color="auto"/>
        <w:right w:val="none" w:sz="0" w:space="0" w:color="auto"/>
      </w:divBdr>
    </w:div>
    <w:div w:id="1447968269">
      <w:bodyDiv w:val="1"/>
      <w:marLeft w:val="0"/>
      <w:marRight w:val="0"/>
      <w:marTop w:val="0"/>
      <w:marBottom w:val="0"/>
      <w:divBdr>
        <w:top w:val="none" w:sz="0" w:space="0" w:color="auto"/>
        <w:left w:val="none" w:sz="0" w:space="0" w:color="auto"/>
        <w:bottom w:val="none" w:sz="0" w:space="0" w:color="auto"/>
        <w:right w:val="none" w:sz="0" w:space="0" w:color="auto"/>
      </w:divBdr>
    </w:div>
    <w:div w:id="1449929693">
      <w:bodyDiv w:val="1"/>
      <w:marLeft w:val="0"/>
      <w:marRight w:val="0"/>
      <w:marTop w:val="0"/>
      <w:marBottom w:val="0"/>
      <w:divBdr>
        <w:top w:val="none" w:sz="0" w:space="0" w:color="auto"/>
        <w:left w:val="none" w:sz="0" w:space="0" w:color="auto"/>
        <w:bottom w:val="none" w:sz="0" w:space="0" w:color="auto"/>
        <w:right w:val="none" w:sz="0" w:space="0" w:color="auto"/>
      </w:divBdr>
    </w:div>
    <w:div w:id="1451902688">
      <w:bodyDiv w:val="1"/>
      <w:marLeft w:val="0"/>
      <w:marRight w:val="0"/>
      <w:marTop w:val="0"/>
      <w:marBottom w:val="0"/>
      <w:divBdr>
        <w:top w:val="none" w:sz="0" w:space="0" w:color="auto"/>
        <w:left w:val="none" w:sz="0" w:space="0" w:color="auto"/>
        <w:bottom w:val="none" w:sz="0" w:space="0" w:color="auto"/>
        <w:right w:val="none" w:sz="0" w:space="0" w:color="auto"/>
      </w:divBdr>
    </w:div>
    <w:div w:id="1454710876">
      <w:bodyDiv w:val="1"/>
      <w:marLeft w:val="0"/>
      <w:marRight w:val="0"/>
      <w:marTop w:val="0"/>
      <w:marBottom w:val="0"/>
      <w:divBdr>
        <w:top w:val="none" w:sz="0" w:space="0" w:color="auto"/>
        <w:left w:val="none" w:sz="0" w:space="0" w:color="auto"/>
        <w:bottom w:val="none" w:sz="0" w:space="0" w:color="auto"/>
        <w:right w:val="none" w:sz="0" w:space="0" w:color="auto"/>
      </w:divBdr>
    </w:div>
    <w:div w:id="1459254985">
      <w:bodyDiv w:val="1"/>
      <w:marLeft w:val="0"/>
      <w:marRight w:val="0"/>
      <w:marTop w:val="0"/>
      <w:marBottom w:val="0"/>
      <w:divBdr>
        <w:top w:val="none" w:sz="0" w:space="0" w:color="auto"/>
        <w:left w:val="none" w:sz="0" w:space="0" w:color="auto"/>
        <w:bottom w:val="none" w:sz="0" w:space="0" w:color="auto"/>
        <w:right w:val="none" w:sz="0" w:space="0" w:color="auto"/>
      </w:divBdr>
    </w:div>
    <w:div w:id="1469011449">
      <w:bodyDiv w:val="1"/>
      <w:marLeft w:val="0"/>
      <w:marRight w:val="0"/>
      <w:marTop w:val="0"/>
      <w:marBottom w:val="0"/>
      <w:divBdr>
        <w:top w:val="none" w:sz="0" w:space="0" w:color="auto"/>
        <w:left w:val="none" w:sz="0" w:space="0" w:color="auto"/>
        <w:bottom w:val="none" w:sz="0" w:space="0" w:color="auto"/>
        <w:right w:val="none" w:sz="0" w:space="0" w:color="auto"/>
      </w:divBdr>
    </w:div>
    <w:div w:id="1474905873">
      <w:bodyDiv w:val="1"/>
      <w:marLeft w:val="0"/>
      <w:marRight w:val="0"/>
      <w:marTop w:val="0"/>
      <w:marBottom w:val="0"/>
      <w:divBdr>
        <w:top w:val="none" w:sz="0" w:space="0" w:color="auto"/>
        <w:left w:val="none" w:sz="0" w:space="0" w:color="auto"/>
        <w:bottom w:val="none" w:sz="0" w:space="0" w:color="auto"/>
        <w:right w:val="none" w:sz="0" w:space="0" w:color="auto"/>
      </w:divBdr>
    </w:div>
    <w:div w:id="1485781745">
      <w:bodyDiv w:val="1"/>
      <w:marLeft w:val="0"/>
      <w:marRight w:val="0"/>
      <w:marTop w:val="0"/>
      <w:marBottom w:val="0"/>
      <w:divBdr>
        <w:top w:val="none" w:sz="0" w:space="0" w:color="auto"/>
        <w:left w:val="none" w:sz="0" w:space="0" w:color="auto"/>
        <w:bottom w:val="none" w:sz="0" w:space="0" w:color="auto"/>
        <w:right w:val="none" w:sz="0" w:space="0" w:color="auto"/>
      </w:divBdr>
    </w:div>
    <w:div w:id="1495023238">
      <w:bodyDiv w:val="1"/>
      <w:marLeft w:val="0"/>
      <w:marRight w:val="0"/>
      <w:marTop w:val="0"/>
      <w:marBottom w:val="0"/>
      <w:divBdr>
        <w:top w:val="none" w:sz="0" w:space="0" w:color="auto"/>
        <w:left w:val="none" w:sz="0" w:space="0" w:color="auto"/>
        <w:bottom w:val="none" w:sz="0" w:space="0" w:color="auto"/>
        <w:right w:val="none" w:sz="0" w:space="0" w:color="auto"/>
      </w:divBdr>
    </w:div>
    <w:div w:id="1500005488">
      <w:bodyDiv w:val="1"/>
      <w:marLeft w:val="0"/>
      <w:marRight w:val="0"/>
      <w:marTop w:val="0"/>
      <w:marBottom w:val="0"/>
      <w:divBdr>
        <w:top w:val="none" w:sz="0" w:space="0" w:color="auto"/>
        <w:left w:val="none" w:sz="0" w:space="0" w:color="auto"/>
        <w:bottom w:val="none" w:sz="0" w:space="0" w:color="auto"/>
        <w:right w:val="none" w:sz="0" w:space="0" w:color="auto"/>
      </w:divBdr>
    </w:div>
    <w:div w:id="1506166714">
      <w:bodyDiv w:val="1"/>
      <w:marLeft w:val="0"/>
      <w:marRight w:val="0"/>
      <w:marTop w:val="0"/>
      <w:marBottom w:val="0"/>
      <w:divBdr>
        <w:top w:val="none" w:sz="0" w:space="0" w:color="auto"/>
        <w:left w:val="none" w:sz="0" w:space="0" w:color="auto"/>
        <w:bottom w:val="none" w:sz="0" w:space="0" w:color="auto"/>
        <w:right w:val="none" w:sz="0" w:space="0" w:color="auto"/>
      </w:divBdr>
    </w:div>
    <w:div w:id="1511405080">
      <w:bodyDiv w:val="1"/>
      <w:marLeft w:val="0"/>
      <w:marRight w:val="0"/>
      <w:marTop w:val="0"/>
      <w:marBottom w:val="0"/>
      <w:divBdr>
        <w:top w:val="none" w:sz="0" w:space="0" w:color="auto"/>
        <w:left w:val="none" w:sz="0" w:space="0" w:color="auto"/>
        <w:bottom w:val="none" w:sz="0" w:space="0" w:color="auto"/>
        <w:right w:val="none" w:sz="0" w:space="0" w:color="auto"/>
      </w:divBdr>
    </w:div>
    <w:div w:id="1523713239">
      <w:bodyDiv w:val="1"/>
      <w:marLeft w:val="0"/>
      <w:marRight w:val="0"/>
      <w:marTop w:val="0"/>
      <w:marBottom w:val="0"/>
      <w:divBdr>
        <w:top w:val="none" w:sz="0" w:space="0" w:color="auto"/>
        <w:left w:val="none" w:sz="0" w:space="0" w:color="auto"/>
        <w:bottom w:val="none" w:sz="0" w:space="0" w:color="auto"/>
        <w:right w:val="none" w:sz="0" w:space="0" w:color="auto"/>
      </w:divBdr>
    </w:div>
    <w:div w:id="1532065699">
      <w:bodyDiv w:val="1"/>
      <w:marLeft w:val="0"/>
      <w:marRight w:val="0"/>
      <w:marTop w:val="0"/>
      <w:marBottom w:val="0"/>
      <w:divBdr>
        <w:top w:val="none" w:sz="0" w:space="0" w:color="auto"/>
        <w:left w:val="none" w:sz="0" w:space="0" w:color="auto"/>
        <w:bottom w:val="none" w:sz="0" w:space="0" w:color="auto"/>
        <w:right w:val="none" w:sz="0" w:space="0" w:color="auto"/>
      </w:divBdr>
    </w:div>
    <w:div w:id="1534881550">
      <w:bodyDiv w:val="1"/>
      <w:marLeft w:val="0"/>
      <w:marRight w:val="0"/>
      <w:marTop w:val="0"/>
      <w:marBottom w:val="0"/>
      <w:divBdr>
        <w:top w:val="none" w:sz="0" w:space="0" w:color="auto"/>
        <w:left w:val="none" w:sz="0" w:space="0" w:color="auto"/>
        <w:bottom w:val="none" w:sz="0" w:space="0" w:color="auto"/>
        <w:right w:val="none" w:sz="0" w:space="0" w:color="auto"/>
      </w:divBdr>
    </w:div>
    <w:div w:id="1535002228">
      <w:bodyDiv w:val="1"/>
      <w:marLeft w:val="0"/>
      <w:marRight w:val="0"/>
      <w:marTop w:val="0"/>
      <w:marBottom w:val="0"/>
      <w:divBdr>
        <w:top w:val="none" w:sz="0" w:space="0" w:color="auto"/>
        <w:left w:val="none" w:sz="0" w:space="0" w:color="auto"/>
        <w:bottom w:val="none" w:sz="0" w:space="0" w:color="auto"/>
        <w:right w:val="none" w:sz="0" w:space="0" w:color="auto"/>
      </w:divBdr>
    </w:div>
    <w:div w:id="1536190338">
      <w:bodyDiv w:val="1"/>
      <w:marLeft w:val="0"/>
      <w:marRight w:val="0"/>
      <w:marTop w:val="0"/>
      <w:marBottom w:val="0"/>
      <w:divBdr>
        <w:top w:val="none" w:sz="0" w:space="0" w:color="auto"/>
        <w:left w:val="none" w:sz="0" w:space="0" w:color="auto"/>
        <w:bottom w:val="none" w:sz="0" w:space="0" w:color="auto"/>
        <w:right w:val="none" w:sz="0" w:space="0" w:color="auto"/>
      </w:divBdr>
    </w:div>
    <w:div w:id="1536850371">
      <w:bodyDiv w:val="1"/>
      <w:marLeft w:val="0"/>
      <w:marRight w:val="0"/>
      <w:marTop w:val="0"/>
      <w:marBottom w:val="0"/>
      <w:divBdr>
        <w:top w:val="none" w:sz="0" w:space="0" w:color="auto"/>
        <w:left w:val="none" w:sz="0" w:space="0" w:color="auto"/>
        <w:bottom w:val="none" w:sz="0" w:space="0" w:color="auto"/>
        <w:right w:val="none" w:sz="0" w:space="0" w:color="auto"/>
      </w:divBdr>
    </w:div>
    <w:div w:id="1552693736">
      <w:bodyDiv w:val="1"/>
      <w:marLeft w:val="0"/>
      <w:marRight w:val="0"/>
      <w:marTop w:val="0"/>
      <w:marBottom w:val="0"/>
      <w:divBdr>
        <w:top w:val="none" w:sz="0" w:space="0" w:color="auto"/>
        <w:left w:val="none" w:sz="0" w:space="0" w:color="auto"/>
        <w:bottom w:val="none" w:sz="0" w:space="0" w:color="auto"/>
        <w:right w:val="none" w:sz="0" w:space="0" w:color="auto"/>
      </w:divBdr>
    </w:div>
    <w:div w:id="1552883466">
      <w:bodyDiv w:val="1"/>
      <w:marLeft w:val="0"/>
      <w:marRight w:val="0"/>
      <w:marTop w:val="0"/>
      <w:marBottom w:val="0"/>
      <w:divBdr>
        <w:top w:val="none" w:sz="0" w:space="0" w:color="auto"/>
        <w:left w:val="none" w:sz="0" w:space="0" w:color="auto"/>
        <w:bottom w:val="none" w:sz="0" w:space="0" w:color="auto"/>
        <w:right w:val="none" w:sz="0" w:space="0" w:color="auto"/>
      </w:divBdr>
    </w:div>
    <w:div w:id="1554808066">
      <w:bodyDiv w:val="1"/>
      <w:marLeft w:val="0"/>
      <w:marRight w:val="0"/>
      <w:marTop w:val="0"/>
      <w:marBottom w:val="0"/>
      <w:divBdr>
        <w:top w:val="none" w:sz="0" w:space="0" w:color="auto"/>
        <w:left w:val="none" w:sz="0" w:space="0" w:color="auto"/>
        <w:bottom w:val="none" w:sz="0" w:space="0" w:color="auto"/>
        <w:right w:val="none" w:sz="0" w:space="0" w:color="auto"/>
      </w:divBdr>
    </w:div>
    <w:div w:id="1555311595">
      <w:bodyDiv w:val="1"/>
      <w:marLeft w:val="0"/>
      <w:marRight w:val="0"/>
      <w:marTop w:val="0"/>
      <w:marBottom w:val="0"/>
      <w:divBdr>
        <w:top w:val="none" w:sz="0" w:space="0" w:color="auto"/>
        <w:left w:val="none" w:sz="0" w:space="0" w:color="auto"/>
        <w:bottom w:val="none" w:sz="0" w:space="0" w:color="auto"/>
        <w:right w:val="none" w:sz="0" w:space="0" w:color="auto"/>
      </w:divBdr>
    </w:div>
    <w:div w:id="1559122022">
      <w:bodyDiv w:val="1"/>
      <w:marLeft w:val="0"/>
      <w:marRight w:val="0"/>
      <w:marTop w:val="0"/>
      <w:marBottom w:val="0"/>
      <w:divBdr>
        <w:top w:val="none" w:sz="0" w:space="0" w:color="auto"/>
        <w:left w:val="none" w:sz="0" w:space="0" w:color="auto"/>
        <w:bottom w:val="none" w:sz="0" w:space="0" w:color="auto"/>
        <w:right w:val="none" w:sz="0" w:space="0" w:color="auto"/>
      </w:divBdr>
    </w:div>
    <w:div w:id="1589073134">
      <w:bodyDiv w:val="1"/>
      <w:marLeft w:val="0"/>
      <w:marRight w:val="0"/>
      <w:marTop w:val="0"/>
      <w:marBottom w:val="0"/>
      <w:divBdr>
        <w:top w:val="none" w:sz="0" w:space="0" w:color="auto"/>
        <w:left w:val="none" w:sz="0" w:space="0" w:color="auto"/>
        <w:bottom w:val="none" w:sz="0" w:space="0" w:color="auto"/>
        <w:right w:val="none" w:sz="0" w:space="0" w:color="auto"/>
      </w:divBdr>
    </w:div>
    <w:div w:id="1591814554">
      <w:bodyDiv w:val="1"/>
      <w:marLeft w:val="0"/>
      <w:marRight w:val="0"/>
      <w:marTop w:val="0"/>
      <w:marBottom w:val="0"/>
      <w:divBdr>
        <w:top w:val="none" w:sz="0" w:space="0" w:color="auto"/>
        <w:left w:val="none" w:sz="0" w:space="0" w:color="auto"/>
        <w:bottom w:val="none" w:sz="0" w:space="0" w:color="auto"/>
        <w:right w:val="none" w:sz="0" w:space="0" w:color="auto"/>
      </w:divBdr>
    </w:div>
    <w:div w:id="1594241409">
      <w:bodyDiv w:val="1"/>
      <w:marLeft w:val="0"/>
      <w:marRight w:val="0"/>
      <w:marTop w:val="0"/>
      <w:marBottom w:val="0"/>
      <w:divBdr>
        <w:top w:val="none" w:sz="0" w:space="0" w:color="auto"/>
        <w:left w:val="none" w:sz="0" w:space="0" w:color="auto"/>
        <w:bottom w:val="none" w:sz="0" w:space="0" w:color="auto"/>
        <w:right w:val="none" w:sz="0" w:space="0" w:color="auto"/>
      </w:divBdr>
    </w:div>
    <w:div w:id="1596674414">
      <w:bodyDiv w:val="1"/>
      <w:marLeft w:val="0"/>
      <w:marRight w:val="0"/>
      <w:marTop w:val="0"/>
      <w:marBottom w:val="0"/>
      <w:divBdr>
        <w:top w:val="none" w:sz="0" w:space="0" w:color="auto"/>
        <w:left w:val="none" w:sz="0" w:space="0" w:color="auto"/>
        <w:bottom w:val="none" w:sz="0" w:space="0" w:color="auto"/>
        <w:right w:val="none" w:sz="0" w:space="0" w:color="auto"/>
      </w:divBdr>
    </w:div>
    <w:div w:id="1597207337">
      <w:bodyDiv w:val="1"/>
      <w:marLeft w:val="0"/>
      <w:marRight w:val="0"/>
      <w:marTop w:val="0"/>
      <w:marBottom w:val="0"/>
      <w:divBdr>
        <w:top w:val="none" w:sz="0" w:space="0" w:color="auto"/>
        <w:left w:val="none" w:sz="0" w:space="0" w:color="auto"/>
        <w:bottom w:val="none" w:sz="0" w:space="0" w:color="auto"/>
        <w:right w:val="none" w:sz="0" w:space="0" w:color="auto"/>
      </w:divBdr>
    </w:div>
    <w:div w:id="1597209750">
      <w:bodyDiv w:val="1"/>
      <w:marLeft w:val="0"/>
      <w:marRight w:val="0"/>
      <w:marTop w:val="0"/>
      <w:marBottom w:val="0"/>
      <w:divBdr>
        <w:top w:val="none" w:sz="0" w:space="0" w:color="auto"/>
        <w:left w:val="none" w:sz="0" w:space="0" w:color="auto"/>
        <w:bottom w:val="none" w:sz="0" w:space="0" w:color="auto"/>
        <w:right w:val="none" w:sz="0" w:space="0" w:color="auto"/>
      </w:divBdr>
    </w:div>
    <w:div w:id="1599100393">
      <w:bodyDiv w:val="1"/>
      <w:marLeft w:val="0"/>
      <w:marRight w:val="0"/>
      <w:marTop w:val="0"/>
      <w:marBottom w:val="0"/>
      <w:divBdr>
        <w:top w:val="none" w:sz="0" w:space="0" w:color="auto"/>
        <w:left w:val="none" w:sz="0" w:space="0" w:color="auto"/>
        <w:bottom w:val="none" w:sz="0" w:space="0" w:color="auto"/>
        <w:right w:val="none" w:sz="0" w:space="0" w:color="auto"/>
      </w:divBdr>
    </w:div>
    <w:div w:id="1604150849">
      <w:bodyDiv w:val="1"/>
      <w:marLeft w:val="0"/>
      <w:marRight w:val="0"/>
      <w:marTop w:val="0"/>
      <w:marBottom w:val="0"/>
      <w:divBdr>
        <w:top w:val="none" w:sz="0" w:space="0" w:color="auto"/>
        <w:left w:val="none" w:sz="0" w:space="0" w:color="auto"/>
        <w:bottom w:val="none" w:sz="0" w:space="0" w:color="auto"/>
        <w:right w:val="none" w:sz="0" w:space="0" w:color="auto"/>
      </w:divBdr>
    </w:div>
    <w:div w:id="1604261320">
      <w:bodyDiv w:val="1"/>
      <w:marLeft w:val="0"/>
      <w:marRight w:val="0"/>
      <w:marTop w:val="0"/>
      <w:marBottom w:val="0"/>
      <w:divBdr>
        <w:top w:val="none" w:sz="0" w:space="0" w:color="auto"/>
        <w:left w:val="none" w:sz="0" w:space="0" w:color="auto"/>
        <w:bottom w:val="none" w:sz="0" w:space="0" w:color="auto"/>
        <w:right w:val="none" w:sz="0" w:space="0" w:color="auto"/>
      </w:divBdr>
    </w:div>
    <w:div w:id="1604264847">
      <w:bodyDiv w:val="1"/>
      <w:marLeft w:val="0"/>
      <w:marRight w:val="0"/>
      <w:marTop w:val="0"/>
      <w:marBottom w:val="0"/>
      <w:divBdr>
        <w:top w:val="none" w:sz="0" w:space="0" w:color="auto"/>
        <w:left w:val="none" w:sz="0" w:space="0" w:color="auto"/>
        <w:bottom w:val="none" w:sz="0" w:space="0" w:color="auto"/>
        <w:right w:val="none" w:sz="0" w:space="0" w:color="auto"/>
      </w:divBdr>
    </w:div>
    <w:div w:id="1606302271">
      <w:bodyDiv w:val="1"/>
      <w:marLeft w:val="0"/>
      <w:marRight w:val="0"/>
      <w:marTop w:val="0"/>
      <w:marBottom w:val="0"/>
      <w:divBdr>
        <w:top w:val="none" w:sz="0" w:space="0" w:color="auto"/>
        <w:left w:val="none" w:sz="0" w:space="0" w:color="auto"/>
        <w:bottom w:val="none" w:sz="0" w:space="0" w:color="auto"/>
        <w:right w:val="none" w:sz="0" w:space="0" w:color="auto"/>
      </w:divBdr>
    </w:div>
    <w:div w:id="1609659751">
      <w:bodyDiv w:val="1"/>
      <w:marLeft w:val="0"/>
      <w:marRight w:val="0"/>
      <w:marTop w:val="0"/>
      <w:marBottom w:val="0"/>
      <w:divBdr>
        <w:top w:val="none" w:sz="0" w:space="0" w:color="auto"/>
        <w:left w:val="none" w:sz="0" w:space="0" w:color="auto"/>
        <w:bottom w:val="none" w:sz="0" w:space="0" w:color="auto"/>
        <w:right w:val="none" w:sz="0" w:space="0" w:color="auto"/>
      </w:divBdr>
    </w:div>
    <w:div w:id="1611085029">
      <w:bodyDiv w:val="1"/>
      <w:marLeft w:val="0"/>
      <w:marRight w:val="0"/>
      <w:marTop w:val="0"/>
      <w:marBottom w:val="0"/>
      <w:divBdr>
        <w:top w:val="none" w:sz="0" w:space="0" w:color="auto"/>
        <w:left w:val="none" w:sz="0" w:space="0" w:color="auto"/>
        <w:bottom w:val="none" w:sz="0" w:space="0" w:color="auto"/>
        <w:right w:val="none" w:sz="0" w:space="0" w:color="auto"/>
      </w:divBdr>
    </w:div>
    <w:div w:id="1611276873">
      <w:bodyDiv w:val="1"/>
      <w:marLeft w:val="0"/>
      <w:marRight w:val="0"/>
      <w:marTop w:val="0"/>
      <w:marBottom w:val="0"/>
      <w:divBdr>
        <w:top w:val="none" w:sz="0" w:space="0" w:color="auto"/>
        <w:left w:val="none" w:sz="0" w:space="0" w:color="auto"/>
        <w:bottom w:val="none" w:sz="0" w:space="0" w:color="auto"/>
        <w:right w:val="none" w:sz="0" w:space="0" w:color="auto"/>
      </w:divBdr>
    </w:div>
    <w:div w:id="1615793512">
      <w:bodyDiv w:val="1"/>
      <w:marLeft w:val="0"/>
      <w:marRight w:val="0"/>
      <w:marTop w:val="0"/>
      <w:marBottom w:val="0"/>
      <w:divBdr>
        <w:top w:val="none" w:sz="0" w:space="0" w:color="auto"/>
        <w:left w:val="none" w:sz="0" w:space="0" w:color="auto"/>
        <w:bottom w:val="none" w:sz="0" w:space="0" w:color="auto"/>
        <w:right w:val="none" w:sz="0" w:space="0" w:color="auto"/>
      </w:divBdr>
    </w:div>
    <w:div w:id="1620528937">
      <w:bodyDiv w:val="1"/>
      <w:marLeft w:val="0"/>
      <w:marRight w:val="0"/>
      <w:marTop w:val="0"/>
      <w:marBottom w:val="0"/>
      <w:divBdr>
        <w:top w:val="none" w:sz="0" w:space="0" w:color="auto"/>
        <w:left w:val="none" w:sz="0" w:space="0" w:color="auto"/>
        <w:bottom w:val="none" w:sz="0" w:space="0" w:color="auto"/>
        <w:right w:val="none" w:sz="0" w:space="0" w:color="auto"/>
      </w:divBdr>
    </w:div>
    <w:div w:id="1622494029">
      <w:bodyDiv w:val="1"/>
      <w:marLeft w:val="0"/>
      <w:marRight w:val="0"/>
      <w:marTop w:val="0"/>
      <w:marBottom w:val="0"/>
      <w:divBdr>
        <w:top w:val="none" w:sz="0" w:space="0" w:color="auto"/>
        <w:left w:val="none" w:sz="0" w:space="0" w:color="auto"/>
        <w:bottom w:val="none" w:sz="0" w:space="0" w:color="auto"/>
        <w:right w:val="none" w:sz="0" w:space="0" w:color="auto"/>
      </w:divBdr>
    </w:div>
    <w:div w:id="1625380630">
      <w:bodyDiv w:val="1"/>
      <w:marLeft w:val="0"/>
      <w:marRight w:val="0"/>
      <w:marTop w:val="0"/>
      <w:marBottom w:val="0"/>
      <w:divBdr>
        <w:top w:val="none" w:sz="0" w:space="0" w:color="auto"/>
        <w:left w:val="none" w:sz="0" w:space="0" w:color="auto"/>
        <w:bottom w:val="none" w:sz="0" w:space="0" w:color="auto"/>
        <w:right w:val="none" w:sz="0" w:space="0" w:color="auto"/>
      </w:divBdr>
    </w:div>
    <w:div w:id="1629237240">
      <w:bodyDiv w:val="1"/>
      <w:marLeft w:val="0"/>
      <w:marRight w:val="0"/>
      <w:marTop w:val="0"/>
      <w:marBottom w:val="0"/>
      <w:divBdr>
        <w:top w:val="none" w:sz="0" w:space="0" w:color="auto"/>
        <w:left w:val="none" w:sz="0" w:space="0" w:color="auto"/>
        <w:bottom w:val="none" w:sz="0" w:space="0" w:color="auto"/>
        <w:right w:val="none" w:sz="0" w:space="0" w:color="auto"/>
      </w:divBdr>
    </w:div>
    <w:div w:id="1632130400">
      <w:bodyDiv w:val="1"/>
      <w:marLeft w:val="0"/>
      <w:marRight w:val="0"/>
      <w:marTop w:val="0"/>
      <w:marBottom w:val="0"/>
      <w:divBdr>
        <w:top w:val="none" w:sz="0" w:space="0" w:color="auto"/>
        <w:left w:val="none" w:sz="0" w:space="0" w:color="auto"/>
        <w:bottom w:val="none" w:sz="0" w:space="0" w:color="auto"/>
        <w:right w:val="none" w:sz="0" w:space="0" w:color="auto"/>
      </w:divBdr>
    </w:div>
    <w:div w:id="1641223828">
      <w:bodyDiv w:val="1"/>
      <w:marLeft w:val="0"/>
      <w:marRight w:val="0"/>
      <w:marTop w:val="0"/>
      <w:marBottom w:val="0"/>
      <w:divBdr>
        <w:top w:val="none" w:sz="0" w:space="0" w:color="auto"/>
        <w:left w:val="none" w:sz="0" w:space="0" w:color="auto"/>
        <w:bottom w:val="none" w:sz="0" w:space="0" w:color="auto"/>
        <w:right w:val="none" w:sz="0" w:space="0" w:color="auto"/>
      </w:divBdr>
    </w:div>
    <w:div w:id="1643462910">
      <w:bodyDiv w:val="1"/>
      <w:marLeft w:val="0"/>
      <w:marRight w:val="0"/>
      <w:marTop w:val="0"/>
      <w:marBottom w:val="0"/>
      <w:divBdr>
        <w:top w:val="none" w:sz="0" w:space="0" w:color="auto"/>
        <w:left w:val="none" w:sz="0" w:space="0" w:color="auto"/>
        <w:bottom w:val="none" w:sz="0" w:space="0" w:color="auto"/>
        <w:right w:val="none" w:sz="0" w:space="0" w:color="auto"/>
      </w:divBdr>
    </w:div>
    <w:div w:id="1644503602">
      <w:bodyDiv w:val="1"/>
      <w:marLeft w:val="0"/>
      <w:marRight w:val="0"/>
      <w:marTop w:val="0"/>
      <w:marBottom w:val="0"/>
      <w:divBdr>
        <w:top w:val="none" w:sz="0" w:space="0" w:color="auto"/>
        <w:left w:val="none" w:sz="0" w:space="0" w:color="auto"/>
        <w:bottom w:val="none" w:sz="0" w:space="0" w:color="auto"/>
        <w:right w:val="none" w:sz="0" w:space="0" w:color="auto"/>
      </w:divBdr>
    </w:div>
    <w:div w:id="1651058258">
      <w:bodyDiv w:val="1"/>
      <w:marLeft w:val="0"/>
      <w:marRight w:val="0"/>
      <w:marTop w:val="0"/>
      <w:marBottom w:val="0"/>
      <w:divBdr>
        <w:top w:val="none" w:sz="0" w:space="0" w:color="auto"/>
        <w:left w:val="none" w:sz="0" w:space="0" w:color="auto"/>
        <w:bottom w:val="none" w:sz="0" w:space="0" w:color="auto"/>
        <w:right w:val="none" w:sz="0" w:space="0" w:color="auto"/>
      </w:divBdr>
    </w:div>
    <w:div w:id="1664040682">
      <w:bodyDiv w:val="1"/>
      <w:marLeft w:val="0"/>
      <w:marRight w:val="0"/>
      <w:marTop w:val="0"/>
      <w:marBottom w:val="0"/>
      <w:divBdr>
        <w:top w:val="none" w:sz="0" w:space="0" w:color="auto"/>
        <w:left w:val="none" w:sz="0" w:space="0" w:color="auto"/>
        <w:bottom w:val="none" w:sz="0" w:space="0" w:color="auto"/>
        <w:right w:val="none" w:sz="0" w:space="0" w:color="auto"/>
      </w:divBdr>
    </w:div>
    <w:div w:id="1670328653">
      <w:bodyDiv w:val="1"/>
      <w:marLeft w:val="0"/>
      <w:marRight w:val="0"/>
      <w:marTop w:val="0"/>
      <w:marBottom w:val="0"/>
      <w:divBdr>
        <w:top w:val="none" w:sz="0" w:space="0" w:color="auto"/>
        <w:left w:val="none" w:sz="0" w:space="0" w:color="auto"/>
        <w:bottom w:val="none" w:sz="0" w:space="0" w:color="auto"/>
        <w:right w:val="none" w:sz="0" w:space="0" w:color="auto"/>
      </w:divBdr>
    </w:div>
    <w:div w:id="1671133405">
      <w:bodyDiv w:val="1"/>
      <w:marLeft w:val="0"/>
      <w:marRight w:val="0"/>
      <w:marTop w:val="0"/>
      <w:marBottom w:val="0"/>
      <w:divBdr>
        <w:top w:val="none" w:sz="0" w:space="0" w:color="auto"/>
        <w:left w:val="none" w:sz="0" w:space="0" w:color="auto"/>
        <w:bottom w:val="none" w:sz="0" w:space="0" w:color="auto"/>
        <w:right w:val="none" w:sz="0" w:space="0" w:color="auto"/>
      </w:divBdr>
    </w:div>
    <w:div w:id="1672567891">
      <w:bodyDiv w:val="1"/>
      <w:marLeft w:val="0"/>
      <w:marRight w:val="0"/>
      <w:marTop w:val="0"/>
      <w:marBottom w:val="0"/>
      <w:divBdr>
        <w:top w:val="none" w:sz="0" w:space="0" w:color="auto"/>
        <w:left w:val="none" w:sz="0" w:space="0" w:color="auto"/>
        <w:bottom w:val="none" w:sz="0" w:space="0" w:color="auto"/>
        <w:right w:val="none" w:sz="0" w:space="0" w:color="auto"/>
      </w:divBdr>
    </w:div>
    <w:div w:id="1675373202">
      <w:bodyDiv w:val="1"/>
      <w:marLeft w:val="0"/>
      <w:marRight w:val="0"/>
      <w:marTop w:val="0"/>
      <w:marBottom w:val="0"/>
      <w:divBdr>
        <w:top w:val="none" w:sz="0" w:space="0" w:color="auto"/>
        <w:left w:val="none" w:sz="0" w:space="0" w:color="auto"/>
        <w:bottom w:val="none" w:sz="0" w:space="0" w:color="auto"/>
        <w:right w:val="none" w:sz="0" w:space="0" w:color="auto"/>
      </w:divBdr>
    </w:div>
    <w:div w:id="1679893008">
      <w:bodyDiv w:val="1"/>
      <w:marLeft w:val="0"/>
      <w:marRight w:val="0"/>
      <w:marTop w:val="0"/>
      <w:marBottom w:val="0"/>
      <w:divBdr>
        <w:top w:val="none" w:sz="0" w:space="0" w:color="auto"/>
        <w:left w:val="none" w:sz="0" w:space="0" w:color="auto"/>
        <w:bottom w:val="none" w:sz="0" w:space="0" w:color="auto"/>
        <w:right w:val="none" w:sz="0" w:space="0" w:color="auto"/>
      </w:divBdr>
    </w:div>
    <w:div w:id="1683582445">
      <w:bodyDiv w:val="1"/>
      <w:marLeft w:val="0"/>
      <w:marRight w:val="0"/>
      <w:marTop w:val="0"/>
      <w:marBottom w:val="0"/>
      <w:divBdr>
        <w:top w:val="none" w:sz="0" w:space="0" w:color="auto"/>
        <w:left w:val="none" w:sz="0" w:space="0" w:color="auto"/>
        <w:bottom w:val="none" w:sz="0" w:space="0" w:color="auto"/>
        <w:right w:val="none" w:sz="0" w:space="0" w:color="auto"/>
      </w:divBdr>
    </w:div>
    <w:div w:id="1684624209">
      <w:bodyDiv w:val="1"/>
      <w:marLeft w:val="0"/>
      <w:marRight w:val="0"/>
      <w:marTop w:val="0"/>
      <w:marBottom w:val="0"/>
      <w:divBdr>
        <w:top w:val="none" w:sz="0" w:space="0" w:color="auto"/>
        <w:left w:val="none" w:sz="0" w:space="0" w:color="auto"/>
        <w:bottom w:val="none" w:sz="0" w:space="0" w:color="auto"/>
        <w:right w:val="none" w:sz="0" w:space="0" w:color="auto"/>
      </w:divBdr>
    </w:div>
    <w:div w:id="1690401770">
      <w:bodyDiv w:val="1"/>
      <w:marLeft w:val="0"/>
      <w:marRight w:val="0"/>
      <w:marTop w:val="0"/>
      <w:marBottom w:val="0"/>
      <w:divBdr>
        <w:top w:val="none" w:sz="0" w:space="0" w:color="auto"/>
        <w:left w:val="none" w:sz="0" w:space="0" w:color="auto"/>
        <w:bottom w:val="none" w:sz="0" w:space="0" w:color="auto"/>
        <w:right w:val="none" w:sz="0" w:space="0" w:color="auto"/>
      </w:divBdr>
    </w:div>
    <w:div w:id="1701009782">
      <w:bodyDiv w:val="1"/>
      <w:marLeft w:val="0"/>
      <w:marRight w:val="0"/>
      <w:marTop w:val="0"/>
      <w:marBottom w:val="0"/>
      <w:divBdr>
        <w:top w:val="none" w:sz="0" w:space="0" w:color="auto"/>
        <w:left w:val="none" w:sz="0" w:space="0" w:color="auto"/>
        <w:bottom w:val="none" w:sz="0" w:space="0" w:color="auto"/>
        <w:right w:val="none" w:sz="0" w:space="0" w:color="auto"/>
      </w:divBdr>
    </w:div>
    <w:div w:id="1702895568">
      <w:bodyDiv w:val="1"/>
      <w:marLeft w:val="0"/>
      <w:marRight w:val="0"/>
      <w:marTop w:val="0"/>
      <w:marBottom w:val="0"/>
      <w:divBdr>
        <w:top w:val="none" w:sz="0" w:space="0" w:color="auto"/>
        <w:left w:val="none" w:sz="0" w:space="0" w:color="auto"/>
        <w:bottom w:val="none" w:sz="0" w:space="0" w:color="auto"/>
        <w:right w:val="none" w:sz="0" w:space="0" w:color="auto"/>
      </w:divBdr>
    </w:div>
    <w:div w:id="1721710441">
      <w:bodyDiv w:val="1"/>
      <w:marLeft w:val="0"/>
      <w:marRight w:val="0"/>
      <w:marTop w:val="0"/>
      <w:marBottom w:val="0"/>
      <w:divBdr>
        <w:top w:val="none" w:sz="0" w:space="0" w:color="auto"/>
        <w:left w:val="none" w:sz="0" w:space="0" w:color="auto"/>
        <w:bottom w:val="none" w:sz="0" w:space="0" w:color="auto"/>
        <w:right w:val="none" w:sz="0" w:space="0" w:color="auto"/>
      </w:divBdr>
    </w:div>
    <w:div w:id="1724020319">
      <w:bodyDiv w:val="1"/>
      <w:marLeft w:val="0"/>
      <w:marRight w:val="0"/>
      <w:marTop w:val="0"/>
      <w:marBottom w:val="0"/>
      <w:divBdr>
        <w:top w:val="none" w:sz="0" w:space="0" w:color="auto"/>
        <w:left w:val="none" w:sz="0" w:space="0" w:color="auto"/>
        <w:bottom w:val="none" w:sz="0" w:space="0" w:color="auto"/>
        <w:right w:val="none" w:sz="0" w:space="0" w:color="auto"/>
      </w:divBdr>
    </w:div>
    <w:div w:id="1728920355">
      <w:bodyDiv w:val="1"/>
      <w:marLeft w:val="0"/>
      <w:marRight w:val="0"/>
      <w:marTop w:val="0"/>
      <w:marBottom w:val="0"/>
      <w:divBdr>
        <w:top w:val="none" w:sz="0" w:space="0" w:color="auto"/>
        <w:left w:val="none" w:sz="0" w:space="0" w:color="auto"/>
        <w:bottom w:val="none" w:sz="0" w:space="0" w:color="auto"/>
        <w:right w:val="none" w:sz="0" w:space="0" w:color="auto"/>
      </w:divBdr>
    </w:div>
    <w:div w:id="1744178760">
      <w:bodyDiv w:val="1"/>
      <w:marLeft w:val="0"/>
      <w:marRight w:val="0"/>
      <w:marTop w:val="0"/>
      <w:marBottom w:val="0"/>
      <w:divBdr>
        <w:top w:val="none" w:sz="0" w:space="0" w:color="auto"/>
        <w:left w:val="none" w:sz="0" w:space="0" w:color="auto"/>
        <w:bottom w:val="none" w:sz="0" w:space="0" w:color="auto"/>
        <w:right w:val="none" w:sz="0" w:space="0" w:color="auto"/>
      </w:divBdr>
    </w:div>
    <w:div w:id="1746955498">
      <w:bodyDiv w:val="1"/>
      <w:marLeft w:val="0"/>
      <w:marRight w:val="0"/>
      <w:marTop w:val="0"/>
      <w:marBottom w:val="0"/>
      <w:divBdr>
        <w:top w:val="none" w:sz="0" w:space="0" w:color="auto"/>
        <w:left w:val="none" w:sz="0" w:space="0" w:color="auto"/>
        <w:bottom w:val="none" w:sz="0" w:space="0" w:color="auto"/>
        <w:right w:val="none" w:sz="0" w:space="0" w:color="auto"/>
      </w:divBdr>
    </w:div>
    <w:div w:id="1751585240">
      <w:bodyDiv w:val="1"/>
      <w:marLeft w:val="0"/>
      <w:marRight w:val="0"/>
      <w:marTop w:val="0"/>
      <w:marBottom w:val="0"/>
      <w:divBdr>
        <w:top w:val="none" w:sz="0" w:space="0" w:color="auto"/>
        <w:left w:val="none" w:sz="0" w:space="0" w:color="auto"/>
        <w:bottom w:val="none" w:sz="0" w:space="0" w:color="auto"/>
        <w:right w:val="none" w:sz="0" w:space="0" w:color="auto"/>
      </w:divBdr>
    </w:div>
    <w:div w:id="1761222090">
      <w:bodyDiv w:val="1"/>
      <w:marLeft w:val="0"/>
      <w:marRight w:val="0"/>
      <w:marTop w:val="0"/>
      <w:marBottom w:val="0"/>
      <w:divBdr>
        <w:top w:val="none" w:sz="0" w:space="0" w:color="auto"/>
        <w:left w:val="none" w:sz="0" w:space="0" w:color="auto"/>
        <w:bottom w:val="none" w:sz="0" w:space="0" w:color="auto"/>
        <w:right w:val="none" w:sz="0" w:space="0" w:color="auto"/>
      </w:divBdr>
    </w:div>
    <w:div w:id="1770806066">
      <w:bodyDiv w:val="1"/>
      <w:marLeft w:val="0"/>
      <w:marRight w:val="0"/>
      <w:marTop w:val="0"/>
      <w:marBottom w:val="0"/>
      <w:divBdr>
        <w:top w:val="none" w:sz="0" w:space="0" w:color="auto"/>
        <w:left w:val="none" w:sz="0" w:space="0" w:color="auto"/>
        <w:bottom w:val="none" w:sz="0" w:space="0" w:color="auto"/>
        <w:right w:val="none" w:sz="0" w:space="0" w:color="auto"/>
      </w:divBdr>
    </w:div>
    <w:div w:id="1771319373">
      <w:bodyDiv w:val="1"/>
      <w:marLeft w:val="0"/>
      <w:marRight w:val="0"/>
      <w:marTop w:val="0"/>
      <w:marBottom w:val="0"/>
      <w:divBdr>
        <w:top w:val="none" w:sz="0" w:space="0" w:color="auto"/>
        <w:left w:val="none" w:sz="0" w:space="0" w:color="auto"/>
        <w:bottom w:val="none" w:sz="0" w:space="0" w:color="auto"/>
        <w:right w:val="none" w:sz="0" w:space="0" w:color="auto"/>
      </w:divBdr>
    </w:div>
    <w:div w:id="1776091686">
      <w:bodyDiv w:val="1"/>
      <w:marLeft w:val="0"/>
      <w:marRight w:val="0"/>
      <w:marTop w:val="0"/>
      <w:marBottom w:val="0"/>
      <w:divBdr>
        <w:top w:val="none" w:sz="0" w:space="0" w:color="auto"/>
        <w:left w:val="none" w:sz="0" w:space="0" w:color="auto"/>
        <w:bottom w:val="none" w:sz="0" w:space="0" w:color="auto"/>
        <w:right w:val="none" w:sz="0" w:space="0" w:color="auto"/>
      </w:divBdr>
    </w:div>
    <w:div w:id="1785272750">
      <w:bodyDiv w:val="1"/>
      <w:marLeft w:val="0"/>
      <w:marRight w:val="0"/>
      <w:marTop w:val="0"/>
      <w:marBottom w:val="0"/>
      <w:divBdr>
        <w:top w:val="none" w:sz="0" w:space="0" w:color="auto"/>
        <w:left w:val="none" w:sz="0" w:space="0" w:color="auto"/>
        <w:bottom w:val="none" w:sz="0" w:space="0" w:color="auto"/>
        <w:right w:val="none" w:sz="0" w:space="0" w:color="auto"/>
      </w:divBdr>
    </w:div>
    <w:div w:id="1788888095">
      <w:bodyDiv w:val="1"/>
      <w:marLeft w:val="0"/>
      <w:marRight w:val="0"/>
      <w:marTop w:val="0"/>
      <w:marBottom w:val="0"/>
      <w:divBdr>
        <w:top w:val="none" w:sz="0" w:space="0" w:color="auto"/>
        <w:left w:val="none" w:sz="0" w:space="0" w:color="auto"/>
        <w:bottom w:val="none" w:sz="0" w:space="0" w:color="auto"/>
        <w:right w:val="none" w:sz="0" w:space="0" w:color="auto"/>
      </w:divBdr>
    </w:div>
    <w:div w:id="1795827203">
      <w:bodyDiv w:val="1"/>
      <w:marLeft w:val="0"/>
      <w:marRight w:val="0"/>
      <w:marTop w:val="0"/>
      <w:marBottom w:val="0"/>
      <w:divBdr>
        <w:top w:val="none" w:sz="0" w:space="0" w:color="auto"/>
        <w:left w:val="none" w:sz="0" w:space="0" w:color="auto"/>
        <w:bottom w:val="none" w:sz="0" w:space="0" w:color="auto"/>
        <w:right w:val="none" w:sz="0" w:space="0" w:color="auto"/>
      </w:divBdr>
    </w:div>
    <w:div w:id="1799487834">
      <w:bodyDiv w:val="1"/>
      <w:marLeft w:val="0"/>
      <w:marRight w:val="0"/>
      <w:marTop w:val="0"/>
      <w:marBottom w:val="0"/>
      <w:divBdr>
        <w:top w:val="none" w:sz="0" w:space="0" w:color="auto"/>
        <w:left w:val="none" w:sz="0" w:space="0" w:color="auto"/>
        <w:bottom w:val="none" w:sz="0" w:space="0" w:color="auto"/>
        <w:right w:val="none" w:sz="0" w:space="0" w:color="auto"/>
      </w:divBdr>
    </w:div>
    <w:div w:id="1799716588">
      <w:bodyDiv w:val="1"/>
      <w:marLeft w:val="0"/>
      <w:marRight w:val="0"/>
      <w:marTop w:val="0"/>
      <w:marBottom w:val="0"/>
      <w:divBdr>
        <w:top w:val="none" w:sz="0" w:space="0" w:color="auto"/>
        <w:left w:val="none" w:sz="0" w:space="0" w:color="auto"/>
        <w:bottom w:val="none" w:sz="0" w:space="0" w:color="auto"/>
        <w:right w:val="none" w:sz="0" w:space="0" w:color="auto"/>
      </w:divBdr>
    </w:div>
    <w:div w:id="1800102948">
      <w:bodyDiv w:val="1"/>
      <w:marLeft w:val="0"/>
      <w:marRight w:val="0"/>
      <w:marTop w:val="0"/>
      <w:marBottom w:val="0"/>
      <w:divBdr>
        <w:top w:val="none" w:sz="0" w:space="0" w:color="auto"/>
        <w:left w:val="none" w:sz="0" w:space="0" w:color="auto"/>
        <w:bottom w:val="none" w:sz="0" w:space="0" w:color="auto"/>
        <w:right w:val="none" w:sz="0" w:space="0" w:color="auto"/>
      </w:divBdr>
    </w:div>
    <w:div w:id="1803114352">
      <w:bodyDiv w:val="1"/>
      <w:marLeft w:val="0"/>
      <w:marRight w:val="0"/>
      <w:marTop w:val="0"/>
      <w:marBottom w:val="0"/>
      <w:divBdr>
        <w:top w:val="none" w:sz="0" w:space="0" w:color="auto"/>
        <w:left w:val="none" w:sz="0" w:space="0" w:color="auto"/>
        <w:bottom w:val="none" w:sz="0" w:space="0" w:color="auto"/>
        <w:right w:val="none" w:sz="0" w:space="0" w:color="auto"/>
      </w:divBdr>
    </w:div>
    <w:div w:id="1804734994">
      <w:bodyDiv w:val="1"/>
      <w:marLeft w:val="0"/>
      <w:marRight w:val="0"/>
      <w:marTop w:val="0"/>
      <w:marBottom w:val="0"/>
      <w:divBdr>
        <w:top w:val="none" w:sz="0" w:space="0" w:color="auto"/>
        <w:left w:val="none" w:sz="0" w:space="0" w:color="auto"/>
        <w:bottom w:val="none" w:sz="0" w:space="0" w:color="auto"/>
        <w:right w:val="none" w:sz="0" w:space="0" w:color="auto"/>
      </w:divBdr>
    </w:div>
    <w:div w:id="1814986709">
      <w:bodyDiv w:val="1"/>
      <w:marLeft w:val="0"/>
      <w:marRight w:val="0"/>
      <w:marTop w:val="0"/>
      <w:marBottom w:val="0"/>
      <w:divBdr>
        <w:top w:val="none" w:sz="0" w:space="0" w:color="auto"/>
        <w:left w:val="none" w:sz="0" w:space="0" w:color="auto"/>
        <w:bottom w:val="none" w:sz="0" w:space="0" w:color="auto"/>
        <w:right w:val="none" w:sz="0" w:space="0" w:color="auto"/>
      </w:divBdr>
    </w:div>
    <w:div w:id="1829514199">
      <w:bodyDiv w:val="1"/>
      <w:marLeft w:val="0"/>
      <w:marRight w:val="0"/>
      <w:marTop w:val="0"/>
      <w:marBottom w:val="0"/>
      <w:divBdr>
        <w:top w:val="none" w:sz="0" w:space="0" w:color="auto"/>
        <w:left w:val="none" w:sz="0" w:space="0" w:color="auto"/>
        <w:bottom w:val="none" w:sz="0" w:space="0" w:color="auto"/>
        <w:right w:val="none" w:sz="0" w:space="0" w:color="auto"/>
      </w:divBdr>
    </w:div>
    <w:div w:id="1830517691">
      <w:bodyDiv w:val="1"/>
      <w:marLeft w:val="0"/>
      <w:marRight w:val="0"/>
      <w:marTop w:val="0"/>
      <w:marBottom w:val="0"/>
      <w:divBdr>
        <w:top w:val="none" w:sz="0" w:space="0" w:color="auto"/>
        <w:left w:val="none" w:sz="0" w:space="0" w:color="auto"/>
        <w:bottom w:val="none" w:sz="0" w:space="0" w:color="auto"/>
        <w:right w:val="none" w:sz="0" w:space="0" w:color="auto"/>
      </w:divBdr>
    </w:div>
    <w:div w:id="1831286603">
      <w:bodyDiv w:val="1"/>
      <w:marLeft w:val="0"/>
      <w:marRight w:val="0"/>
      <w:marTop w:val="0"/>
      <w:marBottom w:val="0"/>
      <w:divBdr>
        <w:top w:val="none" w:sz="0" w:space="0" w:color="auto"/>
        <w:left w:val="none" w:sz="0" w:space="0" w:color="auto"/>
        <w:bottom w:val="none" w:sz="0" w:space="0" w:color="auto"/>
        <w:right w:val="none" w:sz="0" w:space="0" w:color="auto"/>
      </w:divBdr>
    </w:div>
    <w:div w:id="1836021720">
      <w:bodyDiv w:val="1"/>
      <w:marLeft w:val="0"/>
      <w:marRight w:val="0"/>
      <w:marTop w:val="0"/>
      <w:marBottom w:val="0"/>
      <w:divBdr>
        <w:top w:val="none" w:sz="0" w:space="0" w:color="auto"/>
        <w:left w:val="none" w:sz="0" w:space="0" w:color="auto"/>
        <w:bottom w:val="none" w:sz="0" w:space="0" w:color="auto"/>
        <w:right w:val="none" w:sz="0" w:space="0" w:color="auto"/>
      </w:divBdr>
    </w:div>
    <w:div w:id="1838496789">
      <w:bodyDiv w:val="1"/>
      <w:marLeft w:val="0"/>
      <w:marRight w:val="0"/>
      <w:marTop w:val="0"/>
      <w:marBottom w:val="0"/>
      <w:divBdr>
        <w:top w:val="none" w:sz="0" w:space="0" w:color="auto"/>
        <w:left w:val="none" w:sz="0" w:space="0" w:color="auto"/>
        <w:bottom w:val="none" w:sz="0" w:space="0" w:color="auto"/>
        <w:right w:val="none" w:sz="0" w:space="0" w:color="auto"/>
      </w:divBdr>
    </w:div>
    <w:div w:id="1838643808">
      <w:bodyDiv w:val="1"/>
      <w:marLeft w:val="0"/>
      <w:marRight w:val="0"/>
      <w:marTop w:val="0"/>
      <w:marBottom w:val="0"/>
      <w:divBdr>
        <w:top w:val="none" w:sz="0" w:space="0" w:color="auto"/>
        <w:left w:val="none" w:sz="0" w:space="0" w:color="auto"/>
        <w:bottom w:val="none" w:sz="0" w:space="0" w:color="auto"/>
        <w:right w:val="none" w:sz="0" w:space="0" w:color="auto"/>
      </w:divBdr>
    </w:div>
    <w:div w:id="1839497104">
      <w:bodyDiv w:val="1"/>
      <w:marLeft w:val="0"/>
      <w:marRight w:val="0"/>
      <w:marTop w:val="0"/>
      <w:marBottom w:val="0"/>
      <w:divBdr>
        <w:top w:val="none" w:sz="0" w:space="0" w:color="auto"/>
        <w:left w:val="none" w:sz="0" w:space="0" w:color="auto"/>
        <w:bottom w:val="none" w:sz="0" w:space="0" w:color="auto"/>
        <w:right w:val="none" w:sz="0" w:space="0" w:color="auto"/>
      </w:divBdr>
    </w:div>
    <w:div w:id="1844929713">
      <w:bodyDiv w:val="1"/>
      <w:marLeft w:val="0"/>
      <w:marRight w:val="0"/>
      <w:marTop w:val="0"/>
      <w:marBottom w:val="0"/>
      <w:divBdr>
        <w:top w:val="none" w:sz="0" w:space="0" w:color="auto"/>
        <w:left w:val="none" w:sz="0" w:space="0" w:color="auto"/>
        <w:bottom w:val="none" w:sz="0" w:space="0" w:color="auto"/>
        <w:right w:val="none" w:sz="0" w:space="0" w:color="auto"/>
      </w:divBdr>
    </w:div>
    <w:div w:id="1852184490">
      <w:bodyDiv w:val="1"/>
      <w:marLeft w:val="0"/>
      <w:marRight w:val="0"/>
      <w:marTop w:val="0"/>
      <w:marBottom w:val="0"/>
      <w:divBdr>
        <w:top w:val="none" w:sz="0" w:space="0" w:color="auto"/>
        <w:left w:val="none" w:sz="0" w:space="0" w:color="auto"/>
        <w:bottom w:val="none" w:sz="0" w:space="0" w:color="auto"/>
        <w:right w:val="none" w:sz="0" w:space="0" w:color="auto"/>
      </w:divBdr>
    </w:div>
    <w:div w:id="1858035303">
      <w:bodyDiv w:val="1"/>
      <w:marLeft w:val="0"/>
      <w:marRight w:val="0"/>
      <w:marTop w:val="0"/>
      <w:marBottom w:val="0"/>
      <w:divBdr>
        <w:top w:val="none" w:sz="0" w:space="0" w:color="auto"/>
        <w:left w:val="none" w:sz="0" w:space="0" w:color="auto"/>
        <w:bottom w:val="none" w:sz="0" w:space="0" w:color="auto"/>
        <w:right w:val="none" w:sz="0" w:space="0" w:color="auto"/>
      </w:divBdr>
    </w:div>
    <w:div w:id="1868252505">
      <w:bodyDiv w:val="1"/>
      <w:marLeft w:val="0"/>
      <w:marRight w:val="0"/>
      <w:marTop w:val="0"/>
      <w:marBottom w:val="0"/>
      <w:divBdr>
        <w:top w:val="none" w:sz="0" w:space="0" w:color="auto"/>
        <w:left w:val="none" w:sz="0" w:space="0" w:color="auto"/>
        <w:bottom w:val="none" w:sz="0" w:space="0" w:color="auto"/>
        <w:right w:val="none" w:sz="0" w:space="0" w:color="auto"/>
      </w:divBdr>
    </w:div>
    <w:div w:id="186890710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4998257">
      <w:bodyDiv w:val="1"/>
      <w:marLeft w:val="0"/>
      <w:marRight w:val="0"/>
      <w:marTop w:val="0"/>
      <w:marBottom w:val="0"/>
      <w:divBdr>
        <w:top w:val="none" w:sz="0" w:space="0" w:color="auto"/>
        <w:left w:val="none" w:sz="0" w:space="0" w:color="auto"/>
        <w:bottom w:val="none" w:sz="0" w:space="0" w:color="auto"/>
        <w:right w:val="none" w:sz="0" w:space="0" w:color="auto"/>
      </w:divBdr>
    </w:div>
    <w:div w:id="1891576140">
      <w:bodyDiv w:val="1"/>
      <w:marLeft w:val="0"/>
      <w:marRight w:val="0"/>
      <w:marTop w:val="0"/>
      <w:marBottom w:val="0"/>
      <w:divBdr>
        <w:top w:val="none" w:sz="0" w:space="0" w:color="auto"/>
        <w:left w:val="none" w:sz="0" w:space="0" w:color="auto"/>
        <w:bottom w:val="none" w:sz="0" w:space="0" w:color="auto"/>
        <w:right w:val="none" w:sz="0" w:space="0" w:color="auto"/>
      </w:divBdr>
    </w:div>
    <w:div w:id="1894729600">
      <w:bodyDiv w:val="1"/>
      <w:marLeft w:val="0"/>
      <w:marRight w:val="0"/>
      <w:marTop w:val="0"/>
      <w:marBottom w:val="0"/>
      <w:divBdr>
        <w:top w:val="none" w:sz="0" w:space="0" w:color="auto"/>
        <w:left w:val="none" w:sz="0" w:space="0" w:color="auto"/>
        <w:bottom w:val="none" w:sz="0" w:space="0" w:color="auto"/>
        <w:right w:val="none" w:sz="0" w:space="0" w:color="auto"/>
      </w:divBdr>
    </w:div>
    <w:div w:id="1894997428">
      <w:bodyDiv w:val="1"/>
      <w:marLeft w:val="0"/>
      <w:marRight w:val="0"/>
      <w:marTop w:val="0"/>
      <w:marBottom w:val="0"/>
      <w:divBdr>
        <w:top w:val="none" w:sz="0" w:space="0" w:color="auto"/>
        <w:left w:val="none" w:sz="0" w:space="0" w:color="auto"/>
        <w:bottom w:val="none" w:sz="0" w:space="0" w:color="auto"/>
        <w:right w:val="none" w:sz="0" w:space="0" w:color="auto"/>
      </w:divBdr>
    </w:div>
    <w:div w:id="1896431362">
      <w:bodyDiv w:val="1"/>
      <w:marLeft w:val="0"/>
      <w:marRight w:val="0"/>
      <w:marTop w:val="0"/>
      <w:marBottom w:val="0"/>
      <w:divBdr>
        <w:top w:val="none" w:sz="0" w:space="0" w:color="auto"/>
        <w:left w:val="none" w:sz="0" w:space="0" w:color="auto"/>
        <w:bottom w:val="none" w:sz="0" w:space="0" w:color="auto"/>
        <w:right w:val="none" w:sz="0" w:space="0" w:color="auto"/>
      </w:divBdr>
    </w:div>
    <w:div w:id="1898004003">
      <w:bodyDiv w:val="1"/>
      <w:marLeft w:val="0"/>
      <w:marRight w:val="0"/>
      <w:marTop w:val="0"/>
      <w:marBottom w:val="0"/>
      <w:divBdr>
        <w:top w:val="none" w:sz="0" w:space="0" w:color="auto"/>
        <w:left w:val="none" w:sz="0" w:space="0" w:color="auto"/>
        <w:bottom w:val="none" w:sz="0" w:space="0" w:color="auto"/>
        <w:right w:val="none" w:sz="0" w:space="0" w:color="auto"/>
      </w:divBdr>
    </w:div>
    <w:div w:id="1901407163">
      <w:bodyDiv w:val="1"/>
      <w:marLeft w:val="0"/>
      <w:marRight w:val="0"/>
      <w:marTop w:val="0"/>
      <w:marBottom w:val="0"/>
      <w:divBdr>
        <w:top w:val="none" w:sz="0" w:space="0" w:color="auto"/>
        <w:left w:val="none" w:sz="0" w:space="0" w:color="auto"/>
        <w:bottom w:val="none" w:sz="0" w:space="0" w:color="auto"/>
        <w:right w:val="none" w:sz="0" w:space="0" w:color="auto"/>
      </w:divBdr>
    </w:div>
    <w:div w:id="1907568545">
      <w:bodyDiv w:val="1"/>
      <w:marLeft w:val="0"/>
      <w:marRight w:val="0"/>
      <w:marTop w:val="0"/>
      <w:marBottom w:val="0"/>
      <w:divBdr>
        <w:top w:val="none" w:sz="0" w:space="0" w:color="auto"/>
        <w:left w:val="none" w:sz="0" w:space="0" w:color="auto"/>
        <w:bottom w:val="none" w:sz="0" w:space="0" w:color="auto"/>
        <w:right w:val="none" w:sz="0" w:space="0" w:color="auto"/>
      </w:divBdr>
    </w:div>
    <w:div w:id="1915166558">
      <w:bodyDiv w:val="1"/>
      <w:marLeft w:val="0"/>
      <w:marRight w:val="0"/>
      <w:marTop w:val="0"/>
      <w:marBottom w:val="0"/>
      <w:divBdr>
        <w:top w:val="none" w:sz="0" w:space="0" w:color="auto"/>
        <w:left w:val="none" w:sz="0" w:space="0" w:color="auto"/>
        <w:bottom w:val="none" w:sz="0" w:space="0" w:color="auto"/>
        <w:right w:val="none" w:sz="0" w:space="0" w:color="auto"/>
      </w:divBdr>
    </w:div>
    <w:div w:id="1916085587">
      <w:bodyDiv w:val="1"/>
      <w:marLeft w:val="0"/>
      <w:marRight w:val="0"/>
      <w:marTop w:val="0"/>
      <w:marBottom w:val="0"/>
      <w:divBdr>
        <w:top w:val="none" w:sz="0" w:space="0" w:color="auto"/>
        <w:left w:val="none" w:sz="0" w:space="0" w:color="auto"/>
        <w:bottom w:val="none" w:sz="0" w:space="0" w:color="auto"/>
        <w:right w:val="none" w:sz="0" w:space="0" w:color="auto"/>
      </w:divBdr>
    </w:div>
    <w:div w:id="1920558328">
      <w:bodyDiv w:val="1"/>
      <w:marLeft w:val="0"/>
      <w:marRight w:val="0"/>
      <w:marTop w:val="0"/>
      <w:marBottom w:val="0"/>
      <w:divBdr>
        <w:top w:val="none" w:sz="0" w:space="0" w:color="auto"/>
        <w:left w:val="none" w:sz="0" w:space="0" w:color="auto"/>
        <w:bottom w:val="none" w:sz="0" w:space="0" w:color="auto"/>
        <w:right w:val="none" w:sz="0" w:space="0" w:color="auto"/>
      </w:divBdr>
    </w:div>
    <w:div w:id="1929271215">
      <w:bodyDiv w:val="1"/>
      <w:marLeft w:val="0"/>
      <w:marRight w:val="0"/>
      <w:marTop w:val="0"/>
      <w:marBottom w:val="0"/>
      <w:divBdr>
        <w:top w:val="none" w:sz="0" w:space="0" w:color="auto"/>
        <w:left w:val="none" w:sz="0" w:space="0" w:color="auto"/>
        <w:bottom w:val="none" w:sz="0" w:space="0" w:color="auto"/>
        <w:right w:val="none" w:sz="0" w:space="0" w:color="auto"/>
      </w:divBdr>
    </w:div>
    <w:div w:id="1929381695">
      <w:bodyDiv w:val="1"/>
      <w:marLeft w:val="0"/>
      <w:marRight w:val="0"/>
      <w:marTop w:val="0"/>
      <w:marBottom w:val="0"/>
      <w:divBdr>
        <w:top w:val="none" w:sz="0" w:space="0" w:color="auto"/>
        <w:left w:val="none" w:sz="0" w:space="0" w:color="auto"/>
        <w:bottom w:val="none" w:sz="0" w:space="0" w:color="auto"/>
        <w:right w:val="none" w:sz="0" w:space="0" w:color="auto"/>
      </w:divBdr>
    </w:div>
    <w:div w:id="1931813937">
      <w:bodyDiv w:val="1"/>
      <w:marLeft w:val="0"/>
      <w:marRight w:val="0"/>
      <w:marTop w:val="0"/>
      <w:marBottom w:val="0"/>
      <w:divBdr>
        <w:top w:val="none" w:sz="0" w:space="0" w:color="auto"/>
        <w:left w:val="none" w:sz="0" w:space="0" w:color="auto"/>
        <w:bottom w:val="none" w:sz="0" w:space="0" w:color="auto"/>
        <w:right w:val="none" w:sz="0" w:space="0" w:color="auto"/>
      </w:divBdr>
    </w:div>
    <w:div w:id="1932854972">
      <w:bodyDiv w:val="1"/>
      <w:marLeft w:val="0"/>
      <w:marRight w:val="0"/>
      <w:marTop w:val="0"/>
      <w:marBottom w:val="0"/>
      <w:divBdr>
        <w:top w:val="none" w:sz="0" w:space="0" w:color="auto"/>
        <w:left w:val="none" w:sz="0" w:space="0" w:color="auto"/>
        <w:bottom w:val="none" w:sz="0" w:space="0" w:color="auto"/>
        <w:right w:val="none" w:sz="0" w:space="0" w:color="auto"/>
      </w:divBdr>
    </w:div>
    <w:div w:id="1938977557">
      <w:bodyDiv w:val="1"/>
      <w:marLeft w:val="0"/>
      <w:marRight w:val="0"/>
      <w:marTop w:val="0"/>
      <w:marBottom w:val="0"/>
      <w:divBdr>
        <w:top w:val="none" w:sz="0" w:space="0" w:color="auto"/>
        <w:left w:val="none" w:sz="0" w:space="0" w:color="auto"/>
        <w:bottom w:val="none" w:sz="0" w:space="0" w:color="auto"/>
        <w:right w:val="none" w:sz="0" w:space="0" w:color="auto"/>
      </w:divBdr>
    </w:div>
    <w:div w:id="1939368833">
      <w:bodyDiv w:val="1"/>
      <w:marLeft w:val="0"/>
      <w:marRight w:val="0"/>
      <w:marTop w:val="0"/>
      <w:marBottom w:val="0"/>
      <w:divBdr>
        <w:top w:val="none" w:sz="0" w:space="0" w:color="auto"/>
        <w:left w:val="none" w:sz="0" w:space="0" w:color="auto"/>
        <w:bottom w:val="none" w:sz="0" w:space="0" w:color="auto"/>
        <w:right w:val="none" w:sz="0" w:space="0" w:color="auto"/>
      </w:divBdr>
    </w:div>
    <w:div w:id="1940135448">
      <w:bodyDiv w:val="1"/>
      <w:marLeft w:val="0"/>
      <w:marRight w:val="0"/>
      <w:marTop w:val="0"/>
      <w:marBottom w:val="0"/>
      <w:divBdr>
        <w:top w:val="none" w:sz="0" w:space="0" w:color="auto"/>
        <w:left w:val="none" w:sz="0" w:space="0" w:color="auto"/>
        <w:bottom w:val="none" w:sz="0" w:space="0" w:color="auto"/>
        <w:right w:val="none" w:sz="0" w:space="0" w:color="auto"/>
      </w:divBdr>
    </w:div>
    <w:div w:id="1945183038">
      <w:bodyDiv w:val="1"/>
      <w:marLeft w:val="0"/>
      <w:marRight w:val="0"/>
      <w:marTop w:val="0"/>
      <w:marBottom w:val="0"/>
      <w:divBdr>
        <w:top w:val="none" w:sz="0" w:space="0" w:color="auto"/>
        <w:left w:val="none" w:sz="0" w:space="0" w:color="auto"/>
        <w:bottom w:val="none" w:sz="0" w:space="0" w:color="auto"/>
        <w:right w:val="none" w:sz="0" w:space="0" w:color="auto"/>
      </w:divBdr>
    </w:div>
    <w:div w:id="1946301137">
      <w:bodyDiv w:val="1"/>
      <w:marLeft w:val="0"/>
      <w:marRight w:val="0"/>
      <w:marTop w:val="0"/>
      <w:marBottom w:val="0"/>
      <w:divBdr>
        <w:top w:val="none" w:sz="0" w:space="0" w:color="auto"/>
        <w:left w:val="none" w:sz="0" w:space="0" w:color="auto"/>
        <w:bottom w:val="none" w:sz="0" w:space="0" w:color="auto"/>
        <w:right w:val="none" w:sz="0" w:space="0" w:color="auto"/>
      </w:divBdr>
    </w:div>
    <w:div w:id="1948274386">
      <w:bodyDiv w:val="1"/>
      <w:marLeft w:val="0"/>
      <w:marRight w:val="0"/>
      <w:marTop w:val="0"/>
      <w:marBottom w:val="0"/>
      <w:divBdr>
        <w:top w:val="none" w:sz="0" w:space="0" w:color="auto"/>
        <w:left w:val="none" w:sz="0" w:space="0" w:color="auto"/>
        <w:bottom w:val="none" w:sz="0" w:space="0" w:color="auto"/>
        <w:right w:val="none" w:sz="0" w:space="0" w:color="auto"/>
      </w:divBdr>
    </w:div>
    <w:div w:id="1949659671">
      <w:bodyDiv w:val="1"/>
      <w:marLeft w:val="0"/>
      <w:marRight w:val="0"/>
      <w:marTop w:val="0"/>
      <w:marBottom w:val="0"/>
      <w:divBdr>
        <w:top w:val="none" w:sz="0" w:space="0" w:color="auto"/>
        <w:left w:val="none" w:sz="0" w:space="0" w:color="auto"/>
        <w:bottom w:val="none" w:sz="0" w:space="0" w:color="auto"/>
        <w:right w:val="none" w:sz="0" w:space="0" w:color="auto"/>
      </w:divBdr>
    </w:div>
    <w:div w:id="1955556776">
      <w:bodyDiv w:val="1"/>
      <w:marLeft w:val="0"/>
      <w:marRight w:val="0"/>
      <w:marTop w:val="0"/>
      <w:marBottom w:val="0"/>
      <w:divBdr>
        <w:top w:val="none" w:sz="0" w:space="0" w:color="auto"/>
        <w:left w:val="none" w:sz="0" w:space="0" w:color="auto"/>
        <w:bottom w:val="none" w:sz="0" w:space="0" w:color="auto"/>
        <w:right w:val="none" w:sz="0" w:space="0" w:color="auto"/>
      </w:divBdr>
    </w:div>
    <w:div w:id="1959489056">
      <w:bodyDiv w:val="1"/>
      <w:marLeft w:val="0"/>
      <w:marRight w:val="0"/>
      <w:marTop w:val="0"/>
      <w:marBottom w:val="0"/>
      <w:divBdr>
        <w:top w:val="none" w:sz="0" w:space="0" w:color="auto"/>
        <w:left w:val="none" w:sz="0" w:space="0" w:color="auto"/>
        <w:bottom w:val="none" w:sz="0" w:space="0" w:color="auto"/>
        <w:right w:val="none" w:sz="0" w:space="0" w:color="auto"/>
      </w:divBdr>
    </w:div>
    <w:div w:id="1961066326">
      <w:bodyDiv w:val="1"/>
      <w:marLeft w:val="0"/>
      <w:marRight w:val="0"/>
      <w:marTop w:val="0"/>
      <w:marBottom w:val="0"/>
      <w:divBdr>
        <w:top w:val="none" w:sz="0" w:space="0" w:color="auto"/>
        <w:left w:val="none" w:sz="0" w:space="0" w:color="auto"/>
        <w:bottom w:val="none" w:sz="0" w:space="0" w:color="auto"/>
        <w:right w:val="none" w:sz="0" w:space="0" w:color="auto"/>
      </w:divBdr>
    </w:div>
    <w:div w:id="1961453407">
      <w:bodyDiv w:val="1"/>
      <w:marLeft w:val="0"/>
      <w:marRight w:val="0"/>
      <w:marTop w:val="0"/>
      <w:marBottom w:val="0"/>
      <w:divBdr>
        <w:top w:val="none" w:sz="0" w:space="0" w:color="auto"/>
        <w:left w:val="none" w:sz="0" w:space="0" w:color="auto"/>
        <w:bottom w:val="none" w:sz="0" w:space="0" w:color="auto"/>
        <w:right w:val="none" w:sz="0" w:space="0" w:color="auto"/>
      </w:divBdr>
    </w:div>
    <w:div w:id="1968000017">
      <w:bodyDiv w:val="1"/>
      <w:marLeft w:val="0"/>
      <w:marRight w:val="0"/>
      <w:marTop w:val="0"/>
      <w:marBottom w:val="0"/>
      <w:divBdr>
        <w:top w:val="none" w:sz="0" w:space="0" w:color="auto"/>
        <w:left w:val="none" w:sz="0" w:space="0" w:color="auto"/>
        <w:bottom w:val="none" w:sz="0" w:space="0" w:color="auto"/>
        <w:right w:val="none" w:sz="0" w:space="0" w:color="auto"/>
      </w:divBdr>
    </w:div>
    <w:div w:id="1969508462">
      <w:bodyDiv w:val="1"/>
      <w:marLeft w:val="0"/>
      <w:marRight w:val="0"/>
      <w:marTop w:val="0"/>
      <w:marBottom w:val="0"/>
      <w:divBdr>
        <w:top w:val="none" w:sz="0" w:space="0" w:color="auto"/>
        <w:left w:val="none" w:sz="0" w:space="0" w:color="auto"/>
        <w:bottom w:val="none" w:sz="0" w:space="0" w:color="auto"/>
        <w:right w:val="none" w:sz="0" w:space="0" w:color="auto"/>
      </w:divBdr>
    </w:div>
    <w:div w:id="1970164924">
      <w:bodyDiv w:val="1"/>
      <w:marLeft w:val="0"/>
      <w:marRight w:val="0"/>
      <w:marTop w:val="0"/>
      <w:marBottom w:val="0"/>
      <w:divBdr>
        <w:top w:val="none" w:sz="0" w:space="0" w:color="auto"/>
        <w:left w:val="none" w:sz="0" w:space="0" w:color="auto"/>
        <w:bottom w:val="none" w:sz="0" w:space="0" w:color="auto"/>
        <w:right w:val="none" w:sz="0" w:space="0" w:color="auto"/>
      </w:divBdr>
    </w:div>
    <w:div w:id="1982227019">
      <w:bodyDiv w:val="1"/>
      <w:marLeft w:val="0"/>
      <w:marRight w:val="0"/>
      <w:marTop w:val="0"/>
      <w:marBottom w:val="0"/>
      <w:divBdr>
        <w:top w:val="none" w:sz="0" w:space="0" w:color="auto"/>
        <w:left w:val="none" w:sz="0" w:space="0" w:color="auto"/>
        <w:bottom w:val="none" w:sz="0" w:space="0" w:color="auto"/>
        <w:right w:val="none" w:sz="0" w:space="0" w:color="auto"/>
      </w:divBdr>
    </w:div>
    <w:div w:id="1982298806">
      <w:bodyDiv w:val="1"/>
      <w:marLeft w:val="0"/>
      <w:marRight w:val="0"/>
      <w:marTop w:val="0"/>
      <w:marBottom w:val="0"/>
      <w:divBdr>
        <w:top w:val="none" w:sz="0" w:space="0" w:color="auto"/>
        <w:left w:val="none" w:sz="0" w:space="0" w:color="auto"/>
        <w:bottom w:val="none" w:sz="0" w:space="0" w:color="auto"/>
        <w:right w:val="none" w:sz="0" w:space="0" w:color="auto"/>
      </w:divBdr>
    </w:div>
    <w:div w:id="1984457930">
      <w:bodyDiv w:val="1"/>
      <w:marLeft w:val="0"/>
      <w:marRight w:val="0"/>
      <w:marTop w:val="0"/>
      <w:marBottom w:val="0"/>
      <w:divBdr>
        <w:top w:val="none" w:sz="0" w:space="0" w:color="auto"/>
        <w:left w:val="none" w:sz="0" w:space="0" w:color="auto"/>
        <w:bottom w:val="none" w:sz="0" w:space="0" w:color="auto"/>
        <w:right w:val="none" w:sz="0" w:space="0" w:color="auto"/>
      </w:divBdr>
    </w:div>
    <w:div w:id="1985964911">
      <w:bodyDiv w:val="1"/>
      <w:marLeft w:val="0"/>
      <w:marRight w:val="0"/>
      <w:marTop w:val="0"/>
      <w:marBottom w:val="0"/>
      <w:divBdr>
        <w:top w:val="none" w:sz="0" w:space="0" w:color="auto"/>
        <w:left w:val="none" w:sz="0" w:space="0" w:color="auto"/>
        <w:bottom w:val="none" w:sz="0" w:space="0" w:color="auto"/>
        <w:right w:val="none" w:sz="0" w:space="0" w:color="auto"/>
      </w:divBdr>
    </w:div>
    <w:div w:id="1989508793">
      <w:bodyDiv w:val="1"/>
      <w:marLeft w:val="0"/>
      <w:marRight w:val="0"/>
      <w:marTop w:val="0"/>
      <w:marBottom w:val="0"/>
      <w:divBdr>
        <w:top w:val="none" w:sz="0" w:space="0" w:color="auto"/>
        <w:left w:val="none" w:sz="0" w:space="0" w:color="auto"/>
        <w:bottom w:val="none" w:sz="0" w:space="0" w:color="auto"/>
        <w:right w:val="none" w:sz="0" w:space="0" w:color="auto"/>
      </w:divBdr>
    </w:div>
    <w:div w:id="1995600327">
      <w:bodyDiv w:val="1"/>
      <w:marLeft w:val="0"/>
      <w:marRight w:val="0"/>
      <w:marTop w:val="0"/>
      <w:marBottom w:val="0"/>
      <w:divBdr>
        <w:top w:val="none" w:sz="0" w:space="0" w:color="auto"/>
        <w:left w:val="none" w:sz="0" w:space="0" w:color="auto"/>
        <w:bottom w:val="none" w:sz="0" w:space="0" w:color="auto"/>
        <w:right w:val="none" w:sz="0" w:space="0" w:color="auto"/>
      </w:divBdr>
    </w:div>
    <w:div w:id="1995717400">
      <w:bodyDiv w:val="1"/>
      <w:marLeft w:val="0"/>
      <w:marRight w:val="0"/>
      <w:marTop w:val="0"/>
      <w:marBottom w:val="0"/>
      <w:divBdr>
        <w:top w:val="none" w:sz="0" w:space="0" w:color="auto"/>
        <w:left w:val="none" w:sz="0" w:space="0" w:color="auto"/>
        <w:bottom w:val="none" w:sz="0" w:space="0" w:color="auto"/>
        <w:right w:val="none" w:sz="0" w:space="0" w:color="auto"/>
      </w:divBdr>
    </w:div>
    <w:div w:id="1999338237">
      <w:bodyDiv w:val="1"/>
      <w:marLeft w:val="0"/>
      <w:marRight w:val="0"/>
      <w:marTop w:val="0"/>
      <w:marBottom w:val="0"/>
      <w:divBdr>
        <w:top w:val="none" w:sz="0" w:space="0" w:color="auto"/>
        <w:left w:val="none" w:sz="0" w:space="0" w:color="auto"/>
        <w:bottom w:val="none" w:sz="0" w:space="0" w:color="auto"/>
        <w:right w:val="none" w:sz="0" w:space="0" w:color="auto"/>
      </w:divBdr>
    </w:div>
    <w:div w:id="2003312648">
      <w:bodyDiv w:val="1"/>
      <w:marLeft w:val="0"/>
      <w:marRight w:val="0"/>
      <w:marTop w:val="0"/>
      <w:marBottom w:val="0"/>
      <w:divBdr>
        <w:top w:val="none" w:sz="0" w:space="0" w:color="auto"/>
        <w:left w:val="none" w:sz="0" w:space="0" w:color="auto"/>
        <w:bottom w:val="none" w:sz="0" w:space="0" w:color="auto"/>
        <w:right w:val="none" w:sz="0" w:space="0" w:color="auto"/>
      </w:divBdr>
    </w:div>
    <w:div w:id="2009674182">
      <w:bodyDiv w:val="1"/>
      <w:marLeft w:val="0"/>
      <w:marRight w:val="0"/>
      <w:marTop w:val="0"/>
      <w:marBottom w:val="0"/>
      <w:divBdr>
        <w:top w:val="none" w:sz="0" w:space="0" w:color="auto"/>
        <w:left w:val="none" w:sz="0" w:space="0" w:color="auto"/>
        <w:bottom w:val="none" w:sz="0" w:space="0" w:color="auto"/>
        <w:right w:val="none" w:sz="0" w:space="0" w:color="auto"/>
      </w:divBdr>
    </w:div>
    <w:div w:id="2011758711">
      <w:bodyDiv w:val="1"/>
      <w:marLeft w:val="0"/>
      <w:marRight w:val="0"/>
      <w:marTop w:val="0"/>
      <w:marBottom w:val="0"/>
      <w:divBdr>
        <w:top w:val="none" w:sz="0" w:space="0" w:color="auto"/>
        <w:left w:val="none" w:sz="0" w:space="0" w:color="auto"/>
        <w:bottom w:val="none" w:sz="0" w:space="0" w:color="auto"/>
        <w:right w:val="none" w:sz="0" w:space="0" w:color="auto"/>
      </w:divBdr>
    </w:div>
    <w:div w:id="2012560407">
      <w:bodyDiv w:val="1"/>
      <w:marLeft w:val="0"/>
      <w:marRight w:val="0"/>
      <w:marTop w:val="0"/>
      <w:marBottom w:val="0"/>
      <w:divBdr>
        <w:top w:val="none" w:sz="0" w:space="0" w:color="auto"/>
        <w:left w:val="none" w:sz="0" w:space="0" w:color="auto"/>
        <w:bottom w:val="none" w:sz="0" w:space="0" w:color="auto"/>
        <w:right w:val="none" w:sz="0" w:space="0" w:color="auto"/>
      </w:divBdr>
    </w:div>
    <w:div w:id="2015378112">
      <w:bodyDiv w:val="1"/>
      <w:marLeft w:val="0"/>
      <w:marRight w:val="0"/>
      <w:marTop w:val="0"/>
      <w:marBottom w:val="0"/>
      <w:divBdr>
        <w:top w:val="none" w:sz="0" w:space="0" w:color="auto"/>
        <w:left w:val="none" w:sz="0" w:space="0" w:color="auto"/>
        <w:bottom w:val="none" w:sz="0" w:space="0" w:color="auto"/>
        <w:right w:val="none" w:sz="0" w:space="0" w:color="auto"/>
      </w:divBdr>
    </w:div>
    <w:div w:id="2018731757">
      <w:bodyDiv w:val="1"/>
      <w:marLeft w:val="0"/>
      <w:marRight w:val="0"/>
      <w:marTop w:val="0"/>
      <w:marBottom w:val="0"/>
      <w:divBdr>
        <w:top w:val="none" w:sz="0" w:space="0" w:color="auto"/>
        <w:left w:val="none" w:sz="0" w:space="0" w:color="auto"/>
        <w:bottom w:val="none" w:sz="0" w:space="0" w:color="auto"/>
        <w:right w:val="none" w:sz="0" w:space="0" w:color="auto"/>
      </w:divBdr>
    </w:div>
    <w:div w:id="2019651437">
      <w:bodyDiv w:val="1"/>
      <w:marLeft w:val="0"/>
      <w:marRight w:val="0"/>
      <w:marTop w:val="0"/>
      <w:marBottom w:val="0"/>
      <w:divBdr>
        <w:top w:val="none" w:sz="0" w:space="0" w:color="auto"/>
        <w:left w:val="none" w:sz="0" w:space="0" w:color="auto"/>
        <w:bottom w:val="none" w:sz="0" w:space="0" w:color="auto"/>
        <w:right w:val="none" w:sz="0" w:space="0" w:color="auto"/>
      </w:divBdr>
    </w:div>
    <w:div w:id="2023166409">
      <w:bodyDiv w:val="1"/>
      <w:marLeft w:val="0"/>
      <w:marRight w:val="0"/>
      <w:marTop w:val="0"/>
      <w:marBottom w:val="0"/>
      <w:divBdr>
        <w:top w:val="none" w:sz="0" w:space="0" w:color="auto"/>
        <w:left w:val="none" w:sz="0" w:space="0" w:color="auto"/>
        <w:bottom w:val="none" w:sz="0" w:space="0" w:color="auto"/>
        <w:right w:val="none" w:sz="0" w:space="0" w:color="auto"/>
      </w:divBdr>
    </w:div>
    <w:div w:id="2039231358">
      <w:bodyDiv w:val="1"/>
      <w:marLeft w:val="0"/>
      <w:marRight w:val="0"/>
      <w:marTop w:val="0"/>
      <w:marBottom w:val="0"/>
      <w:divBdr>
        <w:top w:val="none" w:sz="0" w:space="0" w:color="auto"/>
        <w:left w:val="none" w:sz="0" w:space="0" w:color="auto"/>
        <w:bottom w:val="none" w:sz="0" w:space="0" w:color="auto"/>
        <w:right w:val="none" w:sz="0" w:space="0" w:color="auto"/>
      </w:divBdr>
    </w:div>
    <w:div w:id="2040546798">
      <w:bodyDiv w:val="1"/>
      <w:marLeft w:val="0"/>
      <w:marRight w:val="0"/>
      <w:marTop w:val="0"/>
      <w:marBottom w:val="0"/>
      <w:divBdr>
        <w:top w:val="none" w:sz="0" w:space="0" w:color="auto"/>
        <w:left w:val="none" w:sz="0" w:space="0" w:color="auto"/>
        <w:bottom w:val="none" w:sz="0" w:space="0" w:color="auto"/>
        <w:right w:val="none" w:sz="0" w:space="0" w:color="auto"/>
      </w:divBdr>
    </w:div>
    <w:div w:id="2041739534">
      <w:bodyDiv w:val="1"/>
      <w:marLeft w:val="0"/>
      <w:marRight w:val="0"/>
      <w:marTop w:val="0"/>
      <w:marBottom w:val="0"/>
      <w:divBdr>
        <w:top w:val="none" w:sz="0" w:space="0" w:color="auto"/>
        <w:left w:val="none" w:sz="0" w:space="0" w:color="auto"/>
        <w:bottom w:val="none" w:sz="0" w:space="0" w:color="auto"/>
        <w:right w:val="none" w:sz="0" w:space="0" w:color="auto"/>
      </w:divBdr>
    </w:div>
    <w:div w:id="2045131888">
      <w:bodyDiv w:val="1"/>
      <w:marLeft w:val="0"/>
      <w:marRight w:val="0"/>
      <w:marTop w:val="0"/>
      <w:marBottom w:val="0"/>
      <w:divBdr>
        <w:top w:val="none" w:sz="0" w:space="0" w:color="auto"/>
        <w:left w:val="none" w:sz="0" w:space="0" w:color="auto"/>
        <w:bottom w:val="none" w:sz="0" w:space="0" w:color="auto"/>
        <w:right w:val="none" w:sz="0" w:space="0" w:color="auto"/>
      </w:divBdr>
    </w:div>
    <w:div w:id="2045327013">
      <w:bodyDiv w:val="1"/>
      <w:marLeft w:val="0"/>
      <w:marRight w:val="0"/>
      <w:marTop w:val="0"/>
      <w:marBottom w:val="0"/>
      <w:divBdr>
        <w:top w:val="none" w:sz="0" w:space="0" w:color="auto"/>
        <w:left w:val="none" w:sz="0" w:space="0" w:color="auto"/>
        <w:bottom w:val="none" w:sz="0" w:space="0" w:color="auto"/>
        <w:right w:val="none" w:sz="0" w:space="0" w:color="auto"/>
      </w:divBdr>
    </w:div>
    <w:div w:id="2047173349">
      <w:bodyDiv w:val="1"/>
      <w:marLeft w:val="0"/>
      <w:marRight w:val="0"/>
      <w:marTop w:val="0"/>
      <w:marBottom w:val="0"/>
      <w:divBdr>
        <w:top w:val="none" w:sz="0" w:space="0" w:color="auto"/>
        <w:left w:val="none" w:sz="0" w:space="0" w:color="auto"/>
        <w:bottom w:val="none" w:sz="0" w:space="0" w:color="auto"/>
        <w:right w:val="none" w:sz="0" w:space="0" w:color="auto"/>
      </w:divBdr>
    </w:div>
    <w:div w:id="2048409062">
      <w:bodyDiv w:val="1"/>
      <w:marLeft w:val="0"/>
      <w:marRight w:val="0"/>
      <w:marTop w:val="0"/>
      <w:marBottom w:val="0"/>
      <w:divBdr>
        <w:top w:val="none" w:sz="0" w:space="0" w:color="auto"/>
        <w:left w:val="none" w:sz="0" w:space="0" w:color="auto"/>
        <w:bottom w:val="none" w:sz="0" w:space="0" w:color="auto"/>
        <w:right w:val="none" w:sz="0" w:space="0" w:color="auto"/>
      </w:divBdr>
    </w:div>
    <w:div w:id="2051609729">
      <w:bodyDiv w:val="1"/>
      <w:marLeft w:val="0"/>
      <w:marRight w:val="0"/>
      <w:marTop w:val="0"/>
      <w:marBottom w:val="0"/>
      <w:divBdr>
        <w:top w:val="none" w:sz="0" w:space="0" w:color="auto"/>
        <w:left w:val="none" w:sz="0" w:space="0" w:color="auto"/>
        <w:bottom w:val="none" w:sz="0" w:space="0" w:color="auto"/>
        <w:right w:val="none" w:sz="0" w:space="0" w:color="auto"/>
      </w:divBdr>
    </w:div>
    <w:div w:id="2054378016">
      <w:bodyDiv w:val="1"/>
      <w:marLeft w:val="0"/>
      <w:marRight w:val="0"/>
      <w:marTop w:val="0"/>
      <w:marBottom w:val="0"/>
      <w:divBdr>
        <w:top w:val="none" w:sz="0" w:space="0" w:color="auto"/>
        <w:left w:val="none" w:sz="0" w:space="0" w:color="auto"/>
        <w:bottom w:val="none" w:sz="0" w:space="0" w:color="auto"/>
        <w:right w:val="none" w:sz="0" w:space="0" w:color="auto"/>
      </w:divBdr>
    </w:div>
    <w:div w:id="2060935160">
      <w:bodyDiv w:val="1"/>
      <w:marLeft w:val="0"/>
      <w:marRight w:val="0"/>
      <w:marTop w:val="0"/>
      <w:marBottom w:val="0"/>
      <w:divBdr>
        <w:top w:val="none" w:sz="0" w:space="0" w:color="auto"/>
        <w:left w:val="none" w:sz="0" w:space="0" w:color="auto"/>
        <w:bottom w:val="none" w:sz="0" w:space="0" w:color="auto"/>
        <w:right w:val="none" w:sz="0" w:space="0" w:color="auto"/>
      </w:divBdr>
    </w:div>
    <w:div w:id="2065332044">
      <w:bodyDiv w:val="1"/>
      <w:marLeft w:val="0"/>
      <w:marRight w:val="0"/>
      <w:marTop w:val="0"/>
      <w:marBottom w:val="0"/>
      <w:divBdr>
        <w:top w:val="none" w:sz="0" w:space="0" w:color="auto"/>
        <w:left w:val="none" w:sz="0" w:space="0" w:color="auto"/>
        <w:bottom w:val="none" w:sz="0" w:space="0" w:color="auto"/>
        <w:right w:val="none" w:sz="0" w:space="0" w:color="auto"/>
      </w:divBdr>
    </w:div>
    <w:div w:id="2073040073">
      <w:bodyDiv w:val="1"/>
      <w:marLeft w:val="0"/>
      <w:marRight w:val="0"/>
      <w:marTop w:val="0"/>
      <w:marBottom w:val="0"/>
      <w:divBdr>
        <w:top w:val="none" w:sz="0" w:space="0" w:color="auto"/>
        <w:left w:val="none" w:sz="0" w:space="0" w:color="auto"/>
        <w:bottom w:val="none" w:sz="0" w:space="0" w:color="auto"/>
        <w:right w:val="none" w:sz="0" w:space="0" w:color="auto"/>
      </w:divBdr>
    </w:div>
    <w:div w:id="2073191147">
      <w:bodyDiv w:val="1"/>
      <w:marLeft w:val="0"/>
      <w:marRight w:val="0"/>
      <w:marTop w:val="0"/>
      <w:marBottom w:val="0"/>
      <w:divBdr>
        <w:top w:val="none" w:sz="0" w:space="0" w:color="auto"/>
        <w:left w:val="none" w:sz="0" w:space="0" w:color="auto"/>
        <w:bottom w:val="none" w:sz="0" w:space="0" w:color="auto"/>
        <w:right w:val="none" w:sz="0" w:space="0" w:color="auto"/>
      </w:divBdr>
    </w:div>
    <w:div w:id="2084375187">
      <w:bodyDiv w:val="1"/>
      <w:marLeft w:val="0"/>
      <w:marRight w:val="0"/>
      <w:marTop w:val="0"/>
      <w:marBottom w:val="0"/>
      <w:divBdr>
        <w:top w:val="none" w:sz="0" w:space="0" w:color="auto"/>
        <w:left w:val="none" w:sz="0" w:space="0" w:color="auto"/>
        <w:bottom w:val="none" w:sz="0" w:space="0" w:color="auto"/>
        <w:right w:val="none" w:sz="0" w:space="0" w:color="auto"/>
      </w:divBdr>
    </w:div>
    <w:div w:id="2086954800">
      <w:bodyDiv w:val="1"/>
      <w:marLeft w:val="0"/>
      <w:marRight w:val="0"/>
      <w:marTop w:val="0"/>
      <w:marBottom w:val="0"/>
      <w:divBdr>
        <w:top w:val="none" w:sz="0" w:space="0" w:color="auto"/>
        <w:left w:val="none" w:sz="0" w:space="0" w:color="auto"/>
        <w:bottom w:val="none" w:sz="0" w:space="0" w:color="auto"/>
        <w:right w:val="none" w:sz="0" w:space="0" w:color="auto"/>
      </w:divBdr>
    </w:div>
    <w:div w:id="2087602434">
      <w:bodyDiv w:val="1"/>
      <w:marLeft w:val="0"/>
      <w:marRight w:val="0"/>
      <w:marTop w:val="0"/>
      <w:marBottom w:val="0"/>
      <w:divBdr>
        <w:top w:val="none" w:sz="0" w:space="0" w:color="auto"/>
        <w:left w:val="none" w:sz="0" w:space="0" w:color="auto"/>
        <w:bottom w:val="none" w:sz="0" w:space="0" w:color="auto"/>
        <w:right w:val="none" w:sz="0" w:space="0" w:color="auto"/>
      </w:divBdr>
    </w:div>
    <w:div w:id="2087805143">
      <w:bodyDiv w:val="1"/>
      <w:marLeft w:val="0"/>
      <w:marRight w:val="0"/>
      <w:marTop w:val="0"/>
      <w:marBottom w:val="0"/>
      <w:divBdr>
        <w:top w:val="none" w:sz="0" w:space="0" w:color="auto"/>
        <w:left w:val="none" w:sz="0" w:space="0" w:color="auto"/>
        <w:bottom w:val="none" w:sz="0" w:space="0" w:color="auto"/>
        <w:right w:val="none" w:sz="0" w:space="0" w:color="auto"/>
      </w:divBdr>
    </w:div>
    <w:div w:id="2092041562">
      <w:bodyDiv w:val="1"/>
      <w:marLeft w:val="0"/>
      <w:marRight w:val="0"/>
      <w:marTop w:val="0"/>
      <w:marBottom w:val="0"/>
      <w:divBdr>
        <w:top w:val="none" w:sz="0" w:space="0" w:color="auto"/>
        <w:left w:val="none" w:sz="0" w:space="0" w:color="auto"/>
        <w:bottom w:val="none" w:sz="0" w:space="0" w:color="auto"/>
        <w:right w:val="none" w:sz="0" w:space="0" w:color="auto"/>
      </w:divBdr>
    </w:div>
    <w:div w:id="2092459694">
      <w:bodyDiv w:val="1"/>
      <w:marLeft w:val="0"/>
      <w:marRight w:val="0"/>
      <w:marTop w:val="0"/>
      <w:marBottom w:val="0"/>
      <w:divBdr>
        <w:top w:val="none" w:sz="0" w:space="0" w:color="auto"/>
        <w:left w:val="none" w:sz="0" w:space="0" w:color="auto"/>
        <w:bottom w:val="none" w:sz="0" w:space="0" w:color="auto"/>
        <w:right w:val="none" w:sz="0" w:space="0" w:color="auto"/>
      </w:divBdr>
    </w:div>
    <w:div w:id="2100756876">
      <w:bodyDiv w:val="1"/>
      <w:marLeft w:val="0"/>
      <w:marRight w:val="0"/>
      <w:marTop w:val="0"/>
      <w:marBottom w:val="0"/>
      <w:divBdr>
        <w:top w:val="none" w:sz="0" w:space="0" w:color="auto"/>
        <w:left w:val="none" w:sz="0" w:space="0" w:color="auto"/>
        <w:bottom w:val="none" w:sz="0" w:space="0" w:color="auto"/>
        <w:right w:val="none" w:sz="0" w:space="0" w:color="auto"/>
      </w:divBdr>
    </w:div>
    <w:div w:id="2109308154">
      <w:bodyDiv w:val="1"/>
      <w:marLeft w:val="0"/>
      <w:marRight w:val="0"/>
      <w:marTop w:val="0"/>
      <w:marBottom w:val="0"/>
      <w:divBdr>
        <w:top w:val="none" w:sz="0" w:space="0" w:color="auto"/>
        <w:left w:val="none" w:sz="0" w:space="0" w:color="auto"/>
        <w:bottom w:val="none" w:sz="0" w:space="0" w:color="auto"/>
        <w:right w:val="none" w:sz="0" w:space="0" w:color="auto"/>
      </w:divBdr>
    </w:div>
    <w:div w:id="2109421291">
      <w:bodyDiv w:val="1"/>
      <w:marLeft w:val="0"/>
      <w:marRight w:val="0"/>
      <w:marTop w:val="0"/>
      <w:marBottom w:val="0"/>
      <w:divBdr>
        <w:top w:val="none" w:sz="0" w:space="0" w:color="auto"/>
        <w:left w:val="none" w:sz="0" w:space="0" w:color="auto"/>
        <w:bottom w:val="none" w:sz="0" w:space="0" w:color="auto"/>
        <w:right w:val="none" w:sz="0" w:space="0" w:color="auto"/>
      </w:divBdr>
    </w:div>
    <w:div w:id="2122257331">
      <w:bodyDiv w:val="1"/>
      <w:marLeft w:val="0"/>
      <w:marRight w:val="0"/>
      <w:marTop w:val="0"/>
      <w:marBottom w:val="0"/>
      <w:divBdr>
        <w:top w:val="none" w:sz="0" w:space="0" w:color="auto"/>
        <w:left w:val="none" w:sz="0" w:space="0" w:color="auto"/>
        <w:bottom w:val="none" w:sz="0" w:space="0" w:color="auto"/>
        <w:right w:val="none" w:sz="0" w:space="0" w:color="auto"/>
      </w:divBdr>
    </w:div>
    <w:div w:id="2125727249">
      <w:bodyDiv w:val="1"/>
      <w:marLeft w:val="0"/>
      <w:marRight w:val="0"/>
      <w:marTop w:val="0"/>
      <w:marBottom w:val="0"/>
      <w:divBdr>
        <w:top w:val="none" w:sz="0" w:space="0" w:color="auto"/>
        <w:left w:val="none" w:sz="0" w:space="0" w:color="auto"/>
        <w:bottom w:val="none" w:sz="0" w:space="0" w:color="auto"/>
        <w:right w:val="none" w:sz="0" w:space="0" w:color="auto"/>
      </w:divBdr>
    </w:div>
    <w:div w:id="2127040382">
      <w:bodyDiv w:val="1"/>
      <w:marLeft w:val="0"/>
      <w:marRight w:val="0"/>
      <w:marTop w:val="0"/>
      <w:marBottom w:val="0"/>
      <w:divBdr>
        <w:top w:val="none" w:sz="0" w:space="0" w:color="auto"/>
        <w:left w:val="none" w:sz="0" w:space="0" w:color="auto"/>
        <w:bottom w:val="none" w:sz="0" w:space="0" w:color="auto"/>
        <w:right w:val="none" w:sz="0" w:space="0" w:color="auto"/>
      </w:divBdr>
    </w:div>
    <w:div w:id="2127965000">
      <w:bodyDiv w:val="1"/>
      <w:marLeft w:val="0"/>
      <w:marRight w:val="0"/>
      <w:marTop w:val="0"/>
      <w:marBottom w:val="0"/>
      <w:divBdr>
        <w:top w:val="none" w:sz="0" w:space="0" w:color="auto"/>
        <w:left w:val="none" w:sz="0" w:space="0" w:color="auto"/>
        <w:bottom w:val="none" w:sz="0" w:space="0" w:color="auto"/>
        <w:right w:val="none" w:sz="0" w:space="0" w:color="auto"/>
      </w:divBdr>
    </w:div>
    <w:div w:id="2128313035">
      <w:bodyDiv w:val="1"/>
      <w:marLeft w:val="0"/>
      <w:marRight w:val="0"/>
      <w:marTop w:val="0"/>
      <w:marBottom w:val="0"/>
      <w:divBdr>
        <w:top w:val="none" w:sz="0" w:space="0" w:color="auto"/>
        <w:left w:val="none" w:sz="0" w:space="0" w:color="auto"/>
        <w:bottom w:val="none" w:sz="0" w:space="0" w:color="auto"/>
        <w:right w:val="none" w:sz="0" w:space="0" w:color="auto"/>
      </w:divBdr>
    </w:div>
    <w:div w:id="2129425563">
      <w:bodyDiv w:val="1"/>
      <w:marLeft w:val="0"/>
      <w:marRight w:val="0"/>
      <w:marTop w:val="0"/>
      <w:marBottom w:val="0"/>
      <w:divBdr>
        <w:top w:val="none" w:sz="0" w:space="0" w:color="auto"/>
        <w:left w:val="none" w:sz="0" w:space="0" w:color="auto"/>
        <w:bottom w:val="none" w:sz="0" w:space="0" w:color="auto"/>
        <w:right w:val="none" w:sz="0" w:space="0" w:color="auto"/>
      </w:divBdr>
    </w:div>
    <w:div w:id="2130512614">
      <w:bodyDiv w:val="1"/>
      <w:marLeft w:val="0"/>
      <w:marRight w:val="0"/>
      <w:marTop w:val="0"/>
      <w:marBottom w:val="0"/>
      <w:divBdr>
        <w:top w:val="none" w:sz="0" w:space="0" w:color="auto"/>
        <w:left w:val="none" w:sz="0" w:space="0" w:color="auto"/>
        <w:bottom w:val="none" w:sz="0" w:space="0" w:color="auto"/>
        <w:right w:val="none" w:sz="0" w:space="0" w:color="auto"/>
      </w:divBdr>
    </w:div>
    <w:div w:id="2134789671">
      <w:bodyDiv w:val="1"/>
      <w:marLeft w:val="0"/>
      <w:marRight w:val="0"/>
      <w:marTop w:val="0"/>
      <w:marBottom w:val="0"/>
      <w:divBdr>
        <w:top w:val="none" w:sz="0" w:space="0" w:color="auto"/>
        <w:left w:val="none" w:sz="0" w:space="0" w:color="auto"/>
        <w:bottom w:val="none" w:sz="0" w:space="0" w:color="auto"/>
        <w:right w:val="none" w:sz="0" w:space="0" w:color="auto"/>
      </w:divBdr>
    </w:div>
    <w:div w:id="2135446605">
      <w:bodyDiv w:val="1"/>
      <w:marLeft w:val="0"/>
      <w:marRight w:val="0"/>
      <w:marTop w:val="0"/>
      <w:marBottom w:val="0"/>
      <w:divBdr>
        <w:top w:val="none" w:sz="0" w:space="0" w:color="auto"/>
        <w:left w:val="none" w:sz="0" w:space="0" w:color="auto"/>
        <w:bottom w:val="none" w:sz="0" w:space="0" w:color="auto"/>
        <w:right w:val="none" w:sz="0" w:space="0" w:color="auto"/>
      </w:divBdr>
    </w:div>
    <w:div w:id="21450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4.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footer" Target="footer13.xml"/><Relationship Id="rId63" Type="http://schemas.openxmlformats.org/officeDocument/2006/relationships/header" Target="header40.xml"/><Relationship Id="rId68" Type="http://schemas.openxmlformats.org/officeDocument/2006/relationships/footer" Target="footer15.xml"/><Relationship Id="rId76" Type="http://schemas.openxmlformats.org/officeDocument/2006/relationships/footer" Target="footer19.xml"/><Relationship Id="rId84"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header" Target="header45.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footer" Target="footer12.xml"/><Relationship Id="rId58" Type="http://schemas.openxmlformats.org/officeDocument/2006/relationships/header" Target="header36.xml"/><Relationship Id="rId66" Type="http://schemas.openxmlformats.org/officeDocument/2006/relationships/footer" Target="footer14.xml"/><Relationship Id="rId74" Type="http://schemas.openxmlformats.org/officeDocument/2006/relationships/footer" Target="footer18.xml"/><Relationship Id="rId79" Type="http://schemas.openxmlformats.org/officeDocument/2006/relationships/footer" Target="footer20.xml"/><Relationship Id="rId5" Type="http://schemas.openxmlformats.org/officeDocument/2006/relationships/webSettings" Target="webSettings.xml"/><Relationship Id="rId61" Type="http://schemas.openxmlformats.org/officeDocument/2006/relationships/header" Target="header39.xml"/><Relationship Id="rId82" Type="http://schemas.openxmlformats.org/officeDocument/2006/relationships/footer" Target="footer2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9.xml"/><Relationship Id="rId43" Type="http://schemas.openxmlformats.org/officeDocument/2006/relationships/footer" Target="footer10.xml"/><Relationship Id="rId48" Type="http://schemas.openxmlformats.org/officeDocument/2006/relationships/footer" Target="footer11.xml"/><Relationship Id="rId56" Type="http://schemas.openxmlformats.org/officeDocument/2006/relationships/header" Target="header34.xml"/><Relationship Id="rId64" Type="http://schemas.openxmlformats.org/officeDocument/2006/relationships/header" Target="header41.xml"/><Relationship Id="rId69" Type="http://schemas.openxmlformats.org/officeDocument/2006/relationships/header" Target="header44.xml"/><Relationship Id="rId77" Type="http://schemas.openxmlformats.org/officeDocument/2006/relationships/header" Target="header48.xml"/><Relationship Id="rId8" Type="http://schemas.openxmlformats.org/officeDocument/2006/relationships/image" Target="media/image1.wmf"/><Relationship Id="rId51" Type="http://schemas.openxmlformats.org/officeDocument/2006/relationships/header" Target="header31.xml"/><Relationship Id="rId72" Type="http://schemas.openxmlformats.org/officeDocument/2006/relationships/footer" Target="footer17.xml"/><Relationship Id="rId80" Type="http://schemas.openxmlformats.org/officeDocument/2006/relationships/header" Target="header50.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8.xml"/><Relationship Id="rId38" Type="http://schemas.openxmlformats.org/officeDocument/2006/relationships/header" Target="header20.xml"/><Relationship Id="rId46" Type="http://schemas.openxmlformats.org/officeDocument/2006/relationships/header" Target="header27.xml"/><Relationship Id="rId59" Type="http://schemas.openxmlformats.org/officeDocument/2006/relationships/header" Target="header37.xml"/><Relationship Id="rId67" Type="http://schemas.openxmlformats.org/officeDocument/2006/relationships/header" Target="header43.xml"/><Relationship Id="rId20" Type="http://schemas.openxmlformats.org/officeDocument/2006/relationships/header" Target="header6.xml"/><Relationship Id="rId41" Type="http://schemas.openxmlformats.org/officeDocument/2006/relationships/header" Target="header23.xml"/><Relationship Id="rId54" Type="http://schemas.openxmlformats.org/officeDocument/2006/relationships/header" Target="header33.xml"/><Relationship Id="rId62" Type="http://schemas.openxmlformats.org/officeDocument/2006/relationships/image" Target="media/image3.png"/><Relationship Id="rId70" Type="http://schemas.openxmlformats.org/officeDocument/2006/relationships/footer" Target="footer16.xml"/><Relationship Id="rId75" Type="http://schemas.openxmlformats.org/officeDocument/2006/relationships/header" Target="header47.xml"/><Relationship Id="rId83"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29.xml"/><Relationship Id="rId57" Type="http://schemas.openxmlformats.org/officeDocument/2006/relationships/header" Target="header35.xml"/><Relationship Id="rId10" Type="http://schemas.openxmlformats.org/officeDocument/2006/relationships/header" Target="header1.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2.xml"/><Relationship Id="rId60" Type="http://schemas.openxmlformats.org/officeDocument/2006/relationships/header" Target="header38.xml"/><Relationship Id="rId65" Type="http://schemas.openxmlformats.org/officeDocument/2006/relationships/header" Target="header42.xml"/><Relationship Id="rId73" Type="http://schemas.openxmlformats.org/officeDocument/2006/relationships/header" Target="header46.xml"/><Relationship Id="rId78" Type="http://schemas.openxmlformats.org/officeDocument/2006/relationships/header" Target="header49.xml"/><Relationship Id="rId81" Type="http://schemas.openxmlformats.org/officeDocument/2006/relationships/header" Target="header51.xml"/><Relationship Id="rId86"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www.deloitte.com/about"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http://www.deloitte.com/ar" TargetMode="External"/><Relationship Id="rId2" Type="http://schemas.openxmlformats.org/officeDocument/2006/relationships/hyperlink" Target="http://www.deloitte.com/a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F347-2856-4DD2-A235-C4490621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15760</Words>
  <Characters>86686</Characters>
  <Application>Microsoft Office Word</Application>
  <DocSecurity>0</DocSecurity>
  <Lines>722</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YPF SOCIEDAD ANONIMA</vt:lpstr>
      <vt:lpstr>YPF SOCIEDAD ANONIMA</vt:lpstr>
    </vt:vector>
  </TitlesOfParts>
  <Company>RepsolYPF</Company>
  <LinksUpToDate>false</LinksUpToDate>
  <CharactersWithSpaces>102242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YPF SOCIEDAD ANONIMA</dc:title>
  <dc:creator>INOSTROZA, ANA (Servicio Externo en YPF)</dc:creator>
  <cp:lastModifiedBy>CAPPELLOTTO DE ALBA, MARTIN NESTOR</cp:lastModifiedBy>
  <cp:revision>3</cp:revision>
  <cp:lastPrinted>2018-06-01T14:40:00Z</cp:lastPrinted>
  <dcterms:created xsi:type="dcterms:W3CDTF">2019-05-01T16:02:00Z</dcterms:created>
  <dcterms:modified xsi:type="dcterms:W3CDTF">2019-05-01T16:06:00Z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-1955787545</vt:i4>
  </property>
</Properties>
</file>